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12" w:rsidRPr="00320B9A" w:rsidRDefault="00FD1512" w:rsidP="00FD1512">
      <w:pPr>
        <w:pStyle w:val="MPnadpispriloh"/>
        <w:rPr>
          <w:noProof/>
        </w:rPr>
      </w:pPr>
      <w:bookmarkStart w:id="0" w:name="_Ref404087596"/>
      <w:bookmarkStart w:id="1" w:name="_Toc404090892"/>
      <w:bookmarkStart w:id="2" w:name="_Toc405079416"/>
      <w:bookmarkStart w:id="3" w:name="_Toc457567003"/>
      <w:bookmarkStart w:id="4" w:name="_Toc530495083"/>
      <w:r w:rsidRPr="00320B9A">
        <w:t xml:space="preserve">Příloha </w:t>
      </w:r>
      <w:fldSimple w:instr=" SEQ Příloha \* ARABIC ">
        <w:r w:rsidRPr="00320B9A">
          <w:rPr>
            <w:noProof/>
          </w:rPr>
          <w:t>21</w:t>
        </w:r>
      </w:fldSimple>
      <w:bookmarkEnd w:id="0"/>
      <w:r w:rsidRPr="00320B9A">
        <w:rPr>
          <w:noProof/>
        </w:rPr>
        <w:t xml:space="preserve"> Zpráva o plnění evaluačního plánu Dohody o partnerství / programu</w:t>
      </w:r>
      <w:bookmarkEnd w:id="1"/>
      <w:bookmarkEnd w:id="2"/>
      <w:bookmarkEnd w:id="3"/>
      <w:bookmarkEnd w:id="4"/>
      <w:r w:rsidRPr="00320B9A">
        <w:rPr>
          <w:noProof/>
        </w:rPr>
        <w:t xml:space="preserve"> </w:t>
      </w:r>
    </w:p>
    <w:p w:rsidR="00FD1512" w:rsidRPr="00320B9A" w:rsidRDefault="00FD1512" w:rsidP="00FD1512">
      <w:pPr>
        <w:pStyle w:val="MPPstrany"/>
      </w:pPr>
      <w:r w:rsidRPr="00320B9A">
        <w:t>Titulní strana dokumentu</w:t>
      </w: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FD1512" w:rsidRPr="00320B9A" w:rsidRDefault="00FD1512" w:rsidP="00FD1512">
      <w:pPr>
        <w:spacing w:before="120" w:after="120" w:line="312" w:lineRule="auto"/>
        <w:ind w:left="2124" w:hanging="2124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Název dokumentu</w:t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ab/>
        <w:t>Zpráva o plnění evaluačního plánu Dohody o partnerství k </w:t>
      </w:r>
      <w:proofErr w:type="spellStart"/>
      <w:proofErr w:type="gramStart"/>
      <w:r w:rsidRPr="00320B9A">
        <w:rPr>
          <w:rFonts w:ascii="Arial" w:eastAsia="Times New Roman" w:hAnsi="Arial" w:cs="Arial"/>
          <w:sz w:val="20"/>
          <w:szCs w:val="20"/>
          <w:lang w:bidi="en-US"/>
        </w:rPr>
        <w:t>dd.mm</w:t>
      </w:r>
      <w:proofErr w:type="gramEnd"/>
      <w:r w:rsidRPr="00320B9A">
        <w:rPr>
          <w:rFonts w:ascii="Arial" w:eastAsia="Times New Roman" w:hAnsi="Arial" w:cs="Arial"/>
          <w:sz w:val="20"/>
          <w:szCs w:val="20"/>
          <w:lang w:bidi="en-US"/>
        </w:rPr>
        <w:t>.rrrr</w:t>
      </w:r>
      <w:proofErr w:type="spellEnd"/>
      <w:r w:rsidRPr="00320B9A">
        <w:rPr>
          <w:rFonts w:ascii="Arial" w:eastAsia="Times New Roman" w:hAnsi="Arial" w:cs="Arial"/>
          <w:sz w:val="20"/>
          <w:szCs w:val="20"/>
          <w:lang w:bidi="en-US"/>
        </w:rPr>
        <w:t xml:space="preserve"> / Zpráva o plnění evaluačního plánu programu k </w:t>
      </w:r>
      <w:proofErr w:type="spellStart"/>
      <w:r w:rsidRPr="00320B9A">
        <w:rPr>
          <w:rFonts w:ascii="Arial" w:eastAsia="Times New Roman" w:hAnsi="Arial" w:cs="Arial"/>
          <w:sz w:val="20"/>
          <w:szCs w:val="20"/>
          <w:lang w:bidi="en-US"/>
        </w:rPr>
        <w:t>dd.mm.rrrr</w:t>
      </w:r>
      <w:proofErr w:type="spellEnd"/>
    </w:p>
    <w:p w:rsidR="00FD1512" w:rsidRPr="00320B9A" w:rsidRDefault="00FD1512" w:rsidP="00FD1512">
      <w:pPr>
        <w:spacing w:before="120" w:after="120" w:line="312" w:lineRule="auto"/>
        <w:ind w:left="2124" w:hanging="2124"/>
        <w:jc w:val="both"/>
        <w:rPr>
          <w:rFonts w:ascii="Arial" w:eastAsiaTheme="minorEastAsia" w:hAnsi="Arial"/>
          <w:b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 xml:space="preserve">Program / </w:t>
      </w:r>
      <w:proofErr w:type="spellStart"/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DoP</w:t>
      </w:r>
      <w:proofErr w:type="spellEnd"/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320B9A">
        <w:rPr>
          <w:rStyle w:val="MPplneniChar"/>
        </w:rPr>
        <w:t>(Poznámka k plnění: Plní se automaticky z číselníku.)</w:t>
      </w:r>
    </w:p>
    <w:p w:rsidR="00FD1512" w:rsidRPr="00320B9A" w:rsidRDefault="00FD1512" w:rsidP="00FD1512">
      <w:pPr>
        <w:spacing w:before="120" w:after="120" w:line="312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FD1512" w:rsidRPr="00320B9A" w:rsidRDefault="00FD1512" w:rsidP="00FD1512">
      <w:pPr>
        <w:spacing w:before="120" w:after="120" w:line="312" w:lineRule="auto"/>
        <w:ind w:left="2124" w:hanging="2124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Typ dokumentu</w:t>
      </w: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 xml:space="preserve">Implementační </w:t>
      </w:r>
      <w:r w:rsidRPr="00320B9A">
        <w:rPr>
          <w:rStyle w:val="MPplneniChar"/>
        </w:rPr>
        <w:t>(Poznámka k plnění: Není součástí tiskové verze zprávy z MS2014+.)</w:t>
      </w:r>
    </w:p>
    <w:p w:rsidR="00FD1512" w:rsidRPr="00320B9A" w:rsidRDefault="00FD1512" w:rsidP="00FD1512">
      <w:pPr>
        <w:spacing w:before="120" w:after="120" w:line="312" w:lineRule="auto"/>
        <w:ind w:left="2124" w:hanging="2124"/>
        <w:jc w:val="both"/>
        <w:rPr>
          <w:rFonts w:ascii="Arial" w:eastAsiaTheme="minorEastAsia" w:hAnsi="Arial"/>
          <w:b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Druh dokumentu</w:t>
      </w: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 xml:space="preserve">Zpráva o plnění evaluačního plánu </w:t>
      </w:r>
      <w:r w:rsidRPr="00320B9A">
        <w:rPr>
          <w:rStyle w:val="MPplneniChar"/>
        </w:rPr>
        <w:t>(Poznámka k plnění: Není součástí tiskové verze zprávy z MS2014+.)</w:t>
      </w: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Verze dokumentu</w:t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ab/>
        <w:t xml:space="preserve">draft / </w:t>
      </w:r>
      <w:proofErr w:type="spellStart"/>
      <w:r w:rsidRPr="00320B9A">
        <w:rPr>
          <w:rFonts w:ascii="Arial" w:eastAsia="Times New Roman" w:hAnsi="Arial" w:cs="Arial"/>
          <w:sz w:val="20"/>
          <w:szCs w:val="20"/>
          <w:lang w:bidi="en-US"/>
        </w:rPr>
        <w:t>final</w:t>
      </w:r>
      <w:proofErr w:type="spellEnd"/>
    </w:p>
    <w:p w:rsidR="00FD1512" w:rsidRPr="00320B9A" w:rsidRDefault="00FD1512" w:rsidP="00FD1512">
      <w:pPr>
        <w:spacing w:before="120" w:after="120" w:line="312" w:lineRule="auto"/>
        <w:ind w:left="2124" w:hanging="2124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Číslo draftu</w:t>
      </w: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ab/>
      </w:r>
      <w:r w:rsidRPr="00320B9A">
        <w:rPr>
          <w:rStyle w:val="MPtextChar"/>
        </w:rPr>
        <w:t>1 / 2</w:t>
      </w: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 xml:space="preserve"> </w:t>
      </w:r>
      <w:r w:rsidRPr="00320B9A">
        <w:rPr>
          <w:rStyle w:val="MPplneniChar"/>
        </w:rPr>
        <w:t xml:space="preserve">(Poznámka k plnění: 1 = 1. verze draftu zprávy, která je zasílaná na PS </w:t>
      </w:r>
      <w:proofErr w:type="spellStart"/>
      <w:r w:rsidRPr="00320B9A">
        <w:rPr>
          <w:rStyle w:val="MPplneniChar"/>
        </w:rPr>
        <w:t>Eval</w:t>
      </w:r>
      <w:proofErr w:type="spellEnd"/>
      <w:r w:rsidRPr="00320B9A">
        <w:rPr>
          <w:rStyle w:val="MPplneniChar"/>
        </w:rPr>
        <w:t xml:space="preserve"> NOK, resp. EJ NOK, 2 = 2. verze draftu zprávy, která je zasílaná na</w:t>
      </w:r>
      <w:r w:rsidRPr="00FD1512">
        <w:rPr>
          <w:rStyle w:val="MPplneniChar"/>
          <w:strike/>
        </w:rPr>
        <w:t xml:space="preserve"> Radu ESIF pracovní</w:t>
      </w:r>
      <w:r w:rsidRPr="00FD1512">
        <w:rPr>
          <w:rStyle w:val="MPplneniChar"/>
        </w:rPr>
        <w:t xml:space="preserve"> </w:t>
      </w:r>
      <w:r w:rsidRPr="006A2EE5">
        <w:rPr>
          <w:rStyle w:val="MPplneniChar"/>
          <w:highlight w:val="yellow"/>
        </w:rPr>
        <w:t>PS NOK</w:t>
      </w:r>
      <w:r w:rsidRPr="00320B9A">
        <w:rPr>
          <w:rStyle w:val="MPplneniChar"/>
        </w:rPr>
        <w:t xml:space="preserve">, resp. MV. Vyplňuje zpracovatel zprávy. Pro verzi dokumentu </w:t>
      </w:r>
      <w:proofErr w:type="spellStart"/>
      <w:r w:rsidRPr="00320B9A">
        <w:rPr>
          <w:rStyle w:val="MPplneniChar"/>
        </w:rPr>
        <w:t>final</w:t>
      </w:r>
      <w:proofErr w:type="spellEnd"/>
      <w:r w:rsidRPr="00320B9A">
        <w:rPr>
          <w:rStyle w:val="MPplneniChar"/>
        </w:rPr>
        <w:t xml:space="preserve"> je tato položka nerelevantní.)</w:t>
      </w:r>
    </w:p>
    <w:p w:rsidR="00FD1512" w:rsidRPr="00320B9A" w:rsidRDefault="00FD1512" w:rsidP="00FD1512">
      <w:pPr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sz w:val="20"/>
          <w:szCs w:val="20"/>
          <w:lang w:bidi="en-US"/>
        </w:rPr>
        <w:br w:type="page"/>
      </w:r>
    </w:p>
    <w:p w:rsidR="00FD1512" w:rsidRPr="00320B9A" w:rsidRDefault="00FD1512" w:rsidP="00FD1512">
      <w:pPr>
        <w:pStyle w:val="MPPstrany"/>
      </w:pPr>
      <w:r w:rsidRPr="00320B9A">
        <w:lastRenderedPageBreak/>
        <w:t>Druhá strana dokumentu</w:t>
      </w:r>
    </w:p>
    <w:p w:rsidR="00FD1512" w:rsidRPr="00320B9A" w:rsidRDefault="00FD1512" w:rsidP="00FD1512">
      <w:pPr>
        <w:pStyle w:val="MPPnadpis1"/>
      </w:pPr>
      <w:bookmarkStart w:id="5" w:name="_Toc404087401"/>
      <w:bookmarkStart w:id="6" w:name="_Toc404090823"/>
      <w:bookmarkStart w:id="7" w:name="_Toc404187836"/>
      <w:bookmarkStart w:id="8" w:name="_Toc405080397"/>
      <w:bookmarkStart w:id="9" w:name="_Toc405083449"/>
      <w:bookmarkStart w:id="10" w:name="_Toc405204564"/>
      <w:r w:rsidRPr="00320B9A">
        <w:t>Obsah</w:t>
      </w:r>
      <w:bookmarkEnd w:id="5"/>
      <w:bookmarkEnd w:id="6"/>
      <w:bookmarkEnd w:id="7"/>
      <w:bookmarkEnd w:id="8"/>
      <w:bookmarkEnd w:id="9"/>
      <w:bookmarkEnd w:id="10"/>
    </w:p>
    <w:p w:rsidR="00FD1512" w:rsidRPr="00320B9A" w:rsidRDefault="00FD1512" w:rsidP="00FD1512">
      <w:pPr>
        <w:pStyle w:val="MPplneni"/>
        <w:rPr>
          <w:lang w:bidi="en-US"/>
        </w:rPr>
      </w:pPr>
      <w:r w:rsidRPr="00320B9A">
        <w:rPr>
          <w:lang w:bidi="en-US"/>
        </w:rPr>
        <w:t>(Poznámka k plnění: Plní se automaticky do tiskové verze zprávy.)</w:t>
      </w:r>
    </w:p>
    <w:p w:rsidR="00FD1512" w:rsidRPr="00320B9A" w:rsidRDefault="00FD1512" w:rsidP="00FD1512">
      <w:pPr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bidi="en-US"/>
        </w:rPr>
      </w:pPr>
    </w:p>
    <w:p w:rsidR="00FD1512" w:rsidRPr="00320B9A" w:rsidRDefault="00FD1512" w:rsidP="00FD1512">
      <w:pPr>
        <w:pStyle w:val="MPPstrany"/>
      </w:pPr>
      <w:r w:rsidRPr="00320B9A">
        <w:t>Třetí strana dokumentu</w:t>
      </w:r>
    </w:p>
    <w:p w:rsidR="00FD1512" w:rsidRPr="00320B9A" w:rsidRDefault="00FD1512" w:rsidP="00FD1512">
      <w:pPr>
        <w:pStyle w:val="MPPnadpis1"/>
      </w:pPr>
      <w:bookmarkStart w:id="11" w:name="_Toc404087402"/>
      <w:bookmarkStart w:id="12" w:name="_Toc404090824"/>
      <w:bookmarkStart w:id="13" w:name="_Toc404187837"/>
      <w:bookmarkStart w:id="14" w:name="_Toc405080398"/>
      <w:bookmarkStart w:id="15" w:name="_Toc405083450"/>
      <w:bookmarkStart w:id="16" w:name="_Toc405204565"/>
      <w:r w:rsidRPr="00320B9A">
        <w:t>Základní informace</w:t>
      </w:r>
      <w:bookmarkEnd w:id="11"/>
      <w:bookmarkEnd w:id="12"/>
      <w:bookmarkEnd w:id="13"/>
      <w:bookmarkEnd w:id="14"/>
      <w:bookmarkEnd w:id="15"/>
      <w:bookmarkEnd w:id="16"/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 xml:space="preserve">Sledované období </w:t>
      </w:r>
      <w:proofErr w:type="gramStart"/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od</w:t>
      </w:r>
      <w:proofErr w:type="gramEnd"/>
      <w:r w:rsidRPr="00320B9A">
        <w:rPr>
          <w:rFonts w:ascii="Arial" w:eastAsia="Times New Roman" w:hAnsi="Arial" w:cs="Arial"/>
          <w:sz w:val="20"/>
          <w:szCs w:val="20"/>
          <w:lang w:bidi="en-US"/>
        </w:rPr>
        <w:t>:</w:t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ab/>
      </w: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 xml:space="preserve">Sledované období </w:t>
      </w:r>
      <w:proofErr w:type="gramStart"/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do</w:t>
      </w:r>
      <w:proofErr w:type="gramEnd"/>
      <w:r w:rsidRPr="00320B9A">
        <w:rPr>
          <w:rFonts w:ascii="Arial" w:eastAsia="Times New Roman" w:hAnsi="Arial" w:cs="Arial"/>
          <w:sz w:val="20"/>
          <w:szCs w:val="20"/>
          <w:lang w:bidi="en-US"/>
        </w:rPr>
        <w:t>:</w:t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ab/>
      </w: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Kontaktní údaje ve věci zprávy</w:t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>:</w:t>
      </w: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Theme="minorEastAsia" w:hAnsi="Arial"/>
          <w:i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sz w:val="20"/>
          <w:szCs w:val="20"/>
          <w:lang w:bidi="en-US"/>
        </w:rPr>
        <w:t xml:space="preserve">Jméno: </w:t>
      </w:r>
      <w:r w:rsidRPr="00320B9A">
        <w:rPr>
          <w:rStyle w:val="MPplneniChar"/>
        </w:rPr>
        <w:t>(Poznámka k plnění: povinné plnění)</w:t>
      </w:r>
    </w:p>
    <w:p w:rsidR="00FD1512" w:rsidRPr="00320B9A" w:rsidRDefault="00FD1512" w:rsidP="00FD1512">
      <w:pPr>
        <w:spacing w:before="120" w:after="120" w:line="312" w:lineRule="auto"/>
        <w:jc w:val="both"/>
        <w:rPr>
          <w:rStyle w:val="MPplneniChar"/>
        </w:rPr>
      </w:pPr>
      <w:r w:rsidRPr="00320B9A">
        <w:rPr>
          <w:rFonts w:ascii="Arial" w:eastAsia="Times New Roman" w:hAnsi="Arial" w:cs="Arial"/>
          <w:sz w:val="20"/>
          <w:szCs w:val="20"/>
          <w:lang w:bidi="en-US"/>
        </w:rPr>
        <w:t xml:space="preserve">Příjmení: </w:t>
      </w:r>
      <w:r w:rsidRPr="00320B9A">
        <w:rPr>
          <w:rStyle w:val="MPplneniChar"/>
        </w:rPr>
        <w:t>(Poznámka k plnění: povinné plnění)</w:t>
      </w:r>
    </w:p>
    <w:p w:rsidR="00FD1512" w:rsidRPr="00320B9A" w:rsidRDefault="00FD1512" w:rsidP="00FD1512">
      <w:pPr>
        <w:spacing w:before="120" w:after="120" w:line="312" w:lineRule="auto"/>
        <w:jc w:val="both"/>
        <w:rPr>
          <w:rStyle w:val="MPplneniChar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Data platná k</w:t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 xml:space="preserve">: </w:t>
      </w:r>
      <w:r w:rsidRPr="00320B9A">
        <w:rPr>
          <w:rStyle w:val="MPplneniChar"/>
        </w:rPr>
        <w:t>(Poznámka k plnění: Plní se Datum poslední aktualizace načítaných dat z modulu Evaluace)</w:t>
      </w: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t>Datum generování</w:t>
      </w:r>
      <w:r w:rsidRPr="00320B9A">
        <w:rPr>
          <w:rFonts w:ascii="Arial" w:eastAsia="Times New Roman" w:hAnsi="Arial" w:cs="Arial"/>
          <w:sz w:val="20"/>
          <w:szCs w:val="20"/>
          <w:lang w:bidi="en-US"/>
        </w:rPr>
        <w:t xml:space="preserve">: </w:t>
      </w:r>
      <w:r w:rsidRPr="00320B9A">
        <w:rPr>
          <w:rStyle w:val="MPplneniChar"/>
        </w:rPr>
        <w:t>(Poznámka k plnění: Plní se automaticky na základě data zpracovávání zprávy.)</w:t>
      </w:r>
    </w:p>
    <w:p w:rsidR="00FD1512" w:rsidRPr="00320B9A" w:rsidRDefault="00FD1512" w:rsidP="00FD1512">
      <w:pPr>
        <w:spacing w:before="120" w:after="120" w:line="312" w:lineRule="auto"/>
        <w:jc w:val="both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320B9A">
        <w:rPr>
          <w:rFonts w:ascii="Arial" w:eastAsia="Times New Roman" w:hAnsi="Arial" w:cs="Arial"/>
          <w:b/>
          <w:sz w:val="20"/>
          <w:szCs w:val="20"/>
          <w:lang w:bidi="en-US"/>
        </w:rPr>
        <w:br w:type="page"/>
      </w:r>
    </w:p>
    <w:p w:rsidR="00FD1512" w:rsidRPr="00320B9A" w:rsidRDefault="00FD1512" w:rsidP="00FD1512">
      <w:pPr>
        <w:pStyle w:val="MPPstrany"/>
      </w:pPr>
      <w:r w:rsidRPr="00320B9A">
        <w:lastRenderedPageBreak/>
        <w:t>Další strany dokumentu</w:t>
      </w:r>
    </w:p>
    <w:p w:rsidR="00FD1512" w:rsidRPr="00320B9A" w:rsidRDefault="00FD1512" w:rsidP="00FD1512">
      <w:pPr>
        <w:pStyle w:val="MPPnadpis1"/>
      </w:pPr>
      <w:bookmarkStart w:id="17" w:name="_Toc404087403"/>
      <w:bookmarkStart w:id="18" w:name="_Toc404090825"/>
      <w:bookmarkStart w:id="19" w:name="_Toc404187838"/>
      <w:bookmarkStart w:id="20" w:name="_Toc405080399"/>
      <w:bookmarkStart w:id="21" w:name="_Toc405083451"/>
      <w:bookmarkStart w:id="22" w:name="_Toc405204566"/>
      <w:r w:rsidRPr="00320B9A">
        <w:t>1 Vyhodnocení plnění evaluačního plánu v roce n</w:t>
      </w:r>
      <w:bookmarkEnd w:id="17"/>
      <w:bookmarkEnd w:id="18"/>
      <w:bookmarkEnd w:id="19"/>
      <w:bookmarkEnd w:id="20"/>
      <w:bookmarkEnd w:id="21"/>
      <w:bookmarkEnd w:id="22"/>
    </w:p>
    <w:p w:rsidR="00FD1512" w:rsidRPr="00320B9A" w:rsidRDefault="00FD1512" w:rsidP="00FD1512">
      <w:pPr>
        <w:pStyle w:val="MPplneni"/>
      </w:pPr>
      <w:r w:rsidRPr="00320B9A">
        <w:t xml:space="preserve">Poznámka k plnění: </w:t>
      </w:r>
    </w:p>
    <w:p w:rsidR="00FD1512" w:rsidRPr="00320B9A" w:rsidRDefault="00FD1512" w:rsidP="00FD1512">
      <w:pPr>
        <w:pStyle w:val="MPplneni"/>
      </w:pPr>
      <w:r w:rsidRPr="00320B9A">
        <w:t>Rokem n je rok, v rámci kterého se Zpráva o plnění evaluačního plánu předkládá na MV /</w:t>
      </w:r>
      <w:r w:rsidRPr="00FD1512">
        <w:rPr>
          <w:rStyle w:val="MPplneniChar"/>
          <w:strike/>
        </w:rPr>
        <w:t xml:space="preserve"> </w:t>
      </w:r>
      <w:r w:rsidRPr="006A2EE5">
        <w:rPr>
          <w:rStyle w:val="MPplneniChar"/>
          <w:i/>
          <w:strike/>
        </w:rPr>
        <w:t>Radu ESIF pracovní</w:t>
      </w:r>
      <w:r w:rsidRPr="006A2EE5">
        <w:rPr>
          <w:rStyle w:val="MPplneniChar"/>
          <w:i/>
        </w:rPr>
        <w:t xml:space="preserve"> </w:t>
      </w:r>
      <w:r w:rsidRPr="006A2EE5">
        <w:rPr>
          <w:highlight w:val="yellow"/>
        </w:rPr>
        <w:t>PS NOK</w:t>
      </w:r>
      <w:bookmarkStart w:id="23" w:name="_GoBack"/>
      <w:bookmarkEnd w:id="23"/>
      <w:r w:rsidRPr="006A2EE5">
        <w:t>. Tj</w:t>
      </w:r>
      <w:r w:rsidRPr="00320B9A">
        <w:t>. když např. sledované období končí 31. 12. 2016, ale Zpráva bude předložena až na jarním MV roku 2017, rokem n je rok 2017, tedy rok předložení. Toto se plní ručně do vygenerované sestavy.</w:t>
      </w:r>
    </w:p>
    <w:p w:rsidR="00FD1512" w:rsidRPr="00320B9A" w:rsidRDefault="00FD1512" w:rsidP="00FD1512">
      <w:pPr>
        <w:pStyle w:val="MPplneni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512" w:rsidRPr="00320B9A" w:rsidTr="00A95803">
        <w:tc>
          <w:tcPr>
            <w:tcW w:w="9212" w:type="dxa"/>
          </w:tcPr>
          <w:p w:rsidR="00FD1512" w:rsidRPr="00320B9A" w:rsidRDefault="00FD1512" w:rsidP="00A95803">
            <w:pPr>
              <w:pStyle w:val="MPtabtext"/>
              <w:rPr>
                <w:rFonts w:eastAsia="Times New Roman"/>
              </w:rPr>
            </w:pPr>
            <w:r w:rsidRPr="00320B9A">
              <w:rPr>
                <w:rFonts w:eastAsia="Times New Roman"/>
              </w:rPr>
              <w:t>Textové pole, max. 1 strana.</w:t>
            </w:r>
          </w:p>
          <w:p w:rsidR="00FD1512" w:rsidRPr="00320B9A" w:rsidRDefault="00FD1512" w:rsidP="00A95803">
            <w:pPr>
              <w:pStyle w:val="MPtabtext"/>
              <w:rPr>
                <w:rFonts w:eastAsia="Times New Roman"/>
              </w:rPr>
            </w:pPr>
          </w:p>
        </w:tc>
      </w:tr>
    </w:tbl>
    <w:p w:rsidR="00FD1512" w:rsidRPr="00320B9A" w:rsidRDefault="00FD1512" w:rsidP="00FD1512">
      <w:pPr>
        <w:pStyle w:val="MPplneni"/>
      </w:pPr>
      <w:r w:rsidRPr="00320B9A">
        <w:t xml:space="preserve">Poznámka k plnění: </w:t>
      </w:r>
    </w:p>
    <w:p w:rsidR="00FD1512" w:rsidRPr="00320B9A" w:rsidRDefault="00FD1512" w:rsidP="00FD1512">
      <w:pPr>
        <w:pStyle w:val="MPplneni"/>
      </w:pPr>
      <w:r w:rsidRPr="00320B9A">
        <w:t>Krátký textový komentář průběhu plnění evaluačního plánu.</w:t>
      </w:r>
    </w:p>
    <w:p w:rsidR="00FD1512" w:rsidRPr="00320B9A" w:rsidRDefault="00FD1512" w:rsidP="00FD1512">
      <w:pPr>
        <w:pStyle w:val="MPnadpisobrtabram"/>
      </w:pPr>
      <w:r w:rsidRPr="00320B9A">
        <w:t>Tabulka 1 Vyhodnocení plnění evaluačního plánu na úrovni evaluací</w:t>
      </w:r>
    </w:p>
    <w:tbl>
      <w:tblPr>
        <w:tblStyle w:val="Mkatabulky"/>
        <w:tblpPr w:leftFromText="141" w:rightFromText="141" w:vertAnchor="text" w:horzAnchor="margin" w:tblpY="213"/>
        <w:tblW w:w="4176" w:type="pct"/>
        <w:tblLook w:val="04A0" w:firstRow="1" w:lastRow="0" w:firstColumn="1" w:lastColumn="0" w:noHBand="0" w:noVBand="1"/>
      </w:tblPr>
      <w:tblGrid>
        <w:gridCol w:w="972"/>
        <w:gridCol w:w="972"/>
        <w:gridCol w:w="972"/>
        <w:gridCol w:w="1418"/>
        <w:gridCol w:w="1418"/>
        <w:gridCol w:w="1130"/>
        <w:gridCol w:w="1130"/>
        <w:gridCol w:w="1050"/>
      </w:tblGrid>
      <w:tr w:rsidR="00FD1512" w:rsidRPr="00320B9A" w:rsidTr="00A95803">
        <w:trPr>
          <w:trHeight w:val="233"/>
        </w:trPr>
        <w:tc>
          <w:tcPr>
            <w:tcW w:w="739" w:type="pct"/>
            <w:vMerge w:val="restart"/>
          </w:tcPr>
          <w:p w:rsidR="00FD1512" w:rsidRPr="00320B9A" w:rsidRDefault="00FD1512" w:rsidP="00A95803">
            <w:pPr>
              <w:pStyle w:val="MPtabprvnisloupec"/>
            </w:pPr>
            <w:r w:rsidRPr="00320B9A">
              <w:t>Kód evaluace</w:t>
            </w:r>
          </w:p>
          <w:p w:rsidR="00FD1512" w:rsidRPr="00320B9A" w:rsidRDefault="00FD1512" w:rsidP="00A95803">
            <w:pPr>
              <w:pStyle w:val="MPtabtext"/>
            </w:pPr>
          </w:p>
        </w:tc>
        <w:tc>
          <w:tcPr>
            <w:tcW w:w="1033" w:type="pct"/>
            <w:vMerge w:val="restart"/>
          </w:tcPr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Název</w:t>
            </w:r>
          </w:p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evaluace</w:t>
            </w:r>
          </w:p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1099" w:type="pct"/>
            <w:vMerge w:val="restart"/>
          </w:tcPr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Stav</w:t>
            </w:r>
          </w:p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evaluace</w:t>
            </w:r>
          </w:p>
        </w:tc>
        <w:tc>
          <w:tcPr>
            <w:tcW w:w="1098" w:type="pct"/>
            <w:gridSpan w:val="4"/>
          </w:tcPr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Harmonogram</w:t>
            </w:r>
          </w:p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evaluace</w:t>
            </w:r>
          </w:p>
        </w:tc>
        <w:tc>
          <w:tcPr>
            <w:tcW w:w="1030" w:type="pct"/>
            <w:vMerge w:val="restart"/>
          </w:tcPr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Komentář</w:t>
            </w:r>
          </w:p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  <w:tr w:rsidR="00FD1512" w:rsidRPr="00320B9A" w:rsidTr="00A95803">
        <w:trPr>
          <w:trHeight w:val="233"/>
        </w:trPr>
        <w:tc>
          <w:tcPr>
            <w:tcW w:w="739" w:type="pct"/>
            <w:vMerge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1033" w:type="pct"/>
            <w:vMerge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1099" w:type="pct"/>
            <w:vMerge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300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Předpokládané datum zahájení realizace</w:t>
            </w:r>
          </w:p>
        </w:tc>
        <w:tc>
          <w:tcPr>
            <w:tcW w:w="309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Předpokládané datum ukončení realizace</w:t>
            </w:r>
          </w:p>
        </w:tc>
        <w:tc>
          <w:tcPr>
            <w:tcW w:w="271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Datum skutečného zahájení realizace</w:t>
            </w:r>
          </w:p>
        </w:tc>
        <w:tc>
          <w:tcPr>
            <w:tcW w:w="219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Datum skutečného ukončení realizace</w:t>
            </w:r>
          </w:p>
        </w:tc>
        <w:tc>
          <w:tcPr>
            <w:tcW w:w="1030" w:type="pct"/>
            <w:vMerge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  <w:tr w:rsidR="00FD1512" w:rsidRPr="00320B9A" w:rsidTr="00A95803">
        <w:trPr>
          <w:trHeight w:val="233"/>
        </w:trPr>
        <w:tc>
          <w:tcPr>
            <w:tcW w:w="739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a</w:t>
            </w:r>
          </w:p>
        </w:tc>
        <w:tc>
          <w:tcPr>
            <w:tcW w:w="1033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0B9A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09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0B9A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300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0B9A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30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0B9A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271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0B9A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21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0B9A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030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0B9A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</w:tr>
      <w:tr w:rsidR="00FD1512" w:rsidRPr="00320B9A" w:rsidTr="00A95803">
        <w:trPr>
          <w:trHeight w:val="233"/>
        </w:trPr>
        <w:tc>
          <w:tcPr>
            <w:tcW w:w="739" w:type="pct"/>
          </w:tcPr>
          <w:p w:rsidR="00FD1512" w:rsidRPr="00320B9A" w:rsidRDefault="00FD1512" w:rsidP="00A95803">
            <w:pPr>
              <w:pStyle w:val="MPtabprvnisloupec"/>
            </w:pPr>
          </w:p>
        </w:tc>
        <w:tc>
          <w:tcPr>
            <w:tcW w:w="1033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0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0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D1512" w:rsidRPr="00320B9A" w:rsidTr="00A95803">
        <w:trPr>
          <w:trHeight w:val="233"/>
        </w:trPr>
        <w:tc>
          <w:tcPr>
            <w:tcW w:w="739" w:type="pct"/>
          </w:tcPr>
          <w:p w:rsidR="00FD1512" w:rsidRPr="00320B9A" w:rsidRDefault="00FD1512" w:rsidP="00A95803">
            <w:pPr>
              <w:pStyle w:val="MPtabprvnisloupec"/>
            </w:pPr>
          </w:p>
        </w:tc>
        <w:tc>
          <w:tcPr>
            <w:tcW w:w="1033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0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1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0" w:type="pct"/>
          </w:tcPr>
          <w:p w:rsidR="00FD1512" w:rsidRPr="00320B9A" w:rsidRDefault="00FD1512" w:rsidP="00A9580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D1512" w:rsidRPr="00320B9A" w:rsidRDefault="00FD1512" w:rsidP="00FD1512">
      <w:pPr>
        <w:pStyle w:val="MPplneni"/>
      </w:pPr>
      <w:bookmarkStart w:id="24" w:name="_Toc404087404"/>
      <w:bookmarkStart w:id="25" w:name="_Toc404090826"/>
      <w:bookmarkStart w:id="26" w:name="_Toc404187839"/>
      <w:bookmarkStart w:id="27" w:name="_Toc405080400"/>
      <w:bookmarkStart w:id="28" w:name="_Toc405083452"/>
      <w:bookmarkStart w:id="29" w:name="_Toc405204567"/>
      <w:r w:rsidRPr="00320B9A">
        <w:t>Poznámky k plnění:</w:t>
      </w:r>
    </w:p>
    <w:p w:rsidR="00FD1512" w:rsidRPr="00320B9A" w:rsidRDefault="00FD1512" w:rsidP="00FD1512">
      <w:pPr>
        <w:pStyle w:val="MPplneni"/>
        <w:ind w:left="1410" w:hanging="1410"/>
      </w:pPr>
      <w:r w:rsidRPr="00320B9A">
        <w:t>a-f</w:t>
      </w:r>
      <w:r w:rsidRPr="00320B9A">
        <w:tab/>
        <w:t xml:space="preserve">Obsah polí je plněn z MS2014+ na základě údajů zadaných k jednotlivým evaluacím spadajícím do příslušného období (stanoveno intervalem „Sledované období od – Sledované období </w:t>
      </w:r>
      <w:proofErr w:type="gramStart"/>
      <w:r w:rsidRPr="00320B9A">
        <w:t>do</w:t>
      </w:r>
      <w:proofErr w:type="gramEnd"/>
      <w:r w:rsidRPr="00320B9A">
        <w:t xml:space="preserve">“) </w:t>
      </w:r>
    </w:p>
    <w:p w:rsidR="00FD1512" w:rsidRPr="00320B9A" w:rsidRDefault="00FD1512" w:rsidP="00FD1512">
      <w:pPr>
        <w:spacing w:after="0" w:line="240" w:lineRule="auto"/>
        <w:ind w:left="1410" w:hanging="1410"/>
        <w:jc w:val="both"/>
        <w:rPr>
          <w:rFonts w:ascii="Arial" w:eastAsia="Calibri" w:hAnsi="Arial" w:cs="Arial"/>
          <w:i/>
          <w:color w:val="7F7F7F"/>
          <w:sz w:val="20"/>
          <w:szCs w:val="20"/>
        </w:rPr>
      </w:pPr>
      <w:r w:rsidRPr="00320B9A">
        <w:rPr>
          <w:rFonts w:ascii="Arial" w:eastAsia="Calibri" w:hAnsi="Arial" w:cs="Arial"/>
          <w:i/>
          <w:color w:val="7F7F7F"/>
          <w:sz w:val="20"/>
          <w:szCs w:val="20"/>
        </w:rPr>
        <w:t>d</w:t>
      </w:r>
      <w:r w:rsidRPr="00320B9A">
        <w:rPr>
          <w:rFonts w:ascii="Arial" w:eastAsia="Calibri" w:hAnsi="Arial" w:cs="Arial"/>
          <w:i/>
          <w:color w:val="7F7F7F"/>
          <w:sz w:val="20"/>
          <w:szCs w:val="20"/>
        </w:rPr>
        <w:tab/>
        <w:t>Plní se z MS2014+ pouze pro evaluace, které jsou ve stavu Plánováno nebo Nerealizováno</w:t>
      </w:r>
    </w:p>
    <w:p w:rsidR="00FD1512" w:rsidRPr="00320B9A" w:rsidRDefault="00FD1512" w:rsidP="00FD1512">
      <w:pPr>
        <w:spacing w:after="0" w:line="240" w:lineRule="auto"/>
        <w:ind w:left="1410" w:hanging="1410"/>
        <w:jc w:val="both"/>
        <w:rPr>
          <w:rFonts w:ascii="Arial" w:eastAsia="Calibri" w:hAnsi="Arial" w:cs="Arial"/>
          <w:i/>
          <w:color w:val="7F7F7F"/>
          <w:sz w:val="20"/>
          <w:szCs w:val="20"/>
        </w:rPr>
      </w:pPr>
      <w:r w:rsidRPr="00320B9A">
        <w:rPr>
          <w:rFonts w:ascii="Arial" w:eastAsia="Calibri" w:hAnsi="Arial" w:cs="Arial"/>
          <w:i/>
          <w:color w:val="7F7F7F"/>
          <w:sz w:val="20"/>
          <w:szCs w:val="20"/>
        </w:rPr>
        <w:t>e</w:t>
      </w:r>
      <w:r w:rsidRPr="00320B9A">
        <w:rPr>
          <w:rFonts w:ascii="Arial" w:eastAsia="Calibri" w:hAnsi="Arial" w:cs="Arial"/>
          <w:i/>
          <w:color w:val="7F7F7F"/>
          <w:sz w:val="20"/>
          <w:szCs w:val="20"/>
        </w:rPr>
        <w:tab/>
        <w:t>Plní se z MS2014+ pouze pro evaluace, které jsou ve stavu V realizaci nebo Ukončeno</w:t>
      </w:r>
    </w:p>
    <w:p w:rsidR="00FD1512" w:rsidRPr="00320B9A" w:rsidRDefault="00FD1512" w:rsidP="00FD1512">
      <w:pPr>
        <w:pStyle w:val="MPnadpisobrtabram"/>
      </w:pPr>
      <w:r w:rsidRPr="00320B9A">
        <w:t>Tabulka 2 Vyhodnocení plnění evaluačního plánu na úrovni etap</w:t>
      </w:r>
    </w:p>
    <w:tbl>
      <w:tblPr>
        <w:tblStyle w:val="Mkatabulky"/>
        <w:tblW w:w="4321" w:type="pct"/>
        <w:tblLook w:val="04A0" w:firstRow="1" w:lastRow="0" w:firstColumn="1" w:lastColumn="0" w:noHBand="0" w:noVBand="1"/>
      </w:tblPr>
      <w:tblGrid>
        <w:gridCol w:w="956"/>
        <w:gridCol w:w="673"/>
        <w:gridCol w:w="722"/>
        <w:gridCol w:w="673"/>
        <w:gridCol w:w="1393"/>
        <w:gridCol w:w="1393"/>
        <w:gridCol w:w="1110"/>
        <w:gridCol w:w="1110"/>
        <w:gridCol w:w="1032"/>
      </w:tblGrid>
      <w:tr w:rsidR="00FD1512" w:rsidRPr="00320B9A" w:rsidTr="00A95803">
        <w:trPr>
          <w:trHeight w:val="233"/>
        </w:trPr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prvnisloupec"/>
            </w:pPr>
            <w:r w:rsidRPr="00320B9A">
              <w:t>Kód evaluace</w:t>
            </w:r>
          </w:p>
          <w:p w:rsidR="00FD1512" w:rsidRPr="00320B9A" w:rsidRDefault="00FD1512" w:rsidP="00A95803">
            <w:pPr>
              <w:pStyle w:val="MPtabtext"/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prvnisloupec"/>
            </w:pPr>
            <w:r w:rsidRPr="00320B9A">
              <w:t>Kód etapy</w:t>
            </w:r>
          </w:p>
          <w:p w:rsidR="00FD1512" w:rsidRPr="00320B9A" w:rsidRDefault="00FD1512" w:rsidP="00A95803">
            <w:pPr>
              <w:pStyle w:val="MPtabtext"/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prvnisloupec"/>
            </w:pPr>
            <w:r w:rsidRPr="00320B9A">
              <w:t>Název</w:t>
            </w:r>
          </w:p>
          <w:p w:rsidR="00FD1512" w:rsidRPr="00320B9A" w:rsidRDefault="00FD1512" w:rsidP="00A95803">
            <w:pPr>
              <w:pStyle w:val="MPtabprvnisloupec"/>
            </w:pPr>
            <w:r w:rsidRPr="00320B9A">
              <w:t>etapy</w:t>
            </w:r>
          </w:p>
          <w:p w:rsidR="00FD1512" w:rsidRPr="00320B9A" w:rsidRDefault="00FD1512" w:rsidP="00A95803">
            <w:pPr>
              <w:pStyle w:val="MPtabtext"/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prvnisloupec"/>
            </w:pPr>
            <w:r w:rsidRPr="00320B9A">
              <w:t>Stav etapy</w:t>
            </w:r>
          </w:p>
        </w:tc>
        <w:tc>
          <w:tcPr>
            <w:tcW w:w="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prvnisloupec"/>
            </w:pPr>
            <w:r w:rsidRPr="00320B9A">
              <w:t>Harmonogram</w:t>
            </w:r>
          </w:p>
          <w:p w:rsidR="00FD1512" w:rsidRPr="00320B9A" w:rsidRDefault="00FD1512" w:rsidP="00A95803">
            <w:pPr>
              <w:pStyle w:val="MPtabprvnisloupec"/>
            </w:pPr>
            <w:r w:rsidRPr="00320B9A">
              <w:t>etapy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prvnisloupec"/>
            </w:pPr>
            <w:r w:rsidRPr="00320B9A">
              <w:t>Komentář</w:t>
            </w:r>
          </w:p>
          <w:p w:rsidR="00FD1512" w:rsidRPr="00320B9A" w:rsidRDefault="00FD1512" w:rsidP="00A95803">
            <w:pPr>
              <w:pStyle w:val="MPtabtext"/>
            </w:pPr>
          </w:p>
        </w:tc>
      </w:tr>
      <w:tr w:rsidR="00FD1512" w:rsidRPr="00320B9A" w:rsidTr="00A95803">
        <w:trPr>
          <w:trHeight w:val="233"/>
        </w:trPr>
        <w:tc>
          <w:tcPr>
            <w:tcW w:w="6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Předpokládané datum zahájení realizace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Předpokládané datum ukončení realizace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Datum skutečného zahájení realizace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Datum skutečného ukončení realizace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  <w:tr w:rsidR="00FD1512" w:rsidRPr="00320B9A" w:rsidTr="00A95803">
        <w:trPr>
          <w:trHeight w:val="233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</w:pPr>
            <w:r w:rsidRPr="00320B9A">
              <w:t>a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b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c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d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e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f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f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g</w:t>
            </w:r>
          </w:p>
        </w:tc>
      </w:tr>
      <w:tr w:rsidR="00FD1512" w:rsidRPr="00320B9A" w:rsidTr="00A95803">
        <w:trPr>
          <w:trHeight w:val="233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  <w:tr w:rsidR="00FD1512" w:rsidRPr="00320B9A" w:rsidTr="00A95803">
        <w:trPr>
          <w:trHeight w:val="7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</w:tbl>
    <w:p w:rsidR="00FD1512" w:rsidRPr="00320B9A" w:rsidRDefault="00FD1512" w:rsidP="00FD1512">
      <w:pPr>
        <w:pStyle w:val="MPplneni"/>
      </w:pPr>
      <w:r w:rsidRPr="00320B9A">
        <w:t>Poznámky k plnění:</w:t>
      </w:r>
    </w:p>
    <w:p w:rsidR="00FD1512" w:rsidRPr="00320B9A" w:rsidRDefault="00FD1512" w:rsidP="00FD1512">
      <w:pPr>
        <w:pStyle w:val="MPplneni"/>
        <w:ind w:left="1410" w:hanging="1410"/>
      </w:pPr>
      <w:r w:rsidRPr="00320B9A">
        <w:t>a-g</w:t>
      </w:r>
      <w:r w:rsidRPr="00320B9A">
        <w:tab/>
        <w:t xml:space="preserve">Obsah polí je plněn z MS2014+ na základě údajů zadaných k jednotlivým etapám evaluacím spadajících do příslušného období (stanoveno intervalem „Sledované období od – Sledované období </w:t>
      </w:r>
      <w:proofErr w:type="gramStart"/>
      <w:r w:rsidRPr="00320B9A">
        <w:t>do</w:t>
      </w:r>
      <w:proofErr w:type="gramEnd"/>
      <w:r w:rsidRPr="00320B9A">
        <w:t>“)</w:t>
      </w:r>
    </w:p>
    <w:p w:rsidR="00FD1512" w:rsidRPr="00320B9A" w:rsidRDefault="00FD1512" w:rsidP="00FD1512">
      <w:pPr>
        <w:pStyle w:val="MPplneni"/>
        <w:ind w:left="1410" w:hanging="1410"/>
      </w:pPr>
      <w:r w:rsidRPr="00320B9A">
        <w:t xml:space="preserve"> e</w:t>
      </w:r>
      <w:r w:rsidRPr="00320B9A">
        <w:tab/>
        <w:t>Plní se z MS2014+ pouze pro etapy, které jsou ve stavu Plánováno nebo Nerealizováno</w:t>
      </w:r>
    </w:p>
    <w:p w:rsidR="00FD1512" w:rsidRPr="00320B9A" w:rsidRDefault="00FD1512" w:rsidP="00FD1512">
      <w:pPr>
        <w:pStyle w:val="MPplneni"/>
        <w:ind w:left="1410" w:hanging="1410"/>
      </w:pPr>
      <w:r w:rsidRPr="00320B9A">
        <w:t>f</w:t>
      </w:r>
      <w:r w:rsidRPr="00320B9A">
        <w:tab/>
        <w:t>Plní se z MS2014+ pouze pro etapy, které jsou ve stavu V realizaci nebo Ukončeno</w:t>
      </w:r>
    </w:p>
    <w:p w:rsidR="00FD1512" w:rsidRPr="00320B9A" w:rsidRDefault="00FD1512" w:rsidP="00FD1512">
      <w:pPr>
        <w:pStyle w:val="MPplneni"/>
        <w:ind w:left="1410" w:hanging="1410"/>
      </w:pPr>
    </w:p>
    <w:p w:rsidR="00FD1512" w:rsidRPr="00320B9A" w:rsidRDefault="00FD1512" w:rsidP="00FD1512">
      <w:pPr>
        <w:pStyle w:val="MPPnadpis1"/>
      </w:pPr>
      <w:r w:rsidRPr="00320B9A">
        <w:t>2 Přehled využití doporučení z evaluací</w:t>
      </w:r>
      <w:bookmarkEnd w:id="24"/>
      <w:bookmarkEnd w:id="25"/>
      <w:bookmarkEnd w:id="26"/>
      <w:bookmarkEnd w:id="27"/>
      <w:bookmarkEnd w:id="28"/>
      <w:bookmarkEnd w:id="29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D1512" w:rsidRPr="00320B9A" w:rsidTr="00A95803">
        <w:tc>
          <w:tcPr>
            <w:tcW w:w="5000" w:type="pct"/>
          </w:tcPr>
          <w:p w:rsidR="00FD1512" w:rsidRPr="00320B9A" w:rsidRDefault="00FD1512" w:rsidP="00A95803">
            <w:pPr>
              <w:pStyle w:val="MPtabtext"/>
              <w:rPr>
                <w:rFonts w:eastAsia="Times New Roman"/>
              </w:rPr>
            </w:pPr>
            <w:r w:rsidRPr="00320B9A">
              <w:rPr>
                <w:rFonts w:eastAsia="Times New Roman"/>
              </w:rPr>
              <w:t>Textové pole, max. 3 strany.</w:t>
            </w:r>
          </w:p>
          <w:p w:rsidR="00FD1512" w:rsidRPr="00320B9A" w:rsidRDefault="00FD1512" w:rsidP="00A95803">
            <w:pPr>
              <w:pStyle w:val="MPtabtext"/>
              <w:rPr>
                <w:rFonts w:eastAsia="Times New Roman"/>
              </w:rPr>
            </w:pPr>
          </w:p>
        </w:tc>
      </w:tr>
    </w:tbl>
    <w:p w:rsidR="00FD1512" w:rsidRPr="00320B9A" w:rsidRDefault="00FD1512" w:rsidP="00FD1512">
      <w:pPr>
        <w:pStyle w:val="MPplneni"/>
      </w:pPr>
      <w:r w:rsidRPr="00320B9A">
        <w:t xml:space="preserve">Poznámka k plnění: </w:t>
      </w:r>
    </w:p>
    <w:p w:rsidR="00FD1512" w:rsidRPr="00320B9A" w:rsidRDefault="00FD1512" w:rsidP="00FD1512">
      <w:pPr>
        <w:pStyle w:val="MPplneni"/>
      </w:pPr>
      <w:r w:rsidRPr="00320B9A">
        <w:t xml:space="preserve">Krátký textový komentář průběhu plnění doporučení z evaluací. </w:t>
      </w:r>
    </w:p>
    <w:p w:rsidR="00FD1512" w:rsidRPr="00320B9A" w:rsidRDefault="00FD1512" w:rsidP="00FD1512">
      <w:pPr>
        <w:pStyle w:val="MPnadpisobrtabram"/>
        <w:sectPr w:rsidR="00FD1512" w:rsidRPr="00320B9A" w:rsidSect="007D3C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1512" w:rsidRPr="00320B9A" w:rsidRDefault="00FD1512" w:rsidP="00FD1512">
      <w:pPr>
        <w:pStyle w:val="MPnadpisobrtabram"/>
      </w:pPr>
      <w:r w:rsidRPr="00320B9A">
        <w:lastRenderedPageBreak/>
        <w:t>Tabulka 3 Přehled využití doporučení z evaluací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63"/>
        <w:gridCol w:w="677"/>
        <w:gridCol w:w="775"/>
        <w:gridCol w:w="766"/>
        <w:gridCol w:w="1177"/>
        <w:gridCol w:w="1197"/>
        <w:gridCol w:w="530"/>
        <w:gridCol w:w="1080"/>
        <w:gridCol w:w="1187"/>
        <w:gridCol w:w="1040"/>
        <w:gridCol w:w="687"/>
        <w:gridCol w:w="697"/>
        <w:gridCol w:w="785"/>
        <w:gridCol w:w="804"/>
        <w:gridCol w:w="589"/>
        <w:gridCol w:w="1040"/>
      </w:tblGrid>
      <w:tr w:rsidR="00FD1512" w:rsidRPr="00320B9A" w:rsidTr="00A95803">
        <w:trPr>
          <w:trHeight w:val="233"/>
        </w:trPr>
        <w:tc>
          <w:tcPr>
            <w:tcW w:w="329" w:type="pct"/>
          </w:tcPr>
          <w:p w:rsidR="00FD1512" w:rsidRPr="00320B9A" w:rsidRDefault="00FD1512" w:rsidP="00A95803">
            <w:pPr>
              <w:pStyle w:val="MPtabprvniradek"/>
            </w:pPr>
            <w:r w:rsidRPr="00320B9A">
              <w:t>Kód evaluace</w:t>
            </w:r>
          </w:p>
        </w:tc>
        <w:tc>
          <w:tcPr>
            <w:tcW w:w="245" w:type="pct"/>
          </w:tcPr>
          <w:p w:rsidR="00FD1512" w:rsidRPr="00320B9A" w:rsidRDefault="00FD1512" w:rsidP="00A95803">
            <w:pPr>
              <w:pStyle w:val="MPtabprvniradek"/>
            </w:pPr>
            <w:r w:rsidRPr="00320B9A">
              <w:t>Kód etapy</w:t>
            </w:r>
          </w:p>
        </w:tc>
        <w:tc>
          <w:tcPr>
            <w:tcW w:w="609" w:type="pct"/>
            <w:gridSpan w:val="2"/>
          </w:tcPr>
          <w:p w:rsidR="00FD1512" w:rsidRPr="00320B9A" w:rsidRDefault="00FD1512" w:rsidP="00A95803">
            <w:pPr>
              <w:pStyle w:val="MPtabprvniradek"/>
            </w:pPr>
            <w:r w:rsidRPr="00320B9A">
              <w:t>Hlavní závěry</w:t>
            </w:r>
          </w:p>
        </w:tc>
        <w:tc>
          <w:tcPr>
            <w:tcW w:w="2106" w:type="pct"/>
            <w:gridSpan w:val="6"/>
          </w:tcPr>
          <w:p w:rsidR="00FD1512" w:rsidRPr="00320B9A" w:rsidRDefault="00FD1512" w:rsidP="00A95803">
            <w:pPr>
              <w:pStyle w:val="MPtabprvniradek"/>
            </w:pPr>
            <w:r w:rsidRPr="00320B9A">
              <w:t>Doporučení</w:t>
            </w:r>
          </w:p>
        </w:tc>
        <w:tc>
          <w:tcPr>
            <w:tcW w:w="1710" w:type="pct"/>
            <w:gridSpan w:val="6"/>
          </w:tcPr>
          <w:p w:rsidR="00FD1512" w:rsidRPr="00320B9A" w:rsidRDefault="00FD1512" w:rsidP="00A95803">
            <w:pPr>
              <w:pStyle w:val="MPtabprvniradek"/>
            </w:pPr>
            <w:r w:rsidRPr="00320B9A">
              <w:t>Úkoly</w:t>
            </w:r>
          </w:p>
        </w:tc>
      </w:tr>
      <w:tr w:rsidR="00FD1512" w:rsidRPr="00320B9A" w:rsidTr="00A95803">
        <w:trPr>
          <w:trHeight w:val="233"/>
        </w:trPr>
        <w:tc>
          <w:tcPr>
            <w:tcW w:w="329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Číslo</w:t>
            </w:r>
          </w:p>
        </w:tc>
        <w:tc>
          <w:tcPr>
            <w:tcW w:w="245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Číslo</w:t>
            </w:r>
          </w:p>
        </w:tc>
        <w:tc>
          <w:tcPr>
            <w:tcW w:w="337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Kód závěru</w:t>
            </w:r>
          </w:p>
        </w:tc>
        <w:tc>
          <w:tcPr>
            <w:tcW w:w="271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Hlavní závěry</w:t>
            </w:r>
          </w:p>
        </w:tc>
        <w:tc>
          <w:tcPr>
            <w:tcW w:w="392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Kód doporučení</w:t>
            </w:r>
          </w:p>
        </w:tc>
        <w:tc>
          <w:tcPr>
            <w:tcW w:w="398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Doporučení</w:t>
            </w:r>
          </w:p>
        </w:tc>
        <w:tc>
          <w:tcPr>
            <w:tcW w:w="202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Typ</w:t>
            </w:r>
          </w:p>
        </w:tc>
        <w:tc>
          <w:tcPr>
            <w:tcW w:w="364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Závažnost a časovost</w:t>
            </w:r>
          </w:p>
        </w:tc>
        <w:tc>
          <w:tcPr>
            <w:tcW w:w="395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Identifikace doporučení k řešení</w:t>
            </w:r>
          </w:p>
        </w:tc>
        <w:tc>
          <w:tcPr>
            <w:tcW w:w="356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Komentář</w:t>
            </w: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Kód úkolu</w:t>
            </w: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Úkoly</w:t>
            </w:r>
          </w:p>
        </w:tc>
        <w:tc>
          <w:tcPr>
            <w:tcW w:w="277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Gestor</w:t>
            </w:r>
          </w:p>
        </w:tc>
        <w:tc>
          <w:tcPr>
            <w:tcW w:w="282" w:type="pct"/>
          </w:tcPr>
          <w:p w:rsidR="00FD1512" w:rsidRPr="00320B9A" w:rsidRDefault="00FD1512" w:rsidP="00A95803">
            <w:pPr>
              <w:pStyle w:val="MPtabprvnisloupec"/>
            </w:pPr>
            <w:r w:rsidRPr="00320B9A">
              <w:t>Termín plnění</w:t>
            </w:r>
          </w:p>
        </w:tc>
        <w:tc>
          <w:tcPr>
            <w:tcW w:w="219" w:type="pct"/>
          </w:tcPr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Stav</w:t>
            </w:r>
          </w:p>
        </w:tc>
        <w:tc>
          <w:tcPr>
            <w:tcW w:w="352" w:type="pct"/>
          </w:tcPr>
          <w:p w:rsidR="00FD1512" w:rsidRPr="00320B9A" w:rsidRDefault="00FD1512" w:rsidP="00A95803">
            <w:pPr>
              <w:pStyle w:val="MPtabprvnisloupec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Komentář</w:t>
            </w:r>
          </w:p>
        </w:tc>
      </w:tr>
      <w:tr w:rsidR="00FD1512" w:rsidRPr="00320B9A" w:rsidTr="00A95803">
        <w:trPr>
          <w:trHeight w:val="233"/>
        </w:trPr>
        <w:tc>
          <w:tcPr>
            <w:tcW w:w="329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a</w:t>
            </w:r>
          </w:p>
        </w:tc>
        <w:tc>
          <w:tcPr>
            <w:tcW w:w="245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b</w:t>
            </w:r>
          </w:p>
        </w:tc>
        <w:tc>
          <w:tcPr>
            <w:tcW w:w="337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c</w:t>
            </w:r>
          </w:p>
        </w:tc>
        <w:tc>
          <w:tcPr>
            <w:tcW w:w="271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d</w:t>
            </w:r>
          </w:p>
        </w:tc>
        <w:tc>
          <w:tcPr>
            <w:tcW w:w="392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e</w:t>
            </w:r>
          </w:p>
        </w:tc>
        <w:tc>
          <w:tcPr>
            <w:tcW w:w="398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f</w:t>
            </w:r>
          </w:p>
        </w:tc>
        <w:tc>
          <w:tcPr>
            <w:tcW w:w="202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g</w:t>
            </w:r>
          </w:p>
        </w:tc>
        <w:tc>
          <w:tcPr>
            <w:tcW w:w="364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h</w:t>
            </w:r>
          </w:p>
        </w:tc>
        <w:tc>
          <w:tcPr>
            <w:tcW w:w="395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i</w:t>
            </w:r>
          </w:p>
        </w:tc>
        <w:tc>
          <w:tcPr>
            <w:tcW w:w="356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j</w:t>
            </w: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k</w:t>
            </w: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  <w:r w:rsidRPr="00320B9A">
              <w:t>l</w:t>
            </w:r>
          </w:p>
        </w:tc>
        <w:tc>
          <w:tcPr>
            <w:tcW w:w="277" w:type="pct"/>
          </w:tcPr>
          <w:p w:rsidR="00FD1512" w:rsidRPr="00320B9A" w:rsidRDefault="00FD1512" w:rsidP="00A95803">
            <w:pPr>
              <w:pStyle w:val="MPtabtext"/>
            </w:pPr>
            <w:r w:rsidRPr="00320B9A">
              <w:rPr>
                <w:rFonts w:cs="Arial"/>
                <w:bCs/>
              </w:rPr>
              <w:t>m</w:t>
            </w:r>
          </w:p>
        </w:tc>
        <w:tc>
          <w:tcPr>
            <w:tcW w:w="282" w:type="pct"/>
          </w:tcPr>
          <w:p w:rsidR="00FD1512" w:rsidRPr="00320B9A" w:rsidRDefault="00FD1512" w:rsidP="00A95803">
            <w:pPr>
              <w:pStyle w:val="MPtabtext"/>
            </w:pPr>
            <w:r w:rsidRPr="00320B9A">
              <w:rPr>
                <w:rFonts w:cs="Arial"/>
                <w:bCs/>
              </w:rPr>
              <w:t>n</w:t>
            </w:r>
          </w:p>
        </w:tc>
        <w:tc>
          <w:tcPr>
            <w:tcW w:w="219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o</w:t>
            </w:r>
          </w:p>
        </w:tc>
        <w:tc>
          <w:tcPr>
            <w:tcW w:w="352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  <w:r w:rsidRPr="00320B9A">
              <w:rPr>
                <w:rFonts w:cs="Arial"/>
                <w:bCs/>
              </w:rPr>
              <w:t>p</w:t>
            </w:r>
          </w:p>
        </w:tc>
      </w:tr>
      <w:tr w:rsidR="00FD1512" w:rsidRPr="00320B9A" w:rsidTr="00A95803">
        <w:trPr>
          <w:trHeight w:val="233"/>
        </w:trPr>
        <w:tc>
          <w:tcPr>
            <w:tcW w:w="329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45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37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71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8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0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64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5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56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77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8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19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352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  <w:tr w:rsidR="00FD1512" w:rsidRPr="00320B9A" w:rsidTr="00A95803">
        <w:trPr>
          <w:trHeight w:val="233"/>
        </w:trPr>
        <w:tc>
          <w:tcPr>
            <w:tcW w:w="329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45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37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71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8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0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64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5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56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77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8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19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352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  <w:tr w:rsidR="00FD1512" w:rsidRPr="00320B9A" w:rsidTr="00A95803">
        <w:trPr>
          <w:trHeight w:val="233"/>
        </w:trPr>
        <w:tc>
          <w:tcPr>
            <w:tcW w:w="329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45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37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71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8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0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64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95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356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90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77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82" w:type="pct"/>
          </w:tcPr>
          <w:p w:rsidR="00FD1512" w:rsidRPr="00320B9A" w:rsidRDefault="00FD1512" w:rsidP="00A95803">
            <w:pPr>
              <w:pStyle w:val="MPtabtext"/>
            </w:pPr>
          </w:p>
        </w:tc>
        <w:tc>
          <w:tcPr>
            <w:tcW w:w="219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  <w:tc>
          <w:tcPr>
            <w:tcW w:w="352" w:type="pct"/>
          </w:tcPr>
          <w:p w:rsidR="00FD1512" w:rsidRPr="00320B9A" w:rsidRDefault="00FD1512" w:rsidP="00A95803">
            <w:pPr>
              <w:pStyle w:val="MPtabtext"/>
              <w:rPr>
                <w:rFonts w:cs="Arial"/>
                <w:bCs/>
              </w:rPr>
            </w:pPr>
          </w:p>
        </w:tc>
      </w:tr>
    </w:tbl>
    <w:p w:rsidR="00FD1512" w:rsidRPr="00320B9A" w:rsidRDefault="00FD1512" w:rsidP="00FD1512">
      <w:pPr>
        <w:pStyle w:val="MPplneni"/>
      </w:pPr>
      <w:r w:rsidRPr="00320B9A">
        <w:t>Poznámky k plnění:</w:t>
      </w:r>
    </w:p>
    <w:p w:rsidR="00FD1512" w:rsidRPr="00320B9A" w:rsidRDefault="00FD1512" w:rsidP="00FD1512">
      <w:pPr>
        <w:pStyle w:val="MPplneni"/>
        <w:ind w:left="1410" w:hanging="1410"/>
      </w:pPr>
      <w:proofErr w:type="gramStart"/>
      <w:r w:rsidRPr="00320B9A">
        <w:t>a- c, e, k</w:t>
      </w:r>
      <w:r w:rsidRPr="00320B9A">
        <w:tab/>
        <w:t>Automaticky plněno</w:t>
      </w:r>
      <w:proofErr w:type="gramEnd"/>
      <w:r w:rsidRPr="00320B9A">
        <w:t xml:space="preserve"> z MS2014+</w:t>
      </w:r>
    </w:p>
    <w:p w:rsidR="00FD1512" w:rsidRPr="00320B9A" w:rsidRDefault="00FD1512" w:rsidP="00FD1512">
      <w:pPr>
        <w:pStyle w:val="MPplneni"/>
        <w:ind w:left="1410" w:hanging="1410"/>
      </w:pPr>
      <w:r w:rsidRPr="00320B9A">
        <w:t>d, f- h</w:t>
      </w:r>
      <w:r w:rsidRPr="00320B9A">
        <w:tab/>
        <w:t xml:space="preserve">Obsah pole je definován zpracovatelem evaluace - externím nebo interním, tzn., hlavní závěry, doporučení a jejich závažnost, nejsou vytvářeny v rámci implementační složky Programu / </w:t>
      </w:r>
      <w:proofErr w:type="spellStart"/>
      <w:r w:rsidRPr="00320B9A">
        <w:t>DoP</w:t>
      </w:r>
      <w:proofErr w:type="spellEnd"/>
      <w:r w:rsidRPr="00320B9A">
        <w:t>, ale nezávisle. Do zprávy jsou pole vyplňována automaticky exportem z MS2014+ na základě identifikace opatření jako relevantního (h).</w:t>
      </w:r>
    </w:p>
    <w:p w:rsidR="00FD1512" w:rsidRPr="00320B9A" w:rsidRDefault="00FD1512" w:rsidP="00FD1512">
      <w:pPr>
        <w:pStyle w:val="MPplneni"/>
        <w:ind w:left="1410" w:hanging="1410"/>
      </w:pPr>
      <w:r w:rsidRPr="00320B9A">
        <w:t>i-j, l, m-p</w:t>
      </w:r>
      <w:r w:rsidRPr="00320B9A">
        <w:tab/>
        <w:t>Obsah pole je definován zodpovědným subjektem implementační struktury (ŘO, MMR-NOK) u příslušných závěrů a doporučení z evaluací v MS2014+. Do tabulky plněno automaticky exportem z modulu Evaluace.</w:t>
      </w:r>
    </w:p>
    <w:p w:rsidR="00FD1512" w:rsidRPr="00320B9A" w:rsidRDefault="00FD1512" w:rsidP="00FD1512">
      <w:pPr>
        <w:pStyle w:val="MPplneni"/>
        <w:ind w:left="1410" w:hanging="1410"/>
        <w:sectPr w:rsidR="00FD1512" w:rsidRPr="00320B9A" w:rsidSect="007D3C6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D1512" w:rsidRPr="00320B9A" w:rsidRDefault="00FD1512" w:rsidP="00FD1512">
      <w:pPr>
        <w:pStyle w:val="MPPnadpis1"/>
        <w:keepNext/>
        <w:keepLines/>
      </w:pPr>
      <w:bookmarkStart w:id="30" w:name="_Toc404087405"/>
      <w:bookmarkStart w:id="31" w:name="_Toc404090827"/>
      <w:bookmarkStart w:id="32" w:name="_Toc404187840"/>
      <w:bookmarkStart w:id="33" w:name="_Toc405080401"/>
      <w:bookmarkStart w:id="34" w:name="_Toc405083453"/>
      <w:bookmarkStart w:id="35" w:name="_Toc405204568"/>
      <w:r w:rsidRPr="00320B9A">
        <w:lastRenderedPageBreak/>
        <w:t>3 Posílení a rozvoj evaluační kapacity</w:t>
      </w:r>
      <w:bookmarkEnd w:id="30"/>
      <w:bookmarkEnd w:id="31"/>
      <w:bookmarkEnd w:id="32"/>
      <w:bookmarkEnd w:id="33"/>
      <w:bookmarkEnd w:id="34"/>
      <w:bookmarkEnd w:id="3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512" w:rsidRPr="00320B9A" w:rsidTr="00A95803">
        <w:tc>
          <w:tcPr>
            <w:tcW w:w="9212" w:type="dxa"/>
          </w:tcPr>
          <w:p w:rsidR="00FD1512" w:rsidRPr="00320B9A" w:rsidRDefault="00FD1512" w:rsidP="00A95803">
            <w:pPr>
              <w:pStyle w:val="MPtabtext"/>
              <w:keepNext/>
              <w:keepLines/>
              <w:rPr>
                <w:rFonts w:eastAsia="Times New Roman"/>
              </w:rPr>
            </w:pPr>
            <w:r w:rsidRPr="00320B9A">
              <w:rPr>
                <w:rFonts w:eastAsia="Times New Roman"/>
              </w:rPr>
              <w:t>Textové pole, max. 1 strana.</w:t>
            </w:r>
          </w:p>
          <w:p w:rsidR="00FD1512" w:rsidRPr="00320B9A" w:rsidRDefault="00FD1512" w:rsidP="00A95803">
            <w:pPr>
              <w:pStyle w:val="MPtabtext"/>
              <w:keepNext/>
              <w:keepLines/>
              <w:rPr>
                <w:rFonts w:eastAsia="Times New Roman"/>
              </w:rPr>
            </w:pPr>
          </w:p>
        </w:tc>
      </w:tr>
    </w:tbl>
    <w:p w:rsidR="00FD1512" w:rsidRPr="00320B9A" w:rsidRDefault="00FD1512" w:rsidP="00FD1512">
      <w:pPr>
        <w:pStyle w:val="MPplneni"/>
        <w:keepNext/>
        <w:keepLines/>
      </w:pPr>
      <w:r w:rsidRPr="00320B9A">
        <w:t xml:space="preserve">Poznámka k plnění: </w:t>
      </w:r>
    </w:p>
    <w:p w:rsidR="00FD1512" w:rsidRPr="00320B9A" w:rsidRDefault="00FD1512" w:rsidP="00FD1512">
      <w:pPr>
        <w:pStyle w:val="MPplneni"/>
        <w:keepNext/>
        <w:keepLines/>
      </w:pPr>
      <w:r w:rsidRPr="00320B9A">
        <w:t>Textový popis opatření k zajištění sdílení informací a rozvoji evaluační kapacity (popis uskutečněných aktivit evaluačních platforem např. konání pracovních skupin, zrealizovaných evaluačních školení, či zajištění účasti na vzdělávacích seminářích, konferencích či jiných platformách).</w:t>
      </w:r>
    </w:p>
    <w:p w:rsidR="00FD1512" w:rsidRPr="00320B9A" w:rsidRDefault="00FD1512" w:rsidP="00FD1512">
      <w:pPr>
        <w:pStyle w:val="MPPnadpis1"/>
      </w:pPr>
      <w:bookmarkStart w:id="36" w:name="_Toc404087406"/>
      <w:bookmarkStart w:id="37" w:name="_Toc404090828"/>
      <w:bookmarkStart w:id="38" w:name="_Toc404187841"/>
      <w:bookmarkStart w:id="39" w:name="_Toc405080402"/>
      <w:bookmarkStart w:id="40" w:name="_Toc405083454"/>
      <w:bookmarkStart w:id="41" w:name="_Toc405204569"/>
      <w:r w:rsidRPr="00320B9A">
        <w:t>4 Různé</w:t>
      </w:r>
      <w:bookmarkEnd w:id="36"/>
      <w:bookmarkEnd w:id="37"/>
      <w:bookmarkEnd w:id="38"/>
      <w:bookmarkEnd w:id="39"/>
      <w:bookmarkEnd w:id="40"/>
      <w:bookmarkEnd w:id="4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512" w:rsidRPr="00320B9A" w:rsidTr="00A95803">
        <w:tc>
          <w:tcPr>
            <w:tcW w:w="9212" w:type="dxa"/>
          </w:tcPr>
          <w:p w:rsidR="00FD1512" w:rsidRPr="00320B9A" w:rsidRDefault="00FD1512" w:rsidP="00A95803">
            <w:pPr>
              <w:pStyle w:val="MPtabtext"/>
              <w:rPr>
                <w:rFonts w:eastAsia="Times New Roman"/>
              </w:rPr>
            </w:pPr>
            <w:r w:rsidRPr="00320B9A">
              <w:rPr>
                <w:rFonts w:eastAsia="Times New Roman"/>
              </w:rPr>
              <w:t>Textové pole</w:t>
            </w:r>
          </w:p>
          <w:p w:rsidR="00FD1512" w:rsidRPr="00320B9A" w:rsidRDefault="00FD1512" w:rsidP="00A95803">
            <w:pPr>
              <w:pStyle w:val="MPtabtext"/>
              <w:rPr>
                <w:rFonts w:eastAsia="Times New Roman"/>
              </w:rPr>
            </w:pPr>
          </w:p>
        </w:tc>
      </w:tr>
    </w:tbl>
    <w:p w:rsidR="00FD1512" w:rsidRPr="00320B9A" w:rsidRDefault="00FD1512" w:rsidP="00FD1512">
      <w:pPr>
        <w:pStyle w:val="MPplneni"/>
      </w:pPr>
      <w:r w:rsidRPr="00320B9A">
        <w:t>Poznámka k plnění:</w:t>
      </w:r>
    </w:p>
    <w:p w:rsidR="00FD1512" w:rsidRPr="00320B9A" w:rsidRDefault="00FD1512" w:rsidP="00FD1512">
      <w:pPr>
        <w:pStyle w:val="MPplneni"/>
      </w:pPr>
      <w:r w:rsidRPr="00320B9A">
        <w:t>Nepovinné textové pole pro další relevantní informace.</w:t>
      </w:r>
    </w:p>
    <w:p w:rsidR="004E7EA5" w:rsidRDefault="004E7EA5"/>
    <w:sectPr w:rsidR="004E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12"/>
    <w:rsid w:val="00411F06"/>
    <w:rsid w:val="004E7EA5"/>
    <w:rsid w:val="006A2EE5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AD4E4-6CB3-4E35-8450-7DFF8C0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512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5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Ptext">
    <w:name w:val="MP_text"/>
    <w:basedOn w:val="Normln"/>
    <w:link w:val="MPtextChar"/>
    <w:qFormat/>
    <w:rsid w:val="00FD1512"/>
    <w:pPr>
      <w:spacing w:before="120" w:after="120" w:line="312" w:lineRule="auto"/>
      <w:jc w:val="both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FD1512"/>
    <w:rPr>
      <w:rFonts w:ascii="Arial" w:eastAsiaTheme="minorEastAsia" w:hAnsi="Arial"/>
      <w:sz w:val="20"/>
      <w:szCs w:val="20"/>
      <w:lang w:bidi="en-US"/>
    </w:rPr>
  </w:style>
  <w:style w:type="paragraph" w:customStyle="1" w:styleId="MPnadpisobrtabram">
    <w:name w:val="MP_nadpis obr/tab/ram"/>
    <w:basedOn w:val="Titulek"/>
    <w:link w:val="MPnadpisobrtabramChar"/>
    <w:qFormat/>
    <w:rsid w:val="00FD1512"/>
    <w:pPr>
      <w:spacing w:before="360" w:after="120" w:line="312" w:lineRule="auto"/>
    </w:pPr>
    <w:rPr>
      <w:rFonts w:ascii="Arial" w:hAnsi="Arial"/>
      <w:b/>
      <w:bCs/>
      <w:i w:val="0"/>
      <w:iCs w:val="0"/>
      <w:color w:val="2E74B5" w:themeColor="accent1" w:themeShade="BF"/>
      <w:sz w:val="20"/>
    </w:rPr>
  </w:style>
  <w:style w:type="character" w:customStyle="1" w:styleId="MPnadpisobrtabramChar">
    <w:name w:val="MP_nadpis obr/tab/ram Char"/>
    <w:basedOn w:val="Standardnpsmoodstavce"/>
    <w:link w:val="MPnadpisobrtabram"/>
    <w:rsid w:val="00FD1512"/>
    <w:rPr>
      <w:rFonts w:ascii="Arial" w:hAnsi="Arial"/>
      <w:b/>
      <w:bCs/>
      <w:color w:val="2E74B5" w:themeColor="accent1" w:themeShade="BF"/>
      <w:sz w:val="20"/>
      <w:szCs w:val="18"/>
    </w:rPr>
  </w:style>
  <w:style w:type="table" w:styleId="Mkatabulky">
    <w:name w:val="Table Grid"/>
    <w:basedOn w:val="Normlntabulka"/>
    <w:uiPriority w:val="59"/>
    <w:rsid w:val="00FD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tabprvniradek">
    <w:name w:val="MP_tab_prvni radek"/>
    <w:basedOn w:val="MPtext"/>
    <w:link w:val="MPtabprvniradekChar"/>
    <w:uiPriority w:val="99"/>
    <w:qFormat/>
    <w:rsid w:val="00FD1512"/>
    <w:rPr>
      <w:b/>
      <w:color w:val="2E74B5" w:themeColor="accent1" w:themeShade="BF"/>
    </w:rPr>
  </w:style>
  <w:style w:type="character" w:customStyle="1" w:styleId="MPtabprvniradekChar">
    <w:name w:val="MP_tab_prvni radek Char"/>
    <w:basedOn w:val="MPtextChar"/>
    <w:link w:val="MPtabprvniradek"/>
    <w:uiPriority w:val="99"/>
    <w:rsid w:val="00FD1512"/>
    <w:rPr>
      <w:rFonts w:ascii="Arial" w:eastAsiaTheme="minorEastAsia" w:hAnsi="Arial"/>
      <w:b/>
      <w:color w:val="2E74B5" w:themeColor="accent1" w:themeShade="BF"/>
      <w:sz w:val="20"/>
      <w:szCs w:val="20"/>
      <w:lang w:bidi="en-US"/>
    </w:rPr>
  </w:style>
  <w:style w:type="paragraph" w:customStyle="1" w:styleId="MPtabprvnisloupec">
    <w:name w:val="MP_tab_prvni sloupec"/>
    <w:basedOn w:val="MPtext"/>
    <w:link w:val="MPtabprvnisloupecChar"/>
    <w:uiPriority w:val="99"/>
    <w:qFormat/>
    <w:rsid w:val="00FD1512"/>
    <w:pPr>
      <w:spacing w:before="0" w:after="0" w:line="240" w:lineRule="auto"/>
    </w:pPr>
    <w:rPr>
      <w:b/>
      <w:color w:val="000000" w:themeColor="text1"/>
    </w:rPr>
  </w:style>
  <w:style w:type="character" w:customStyle="1" w:styleId="MPtabprvnisloupecChar">
    <w:name w:val="MP_tab_prvni sloupec Char"/>
    <w:basedOn w:val="MPtextChar"/>
    <w:link w:val="MPtabprvnisloupec"/>
    <w:uiPriority w:val="99"/>
    <w:rsid w:val="00FD1512"/>
    <w:rPr>
      <w:rFonts w:ascii="Arial" w:eastAsiaTheme="minorEastAsia" w:hAnsi="Arial"/>
      <w:b/>
      <w:color w:val="000000" w:themeColor="text1"/>
      <w:sz w:val="20"/>
      <w:szCs w:val="20"/>
      <w:lang w:bidi="en-US"/>
    </w:rPr>
  </w:style>
  <w:style w:type="paragraph" w:customStyle="1" w:styleId="MPtabtext">
    <w:name w:val="MP_tab_text"/>
    <w:basedOn w:val="MPtext"/>
    <w:link w:val="MPtabtextChar"/>
    <w:uiPriority w:val="99"/>
    <w:qFormat/>
    <w:rsid w:val="00FD1512"/>
    <w:pPr>
      <w:spacing w:before="0" w:after="0" w:line="240" w:lineRule="auto"/>
    </w:pPr>
  </w:style>
  <w:style w:type="character" w:customStyle="1" w:styleId="MPtabtextChar">
    <w:name w:val="MP_tab_text Char"/>
    <w:basedOn w:val="MPtextChar"/>
    <w:link w:val="MPtabtext"/>
    <w:uiPriority w:val="99"/>
    <w:rsid w:val="00FD1512"/>
    <w:rPr>
      <w:rFonts w:ascii="Arial" w:eastAsiaTheme="minorEastAsia" w:hAnsi="Arial"/>
      <w:sz w:val="20"/>
      <w:szCs w:val="20"/>
      <w:lang w:bidi="en-US"/>
    </w:rPr>
  </w:style>
  <w:style w:type="paragraph" w:customStyle="1" w:styleId="MPplneni">
    <w:name w:val="MP_plneni"/>
    <w:basedOn w:val="Normln"/>
    <w:link w:val="MPplneniChar"/>
    <w:qFormat/>
    <w:rsid w:val="00FD1512"/>
    <w:pPr>
      <w:spacing w:after="0" w:line="240" w:lineRule="auto"/>
      <w:jc w:val="both"/>
    </w:pPr>
    <w:rPr>
      <w:rFonts w:ascii="Arial" w:hAnsi="Arial" w:cs="Arial"/>
      <w:i/>
      <w:color w:val="7F7F7F" w:themeColor="text1" w:themeTint="80"/>
      <w:sz w:val="20"/>
      <w:szCs w:val="20"/>
    </w:rPr>
  </w:style>
  <w:style w:type="character" w:customStyle="1" w:styleId="MPplneniChar">
    <w:name w:val="MP_plneni Char"/>
    <w:basedOn w:val="Standardnpsmoodstavce"/>
    <w:link w:val="MPplneni"/>
    <w:rsid w:val="00FD1512"/>
    <w:rPr>
      <w:rFonts w:ascii="Arial" w:hAnsi="Arial" w:cs="Arial"/>
      <w:i/>
      <w:color w:val="7F7F7F" w:themeColor="text1" w:themeTint="80"/>
      <w:sz w:val="20"/>
      <w:szCs w:val="20"/>
    </w:rPr>
  </w:style>
  <w:style w:type="paragraph" w:customStyle="1" w:styleId="MPPnadpis1">
    <w:name w:val="MPP_nadpis 1"/>
    <w:basedOn w:val="Normln"/>
    <w:link w:val="MPPnadpis1Char"/>
    <w:qFormat/>
    <w:rsid w:val="00FD1512"/>
    <w:pPr>
      <w:spacing w:before="480" w:after="240" w:line="240" w:lineRule="auto"/>
    </w:pPr>
    <w:rPr>
      <w:rFonts w:ascii="Arial" w:hAnsi="Arial" w:cs="Arial"/>
      <w:b/>
      <w:color w:val="2E74B5" w:themeColor="accent1" w:themeShade="BF"/>
      <w:sz w:val="36"/>
      <w:szCs w:val="24"/>
    </w:rPr>
  </w:style>
  <w:style w:type="paragraph" w:customStyle="1" w:styleId="MPPstrany">
    <w:name w:val="MPP_strany"/>
    <w:basedOn w:val="Normln"/>
    <w:link w:val="MPPstranyChar"/>
    <w:qFormat/>
    <w:rsid w:val="00FD1512"/>
    <w:pPr>
      <w:spacing w:before="120" w:after="120" w:line="240" w:lineRule="auto"/>
      <w:jc w:val="both"/>
    </w:pPr>
    <w:rPr>
      <w:rFonts w:ascii="Arial" w:eastAsia="Times New Roman" w:hAnsi="Arial" w:cs="Arial"/>
      <w:b/>
      <w:color w:val="7F7F7F" w:themeColor="text1" w:themeTint="80"/>
      <w:sz w:val="20"/>
      <w:szCs w:val="20"/>
      <w:lang w:bidi="en-US"/>
    </w:rPr>
  </w:style>
  <w:style w:type="character" w:customStyle="1" w:styleId="MPPnadpis1Char">
    <w:name w:val="MPP_nadpis 1 Char"/>
    <w:basedOn w:val="Standardnpsmoodstavce"/>
    <w:link w:val="MPPnadpis1"/>
    <w:rsid w:val="00FD1512"/>
    <w:rPr>
      <w:rFonts w:ascii="Arial" w:hAnsi="Arial" w:cs="Arial"/>
      <w:b/>
      <w:color w:val="2E74B5" w:themeColor="accent1" w:themeShade="BF"/>
      <w:sz w:val="36"/>
      <w:szCs w:val="24"/>
    </w:rPr>
  </w:style>
  <w:style w:type="character" w:customStyle="1" w:styleId="MPPstranyChar">
    <w:name w:val="MPP_strany Char"/>
    <w:basedOn w:val="Standardnpsmoodstavce"/>
    <w:link w:val="MPPstrany"/>
    <w:rsid w:val="00FD1512"/>
    <w:rPr>
      <w:rFonts w:ascii="Arial" w:eastAsia="Times New Roman" w:hAnsi="Arial" w:cs="Arial"/>
      <w:b/>
      <w:color w:val="7F7F7F" w:themeColor="text1" w:themeTint="80"/>
      <w:sz w:val="20"/>
      <w:szCs w:val="20"/>
      <w:lang w:bidi="en-US"/>
    </w:rPr>
  </w:style>
  <w:style w:type="paragraph" w:customStyle="1" w:styleId="MPnadpispriloh">
    <w:name w:val="MP_nadpis priloh"/>
    <w:basedOn w:val="Nadpis2"/>
    <w:link w:val="MPnadpisprilohChar"/>
    <w:qFormat/>
    <w:rsid w:val="00FD1512"/>
    <w:pPr>
      <w:spacing w:before="360" w:after="120" w:line="312" w:lineRule="auto"/>
    </w:pPr>
    <w:rPr>
      <w:rFonts w:ascii="Arial" w:hAnsi="Arial"/>
      <w:b/>
      <w:bCs/>
      <w:color w:val="1F4E79" w:themeColor="accent1" w:themeShade="80"/>
      <w:sz w:val="24"/>
    </w:rPr>
  </w:style>
  <w:style w:type="character" w:customStyle="1" w:styleId="MPnadpisprilohChar">
    <w:name w:val="MP_nadpis priloh Char"/>
    <w:basedOn w:val="Nadpis2Char"/>
    <w:link w:val="MPnadpispriloh"/>
    <w:rsid w:val="00FD1512"/>
    <w:rPr>
      <w:rFonts w:ascii="Arial" w:eastAsiaTheme="majorEastAsia" w:hAnsi="Arial" w:cstheme="majorBidi"/>
      <w:b/>
      <w:bCs/>
      <w:color w:val="1F4E79" w:themeColor="accent1" w:themeShade="80"/>
      <w:sz w:val="24"/>
      <w:szCs w:val="2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D151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5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711</Words>
  <Characters>4197</Characters>
  <Application>Microsoft Office Word</Application>
  <DocSecurity>0</DocSecurity>
  <Lines>34</Lines>
  <Paragraphs>9</Paragraphs>
  <ScaleCrop>false</ScaleCrop>
  <Company>MMR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Hudečková</dc:creator>
  <cp:keywords/>
  <dc:description/>
  <cp:lastModifiedBy>Mgr. Eva Hudečková</cp:lastModifiedBy>
  <cp:revision>3</cp:revision>
  <dcterms:created xsi:type="dcterms:W3CDTF">2020-08-04T12:51:00Z</dcterms:created>
  <dcterms:modified xsi:type="dcterms:W3CDTF">2020-08-06T15:36:00Z</dcterms:modified>
</cp:coreProperties>
</file>