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EB23" w14:textId="1E8A0664" w:rsidR="00DD6258" w:rsidRPr="00085486" w:rsidRDefault="00DD6258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Toc491701138"/>
      <w:r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Pokyny pro příjemce ke kontrole</w:t>
      </w:r>
      <w:bookmarkEnd w:id="0"/>
    </w:p>
    <w:p w14:paraId="3C468BA3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7967B1AC" w14:textId="77777777" w:rsidR="00DD6258" w:rsidRPr="00085486" w:rsidRDefault="00DD6258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bookmarkStart w:id="1" w:name="_Toc491701139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pro programy:</w:t>
      </w:r>
      <w:bookmarkEnd w:id="1"/>
    </w:p>
    <w:p w14:paraId="1A17FBF0" w14:textId="32802732" w:rsidR="00DD6258" w:rsidRPr="00085486" w:rsidRDefault="00DD6258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bookmarkStart w:id="2" w:name="_Toc491701140"/>
      <w:proofErr w:type="spellStart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CENTRAL EUROPE, </w:t>
      </w:r>
      <w:proofErr w:type="spellStart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DANUBE a </w:t>
      </w:r>
      <w:proofErr w:type="spellStart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EUROPE</w:t>
      </w:r>
      <w:bookmarkEnd w:id="2"/>
    </w:p>
    <w:p w14:paraId="2528E1C2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2C699277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6924A18A" w14:textId="31B6A573" w:rsidR="00DD6258" w:rsidRPr="00085486" w:rsidRDefault="0086713F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3" w:name="_Toc491701141"/>
      <w:r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</w:t>
      </w:r>
      <w:r w:rsidR="00DD6258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erze</w:t>
      </w:r>
      <w:r w:rsidR="00532416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E6219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7</w:t>
      </w:r>
      <w:r w:rsidR="00DD6258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– </w:t>
      </w:r>
      <w:r w:rsidR="00D3286B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C067B9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6</w:t>
      </w:r>
      <w:r w:rsidR="00D3286B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. </w:t>
      </w:r>
      <w:r w:rsidR="00962B1E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února</w:t>
      </w:r>
      <w:r w:rsidR="00577C15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201</w:t>
      </w:r>
      <w:r w:rsidR="00184924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9</w:t>
      </w:r>
      <w:bookmarkEnd w:id="3"/>
    </w:p>
    <w:p w14:paraId="3D5621D2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C5C4457" w14:textId="77777777" w:rsidR="001F1EDA" w:rsidRPr="00085486" w:rsidRDefault="001F1EDA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85486">
        <w:fldChar w:fldCharType="begin"/>
      </w:r>
      <w:r w:rsidRPr="00085486">
        <w:instrText xml:space="preserve"> TOC \o "1-3" \h \z \u </w:instrText>
      </w:r>
      <w:r w:rsidRPr="00085486">
        <w:fldChar w:fldCharType="separate"/>
      </w:r>
    </w:p>
    <w:p w14:paraId="6AB68948" w14:textId="77777777" w:rsidR="001F1EDA" w:rsidRPr="00085486" w:rsidRDefault="00FA0FC0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42" w:history="1">
        <w:r w:rsidR="001F1EDA" w:rsidRPr="00085486">
          <w:rPr>
            <w:rStyle w:val="Hypertextovodkaz"/>
            <w:noProof/>
          </w:rPr>
          <w:t>1.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Úvod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_Toc491701142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</w:t>
        </w:r>
        <w:r w:rsidR="001F1EDA" w:rsidRPr="00085486">
          <w:rPr>
            <w:noProof/>
            <w:webHidden/>
          </w:rPr>
          <w:fldChar w:fldCharType="end"/>
        </w:r>
      </w:hyperlink>
    </w:p>
    <w:p w14:paraId="77BD7A87" w14:textId="77777777" w:rsidR="001F1EDA" w:rsidRPr="00085486" w:rsidRDefault="00FA0FC0" w:rsidP="00D7431D">
      <w:pPr>
        <w:pStyle w:val="Obsah1"/>
        <w:jc w:val="both"/>
        <w:rPr>
          <w:noProof/>
        </w:rPr>
      </w:pPr>
      <w:hyperlink w:anchor="_Toc491701144" w:history="1">
        <w:r w:rsidR="001F1EDA" w:rsidRPr="00085486">
          <w:rPr>
            <w:rStyle w:val="Hypertextovodkaz"/>
            <w:noProof/>
          </w:rPr>
          <w:t>2.</w:t>
        </w:r>
        <w:r w:rsidR="00A46DD8" w:rsidRPr="00085486">
          <w:rPr>
            <w:rStyle w:val="Hypertextovodkaz"/>
            <w:noProof/>
          </w:rPr>
          <w:tab/>
        </w:r>
        <w:r w:rsidR="001F1EDA" w:rsidRPr="00085486">
          <w:rPr>
            <w:rStyle w:val="Hypertextovodkaz"/>
            <w:noProof/>
          </w:rPr>
          <w:t>Předmět kontroly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_Toc491701144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5</w:t>
        </w:r>
        <w:r w:rsidR="001F1EDA" w:rsidRPr="00085486">
          <w:rPr>
            <w:noProof/>
            <w:webHidden/>
          </w:rPr>
          <w:fldChar w:fldCharType="end"/>
        </w:r>
      </w:hyperlink>
    </w:p>
    <w:p w14:paraId="3B12720C" w14:textId="77777777" w:rsidR="001F1EDA" w:rsidRPr="00085486" w:rsidRDefault="00FA0FC0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46" w:history="1">
        <w:r w:rsidR="001F1EDA" w:rsidRPr="00085486">
          <w:rPr>
            <w:rStyle w:val="Hypertextovodkaz"/>
            <w:noProof/>
          </w:rPr>
          <w:t>3.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Výběr dodavatele, zadávací a výběrová řízení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_Toc491701146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7</w:t>
        </w:r>
        <w:r w:rsidR="001F1EDA" w:rsidRPr="00085486">
          <w:rPr>
            <w:noProof/>
            <w:webHidden/>
          </w:rPr>
          <w:fldChar w:fldCharType="end"/>
        </w:r>
      </w:hyperlink>
    </w:p>
    <w:p w14:paraId="4DAE0A81" w14:textId="77777777" w:rsidR="001F1EDA" w:rsidRPr="00085486" w:rsidRDefault="00FA0FC0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0" w:history="1">
        <w:r w:rsidR="001F1EDA" w:rsidRPr="00085486">
          <w:rPr>
            <w:rStyle w:val="Hypertextovodkaz"/>
            <w:noProof/>
          </w:rPr>
          <w:t>4.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Způsobilost výdajů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_Toc491701150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11</w:t>
        </w:r>
        <w:r w:rsidR="001F1EDA" w:rsidRPr="00085486">
          <w:rPr>
            <w:noProof/>
            <w:webHidden/>
          </w:rPr>
          <w:fldChar w:fldCharType="end"/>
        </w:r>
      </w:hyperlink>
    </w:p>
    <w:p w14:paraId="28D5D008" w14:textId="77777777" w:rsidR="001F1EDA" w:rsidRPr="00085486" w:rsidRDefault="00FA0FC0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1" w:history="1">
        <w:r w:rsidR="001F1EDA" w:rsidRPr="00085486">
          <w:rPr>
            <w:rStyle w:val="Hypertextovodkaz"/>
            <w:noProof/>
          </w:rPr>
          <w:t>5.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Publicita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_Toc491701151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15</w:t>
        </w:r>
        <w:r w:rsidR="001F1EDA" w:rsidRPr="00085486">
          <w:rPr>
            <w:noProof/>
            <w:webHidden/>
          </w:rPr>
          <w:fldChar w:fldCharType="end"/>
        </w:r>
      </w:hyperlink>
    </w:p>
    <w:p w14:paraId="2D9A7C3A" w14:textId="77777777" w:rsidR="001F1EDA" w:rsidRPr="00085486" w:rsidRDefault="00FA0FC0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2" w:history="1">
        <w:r w:rsidR="001F1EDA" w:rsidRPr="00085486">
          <w:rPr>
            <w:rStyle w:val="Hypertextovodkaz"/>
            <w:noProof/>
          </w:rPr>
          <w:t>6.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Postup předkládání zprávy o průběhu projektu a výdajů ke kontrole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_Toc491701152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19</w:t>
        </w:r>
        <w:r w:rsidR="001F1EDA" w:rsidRPr="00085486">
          <w:rPr>
            <w:noProof/>
            <w:webHidden/>
          </w:rPr>
          <w:fldChar w:fldCharType="end"/>
        </w:r>
      </w:hyperlink>
    </w:p>
    <w:p w14:paraId="1A9C9530" w14:textId="77777777" w:rsidR="001F1EDA" w:rsidRPr="00085486" w:rsidRDefault="00FA0FC0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5" w:history="1">
        <w:r w:rsidR="001F1EDA" w:rsidRPr="00085486">
          <w:rPr>
            <w:rStyle w:val="Hypertextovodkaz"/>
            <w:noProof/>
          </w:rPr>
          <w:t>7.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Účetnictví a povinnost archivace účetních dokladů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_Toc491701155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23</w:t>
        </w:r>
        <w:r w:rsidR="001F1EDA" w:rsidRPr="00085486">
          <w:rPr>
            <w:noProof/>
            <w:webHidden/>
          </w:rPr>
          <w:fldChar w:fldCharType="end"/>
        </w:r>
      </w:hyperlink>
    </w:p>
    <w:p w14:paraId="04141D4B" w14:textId="77777777" w:rsidR="001F1EDA" w:rsidRPr="00085486" w:rsidRDefault="00FA0FC0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6" w:history="1">
        <w:r w:rsidR="001F1EDA" w:rsidRPr="00085486">
          <w:rPr>
            <w:rStyle w:val="Hypertextovodkaz"/>
            <w:noProof/>
            <w:lang w:val="pl-PL"/>
          </w:rPr>
          <w:t>8.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Registr smluv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_Toc491701156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23</w:t>
        </w:r>
        <w:r w:rsidR="001F1EDA" w:rsidRPr="00085486">
          <w:rPr>
            <w:noProof/>
            <w:webHidden/>
          </w:rPr>
          <w:fldChar w:fldCharType="end"/>
        </w:r>
      </w:hyperlink>
    </w:p>
    <w:p w14:paraId="12B48B55" w14:textId="77777777" w:rsidR="001F1EDA" w:rsidRPr="00085486" w:rsidRDefault="00FA0FC0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7" w:history="1">
        <w:r w:rsidR="001F1EDA" w:rsidRPr="00085486">
          <w:rPr>
            <w:rStyle w:val="Hypertextovodkaz"/>
            <w:noProof/>
            <w:lang w:val="pl-PL"/>
          </w:rPr>
          <w:t>9.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Veřejná podpora (de minimis)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_Toc491701157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24</w:t>
        </w:r>
        <w:r w:rsidR="001F1EDA" w:rsidRPr="00085486">
          <w:rPr>
            <w:noProof/>
            <w:webHidden/>
          </w:rPr>
          <w:fldChar w:fldCharType="end"/>
        </w:r>
      </w:hyperlink>
    </w:p>
    <w:p w14:paraId="3352017D" w14:textId="77777777" w:rsidR="001F1EDA" w:rsidRPr="00085486" w:rsidRDefault="00FA0FC0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8" w:history="1">
        <w:r w:rsidR="001F1EDA" w:rsidRPr="00085486">
          <w:rPr>
            <w:rStyle w:val="Hypertextovodkaz"/>
            <w:noProof/>
            <w:lang w:val="pl-PL"/>
          </w:rPr>
          <w:t>10.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Odvolání se proti výsledku kontroly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_Toc491701158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24</w:t>
        </w:r>
        <w:r w:rsidR="001F1EDA" w:rsidRPr="00085486">
          <w:rPr>
            <w:noProof/>
            <w:webHidden/>
          </w:rPr>
          <w:fldChar w:fldCharType="end"/>
        </w:r>
      </w:hyperlink>
    </w:p>
    <w:p w14:paraId="6C0FE86E" w14:textId="77777777" w:rsidR="001F1EDA" w:rsidRPr="00085486" w:rsidRDefault="00FA0FC0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9" w:history="1">
        <w:r w:rsidR="001F1EDA" w:rsidRPr="00085486">
          <w:rPr>
            <w:rStyle w:val="Hypertextovodkaz"/>
            <w:noProof/>
            <w:lang w:val="pl-PL"/>
          </w:rPr>
          <w:t>11.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Seznam příloh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_Toc491701159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25</w:t>
        </w:r>
        <w:r w:rsidR="001F1EDA" w:rsidRPr="00085486">
          <w:rPr>
            <w:noProof/>
            <w:webHidden/>
          </w:rPr>
          <w:fldChar w:fldCharType="end"/>
        </w:r>
      </w:hyperlink>
    </w:p>
    <w:p w14:paraId="3954C3DD" w14:textId="77777777" w:rsidR="001F1EDA" w:rsidRPr="00085486" w:rsidRDefault="00FA0FC0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66" w:history="1">
        <w:r w:rsidR="001F1EDA" w:rsidRPr="00085486">
          <w:rPr>
            <w:rStyle w:val="Hypertextovodkaz"/>
            <w:noProof/>
            <w:lang w:val="pl-PL"/>
          </w:rPr>
          <w:t>12.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Seznam revizí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_Toc491701166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25</w:t>
        </w:r>
        <w:r w:rsidR="001F1EDA" w:rsidRPr="00085486">
          <w:rPr>
            <w:noProof/>
            <w:webHidden/>
          </w:rPr>
          <w:fldChar w:fldCharType="end"/>
        </w:r>
      </w:hyperlink>
    </w:p>
    <w:p w14:paraId="03EAD187" w14:textId="77777777" w:rsidR="00DD6258" w:rsidRPr="00085486" w:rsidRDefault="001F1EDA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274CC28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C90980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E4DB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7833A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6192B5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Zkratky:</w:t>
      </w:r>
    </w:p>
    <w:p w14:paraId="5446272F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5A1277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CENTRAL –  program Nadnárodní spolupráce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CENTRAL EUROPE</w:t>
      </w:r>
    </w:p>
    <w:p w14:paraId="74831148" w14:textId="77777777" w:rsidR="00644F4C" w:rsidRPr="00085486" w:rsidRDefault="0064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Centrum pro regionální rozvoj České republiky</w:t>
      </w:r>
    </w:p>
    <w:p w14:paraId="633ADDE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DANUBE – program Nadnárodní spolupráce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</w:t>
      </w:r>
    </w:p>
    <w:p w14:paraId="645F022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EFRR/ERDF – Evropský fond pro regionální rozvoj</w:t>
      </w:r>
    </w:p>
    <w:p w14:paraId="2BE1ED28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 – program Meziregionální spolupráce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</w:t>
      </w:r>
    </w:p>
    <w:p w14:paraId="1553D55A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LP- vedoucí partner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Partner)</w:t>
      </w:r>
    </w:p>
    <w:p w14:paraId="4C2C8B8D" w14:textId="77777777" w:rsidR="00644F4C" w:rsidRPr="00085486" w:rsidRDefault="0064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MMR – Ministerstvo pro místní rozvoj</w:t>
      </w:r>
      <w:r w:rsidR="005C0C9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3F2805B" w14:textId="77777777" w:rsidR="00004E6B" w:rsidRPr="00085486" w:rsidRDefault="0000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MV – monitorovací výbor</w:t>
      </w:r>
    </w:p>
    <w:p w14:paraId="6932FE9E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PP – projektový partner</w:t>
      </w:r>
    </w:p>
    <w:p w14:paraId="645EF240" w14:textId="77777777" w:rsidR="00733506" w:rsidRPr="00085486" w:rsidRDefault="0073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ŘO – řídící orgán</w:t>
      </w:r>
    </w:p>
    <w:p w14:paraId="29806EF2" w14:textId="77777777" w:rsidR="00E55137" w:rsidRPr="00085486" w:rsidRDefault="00E5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WP –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(pracovní balíček)</w:t>
      </w:r>
    </w:p>
    <w:p w14:paraId="3F2D10C2" w14:textId="77777777" w:rsidR="00004E6B" w:rsidRPr="00085486" w:rsidRDefault="0000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ZŘ – zadávací řízení</w:t>
      </w:r>
    </w:p>
    <w:p w14:paraId="3EE8A9F5" w14:textId="77777777" w:rsidR="00733506" w:rsidRPr="00085486" w:rsidRDefault="0073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CD00C7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A3DE4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926F8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CC866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4DBFEA" w14:textId="77777777" w:rsidR="00DD6258" w:rsidRPr="00085486" w:rsidRDefault="00DD6258" w:rsidP="00D7431D">
      <w:pPr>
        <w:pStyle w:val="Nadpis1"/>
        <w:numPr>
          <w:ilvl w:val="0"/>
          <w:numId w:val="59"/>
        </w:numPr>
        <w:jc w:val="both"/>
      </w:pPr>
      <w:bookmarkStart w:id="4" w:name="_Toc491701142"/>
      <w:r w:rsidRPr="00085486">
        <w:t>Úvod</w:t>
      </w:r>
      <w:bookmarkEnd w:id="4"/>
    </w:p>
    <w:p w14:paraId="00C85651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A420E4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pro regionální rozvoj České Republiky (</w:t>
      </w:r>
      <w:r w:rsidR="00837E8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 je Ministerstvem pro místní rozvoj (</w:t>
      </w:r>
      <w:r w:rsidR="006C55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národním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koordinátorem) pověřeno výkonem tzv. kontroly u CZ partnerů dle čl. 23 Nařízení EP a Rady (EU) č. 1299/2013 pro programy CENTRAL, DANUBE a IE. </w:t>
      </w:r>
    </w:p>
    <w:p w14:paraId="538E9EE6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72BB4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kontroly je v České republice centralizovaný,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provádění kontroly Centrem je pro projektové (PP) i  vedoucí  (LP) partnery bezplatné. Kontaktními místy </w:t>
      </w:r>
      <w:r w:rsidR="00837E80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příjemce jsou tato oddělení pro NUTS II</w:t>
      </w:r>
    </w:p>
    <w:p w14:paraId="498678B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D2D97B" w14:textId="4B1CF5B7" w:rsidR="00DD6258" w:rsidRPr="00085486" w:rsidRDefault="00DD625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Centra pro regionální rozvoj České republiky pro NUTS II Severovýchod se sídlem v Hradci Králové </w:t>
      </w:r>
    </w:p>
    <w:p w14:paraId="21EE0FF6" w14:textId="77777777" w:rsidR="004C0D52" w:rsidRPr="00085486" w:rsidRDefault="004C0D52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14:paraId="44E726C2" w14:textId="310B50C3" w:rsidR="00C16882" w:rsidRPr="00085486" w:rsidRDefault="00DD625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Centra pro regionální rozvoj České republiky pro NUTS II </w:t>
      </w:r>
      <w:proofErr w:type="spellStart"/>
      <w:r w:rsidR="0053241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Moravskoslezsko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sídlem v Ostravě </w:t>
      </w:r>
    </w:p>
    <w:p w14:paraId="72C6CADF" w14:textId="77777777" w:rsidR="00185921" w:rsidRPr="00085486" w:rsidRDefault="00185921" w:rsidP="00D7431D">
      <w:pPr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4F61CA84" w14:textId="77777777" w:rsidR="00DD6258" w:rsidRPr="00085486" w:rsidRDefault="00C16882" w:rsidP="00AD59F5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Centra</w:t>
      </w:r>
      <w:r w:rsidR="0018592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regionální rozvoj České republiky pro NUTS II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13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Jihovýchod se síd</w:t>
      </w:r>
      <w:r w:rsidR="0018592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7613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8592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 v Brně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5A30D61" w14:textId="77777777" w:rsidR="00D7368C" w:rsidRPr="00085486" w:rsidRDefault="00D7368C" w:rsidP="00DB7B8A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14:paraId="41B0DDA5" w14:textId="5373CC62" w:rsidR="004874A0" w:rsidRPr="00085486" w:rsidRDefault="00342CD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Přidělení projektů příjemců za jednotlivé programy na jednotlivá oddělení  Centra jsou ke stažení zde</w:t>
      </w:r>
      <w:r w:rsidR="004874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(vždy je nutné srolovat na stránce až dolu):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74B361" w14:textId="77777777" w:rsidR="00900175" w:rsidRPr="00085486" w:rsidRDefault="00900175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58808C" w14:textId="46B2D8B3" w:rsidR="004874A0" w:rsidRPr="00085486" w:rsidRDefault="004874A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http://www.crr.cz/cs/eus/obdobi-2014-2020/interreg-central-europe/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630192D" w14:textId="77777777" w:rsidR="00900175" w:rsidRPr="00085486" w:rsidRDefault="00900175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8D57DA" w14:textId="07651FCF" w:rsidR="004874A0" w:rsidRPr="00085486" w:rsidRDefault="004874A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Danube: </w:t>
      </w:r>
      <w:hyperlink r:id="rId9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http://www.crr.cz/cs/eus/obdobi-2014-2020/interreg-danube/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B495869" w14:textId="77777777" w:rsidR="00342CD0" w:rsidRPr="00085486" w:rsidRDefault="00342CD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5CEC49" w14:textId="77777777" w:rsidR="00CA7C75" w:rsidRPr="00085486" w:rsidRDefault="00577C15" w:rsidP="00CA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potřeby může Centrum rozhodnout o přesunu některých </w:t>
      </w:r>
      <w:r w:rsidR="00464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 u českých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projektových příjemců na jiná oddělení pro NUTS II. </w:t>
      </w:r>
      <w:r w:rsidR="00CA7C7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Informaci o přesunu Centrum zveřejní na výšeuvedených odkazech.</w:t>
      </w:r>
    </w:p>
    <w:p w14:paraId="54C99797" w14:textId="1A26162B" w:rsidR="00577C15" w:rsidRPr="00085486" w:rsidRDefault="0057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C9601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 na jednotliv</w:t>
      </w:r>
      <w:r w:rsidR="00577C1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7C1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</w:t>
      </w:r>
      <w:r w:rsidR="003C398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 kontrolory jsou uvedeny v </w:t>
      </w:r>
      <w:r w:rsidR="00185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říloze č. 3.</w:t>
      </w:r>
    </w:p>
    <w:p w14:paraId="4C78ED5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36BE6F" w14:textId="5B4329C0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Kontrola bude prováděna zpravidla </w:t>
      </w:r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každé </w:t>
      </w:r>
      <w:proofErr w:type="spellStart"/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</w:t>
      </w:r>
      <w:proofErr w:type="spellEnd"/>
      <w:r w:rsidR="004B4F3F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období, tedy</w:t>
      </w:r>
      <w:r w:rsidR="00532416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6-ti měsíčních cyklech.</w:t>
      </w:r>
      <w:r w:rsidR="0000170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období se určují v závislosti na datu schválení projektu monitorovacím výborem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MV)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příslušného programu. V souladu s požadavky jednotlivých programů na podávání zpráv o průběhu projektu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tzv.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73350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3350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průběhu projektu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Financial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</w:t>
      </w:r>
      <w:r w:rsidR="004B4F3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(Finanční zpráva)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ve smlouvě</w:t>
      </w:r>
      <w:r w:rsidR="004B4F3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/projektové žádosti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splněna i další pravidla (týkající se objemu nárokovaných výdajů</w:t>
      </w:r>
      <w:r w:rsidR="00EF1A9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programy CENTRAL a IE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37E8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D348444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C2D34F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Tyto Pokyny nemají za cíl opakovat požadavky uvedené v dokumentaci jednotlivých programů, ale řeší oblasti, které nejsou v </w:t>
      </w:r>
      <w:r w:rsidR="007D17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programových dokumentech blíže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popsány. Pokyny </w:t>
      </w:r>
      <w:r w:rsidR="009D016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určují </w:t>
      </w:r>
      <w:r w:rsidR="009D016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vycházející z národních specifik. Kromě Pokynů a jejich příloh je nutné seznámit</w:t>
      </w:r>
      <w:r w:rsidR="0061351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77B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 těmito základními dokumenty:</w:t>
      </w:r>
    </w:p>
    <w:p w14:paraId="773156C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DB5C1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0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(zvláště část 6 a 7)</w:t>
      </w:r>
    </w:p>
    <w:p w14:paraId="0C69075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4A9F45" w14:textId="77777777" w:rsidR="00DD6258" w:rsidRPr="00085486" w:rsidRDefault="00DD6258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1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ab/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4932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proofErr w:type="spellStart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14:paraId="2DCCE2AC" w14:textId="77777777" w:rsidR="00DD6258" w:rsidRPr="00085486" w:rsidRDefault="00DD6258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20BAB3" w14:textId="77777777" w:rsidR="00DD6258" w:rsidRPr="00085486" w:rsidRDefault="00DD6258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3" w:history="1">
        <w:proofErr w:type="spellStart"/>
        <w:r w:rsidR="006D434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6D434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D9539F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4" w:history="1">
        <w:r w:rsidR="002C4578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Danube </w:t>
        </w:r>
        <w:proofErr w:type="spellStart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Control</w:t>
        </w:r>
        <w:proofErr w:type="spellEnd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Guidelines</w:t>
        </w:r>
        <w:proofErr w:type="spellEnd"/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A7332E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63307F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programech CENTRAL, DANUBE a IE platí pravidlo tzv. zpětného financování – ex-post. To znamená, že dotace se proplácí za výdaje, které byly příjemci již vynaloženy a následně </w:t>
      </w:r>
      <w:r w:rsidR="006D434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zkontrolovány. Zálohové platby z prostředků strukturálních fondů ani státního rozpočtu ČR se v programovém období 2014-2020 neposkytují. Zároveň se českým příjemcům neposkytuje spolufinancování projektu ze státního rozpočtu ČR.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3748483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08064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Důležité upozornění: </w:t>
      </w:r>
    </w:p>
    <w:p w14:paraId="2DE6B66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Centrum není povinno vyzývat české partnery </w:t>
      </w:r>
      <w:r w:rsidR="006D434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apojené do těchto programů k předložení dokladů ke kontrole. Ukončení kontroly je garantováno do 60 kalendářních dnů od předložení </w:t>
      </w:r>
      <w:r w:rsidRPr="000854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všech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podpůrných dokumentů vztahujících se k předmětné kontrol</w:t>
      </w:r>
      <w:r w:rsidR="004C64C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6EF6B34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všechny dokumenty a podklady ke kontrole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15 dní od konce každého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aby LP mohl předložit souhrnnou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žádost o platbu za celý projekt do 3 měsíců od konce každého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</w:t>
      </w:r>
      <w:r w:rsidR="003E5BF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dokumentů ke kontrole ze strany příjemců do 15 dní od konce </w:t>
      </w:r>
      <w:proofErr w:type="spellStart"/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neručí</w:t>
      </w:r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Centrum, že bude kontrola ukončena do 3 měsíců od konce </w:t>
      </w:r>
      <w:proofErr w:type="spellStart"/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212C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9F053B4" w14:textId="77777777" w:rsidR="00AD026D" w:rsidRPr="00085486" w:rsidRDefault="00AD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C7E182" w14:textId="77777777" w:rsidR="00AD026D" w:rsidRPr="00085486" w:rsidRDefault="00AD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 programu CENTRAL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LP povinnost předložit celkovou zprávu za projekt (Joint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Report) do 2 měsíců od konce jednotlivého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2E7A1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však nejsou dotčeny lhůty uvedené výše pro CZ partnery. LP může předložit „neúplnou Joint </w:t>
      </w:r>
      <w:proofErr w:type="spellStart"/>
      <w:r w:rsidR="002E7A1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="002E7A1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Report“, která může být v rámci lhůt uvedených výše doplněna o podklady od CZ partnerů.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22E5C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D61448" w14:textId="018DC965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Čeští partneři předkládají výdaje ke kontrole/certifikaci zpravidla za každé </w:t>
      </w:r>
      <w:proofErr w:type="spellStart"/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</w:t>
      </w:r>
      <w:r w:rsidR="006055A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tedy v 6-ti měsíčních cyklech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</w:t>
      </w:r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schválené projektové žádosti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za předpokladu, že </w:t>
      </w:r>
      <w:r w:rsidR="00CC6C4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byly vynaloženy a za podmínky, že: </w:t>
      </w:r>
    </w:p>
    <w:p w14:paraId="66D4D3D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CFB61A" w14:textId="77777777" w:rsidR="00DD6258" w:rsidRPr="00085486" w:rsidRDefault="00750B6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CENTRAL;</w:t>
      </w:r>
    </w:p>
    <w:p w14:paraId="6191B509" w14:textId="77777777" w:rsidR="00DD6258" w:rsidRPr="00085486" w:rsidRDefault="00750B6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inanční zprávě budou &gt; </w:t>
      </w:r>
      <w:r w:rsidR="00267CA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7CA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00 € pro IE.</w:t>
      </w:r>
    </w:p>
    <w:p w14:paraId="2DDB00B3" w14:textId="77777777" w:rsidR="00DD6258" w:rsidRPr="00085486" w:rsidRDefault="00DD62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B6921E" w14:textId="77777777" w:rsidR="00DD6258" w:rsidRPr="00085486" w:rsidRDefault="00EC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odůvodněných případech Centrum</w:t>
      </w:r>
      <w:r w:rsidR="004F6DA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respektive příslušný kontrolor,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umožní partnerovi předložit </w:t>
      </w:r>
      <w:r w:rsidR="00A651B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kontrole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 výdaje, které jsou nižší než uvedené limity.</w:t>
      </w:r>
      <w:r w:rsidR="00C35DD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10607E" w14:textId="77777777" w:rsidR="00597385" w:rsidRPr="00085486" w:rsidRDefault="0059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528235" w14:textId="77777777" w:rsidR="00DD6258" w:rsidRPr="00085486" w:rsidRDefault="00BD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Danube mohou příjemci předkládat výdaje ke kontrole každé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 bez ohledu na jejich výši.  </w:t>
      </w:r>
    </w:p>
    <w:p w14:paraId="335A338D" w14:textId="77777777" w:rsidR="00BD48BE" w:rsidRPr="00085486" w:rsidRDefault="00BD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786B49" w14:textId="567EFEF6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ohledu na výše uvedené </w:t>
      </w:r>
      <w:r w:rsidR="0059738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mají partneři povinnost předložit výdaje ke kontrole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minimálně jednou do roka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4B898C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8CABCA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5" w:name="_Toc42540495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 Právní rámec</w:t>
      </w:r>
      <w:bookmarkEnd w:id="5"/>
    </w:p>
    <w:p w14:paraId="44B5085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0E0D74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6" w:name="_Toc491701143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finančního řízení a v rámci kontroly je třeba postupovat v souladu s nařízeními EU, a to zejména s:</w:t>
      </w:r>
      <w:bookmarkEnd w:id="6"/>
    </w:p>
    <w:p w14:paraId="66271426" w14:textId="77777777" w:rsidR="00DD6258" w:rsidRPr="00085486" w:rsidRDefault="00DD6258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(EU, Euratom) č. 966/2012 Evropského parlamentu a Rady (finanční nařízení) o finančních pravidlech platných pro souhrnný rozpočet Unie a zrušující nařízení Rady (ES, Euratom) č. 1605/2002;</w:t>
      </w:r>
    </w:p>
    <w:p w14:paraId="043CDD23" w14:textId="77777777" w:rsidR="00DD6258" w:rsidRPr="00085486" w:rsidRDefault="00DD6258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Nařízení Komise v přenesené pravomoci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(EU) č 1268/2012 o prováděcích pravidlech k nařízení Evropského parlamentu a Rady (EU, Euratom) č. 966/2012, platná pro finanční pravidla pro souhrnný rozpočet Unie.</w:t>
      </w:r>
    </w:p>
    <w:p w14:paraId="2DFC2756" w14:textId="77777777" w:rsidR="00DD6258" w:rsidRPr="00085486" w:rsidRDefault="00DD6258">
      <w:pPr>
        <w:spacing w:before="120"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7DDABF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skutečnost, že jde o programy spolufinancované z ERDF, platí pro ně také všechna obecná pravidla týkající se způsobilosti výdajů pro strukturální fondy:</w:t>
      </w:r>
    </w:p>
    <w:p w14:paraId="203D9653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5BCA5D2" w14:textId="77777777" w:rsidR="00DD6258" w:rsidRPr="00085486" w:rsidRDefault="00DD6258" w:rsidP="00D743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1299/2013 ze dne 17. prosince 2013 o zvláštních ustanoveních týkajících se podpory z Evropského fondu pro regionální rozvoj pro cíl Evropská územní spolupráce (dále také „nařízení o EÚS“)</w:t>
      </w:r>
      <w:r w:rsidR="00E87F7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13267EB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C97B4F" w14:textId="77777777" w:rsidR="00DD6258" w:rsidRPr="00085486" w:rsidRDefault="00DD6258" w:rsidP="00D743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 (dále také „obecné nařízení“); </w:t>
      </w:r>
    </w:p>
    <w:p w14:paraId="7D8C76D6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0B7FA96" w14:textId="77777777" w:rsidR="00DD6258" w:rsidRPr="00085486" w:rsidRDefault="00DD6258" w:rsidP="00D743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1301/2013 o Evropském fondu pro regionální rozvoj ze dne 17. prosince 2013, o zvláštních ustanoveních týkajících se cíle Investice pro růst a zaměstnanost a o zrušení nařízení (ES) č. 1080/2006 (dále také „nařízení o ERDF“);</w:t>
      </w:r>
    </w:p>
    <w:p w14:paraId="7D15164B" w14:textId="77777777" w:rsidR="00DD6258" w:rsidRPr="00085486" w:rsidRDefault="00DD6258" w:rsidP="00D7431D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2D05383A" w14:textId="77777777" w:rsidR="00DD6258" w:rsidRPr="00085486" w:rsidRDefault="00DD6258" w:rsidP="00AD59F5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481/2014 ze dne 4. března 2014, kterým se doplňuje nařízení Evropského parlamentu a Rady (EU) č. 1299/2013, pokud jde o zvláštní pravidla způsobilosti výdajů pro programy spolupráce;</w:t>
      </w:r>
    </w:p>
    <w:p w14:paraId="3C4AE203" w14:textId="77777777" w:rsidR="00DD6258" w:rsidRPr="00085486" w:rsidRDefault="00DD6258" w:rsidP="00DB7B8A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480/2014 ze dne 3. března 2014, kterým se doplňuje nařízení Evropského parlamentu a Rady (EU) č. 1303/2013 o společných ustanoveních o Evropském fondu pro regionální rozvoj, Evropském sociálním fondu, Fondu soudržnosti, Evropském zemědělském fondu pro rozvoj venkova a Evropském námořním a rybářském fondu a o obecných ustanoveních o Evropském fondu pro regionální rozvoj, Evropském sociálním fondu, Fondu soudržnosti a Evropském námořním a rybářském fondu;</w:t>
      </w:r>
    </w:p>
    <w:p w14:paraId="1FCD57DF" w14:textId="77777777" w:rsidR="00DD6258" w:rsidRPr="00085486" w:rsidRDefault="00DD6258" w:rsidP="00DB7B8A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nařízení a směrnice platné pro implementaci projektů spolufinancovaných ERDF.</w:t>
      </w:r>
    </w:p>
    <w:p w14:paraId="23B0C421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60EFB8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D9357E" w14:textId="77777777" w:rsidR="00DD6258" w:rsidRPr="00085486" w:rsidRDefault="00E87F7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postupuje při kontrole v souladu s:</w:t>
      </w:r>
    </w:p>
    <w:p w14:paraId="2BE5FFD6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947F26" w14:textId="77777777" w:rsidR="00DD6258" w:rsidRPr="00085486" w:rsidRDefault="00DD62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programovou dokumentací pro jednotlivé programy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uveřejněnou na stránkách příslušného programu (zvláště Programme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 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CENTRAL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Danube </w:t>
      </w:r>
      <w:proofErr w:type="spellStart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DANUBE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28DE9672" w14:textId="77777777" w:rsidR="00DD6258" w:rsidRPr="00085486" w:rsidRDefault="00DD62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národní legislativou a metodikami -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Metodickým pokynem pro způsobilost výdajů a jejich vykazování v programovém období 2014-2020 (</w:t>
      </w:r>
      <w:hyperlink r:id="rId15" w:history="1">
        <w:r w:rsidR="009C0750" w:rsidRPr="00085486">
          <w:rPr>
            <w:rStyle w:val="Hypertextovodkaz"/>
            <w:rFonts w:ascii="Times New Roman" w:hAnsi="Times New Roman" w:cs="Times New Roman"/>
            <w:sz w:val="24"/>
            <w:szCs w:val="24"/>
          </w:rPr>
          <w:t>http://www.dotaceeu.cz/getmedia/44da6eb7-5e4c-49df-8c42-51c681dcd556/MP-zpusobile-vydaje_cista.pdf?ext=.pdf</w:t>
        </w:r>
      </w:hyperlink>
      <w:r w:rsidR="009C0750" w:rsidRPr="00085486">
        <w:rPr>
          <w:rFonts w:ascii="Times New Roman" w:hAnsi="Times New Roman" w:cs="Times New Roman"/>
          <w:sz w:val="24"/>
          <w:szCs w:val="24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F7FC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7E3E4B62" w14:textId="77777777" w:rsidR="00DD6258" w:rsidRPr="00085486" w:rsidRDefault="00DD62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Pokyny pro příjemce</w:t>
      </w:r>
      <w:r w:rsidR="00CF7FC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6DEE2BE" w14:textId="77777777" w:rsidR="00E978E5" w:rsidRPr="00085486" w:rsidRDefault="00E978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Náležitosti dokladování</w:t>
      </w:r>
      <w:r w:rsidR="00D853F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příloh.</w:t>
      </w:r>
    </w:p>
    <w:p w14:paraId="1FAD5B7B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B49F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</w:pPr>
      <w:bookmarkStart w:id="7" w:name="_Toc425404951"/>
      <w:r w:rsidRPr="000854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>1.2. Hierarchie pravidel</w:t>
      </w:r>
      <w:bookmarkEnd w:id="7"/>
      <w:r w:rsidRPr="000854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 xml:space="preserve"> způsobilosti</w:t>
      </w:r>
    </w:p>
    <w:p w14:paraId="587138C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A9B54E1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projekty financované v rámci cíle Evropské územní spolupráce Politiky soudržnosti 2014-2020 je uvedena jasná definice hierarchie pravidel způsobilosti v článku 18 nařízení (EU) č. 1299/2013. Hierarchie pravidel způsobilosti je definována takto:</w:t>
      </w:r>
    </w:p>
    <w:p w14:paraId="0413EC85" w14:textId="77777777" w:rsidR="00DD6258" w:rsidRPr="00085486" w:rsidRDefault="00DD625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EU: zahrnují příslušná ustanovení evropského práva</w:t>
      </w:r>
      <w:r w:rsidR="002B729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ty, jež jsou uvedena v kapitole 1.1 Právní rámec;</w:t>
      </w:r>
    </w:p>
    <w:p w14:paraId="0B656750" w14:textId="77777777" w:rsidR="00DD6258" w:rsidRPr="00085486" w:rsidRDefault="00DD625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Programová pravidla: pravidla způsobilosti výdajů</w:t>
      </w:r>
      <w:r w:rsidR="002B729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definovaná v dokumentech jednotlivých programů a schválená MV daného programu; </w:t>
      </w:r>
    </w:p>
    <w:p w14:paraId="4C3915FE" w14:textId="77777777" w:rsidR="00DD6258" w:rsidRPr="00085486" w:rsidRDefault="00DD625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Vnitrostátní právo (včetně institucionálního) a/nebo relevantní “pravidla”: vztahuje se jen na záležitosti, které nezahrnují pravidla stanovená ve výše uvedených programových pravidlech a pravidlech EU. Jedná se především o ustanovení uvedených v těchto Pokynech, včetně jejich příloh a metodické pokyny vydané Národním orgánem pro koordinaci (dále jen „NOK“).</w:t>
      </w:r>
    </w:p>
    <w:p w14:paraId="450D9860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B7251" w14:textId="77777777" w:rsidR="00DD6258" w:rsidRPr="00085486" w:rsidRDefault="00DD6258" w:rsidP="00AD59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 platném znění, jednotlivé novelizace zde nebudou uváděny.</w:t>
      </w:r>
    </w:p>
    <w:p w14:paraId="277D664B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CA0F0F" w14:textId="77777777" w:rsidR="004F6DA1" w:rsidRPr="00085486" w:rsidRDefault="004F6DA1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fr-FR"/>
        </w:rPr>
        <w:t>Hierarchie všech ostatních pravidel jiných než jsou pravidla způsobilosti, např. pravidel týkajících se veřejných zakázek, je stanovena v tomto pořadí (dle nadřazenosti): 1. Pravidla EU, 2. Vnitrostátní právo, 3. Programová pravidla.</w:t>
      </w:r>
    </w:p>
    <w:p w14:paraId="32B074B0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794D4B" w14:textId="02155C1D" w:rsidR="00DD6258" w:rsidRPr="00085486" w:rsidRDefault="0043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FC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 případě nesouladu mezi národními a programovými pravidly, mají vždy přednost programová pravidla.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697096A" w14:textId="77777777" w:rsidR="00DD6258" w:rsidRPr="00085486" w:rsidRDefault="004A474E" w:rsidP="00D7431D">
      <w:pPr>
        <w:pStyle w:val="Nadpis1"/>
        <w:jc w:val="both"/>
      </w:pPr>
      <w:bookmarkStart w:id="8" w:name="_Toc491701144"/>
      <w:r w:rsidRPr="00085486">
        <w:t xml:space="preserve">2. </w:t>
      </w:r>
      <w:r w:rsidR="00DD6258" w:rsidRPr="00085486">
        <w:t>Předmět kontroly</w:t>
      </w:r>
      <w:bookmarkEnd w:id="8"/>
    </w:p>
    <w:p w14:paraId="4B51192C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013F9BE2" w14:textId="77777777" w:rsidR="00DD6258" w:rsidRPr="00085486" w:rsidRDefault="00DD6258" w:rsidP="00D7431D">
      <w:pPr>
        <w:keepNext/>
        <w:keepLines/>
        <w:numPr>
          <w:ilvl w:val="1"/>
          <w:numId w:val="32"/>
        </w:numPr>
        <w:spacing w:before="40" w:after="0" w:line="259" w:lineRule="auto"/>
        <w:jc w:val="both"/>
        <w:outlineLvl w:val="1"/>
        <w:rPr>
          <w:rFonts w:asciiTheme="majorHAnsi" w:eastAsia="Times New Roman" w:hAnsiTheme="majorHAnsi" w:cs="Arial"/>
          <w:b/>
          <w:bCs/>
          <w:color w:val="365F91" w:themeColor="accent1" w:themeShade="BF"/>
          <w:sz w:val="26"/>
          <w:szCs w:val="26"/>
          <w:lang w:eastAsia="cs-CZ"/>
        </w:rPr>
      </w:pPr>
      <w:bookmarkStart w:id="9" w:name="_Toc491701145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Předmětem kontroly je zejména:</w:t>
      </w:r>
      <w:bookmarkEnd w:id="9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004BD9FD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F66AD1" w14:textId="77777777" w:rsidR="00DD6258" w:rsidRPr="00085486" w:rsidRDefault="00DD6258" w:rsidP="00AD59F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způsobilost žadatele/příjemce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zda jsou údaje uvedené o žadateli na 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předložených dokladech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správné a zda je tento subjekt oprávněn čerpat prostředky z 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realizaci projektu - příjemce musí být uveden v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06CCA33" w14:textId="77777777" w:rsidR="00DD6258" w:rsidRPr="00085486" w:rsidRDefault="00DD6258" w:rsidP="00DB7B8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zda realizace projektu popsaná ve zprávě o průběhu projektu probíhá v souladu s podmínkami příslušné programové dokumentace a</w:t>
      </w: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, Pokynů aj</w:t>
      </w:r>
      <w:r w:rsidR="00CE45E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14:paraId="0895D4AE" w14:textId="7B16778A" w:rsidR="00DD6258" w:rsidRPr="00085486" w:rsidRDefault="00DD6258" w:rsidP="00D743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pro zadávání veřejných zakázek: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13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6 Sb., o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zadávání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veřejných zakáz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zakázky vyhlášené po </w:t>
      </w:r>
      <w:proofErr w:type="gramStart"/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30.9. 2016</w:t>
      </w:r>
      <w:proofErr w:type="gramEnd"/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zákon č. 137/2006 Sb., o veřejných zakázkách vyhlášené do 30.9. 2016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Metodický pokyn pro oblast zadávání zakázek pro programové období 2014-2020 určený příjemcům podpory, kteří při realizaci projektů spolufinancovaných z Evropských strukturálních a investičních fondů v programovém období 2014-2020 zadávají zakázky</w:t>
      </w:r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142A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 č. 1)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ustanovení uvedená v těchto Pokynech</w:t>
      </w:r>
    </w:p>
    <w:p w14:paraId="770CDBFE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6095BC" w14:textId="77777777" w:rsidR="00DD6258" w:rsidRPr="00085486" w:rsidRDefault="00DD6258" w:rsidP="00AD59F5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publicity: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článků 115 Nařízení Evropského parlamentu a Rady (EU) č. 1303/2013 a přílohou XII tohoto nařízení, Prováděcího nařízení Komise (EU) č. 821/2014 a programové dokumentace</w:t>
      </w:r>
    </w:p>
    <w:p w14:paraId="6B5D2DE1" w14:textId="77777777" w:rsidR="00DD6258" w:rsidRPr="00085486" w:rsidRDefault="00DD6258" w:rsidP="00AD59F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časová a věcná způsobilost výdajů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0B5EFBF" w14:textId="77777777" w:rsidR="00DD6258" w:rsidRPr="00085486" w:rsidRDefault="00DD6258" w:rsidP="00DB7B8A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 s legislativou EU, programovou dokumentací a národní legislativou;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</w:p>
    <w:p w14:paraId="0EBB5884" w14:textId="58635490" w:rsidR="00DD6258" w:rsidRPr="00085486" w:rsidRDefault="00DD6258" w:rsidP="00DB7B8A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přiměřenost (výdaje musí odpovídat cenám v místě a čase obvyklém) a musí být vynaloženy v souladu s principy hospodárnosti, účelnosti, efektivnosti;</w:t>
      </w:r>
    </w:p>
    <w:p w14:paraId="443F899C" w14:textId="75AFF43F" w:rsidR="00DD6258" w:rsidRPr="00085486" w:rsidRDefault="00DD6258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zda deklarované výdaje byly vynaloženy v souvislosti s projektem a aktivitami uveden</w:t>
      </w:r>
      <w:r w:rsidR="00F73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ými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žádosti o projekt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), v souladu s platným rozpočtem projektu a se smlouvou/partnerskou dohodou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14:paraId="548EEE5A" w14:textId="2709FB6C" w:rsidR="00DD6258" w:rsidRPr="00085486" w:rsidRDefault="00DD6258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musí být identifikovatelné (originály dokladů projektového partnera musí být řádně označené číslem, akronymem/názvem projektu a názvem programu), prokazatelné, doložitelné pot</w:t>
      </w:r>
      <w:r w:rsidR="0029695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vrzenými účetními doklady, </w:t>
      </w:r>
      <w:r w:rsidR="0059687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tzn., musí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definitivní, zachyceny v účetnictví partnera odděleně pro projekt, uhrazeny;  </w:t>
      </w:r>
    </w:p>
    <w:p w14:paraId="0A5AD3E2" w14:textId="77777777" w:rsidR="00DD6258" w:rsidRPr="00085486" w:rsidRDefault="00DD6258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spolufinancované produkty a služby byly dodány, a že výdaje, jež příjemce vykazuje, byly skutečně zaplaceny (dle dodacích listů, ukázek výstupů, prezenčních listin atd.).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3"/>
      </w:r>
    </w:p>
    <w:p w14:paraId="597F28C4" w14:textId="77777777" w:rsidR="00DD6258" w:rsidRPr="00085486" w:rsidRDefault="00AB623E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dodržení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 podmín</w:t>
      </w:r>
      <w:r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e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k veřejné podpory, ochrany životního prostředí a rovných příležitostí a nediskriminace</w:t>
      </w:r>
      <w:r w:rsidR="00EC337A"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, tak jak je uvedeno ve schválené žádosti</w:t>
      </w:r>
    </w:p>
    <w:p w14:paraId="7E4BD2B9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DDFF626" w14:textId="77777777" w:rsidR="00DD6258" w:rsidRPr="00085486" w:rsidRDefault="00DD6258">
      <w:pPr>
        <w:numPr>
          <w:ilvl w:val="1"/>
          <w:numId w:val="32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Financování z více zdrojů</w:t>
      </w:r>
    </w:p>
    <w:p w14:paraId="53F2DBDB" w14:textId="77777777" w:rsidR="00EC52C9" w:rsidRPr="00085486" w:rsidRDefault="00EC52C9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6E94869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Jakýkoliv výdaj, který byl již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12747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100% uhrazen z jiných veřejných zdrojů (fondy EU, národní nebo krajské dotace, případně jejich kombinace…atd.) je považován za nezpůsobilý. </w:t>
      </w:r>
    </w:p>
    <w:p w14:paraId="5E8BB48B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z jiných národních/krajských zdrojů, které překračuje míru spolufinancování partnera (15%</w:t>
      </w:r>
      <w:r w:rsidR="005053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5053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25% z daného výdaje)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4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povede ke snížení příspěvku z </w:t>
      </w:r>
      <w:r w:rsidRPr="00085486" w:rsidDel="00785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ERDF o částku převyšující podíl příspěvku příjemce na konkrétním výdaji.</w:t>
      </w:r>
    </w:p>
    <w:p w14:paraId="309A0E84" w14:textId="589A2400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účelem předcházet dvojímu financování jednotlivého výdaje je povinností projektového partnera</w:t>
      </w:r>
      <w:r w:rsidR="00F73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označit originály účetních dokladů týkající se projektu:</w:t>
      </w:r>
    </w:p>
    <w:p w14:paraId="212BA583" w14:textId="43EE3073" w:rsidR="00DD6258" w:rsidRPr="00085486" w:rsidRDefault="00DD6258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číslem</w:t>
      </w:r>
      <w:r w:rsidR="004C0D5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7957FA" w14:textId="77777777" w:rsidR="00DD6258" w:rsidRPr="00085486" w:rsidRDefault="00DD6258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(akronymem) projektu a </w:t>
      </w:r>
    </w:p>
    <w:p w14:paraId="2430CCF1" w14:textId="77777777" w:rsidR="00DD6258" w:rsidRPr="00085486" w:rsidRDefault="00DD6258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programu </w:t>
      </w:r>
    </w:p>
    <w:p w14:paraId="7F32F916" w14:textId="77777777" w:rsidR="00EC52C9" w:rsidRPr="00085486" w:rsidRDefault="00EC52C9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8AC264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body platí současně – označení dokladů musí splňovat všechny tři náležitosti</w:t>
      </w:r>
      <w:r w:rsidR="005E57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formou razítka)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Vazbou na projekt musí být označeny všechny originály dokladů (přičemž splnění tohoto požadavku bude kromě jiného předmětem kontroly na místě). V případě účetních dokladů generovaných elektronicky (neexistence originálů), je nutné zajistit, aby výše uvedené požadavky na vazbu k projektu a programu byly již obsaženy v elektronické verz</w:t>
      </w:r>
      <w:r w:rsidR="00EC52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dokladu. </w:t>
      </w:r>
    </w:p>
    <w:p w14:paraId="23506AD8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Podle článku 140 (3) </w:t>
      </w:r>
      <w:r w:rsidR="008235BF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becného nařízení se doklady uchovávají buď ve formě originálů nebo ověřených kopií originálů na běžně akceptovaných datových nosičích včetně elektronických verzí originálních dokladů či dokladů, které existují pouze v elektronické verzi.</w:t>
      </w:r>
    </w:p>
    <w:p w14:paraId="5F1FA540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V případě, že ta</w:t>
      </w:r>
      <w:r w:rsidR="00D9016C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</w:t>
      </w:r>
      <w:r w:rsidR="00D9016C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označená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dokume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ntace není k dispozici, mohou být Kontrolorům předloženy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originální faktury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které 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musí být zneplatněny povinnou informací.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Tím ovšem není partner zbaven</w:t>
      </w:r>
      <w:r w:rsidR="0023490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povinnost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="0023490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vést kompletní složku projektu obsahující všechny originály účetních dokladů spojené s</w:t>
      </w:r>
      <w:r w:rsidR="00C17BCE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23490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projektem</w:t>
      </w:r>
      <w:r w:rsidR="00C17BCE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případně jejich ověřené kopie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všechny ostatní dokumenty spojené s projektem tj. </w:t>
      </w:r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právy o průběhu projektů</w:t>
      </w:r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/Partner report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inanční zprávy</w:t>
      </w:r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/List </w:t>
      </w:r>
      <w:proofErr w:type="spellStart"/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of</w:t>
      </w:r>
      <w:proofErr w:type="spellEnd"/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expenditure</w:t>
      </w:r>
      <w:proofErr w:type="spellEnd"/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artnership</w:t>
      </w:r>
      <w:proofErr w:type="spellEnd"/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greement</w:t>
      </w:r>
      <w:proofErr w:type="spellEnd"/>
      <w:r w:rsidR="003E51B2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certifikáty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…atd. </w:t>
      </w:r>
    </w:p>
    <w:p w14:paraId="5C137EB6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F0EC9F" w14:textId="77777777" w:rsidR="00DD6258" w:rsidRPr="00085486" w:rsidRDefault="00DD6258" w:rsidP="00D7431D">
      <w:pPr>
        <w:pStyle w:val="Nadpis1"/>
        <w:numPr>
          <w:ilvl w:val="0"/>
          <w:numId w:val="32"/>
        </w:numPr>
        <w:jc w:val="both"/>
      </w:pPr>
      <w:bookmarkStart w:id="10" w:name="_Toc491701146"/>
      <w:r w:rsidRPr="00085486">
        <w:t>Výběr dodavatele, zadávací a výběrová řízení</w:t>
      </w:r>
      <w:bookmarkEnd w:id="10"/>
    </w:p>
    <w:p w14:paraId="1FB28E2B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04CB95" w14:textId="77777777" w:rsidR="002E3A3B" w:rsidRPr="00085486" w:rsidRDefault="002E3A3B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část aktivit nebude zabezpečena partnerem, ale bude realizována na základě jedné nebo více smluv o dodávce zboží, služeb či stavebních prací, musí partner při uzavírání takových smluv postupovat v souladu s n</w:t>
      </w:r>
      <w:r w:rsidR="00BF1FAE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árodní legislativou a pravidly p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rogramu, přičemž toto platí i u veřejných zakázek zadávaných ve fázi přípravy projektu a projektové žádosti.</w:t>
      </w:r>
    </w:p>
    <w:p w14:paraId="7302E34D" w14:textId="77777777" w:rsidR="002E3A3B" w:rsidRPr="00085486" w:rsidRDefault="002E3A3B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Hlavním smyslem zadávacích řízení je umožnit rovný přístup všem potenciálním dodavatelům a zajistit hospodárné nakládání s veřejnými prostředky. Z toho důvodu je nutné klást důraz nejen na dodržování procedur, ale i na naplnění základních zásad a principů (zásady transparentnosti, přiměřenosti, rovného zacházení a zákazu diskriminace, princip hospodárnosti, efektivnosti a účelnosti).</w:t>
      </w:r>
    </w:p>
    <w:p w14:paraId="50D6E873" w14:textId="77777777" w:rsidR="002E3A3B" w:rsidRPr="00085486" w:rsidRDefault="002E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A057C5" w14:textId="77777777" w:rsidR="00DD6258" w:rsidRPr="00085486" w:rsidRDefault="00DD625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085486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ab/>
      </w:r>
      <w:bookmarkStart w:id="11" w:name="_Toc491701147"/>
      <w:r w:rsidRPr="000854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3.1. Aplikované předpisy a obecné zásady</w:t>
      </w:r>
      <w:bookmarkEnd w:id="11"/>
    </w:p>
    <w:p w14:paraId="25541229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25497075" w14:textId="77777777" w:rsidR="00056D7F" w:rsidRPr="00085486" w:rsidRDefault="00056D7F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 českých partnerů je povinnost při zadávání veřejných zakázek postupovat v souladu:</w:t>
      </w:r>
    </w:p>
    <w:p w14:paraId="0D6C0FE0" w14:textId="7F3F2019" w:rsidR="00056D7F" w:rsidRPr="00085486" w:rsidRDefault="00056D7F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se zákonem č. 137/2006 Sb., o veřejných zakázkách v platném znění (v případě zakázek vyhlášených do </w:t>
      </w:r>
      <w:proofErr w:type="gramStart"/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30.09.2016</w:t>
      </w:r>
      <w:proofErr w:type="gramEnd"/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včetně), resp. se zákonem č. 134/2016 Sb., o zadávání veřejných zakázek, v platném znění (v případě zakázek vyhlášených od 01.10.2016</w:t>
      </w:r>
      <w:r w:rsidR="004F6DA1"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včetně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) a s nimi souvisejícími zákony, vyhláškami a metodickými postupy;</w:t>
      </w:r>
    </w:p>
    <w:p w14:paraId="05A9AFEA" w14:textId="77777777" w:rsidR="00056D7F" w:rsidRPr="00085486" w:rsidRDefault="00056D7F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v případě, veřejných zakázek, jejichž zadávání tento zákon neupravuje (zejména veřejné zakázky malého rozsahu) je partner povinen postupovat v souladu s Metodickým pokynem pro oblast zadávání zakázek pro programové období 2014-2020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- 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/>
        </w:rPr>
        <w:t>příloha č. 1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.</w:t>
      </w:r>
    </w:p>
    <w:p w14:paraId="59CE4593" w14:textId="77777777" w:rsidR="00056D7F" w:rsidRPr="00085486" w:rsidRDefault="00056D7F" w:rsidP="00AD59F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v organizaci partnera platí vlastní postupy pro zadávání veřejných zakázek, může je partner aplikovat, pokud splňují minimálně požadavky stanovené v zákoně, resp. v Metodickém pokynu pro oblast zadávání zakázek pro programové období 2014-2020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V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tomto případě doporučujeme předem konzultovat postup s příslušným Kontrolorem, který bude posuzovat, zda vlastní postupy uplatňované v organizaci partnera splňují minimálně požadavky stanovené v zákoně, resp. postupy uvedené v Metodickém pokynu pro oblast zadávání zakázek 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programové období 2014-2020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595000A0" w14:textId="77777777" w:rsidR="00056D7F" w:rsidRPr="00085486" w:rsidRDefault="00056D7F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Upozorňujeme, že zadávací řízení musí být realizována tak, aby umožnila rovný přístup všem potenciálním dodavatelům, zajistila hospodárné nakládání s veřejnými prostředky a vedla k výběru takové nabídky, která respektuje principy hospodárnosti, efektivnosti a účelnosti tak, jak jsou tyto pojmy vymezeny v § 2 zákona č. 320/2001 Sb. (zákon o finanční kontrole) v platném znění, a zároveň zásady uváděné v § 6 zákona č. 137/2006 Sb., resp. zákona č. 134/2016 Sb. (zákon o veřejných zakázkách) v platném znění.  Z toho důvodu je nutné klást důraz nejen na dodržování procedur, ale i na zmíněné principy a zásady.</w:t>
      </w:r>
    </w:p>
    <w:p w14:paraId="6D34ED5D" w14:textId="799FC04A" w:rsidR="00DD6258" w:rsidRPr="00085486" w:rsidRDefault="00056D7F" w:rsidP="00DB7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Zásady transparentnosti, rovného zacházení a zákazu diskriminace a stejně tak principy hospodárnosti, efektivnosti, účelnosti a zásada přiměřenosti, se vztahují na všechny veřejné zakázky bez ohledu na to, zda jsou postupy pro jejich zadávání upraveny přímo zákonem č. 137/2006 Sb., resp. zákonem č. 134/2016 o veřejných zakázkách nebo jinými pravidly, a jejich dodržení je předmětem posouzení zadávacích řízení kontrolorem.</w:t>
      </w:r>
    </w:p>
    <w:p w14:paraId="2282F090" w14:textId="77777777" w:rsidR="00200046" w:rsidRPr="00085486" w:rsidRDefault="00DD6258" w:rsidP="00DB7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programů CENTRAL a DANUBE jsou stanoveny přísnější limity v rámci výběrového/zadávacího řízení. U všech zakázek s hodnotou ≥5000 EUR bez DPH a nepřesahující hodnotu 400 tis. Kč bez DPH, je třeba, aby příjemci provedli a zdokumentovali adekvátní výzkum trhu pro dané plnění (např. obdržením minimálně 3 nabídek, použitím e-tržiště, atd.). Nicméně, u jakékoliv zakázky bude v průběhu kontroly posuzována adekvátnost</w:t>
      </w:r>
      <w:r w:rsidR="003520B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hospodárnost</w:t>
      </w:r>
      <w:r w:rsidR="003520B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účelnost a efektivnost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vynaložených prostředků.</w:t>
      </w:r>
    </w:p>
    <w:p w14:paraId="14538DD2" w14:textId="77777777" w:rsidR="00200046" w:rsidRPr="00085486" w:rsidRDefault="00200046" w:rsidP="00DB7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746C08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 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žádostí o certifikaci (kontrolou výdajů)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předložit formulář s přehledem realizovaných a předpokládaných výběrových řízení (přílohu </w:t>
      </w:r>
      <w:r w:rsidR="0020004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č. 4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změny je třeba </w:t>
      </w:r>
      <w:r w:rsidR="00303EA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aktualizovaný formulář s přehledem realizovaných a předpokládaných výběrových řízení </w:t>
      </w:r>
      <w:r w:rsidR="00303EA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s nejbližší žádostí o certifikaci (kontrolu výdajů).</w:t>
      </w:r>
      <w:r w:rsidR="0063358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IE je třeba navíc předložit List </w:t>
      </w:r>
      <w:proofErr w:type="spellStart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1615854" w14:textId="77777777" w:rsidR="00DD6258" w:rsidRPr="00085486" w:rsidRDefault="00DD6258" w:rsidP="00D7431D">
      <w:pPr>
        <w:keepNext/>
        <w:numPr>
          <w:ilvl w:val="1"/>
          <w:numId w:val="16"/>
        </w:num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2" w:name="_Toc295893522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bookmarkStart w:id="13" w:name="_Toc491701148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Hodnotící kritéria</w:t>
      </w:r>
      <w:bookmarkEnd w:id="12"/>
      <w:bookmarkEnd w:id="13"/>
    </w:p>
    <w:p w14:paraId="6E867E28" w14:textId="77777777" w:rsidR="002363D0" w:rsidRPr="00085486" w:rsidRDefault="002363D0" w:rsidP="00AD59F5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hodnotící kritérium pro výběr nabídky může být ekonomická výhodnost nabídky, nebo nejnižší nabídková cena. </w:t>
      </w:r>
    </w:p>
    <w:p w14:paraId="38A2B719" w14:textId="77777777" w:rsidR="002363D0" w:rsidRPr="00085486" w:rsidRDefault="002363D0" w:rsidP="00DB7B8A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Dílčí hodnotící kritéria se musí vztahovat k nabízenému plnění zakázky. Mohou jimi být zejména nabídková cena, kvalita, technická úroveň nabízeného plnění, estetické a funkční vlastnosti.</w:t>
      </w:r>
    </w:p>
    <w:p w14:paraId="55570994" w14:textId="77777777" w:rsidR="002363D0" w:rsidRPr="00085486" w:rsidRDefault="002363D0" w:rsidP="00DB7B8A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výše uvedené principy hospodárnosti efektivnosti, účelnosti a zásadu přiměřenosti platí, že v případě použití kritéria ekonomická výhodnost nabídky, musí být stanoven takový poměr vah dílčích kritérií nabídková cena (případně náklady životního cyklu) a kvalita (obdobně technická úroveň nabízeného plnění nebo estetické a funkční vlastnosti), který umožní získat plnění na odůvodnitelné úrovni potřebné pro dosažení účelu předmětné veřejné zakázky. </w:t>
      </w:r>
    </w:p>
    <w:p w14:paraId="07176842" w14:textId="77777777" w:rsidR="00DD6258" w:rsidRPr="00085486" w:rsidRDefault="00DD6258" w:rsidP="00D7431D">
      <w:pPr>
        <w:keepNext/>
        <w:numPr>
          <w:ilvl w:val="1"/>
          <w:numId w:val="16"/>
        </w:num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4" w:name="_Toc295893523"/>
      <w:bookmarkStart w:id="15" w:name="_Toc491701149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Posouzení zadávacích/výběrových řízení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footnoteReference w:id="5"/>
      </w:r>
      <w:bookmarkEnd w:id="14"/>
      <w:bookmarkEnd w:id="15"/>
    </w:p>
    <w:p w14:paraId="28075843" w14:textId="77777777" w:rsidR="00DD6258" w:rsidRPr="00085486" w:rsidRDefault="00DD6258" w:rsidP="00D7431D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vyhlášením zadávacího/výběrového řízení</w:t>
      </w:r>
    </w:p>
    <w:p w14:paraId="3CD1C33A" w14:textId="77777777" w:rsidR="00500EBC" w:rsidRPr="00085486" w:rsidRDefault="00500EBC" w:rsidP="00AD59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všech zakázek, u kterých bude zadávací řízení vyhlášeno po podpisu Smlouvy o poskytnutí prostředků z ERDF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 mezi LP a řídícím orgánem, případně partnerské smlouvy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mezi LP a PP a jejichž hodnota je 400 000 Kč bez DPH a vyšší, resp. 500 000 Kč bez DPH a vyšší v případě, že Partner </w:t>
      </w:r>
    </w:p>
    <w:p w14:paraId="563B6D72" w14:textId="77777777" w:rsidR="00500EBC" w:rsidRPr="00085486" w:rsidRDefault="00500EBC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není veřejným nebo sektorovým zadavatelem dle § 2 odst. 2 a 6 zákona č. 137/2006 Sb., o veřejných zakázkách a dotace poskytovaná na danou zakázku není vyšší než 50 %</w:t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footnoteReference w:id="6"/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14:paraId="40E2A567" w14:textId="77777777" w:rsidR="00500EBC" w:rsidRPr="00085486" w:rsidRDefault="00500EBC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resp. není zadavatelem dle § 4 zákona č. 134/2016 Sb., o veřejných zakázkách</w:t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footnoteReference w:id="7"/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14:paraId="51F024FA" w14:textId="77777777" w:rsidR="00500EBC" w:rsidRPr="00085486" w:rsidRDefault="00500EBC" w:rsidP="00AD59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je Partner před vyhlášením zadávacího řízení povinen předložit svému kontrolorovi ke kontrole následující dokumenty (dokumenty stačí předložit v elektronické podobě): </w:t>
      </w:r>
    </w:p>
    <w:p w14:paraId="04C76C62" w14:textId="77777777" w:rsidR="00500EBC" w:rsidRPr="00085486" w:rsidRDefault="00500EBC" w:rsidP="00DB7B8A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dokumentaci, příp. výzvu (pokud zároveň plní funkci zadávací dokumentace);</w:t>
      </w:r>
    </w:p>
    <w:p w14:paraId="71958BBE" w14:textId="77777777" w:rsidR="00500EBC" w:rsidRPr="00085486" w:rsidRDefault="00500EBC" w:rsidP="00DB7B8A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kalkulaci předpokládané hodnoty veřejné zakázky vč. zdůvodnění této kalkulace (uvedení z jakých údajů a informací partner vycházel při stanovování předpokládaných cen)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8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1EF54F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vydá k uvedeným dokumentům stanovisko do 10 pracovních dní od jejich obdržení.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podklady/požadované informace.</w:t>
      </w:r>
    </w:p>
    <w:p w14:paraId="6BB57FC9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řízení je možné vyhlásit až po obdržení souhlasného stanoviska Kontrolora a Partner je povinen při vyhlášení zadávacího řízení použít ty verze dokumentů, které byly posouzeny Kontrolorem.</w:t>
      </w:r>
    </w:p>
    <w:p w14:paraId="2CF422AE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32CFA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413C67" w14:textId="77777777" w:rsidR="00DD6258" w:rsidRPr="00085486" w:rsidRDefault="00DD6258" w:rsidP="00D7431D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podpisem smlouvy s dodavatelem</w:t>
      </w:r>
    </w:p>
    <w:p w14:paraId="3BB6FD21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19C04A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je povinen uchovávat veškerou dokumentaci o zakázce a záznamy (vč. elektronických) o úkonech souvisejících s realizací zakázky. Dokumentací o zakázce se rozumí souhrn všech dokumentů v listinné či elektronické podobě, jejichž pořízení v průběhu zadávacího řízení, popř. po jeho ukončení, vyžaduje zákon (u veřejných zakázek, na které se vztahují ustanovení zákona), resp. postupy stanovené v Metodickém pokynu pro oblast zadávání zakázek (u veřejných zakázek, na které se zákon nevztahuje). </w:t>
      </w:r>
    </w:p>
    <w:p w14:paraId="54F2C6E6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výběru vítězné nabídky musí být spolu s dokumenty uvedenými dále v textu předložena kontrolorovi před podpisem smlouvy s dodavatelem. </w:t>
      </w:r>
    </w:p>
    <w:p w14:paraId="00C554AD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 v případě veřejných zakázek, u kterých je postup zadávání upraven přímo zákonem o veřejných zakázkách, zákon stanovuje lhůtu pro uzavření smlouvy. Zároveň lhůta pro provedení kontroly průběhu zadávacího řízení kontrolorem činí 10 pracovních dní. Z toho důvodu je nutné dokumenty předložit vždy co nejdříve po uzavření jednotlivých procesních kroků stanovených zákonem (tj. po rozhodnutí o výběru nejvhodnější nabídky – dokumenty uvedené níže pod body a) - g) a po vypořádání námitek – dokumenty uvedené níže pod bodem h)).</w:t>
      </w:r>
    </w:p>
    <w:p w14:paraId="2D4E32A3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posouzení správnosti postupu zadavatele při zadávání zakázky budou vyžadovány následující základní dokumenty: </w:t>
      </w:r>
    </w:p>
    <w:p w14:paraId="2BF95D20" w14:textId="77777777" w:rsidR="00500EBC" w:rsidRPr="00085486" w:rsidRDefault="00500EBC" w:rsidP="00AD59F5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text oznámení o zahájení zadávacího řízení, resp. výzvy zaslané požadovanému počtu potenciálních dodavatelů k podání nabídky a dalších dokumentů vymezujících předmět zakázky (např. zadávací dokumentace, je-li povinnost ji zpracovat) vč. dokladů prokazujících jejich odeslání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9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187665AA" w14:textId="77777777" w:rsidR="00500EBC" w:rsidRPr="00085486" w:rsidRDefault="00500EBC" w:rsidP="00AD59F5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vítěznou nabídku podanou uchazečem na základě oznámení o zahájení zadávacího řízení, resp. výzvy zadavatele nebo jiné informace či ceníky, z nichž vyplývá plnění nabízené uchazečem;</w:t>
      </w:r>
    </w:p>
    <w:p w14:paraId="1126DC1A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 o otevírání obálek (není vyžadován, pokud jsou informace o otevírání obálek zahrnuty ve zprávě/protokolu o posouzení a hodnocení nabídek) podepsaný členy komise pro otevírání obálek;</w:t>
      </w:r>
    </w:p>
    <w:p w14:paraId="1AD68928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zpráva/protokol o posouzení a hodnocení podaných nabídek podepsaný členy hodnotící komise, včetně dokladů o jmenování hodnotící komise a prohlášeních o nepodjatosti všech jejich členů;</w:t>
      </w:r>
    </w:p>
    <w:p w14:paraId="33588C1A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zadavatele o přidělení zakázky, vč. dokumentů prokazujících jeho odeslání všem dotčeným uchazečům a zájemcům;</w:t>
      </w:r>
    </w:p>
    <w:p w14:paraId="670384FE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smlouvy s dodavatelem.</w:t>
      </w:r>
    </w:p>
    <w:p w14:paraId="0D11E7AB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Nad rámec těchto dokumentů Partner kontrolorovi dále předloží:</w:t>
      </w:r>
    </w:p>
    <w:p w14:paraId="02F14FC2" w14:textId="77777777" w:rsidR="00500EBC" w:rsidRPr="00085486" w:rsidRDefault="00500EBC" w:rsidP="00AD59F5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nabídky, které byly v průběhu zadávacího řízení vyřazeny, pokud k vyřazení nějaké nabídky došlo;</w:t>
      </w:r>
    </w:p>
    <w:p w14:paraId="7E8D87A2" w14:textId="77777777" w:rsidR="00500EBC" w:rsidRPr="00085486" w:rsidRDefault="00500EBC" w:rsidP="00DB7B8A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písemnou informaci o způsobu vyřešení námitek (odvolání) podaných některými uchazeči, pokud v rámci zadávacího řízení nějaké námitky (odvolání) byly podány.</w:t>
      </w:r>
    </w:p>
    <w:p w14:paraId="169960F8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posoudí dokumenty ve lhůtě 10 pracovních dní.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 / požadované informace.</w:t>
      </w:r>
    </w:p>
    <w:p w14:paraId="1529D21A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může uzavřít smlouvu s dodavatelem až poté, co obdrží souhlasné stanovisko Kontrolora k průběhu zadávacího řízení.</w:t>
      </w:r>
    </w:p>
    <w:p w14:paraId="006DF848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DA848D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B1BD702" w14:textId="77777777" w:rsidR="00DD6258" w:rsidRPr="00085486" w:rsidRDefault="00DD6258" w:rsidP="00D7431D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podpisu smlouvy s dodavatelem</w:t>
      </w:r>
    </w:p>
    <w:p w14:paraId="76145F7F" w14:textId="77777777" w:rsidR="00500EBC" w:rsidRPr="00085486" w:rsidRDefault="00500EBC" w:rsidP="00AD59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 podpisu smlouvy s dodavatelem, nejpozději však při předložení nejblíže následující soupisky dokladů, předloží Partner svému kontrolorovi k posouzení následující dokumenty:</w:t>
      </w:r>
    </w:p>
    <w:p w14:paraId="06A085CC" w14:textId="77777777" w:rsidR="00500EBC" w:rsidRPr="00085486" w:rsidRDefault="00500EBC" w:rsidP="00DB7B8A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uzavřenou smlouvu s vybraným dodavatelem, vč. případných dodatků k ní;</w:t>
      </w:r>
    </w:p>
    <w:p w14:paraId="5739A3EC" w14:textId="77777777" w:rsidR="003A6EAB" w:rsidRPr="00085486" w:rsidRDefault="00500EBC" w:rsidP="00DB7B8A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text oznámení o výsledku zadávacího řízení zaslaný všem uchazečům, kteří podali nabídku v řádném termínu pro podání nabídek, vč. dokladů prokazujících jejich odeslání</w:t>
      </w:r>
      <w:r w:rsidR="003A6E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59527325" w14:textId="77777777" w:rsidR="003A6EAB" w:rsidRPr="00085486" w:rsidRDefault="003A6EAB" w:rsidP="00DB7B8A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datovou zprávu s potvrzením o uveřejnění uzavřené smlouvy s vybraným dodavatelem v registru smluv v souladu se zákonem č. 340/2015 Sb., o zvláštních podmínkách účinnosti některých smluv a o registru smluv (zákon o registru smluv), pokud se na českého projektového partnera tato povinnost</w:t>
      </w:r>
      <w:r w:rsidR="00A45B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</w:t>
      </w:r>
      <w:r w:rsidR="000D0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tahuje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§2 odst. 1 tohoto zákona.</w:t>
      </w:r>
    </w:p>
    <w:p w14:paraId="4B18272F" w14:textId="77777777" w:rsidR="003A6EAB" w:rsidRPr="00085486" w:rsidRDefault="003A6EAB" w:rsidP="00DB7B8A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partneři, kteří jsou právnickou osobou uvedenou v čl. 2 odst. 1 zákona o registru smluv, jsou povinni zveřejňovat v registru smluv soukromoprávní smlouvy, tj. i smlouvy uzavírané s dodavateli. Výjimkou jsou případy, kdy hodnota předmětu smlouvy je nižší než 50 000 Kč bez DPH.</w:t>
      </w:r>
    </w:p>
    <w:p w14:paraId="78A4209E" w14:textId="77777777" w:rsidR="003A6EAB" w:rsidRPr="00085486" w:rsidRDefault="003A6EAB" w:rsidP="00D7431D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Povinnost zveřejnit smlouvu, tj. zaslat smlouvu správci registru smlouvu k uveřejnění, je do 30 dní od jejího uzavření. Smlouva, na kterou se vztahuje povinnost zveřejnění v registru smluv, nabývá v souladu s ustanovením §6 tohoto zákona účinnosti nejdříve dnem jejího zveřejnění. </w:t>
      </w:r>
    </w:p>
    <w:p w14:paraId="4B8458D7" w14:textId="77777777" w:rsidR="00A45B1E" w:rsidRPr="00085486" w:rsidRDefault="003A6EAB" w:rsidP="00AD59F5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Nebyla-li smlouva zveřejněna prostřednictvím registru smluv ani do 3 měsíců ode dne, kdy byla uzavřena, je podle ustanovení § 7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0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zákona smlouva zrušena od počátku. V takovém případě budou jakékoliv výdaje vynaložené v souvislosti s takovou smlouvou považovány za nezpůsobilé.</w:t>
      </w:r>
    </w:p>
    <w:p w14:paraId="2F510B4B" w14:textId="77777777" w:rsidR="00500EBC" w:rsidRPr="00085486" w:rsidRDefault="00A45B1E" w:rsidP="00DB7B8A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registru smluv je třeba zveřejňovat i objednávky s hodnotou nad 50 000 Kč bez DPH.     </w:t>
      </w:r>
      <w:r w:rsidR="003A6E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00E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32B1842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 si může vyžádat další dokumenty nezbytné pro provedení kontroly zadávacího řízení. </w:t>
      </w:r>
    </w:p>
    <w:p w14:paraId="374E77EA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se netýká případů, kdy došlo k přímému nákupu bez zadávacího řízení (v případě, že to pravidla umožňují). V tomto případě budou kontrolovány pouze účetní doklady se zakázkou související.</w:t>
      </w:r>
    </w:p>
    <w:p w14:paraId="585B20FA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se výše uvedené postupy netýkají zakázek, které jsou v projektu vykazovány pouze částečně, např. zadávací řízení na spotřební materiál, a to za splnění podmínky, že součet výdajů uplatňovaných v projektu nepřesáhne 400 000 Kč (v případě, že je dodavatelem plátce DPH, se jedná o částku bez DPH). V případě, že součet výdajů uplatňovaných v projektu tuto částku přesáhne, ale zároveň nepřekročí v rámci projektu 25 % celkových způsobilých výdajů schváleného rozpočtu partnera a v rámci zakázky 50 % celkové hodnoty zakázky, musí zadavatel k deklarovaným výdajům doložit, že veřejná zakázka byla zadána v souladu se zákonem č. 137/2006 Sb., o veřejných zakázkách v platném znění, resp. zákonem č. 134/2016 Sb., o zadávání veřejných zakázek, v platném znění u zakázek vyhlašovaných od 1. 10. 2016, případně s pravidly pro zadávání veřejných zakázek mimo režim zákona stanovenými v pravidlech Programu a to buď zprávou externího auditora, případně Zprávou o výsledku přezkoumání hospodaření podle zákona č. 420/2004 Sb., o přezkoumávání hospodaření územních samosprávných celků a dobrovolných svazků obcí, pokud předmětem přezkoumání byla i daná veřejná zakázka. V případě, že výdaje z veřejné zakázky byly uplatněny i v rámci projektu realizovaného z jiného operačního programu, může příjemce doložit zprávu o výsledku kontroly veřejné zakázky zpracovanou subjektem, který je pro daný operační program odpovědný za provádění ověřování dle čl. 125 odst. 4 písm. a) Obecného nařízení.</w:t>
      </w:r>
    </w:p>
    <w:p w14:paraId="3B0CEFE9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C965B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16" w:name="_Toc220322043"/>
      <w:bookmarkStart w:id="17" w:name="_Toc220322510"/>
      <w:bookmarkStart w:id="18" w:name="_Toc220382201"/>
      <w:bookmarkStart w:id="19" w:name="_Toc220322044"/>
      <w:bookmarkStart w:id="20" w:name="_Toc220322511"/>
      <w:bookmarkStart w:id="21" w:name="_Toc220382202"/>
      <w:bookmarkStart w:id="22" w:name="_Toc491701150"/>
      <w:bookmarkEnd w:id="16"/>
      <w:bookmarkEnd w:id="17"/>
      <w:bookmarkEnd w:id="18"/>
      <w:bookmarkEnd w:id="19"/>
      <w:bookmarkEnd w:id="20"/>
      <w:bookmarkEnd w:id="21"/>
      <w:r w:rsidRPr="00085486">
        <w:t>Způsobilost výdajů</w:t>
      </w:r>
      <w:bookmarkEnd w:id="22"/>
    </w:p>
    <w:p w14:paraId="4D0123A8" w14:textId="77777777" w:rsidR="00DD6258" w:rsidRPr="00085486" w:rsidRDefault="00DD6258" w:rsidP="00AD59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3FC1D4F3" w14:textId="77777777" w:rsidR="00DD6258" w:rsidRPr="00085486" w:rsidRDefault="00DD6258" w:rsidP="00DB7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3" w:name="_Toc445447262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Způsobilé výdaje rámcově upravují:</w:t>
      </w:r>
      <w:bookmarkEnd w:id="23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133DDB" w14:textId="77777777" w:rsidR="00DD6258" w:rsidRPr="00085486" w:rsidRDefault="00DD6258" w:rsidP="00DB7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38AA4A" w14:textId="37872860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4" w:name="_Toc445447263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EU) č. 1303/2013</w:t>
      </w:r>
      <w:bookmarkEnd w:id="24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5BE9A768" w14:textId="7B91E3A5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5" w:name="_Toc445447264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(EU) č. 1301/2013</w:t>
      </w:r>
      <w:bookmarkEnd w:id="25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DC82869" w14:textId="3A98AB4A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6" w:name="_Toc445447265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(EU) č. 1299/2013</w:t>
      </w:r>
      <w:bookmarkEnd w:id="26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72C2FFA3" w14:textId="5A89866E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7" w:name="_Toc445447266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(EU) č. 481/2014</w:t>
      </w:r>
      <w:bookmarkEnd w:id="27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DD5F299" w14:textId="77777777" w:rsidR="00DD6258" w:rsidRPr="00085486" w:rsidRDefault="00DD6258" w:rsidP="00AD59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C89E17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8" w:name="_Toc445447267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 platném znění, jednotlivé novelizace zde nebudou uváděny. Při určování způsobilosti výdajů je dále nutno respektovat další související právní předpisy EU a ČR v platném znění.</w:t>
      </w:r>
      <w:bookmarkEnd w:id="28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265AF46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01DEE2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9" w:name="_Toc445447268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vysvětlení ustanovení o způsobilých výdajích, která jsou uvedena ve výše zmíněných nařízeních, vydalo Ministerstvo pro místní rozvoj dokument nazvaný „Metodický pokyn pro způsobilost výdajů a jejich vykazování v programovém období 2014-2020“, dále jen „Metodický pokyn ZV“. Jeho aktuální znění naleznete na </w:t>
      </w:r>
      <w:hyperlink r:id="rId16" w:history="1">
        <w:r w:rsidR="00DF4DAD" w:rsidRPr="00085486">
          <w:rPr>
            <w:rStyle w:val="Hypertextovodkaz"/>
            <w:rFonts w:ascii="Times New Roman" w:hAnsi="Times New Roman" w:cs="Times New Roman"/>
            <w:sz w:val="24"/>
            <w:szCs w:val="24"/>
          </w:rPr>
          <w:t>http://www.dotaceeu.cz/getmedia/44da6eb7-5e4c-49df-8c42-51c681dcd556/MP-zpusobile-vydaje_cista.pdf?ext=.pdf</w:t>
        </w:r>
      </w:hyperlink>
      <w:r w:rsidR="00DF4DAD" w:rsidRPr="00085486">
        <w:t xml:space="preserve"> </w:t>
      </w:r>
      <w:r w:rsidR="00013912" w:rsidRPr="00085486"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Metodický pokyn ZV představuje podpůrný a výkladový materiál, který má doporučující charakter, jehož cílem je pomoci partnerům se orientovat v problematice způsobilých výdajů. Součástí Metodického pokynu ZV je úprava pravidel způsobilých výdajů, která jsou pro české partnery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doporučující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29"/>
    </w:p>
    <w:p w14:paraId="3CD03E65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BF68EA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0" w:name="_Toc445447269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Řídící orgány a členské státy se s ohledem na specifika jednotlivých programů spolupráce dále rozhodly v některých případech podrobněji pravidla způsobilých výdajů upravit. Tato pravidla jsou pro české partnery závazná a jsou uvedena v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programové dokumentaci jednotlivých programů (viz. </w:t>
      </w:r>
      <w:proofErr w:type="gram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kap.</w:t>
      </w:r>
      <w:proofErr w:type="gram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Úvod).</w:t>
      </w:r>
      <w:bookmarkEnd w:id="3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CCC1820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C673F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1" w:name="_Toc44544727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Doporučujeme všem českým partnerům se před vlastním předložením projektové žádosti seznámit s níže uvedenými pravidly způsobilosti výdajů v rámci jednotlivých programů i s Metodickým pokynem ZV.</w:t>
      </w:r>
      <w:bookmarkEnd w:id="31"/>
    </w:p>
    <w:p w14:paraId="045AC91C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E1E182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2" w:name="_Toc445447271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Způsobilost uskutečněných výdajů bude kontrolována Kontrolorem v průběhu realizace projektu na základě předkládání podkladů pro kontrolu a s tím souvisejících dokladů a dokumentace. Na výdaje uvedené v projektové žádosti a odsouhlasené 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MV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nevzniká automaticky nárok. V této souvislosti může dojít k přehodnocení způsobilosti jednotlivých výdajů oproti předložené projektové žádosti. Rozhodující je posouzení Kontrolorů při vlastní realizaci projektu a při potvrzování legality a řádnosti uskutečněných výdajů.</w:t>
      </w:r>
      <w:bookmarkEnd w:id="32"/>
    </w:p>
    <w:p w14:paraId="599503C1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BDE08D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3" w:name="_Toc445447272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programů CENTRAL, DANUBE a IE jsou způsobilé následující výdaje:</w:t>
      </w:r>
      <w:bookmarkEnd w:id="33"/>
    </w:p>
    <w:p w14:paraId="435C481B" w14:textId="77777777" w:rsidR="00DD6258" w:rsidRPr="00085486" w:rsidRDefault="00DD6258" w:rsidP="00DB7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470734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4" w:name="_Toc445447273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</w:t>
      </w:r>
      <w:bookmarkEnd w:id="34"/>
    </w:p>
    <w:p w14:paraId="2DEC361A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5" w:name="_Toc445447274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administrativní náklady</w:t>
      </w:r>
      <w:bookmarkEnd w:id="35"/>
    </w:p>
    <w:p w14:paraId="59E43F9D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6" w:name="_Toc445447275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cestování a ubytování</w:t>
      </w:r>
      <w:bookmarkEnd w:id="36"/>
    </w:p>
    <w:p w14:paraId="24693E68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7" w:name="_Toc445447276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externí odborné poradenství a služby</w:t>
      </w:r>
      <w:bookmarkEnd w:id="37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48BE37C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8" w:name="_Toc445447277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vybavení</w:t>
      </w:r>
      <w:bookmarkEnd w:id="38"/>
    </w:p>
    <w:p w14:paraId="35A305BB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9" w:name="_Toc445447278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infrastrukturu a práce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1"/>
      </w:r>
      <w:bookmarkEnd w:id="39"/>
    </w:p>
    <w:p w14:paraId="4A1FB02C" w14:textId="77777777" w:rsidR="00DD6258" w:rsidRPr="00085486" w:rsidRDefault="00DD62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B66EA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0" w:name="_Toc445447279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Vykazování jednotlivých typů výdajů je popsáno v programové dokumentaci uvedených programů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1126E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DANUBE a Program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IE).</w:t>
      </w:r>
      <w:bookmarkEnd w:id="40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DBF373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5DDD8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41" w:name="_Toc44544728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bookmarkEnd w:id="41"/>
    </w:p>
    <w:p w14:paraId="3B0C8F65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BE5ED2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2" w:name="_Toc445447281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 republice jsou osobní náklady omezeny na celkové (hrubé) mzdové náklady zaměstnavatele na zaměstnance včetně zákonem předepsaných náhrad a příplatků. Kromě hlavního pracovního poměru jsou dále uznatelnými druhy pracovně právních vztahů: dohoda o provedení práce a dohoda o pracovní činnosti (§75 a 76 zákona č. 262/2006 Sb.).</w:t>
      </w:r>
      <w:bookmarkEnd w:id="42"/>
    </w:p>
    <w:p w14:paraId="6EC70A37" w14:textId="77777777" w:rsidR="008F402D" w:rsidRPr="00085486" w:rsidRDefault="008F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DFCA4D" w14:textId="77777777" w:rsidR="00120601" w:rsidRPr="00085486" w:rsidRDefault="008F4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náklady nesmí přesáhnout obvyklou výši platnou v organizaci zaměstnance pro danou pozici. V případě, že se jedná o nově vytvořenou pozici, vychází se z výše osobních nákladů na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obdobnou pracovní pozici</w:t>
      </w:r>
      <w:r w:rsidR="00BF2E6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F2E6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organizaci. V případě, že obdobná pozice v organizaci neexistuje, vychází se při stanovení výše maximálních osobních nákladů z obvyklé výše osobních nákladů v daném oboru, čase a místě. V tomto případě jsou stanoveny maximální limity pro základní typové pozice</w:t>
      </w:r>
      <w:r w:rsidR="0012060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601" w:rsidRPr="00085486">
        <w:rPr>
          <w:rFonts w:ascii="Times New Roman" w:hAnsi="Times New Roman" w:cs="Times New Roman"/>
          <w:iCs/>
          <w:sz w:val="24"/>
          <w:szCs w:val="24"/>
        </w:rPr>
        <w:t xml:space="preserve">uvedené </w:t>
      </w:r>
      <w:proofErr w:type="gramStart"/>
      <w:r w:rsidR="00120601" w:rsidRPr="00085486">
        <w:rPr>
          <w:rFonts w:ascii="Times New Roman" w:hAnsi="Times New Roman" w:cs="Times New Roman"/>
          <w:iCs/>
          <w:sz w:val="24"/>
          <w:szCs w:val="24"/>
        </w:rPr>
        <w:t>na</w:t>
      </w:r>
      <w:proofErr w:type="gramEnd"/>
      <w:r w:rsidR="00120601" w:rsidRPr="00085486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: </w:t>
      </w:r>
      <w:hyperlink r:id="rId17" w:history="1">
        <w:r w:rsidR="00120601" w:rsidRPr="00085486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http://www.crr.cz/cs/eus/mzdove-sazby-typovych-pozic/</w:t>
        </w:r>
      </w:hyperlink>
      <w:r w:rsidR="00120601" w:rsidRPr="00085486">
        <w:rPr>
          <w:rFonts w:ascii="Times New Roman" w:hAnsi="Times New Roman" w:cs="Times New Roman"/>
          <w:iCs/>
          <w:sz w:val="24"/>
          <w:szCs w:val="24"/>
        </w:rPr>
        <w:t>.</w:t>
      </w:r>
      <w:r w:rsidR="00120601" w:rsidRPr="00085486">
        <w:rPr>
          <w:i/>
          <w:iCs/>
        </w:rPr>
        <w:t xml:space="preserve"> 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60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Ministerstvo pro místní rozvoj může rozhodnout o případném zvýšení maximálních hodinových sazeb v závislosti na meziročním růstu průměrné nominální mzdy v ČR.</w:t>
      </w:r>
    </w:p>
    <w:p w14:paraId="7860E295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E15C9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3" w:name="_Toc445447282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Proplácení osobních nákladů probíhá</w:t>
      </w:r>
      <w:r w:rsidR="00B31E5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na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skutečných výdajů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proplácení na hodinovém základě v případě delegování pracovníků pro projekt na část jejich úvazku, anebo v podobě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sazby osobních nákladů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2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O tom, která metoda se uplatní</w:t>
      </w:r>
      <w:r w:rsidR="00BE62F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trvání projektu (vykazování na základě skutečných výdajů nebo paušální sazbou)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rozhodne žadatel při podání žádosti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3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43"/>
      <w:r w:rsidR="00BE62F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je třeba používat vybranou metodu vykazování osobních nákladů po celou dobu trvání projektu.</w:t>
      </w:r>
    </w:p>
    <w:p w14:paraId="5BA94359" w14:textId="77777777" w:rsidR="00DD6258" w:rsidRPr="00085486" w:rsidRDefault="00DD62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89A645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Skutečné osobní náklady </w:t>
      </w:r>
    </w:p>
    <w:p w14:paraId="46BC5EFC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394D30C" w14:textId="77777777" w:rsidR="00DA68C3" w:rsidRPr="00085486" w:rsidRDefault="006D5EEC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zaměstnance</w:t>
      </w:r>
      <w:r w:rsidR="00DA68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skládají z hrubých mzdových výdajů na zaměstnance zaměstnané příjemcem jedním z těchto způsobů:</w:t>
      </w:r>
    </w:p>
    <w:p w14:paraId="3F71439C" w14:textId="77777777" w:rsidR="0095274A" w:rsidRPr="00085486" w:rsidRDefault="0095274A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3B7FC0" w14:textId="77777777" w:rsidR="00ED0851" w:rsidRPr="00085486" w:rsidRDefault="00ED0851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na plný úvazek</w:t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;</w:t>
      </w:r>
    </w:p>
    <w:p w14:paraId="40A0DEEA" w14:textId="77777777" w:rsidR="00ED0851" w:rsidRPr="00085486" w:rsidRDefault="00ED0851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na částečný úvazek s pevně stanoveným procentním podílem odpracované doby za měsíc</w:t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;</w:t>
      </w:r>
    </w:p>
    <w:p w14:paraId="76947BB7" w14:textId="036C5160" w:rsidR="00745A75" w:rsidRPr="00085486" w:rsidRDefault="00ED0851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na částečný úvazek </w:t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s pružným počtem odpracovaných hodin za měsíc</w:t>
      </w:r>
      <w:r w:rsidR="00FB2FDB" w:rsidRPr="00FA0FC0">
        <w:rPr>
          <w:rStyle w:val="Znakapoznpodarou"/>
          <w:rFonts w:ascii="Times New Roman" w:hAnsi="Times New Roman"/>
          <w:sz w:val="24"/>
          <w:szCs w:val="24"/>
          <w:highlight w:val="yellow"/>
          <w:lang w:eastAsia="cs-CZ"/>
        </w:rPr>
        <w:footnoteReference w:id="14"/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;</w:t>
      </w:r>
    </w:p>
    <w:p w14:paraId="395B0AF9" w14:textId="77777777" w:rsidR="00791022" w:rsidRPr="00085486" w:rsidRDefault="0095274A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na hodinovém základě.</w:t>
      </w:r>
    </w:p>
    <w:p w14:paraId="74C0D715" w14:textId="77777777" w:rsidR="006D5EEC" w:rsidRPr="00085486" w:rsidRDefault="00DA68C3" w:rsidP="00D7431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5EEC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5083EA9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mohou být k projektu přiřazeny úplně</w:t>
      </w:r>
      <w:r w:rsidR="004163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 alikvotní části</w:t>
      </w:r>
      <w:r w:rsidR="004163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858A0F3" w14:textId="77777777" w:rsidR="00791022" w:rsidRPr="00085486" w:rsidRDefault="00791022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237607" w14:textId="77777777" w:rsidR="007A7D60" w:rsidRPr="00085486" w:rsidRDefault="007A7D60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Plný úvazek na projekt (případ a)</w:t>
      </w:r>
    </w:p>
    <w:p w14:paraId="6A73A5A9" w14:textId="77777777" w:rsidR="00717D18" w:rsidRPr="00085486" w:rsidRDefault="00717D1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podílí na realizaci projektu celým svým pracovním úvazkem, nemusí povinně vyplňovat výkazy práce/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Z dokladu o zaměstnání zaměstnance pracujícího na plný úvazek (pracovní smlouva/dohoda apod.) musí vyplývat, že zaměstnanec provádí činnosti vztahující se výhradně k projektu.</w:t>
      </w:r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dokladu o zaměstnání musí být také uveden popis činností, které bude daný zaměstnanec na projektu vykonávat a v jakých pracovních balíčcích – </w:t>
      </w:r>
      <w:proofErr w:type="spellStart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WP</w:t>
      </w:r>
      <w:r w:rsidR="00025BD3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5"/>
      </w:r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</w:t>
      </w:r>
    </w:p>
    <w:p w14:paraId="71A72A4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0E80A6" w14:textId="77777777" w:rsidR="009C17FC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nepodílí na realizaci projektu celým svým pracovním úvazkem, je způsobilá alikvotní část mzdových nákladů a povinných odvodů zaměstnavatele za zaměstnance odpovídající míře zapojení zaměstnance do realizace projektu</w:t>
      </w:r>
      <w:r w:rsidR="005C6D1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6A2E75" w14:textId="77777777" w:rsidR="005C6D12" w:rsidRPr="00085486" w:rsidRDefault="005C6D12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850349" w14:textId="77777777" w:rsidR="005C6D12" w:rsidRPr="00085486" w:rsidRDefault="002B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Částečný </w:t>
      </w:r>
      <w:r w:rsidRPr="00085486">
        <w:rPr>
          <w:rFonts w:ascii="Times New Roman" w:hAnsi="Times New Roman"/>
          <w:b/>
          <w:sz w:val="24"/>
          <w:szCs w:val="24"/>
          <w:lang w:eastAsia="cs-CZ"/>
        </w:rPr>
        <w:t>úvazek s pevně stanoveným procentním podílem odpracované doby za měsíc (případ b)</w:t>
      </w:r>
    </w:p>
    <w:p w14:paraId="45DBFDFB" w14:textId="77777777" w:rsidR="002B3C5E" w:rsidRPr="00085486" w:rsidRDefault="00E97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V tomto případě nevzniká povinnost zřídit separátní systém evidence pracovní doby (výkazy práce/</w:t>
      </w:r>
      <w:proofErr w:type="spellStart"/>
      <w:r w:rsidRPr="00085486">
        <w:rPr>
          <w:rFonts w:ascii="Times New Roman" w:hAnsi="Times New Roman"/>
          <w:sz w:val="24"/>
          <w:szCs w:val="24"/>
          <w:lang w:eastAsia="cs-CZ"/>
        </w:rPr>
        <w:t>timesheet</w:t>
      </w:r>
      <w:proofErr w:type="spellEnd"/>
      <w:r w:rsidRPr="00085486">
        <w:rPr>
          <w:rFonts w:ascii="Times New Roman" w:hAnsi="Times New Roman"/>
          <w:sz w:val="24"/>
          <w:szCs w:val="24"/>
          <w:lang w:eastAsia="cs-CZ"/>
        </w:rPr>
        <w:t xml:space="preserve">). </w:t>
      </w:r>
      <w:r w:rsidR="00AC22C5" w:rsidRPr="00085486">
        <w:rPr>
          <w:rFonts w:ascii="Times New Roman" w:hAnsi="Times New Roman"/>
          <w:sz w:val="24"/>
          <w:szCs w:val="24"/>
          <w:lang w:eastAsia="cs-CZ"/>
        </w:rPr>
        <w:t>Zaměstnavatel se zaměstnancem</w:t>
      </w:r>
      <w:r w:rsidR="00B51990" w:rsidRPr="00085486">
        <w:rPr>
          <w:rFonts w:ascii="Times New Roman" w:hAnsi="Times New Roman"/>
          <w:sz w:val="24"/>
          <w:szCs w:val="24"/>
          <w:lang w:eastAsia="cs-CZ"/>
        </w:rPr>
        <w:t xml:space="preserve"> však musí vystavit dokument</w:t>
      </w:r>
      <w:r w:rsidR="00944A8E" w:rsidRPr="00085486">
        <w:rPr>
          <w:rFonts w:ascii="Times New Roman" w:hAnsi="Times New Roman"/>
          <w:sz w:val="24"/>
          <w:szCs w:val="24"/>
          <w:lang w:eastAsia="cs-CZ"/>
        </w:rPr>
        <w:t xml:space="preserve"> (doklad o zaměstná</w:t>
      </w:r>
      <w:r w:rsidR="00AC22C5" w:rsidRPr="00085486">
        <w:rPr>
          <w:rFonts w:ascii="Times New Roman" w:hAnsi="Times New Roman"/>
          <w:sz w:val="24"/>
          <w:szCs w:val="24"/>
          <w:lang w:eastAsia="cs-CZ"/>
        </w:rPr>
        <w:t>ní</w:t>
      </w:r>
      <w:r w:rsidR="0000154D" w:rsidRPr="00085486">
        <w:rPr>
          <w:rFonts w:ascii="Times New Roman" w:hAnsi="Times New Roman"/>
          <w:sz w:val="24"/>
          <w:szCs w:val="24"/>
          <w:lang w:eastAsia="cs-CZ"/>
        </w:rPr>
        <w:t xml:space="preserve"> – pracovní smlouva, dohoda apod.)</w:t>
      </w:r>
      <w:r w:rsidR="00B51990" w:rsidRPr="00085486">
        <w:rPr>
          <w:rFonts w:ascii="Times New Roman" w:hAnsi="Times New Roman"/>
          <w:sz w:val="24"/>
          <w:szCs w:val="24"/>
          <w:lang w:eastAsia="cs-CZ"/>
        </w:rPr>
        <w:t xml:space="preserve">, v němž bude jednoznačně stanoven procentní podíl </w:t>
      </w:r>
      <w:r w:rsidR="00B51990" w:rsidRPr="00085486">
        <w:rPr>
          <w:rFonts w:ascii="Times New Roman" w:hAnsi="Times New Roman"/>
          <w:sz w:val="24"/>
          <w:szCs w:val="24"/>
          <w:lang w:eastAsia="cs-CZ"/>
        </w:rPr>
        <w:lastRenderedPageBreak/>
        <w:t>pracovní doby odpracované na projektu.</w:t>
      </w:r>
      <w:r w:rsidR="006405D4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dokladu o zaměstnání musí být také uveden popis činností, které bude daný zaměstnanec na projektu vykonávat a v jakých pracovních balíčcích – </w:t>
      </w:r>
      <w:proofErr w:type="spellStart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WP</w:t>
      </w:r>
      <w:r w:rsidR="006405D4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6"/>
      </w:r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případě, že daný zaměstnanec pracuje ještě na jiném projektu, je třeba v dokumentu uvést i název tohoto projektu a zdroj financování, včetně procentuálního rozdělení času na jedno</w:t>
      </w:r>
      <w:r w:rsidR="009E29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tlivé projekty</w:t>
      </w:r>
      <w:r w:rsidR="006405D4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7"/>
      </w:r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F5391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3AB66C5" w14:textId="77777777" w:rsidR="00B51990" w:rsidRPr="00085486" w:rsidRDefault="00B5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1924C37" w14:textId="0E887EB1" w:rsidR="00B51990" w:rsidRPr="00085486" w:rsidRDefault="00B5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hAnsi="Times New Roman"/>
          <w:b/>
          <w:sz w:val="24"/>
          <w:szCs w:val="24"/>
          <w:lang w:eastAsia="cs-CZ"/>
        </w:rPr>
        <w:t>Částečný úvazek s pružným počtem odpracovaných hodin za měsíc (případ c)</w:t>
      </w:r>
      <w:r w:rsidR="008167E6" w:rsidRPr="00FA0FC0">
        <w:rPr>
          <w:rStyle w:val="Znakapoznpodarou"/>
          <w:rFonts w:ascii="Times New Roman" w:hAnsi="Times New Roman"/>
          <w:b/>
          <w:sz w:val="24"/>
          <w:szCs w:val="24"/>
          <w:highlight w:val="yellow"/>
          <w:lang w:eastAsia="cs-CZ"/>
        </w:rPr>
        <w:footnoteReference w:id="18"/>
      </w:r>
    </w:p>
    <w:p w14:paraId="648299BE" w14:textId="77777777" w:rsidR="00D06524" w:rsidRPr="00085486" w:rsidRDefault="00B55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D0652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osobních nákladů je nezbytně nutné, aby výsledky a pracovní hodiny odpracované na projektu byly kromě pracovní smlouvy doloženy navíc také výkazy práce/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</w:t>
      </w:r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osobou, která práci vykonala, i příjemcem</w:t>
      </w:r>
      <w:r w:rsidR="005533A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/zaměstnavatelem</w:t>
      </w:r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</w:t>
      </w:r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práce/</w:t>
      </w:r>
      <w:proofErr w:type="spellStart"/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pokrývat 100% pracovní doby daného zaměstnance pro danou organizaci (tedy i odpracované hodiny</w:t>
      </w:r>
      <w:r w:rsidR="00D0652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na projekt nevztahují</w:t>
      </w:r>
      <w:r w:rsidR="005533A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např. hodiny odpracované na jiném projektu</w:t>
      </w:r>
      <w:r w:rsidR="00D0652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F60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třeba, aby v </w:t>
      </w:r>
      <w:proofErr w:type="spellStart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timesheetu</w:t>
      </w:r>
      <w:proofErr w:type="spellEnd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rozděleny odpracované hodiny i podle jednotlivých </w:t>
      </w:r>
      <w:proofErr w:type="spellStart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E74F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/WP</w:t>
      </w:r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 </w:t>
      </w:r>
      <w:proofErr w:type="spellStart"/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timesheetu</w:t>
      </w:r>
      <w:proofErr w:type="spellEnd"/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součástí </w:t>
      </w:r>
      <w:r w:rsidR="00E31E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44A8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řílohy</w:t>
      </w:r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Náležitostí dokladování</w:t>
      </w:r>
      <w:r w:rsidR="00E31E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0150FDF9" w14:textId="77777777" w:rsidR="00D06524" w:rsidRPr="00085486" w:rsidRDefault="00D0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2BE046" w14:textId="77777777" w:rsidR="00512A15" w:rsidRPr="00085486" w:rsidRDefault="0051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Proplácení osobních nákladů </w:t>
      </w:r>
      <w:r w:rsidR="006E0B7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(pro případ c)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na základě hodinové </w:t>
      </w:r>
      <w:r w:rsidR="00DE716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sazby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stanoví jedním z těchto způsobů:</w:t>
      </w:r>
    </w:p>
    <w:p w14:paraId="7D47945A" w14:textId="77777777" w:rsidR="00512A15" w:rsidRPr="00085486" w:rsidRDefault="0051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132B82" w14:textId="77777777" w:rsidR="00C21691" w:rsidRPr="00085486" w:rsidRDefault="00C21691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podílem měsíčních hrubých mzdových nákladů a měsíční pracovní doby stanovené v pracovní smlouvě (dokladu o zaměstnání) a vyjádřené v hodinách</w:t>
      </w:r>
      <w:r w:rsidR="006B606B" w:rsidRPr="00085486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9"/>
      </w:r>
      <w:r w:rsidRPr="00085486">
        <w:rPr>
          <w:rFonts w:ascii="Times New Roman" w:hAnsi="Times New Roman"/>
          <w:sz w:val="24"/>
          <w:szCs w:val="24"/>
          <w:lang w:eastAsia="cs-CZ"/>
        </w:rPr>
        <w:t>, nebo</w:t>
      </w:r>
    </w:p>
    <w:p w14:paraId="0078DE31" w14:textId="29018ECE" w:rsidR="00DD6258" w:rsidRPr="00085486" w:rsidRDefault="003930B3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podílem posledních doložených ročních hrubých </w:t>
      </w:r>
      <w:r w:rsidR="005C1C77" w:rsidRPr="00085486">
        <w:rPr>
          <w:rFonts w:ascii="Times New Roman" w:hAnsi="Times New Roman"/>
          <w:sz w:val="24"/>
          <w:szCs w:val="24"/>
          <w:lang w:eastAsia="cs-CZ"/>
        </w:rPr>
        <w:t>mzdových nákladů (tj. mzdových nákladů za posledních 12 po sobě jdoucích měsíců) a 1720 hodin v souladu s čl. 68, odst. 2, nařízení (EU) č. 1303/2013.</w:t>
      </w:r>
      <w:r w:rsidR="006B158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B158F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Pokud v době předložení výdajů ke kontrole nejsou k dispozici poslední doložené roční hrubé mzdové náklady</w:t>
      </w:r>
      <w:r w:rsidR="00741372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,</w:t>
      </w:r>
      <w:r w:rsidR="006B158F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je možné</w:t>
      </w:r>
      <w:r w:rsidR="00741372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odvodit</w:t>
      </w:r>
      <w:r w:rsidR="00A36B74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(extrapolovat) </w:t>
      </w:r>
      <w:r w:rsidR="00741372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</w:t>
      </w:r>
      <w:r w:rsidR="00A36B74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roční hrubé mzdové náklady </w:t>
      </w:r>
      <w:r w:rsidR="00741372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z dostupných doložených hrubých mzdových nákladů</w:t>
      </w:r>
      <w:r w:rsidR="00685BC3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nebo mzdy/platu</w:t>
      </w:r>
      <w:r w:rsidR="001332D3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uvedené</w:t>
      </w:r>
      <w:r w:rsidR="00685BC3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v pracovní smlouvě</w:t>
      </w:r>
      <w:r w:rsidR="00A36B74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</w:t>
      </w:r>
      <w:r w:rsidR="001332D3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a upravené</w:t>
      </w:r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</w:t>
      </w:r>
      <w:r w:rsidR="00814CEE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na</w:t>
      </w:r>
      <w:r w:rsidR="00685BC3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období 12 měsíců.</w:t>
      </w:r>
      <w:r w:rsidR="00A36B74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</w:t>
      </w:r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Více informací k</w:t>
      </w:r>
      <w:r w:rsidR="00535075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 </w:t>
      </w:r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výpočtu</w:t>
      </w:r>
      <w:r w:rsidR="00535075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, včetně podmínek uplatnění,</w:t>
      </w:r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naleznete v sekci </w:t>
      </w:r>
      <w:proofErr w:type="gramStart"/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C.2.1.3</w:t>
      </w:r>
      <w:proofErr w:type="gramEnd"/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.  Implementačního manuálu (program </w:t>
      </w:r>
      <w:proofErr w:type="spellStart"/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Central</w:t>
      </w:r>
      <w:proofErr w:type="spellEnd"/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), v sekci 5.4.1 </w:t>
      </w:r>
      <w:proofErr w:type="spellStart"/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Control</w:t>
      </w:r>
      <w:proofErr w:type="spellEnd"/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Guidelines</w:t>
      </w:r>
      <w:proofErr w:type="spellEnd"/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(program Danube) nebo v části 7.2.1. Programového manuálu (program </w:t>
      </w:r>
      <w:proofErr w:type="spellStart"/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Interreg</w:t>
      </w:r>
      <w:proofErr w:type="spellEnd"/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Europe</w:t>
      </w:r>
      <w:proofErr w:type="spellEnd"/>
      <w:r w:rsidR="00EC5241"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).</w:t>
      </w:r>
      <w:r w:rsidR="00EC5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85BC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4137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B158F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C67AA6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7F0A79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5AF327" w14:textId="77777777" w:rsidR="00872264" w:rsidRPr="00085486" w:rsidRDefault="0087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stanovená hodinová sazba se poté vynásobí počtem hodin skutečně odpracovaných na projektu.</w:t>
      </w:r>
    </w:p>
    <w:p w14:paraId="0A2ED831" w14:textId="77777777" w:rsidR="00EF11A2" w:rsidRPr="00085486" w:rsidRDefault="00EF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288C0B" w14:textId="77777777" w:rsidR="00EF11A2" w:rsidRPr="00085486" w:rsidRDefault="00EF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si</w:t>
      </w:r>
      <w:r w:rsidR="00E73AD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nákladů na zaměstnance pracující na projektu na částečný úvazek s pružným podílem hrubých mzdových nákladů v souladu s počtem hodin odpracovaných na projektu a měnících se každý měsíc</w:t>
      </w:r>
      <w:r w:rsidR="00E73AD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vybrat pro každého zaměstnance podílejícího se na realizaci projektu, jednu z tě</w:t>
      </w:r>
      <w:r w:rsidR="00AA015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chto dvou uvedených metod a 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používat po celou dobu realizace projektu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0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8915D56" w14:textId="77777777" w:rsidR="00EF11A2" w:rsidRPr="00085486" w:rsidRDefault="00EF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66FD3" w14:textId="77777777" w:rsidR="00DE09D2" w:rsidRPr="00085486" w:rsidRDefault="00DE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Hodinová sazba (případ d)</w:t>
      </w:r>
    </w:p>
    <w:p w14:paraId="50ECEBB6" w14:textId="77777777" w:rsidR="00DE09D2" w:rsidRPr="00085486" w:rsidRDefault="00DE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Hodinová sazba uvedená v pracovní smlouvě (dokladu o zaměstnání) se vynásobí skutečně odpracovanou dobou na projektu. </w:t>
      </w:r>
      <w:r w:rsidR="00FB27D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vyúčtování těchto osobních nákladů je nezbytně nutné, aby byly doloženy, kromě pracovní smlouvy, také výkazy práce/</w:t>
      </w:r>
      <w:proofErr w:type="spellStart"/>
      <w:r w:rsidR="00FB27D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FB27D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osobou, která práci vykonala, i příjemcem).</w:t>
      </w:r>
    </w:p>
    <w:p w14:paraId="2C1B7AE9" w14:textId="77777777" w:rsidR="00ED7C33" w:rsidRPr="00085486" w:rsidRDefault="00ED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4715A9" w14:textId="77777777" w:rsidR="00D40344" w:rsidRPr="00085486" w:rsidRDefault="0043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u všech výše uvedených metod</w:t>
      </w:r>
      <w:r w:rsidR="00CD60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 </w:t>
      </w:r>
      <w:proofErr w:type="gramStart"/>
      <w:r w:rsidR="00CD60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až d) 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vykazování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mzdových výdajů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nutné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dodat i tzv.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</w:t>
      </w:r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přílohou č. 4b Implementačního manuálu. </w:t>
      </w:r>
      <w:proofErr w:type="spellStart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</w:t>
      </w:r>
      <w:proofErr w:type="spellEnd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usí obsahovat shrnutí práce jednotlivého zaměstnance na projektu, včetně dosažených výstupů za dané </w:t>
      </w:r>
      <w:proofErr w:type="spellStart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Tento dokument musí být podepsán zaměstnancem a jeho nadřízeným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pracovníkem</w:t>
      </w:r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316C625" w14:textId="77777777" w:rsidR="004302A6" w:rsidRPr="00085486" w:rsidRDefault="00B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1BBC3370" w14:textId="77777777" w:rsidR="00DD6258" w:rsidRPr="00085486" w:rsidRDefault="00F5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sazba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1E0E19CC" w14:textId="77777777" w:rsidR="00ED7C33" w:rsidRPr="00085486" w:rsidRDefault="006D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náklady </w:t>
      </w:r>
      <w:r w:rsidR="00A8708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nárokovat paušální sazbou u programů D</w:t>
      </w:r>
      <w:r w:rsidR="004E14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ANUBE a CENTRAL. Její výše činí 20 % z</w:t>
      </w:r>
      <w:r w:rsidR="001F4A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E14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nárokovaných</w:t>
      </w:r>
      <w:r w:rsidR="001F4A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přímých výdajů z těchto rozpočtových položek: cestovné a ubytování,</w:t>
      </w:r>
      <w:r w:rsidR="004E14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na exter</w:t>
      </w:r>
      <w:r w:rsidR="001F4A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ní odborné poradenství a služby,</w:t>
      </w:r>
      <w:r w:rsidR="003566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výdaje na vybavení a výdaje na infrastrukturu a práce</w:t>
      </w:r>
      <w:r w:rsidR="00ED7C3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E0063E1" w14:textId="77777777" w:rsidR="00ED7C33" w:rsidRPr="00085486" w:rsidRDefault="00ED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046E22" w14:textId="77777777" w:rsidR="00DD6258" w:rsidRPr="00085486" w:rsidRDefault="00CD3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p</w:t>
      </w:r>
      <w:r w:rsidR="008E0B3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ožadavky na dokládání mzdových výdajů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programy jsou uvedeny v programových dokumentech uvedených v úvodu těchto Pokynů. Dále</w:t>
      </w:r>
      <w:r w:rsidR="008E0B3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požadavky na dokladování</w:t>
      </w:r>
      <w:r w:rsidR="008E0B3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uvedeny v  </w:t>
      </w:r>
      <w:r w:rsidR="008E0B32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Náležitost</w:t>
      </w:r>
      <w:r w:rsidR="00DE796D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ech</w:t>
      </w:r>
      <w:r w:rsidR="008E0B32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dokladování</w:t>
      </w:r>
      <w:r w:rsidR="00DE796D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E796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(ke stažení </w:t>
      </w:r>
      <w:hyperlink r:id="rId18" w:history="1">
        <w:r w:rsidR="00DE796D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 w:rsidR="00DE796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57F9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mají povinnost se s těmito požadavky seznámit.</w:t>
      </w:r>
      <w:r w:rsidR="003566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1501B518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8D09AB" w14:textId="77777777" w:rsidR="00F565EA" w:rsidRPr="00085486" w:rsidRDefault="00F56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Příklady výpočtu</w:t>
      </w:r>
      <w:r w:rsidR="00A07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výše uvedené metody najdete v programových dokumentech:</w:t>
      </w:r>
    </w:p>
    <w:p w14:paraId="26B8EEEB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26259" w14:textId="77777777" w:rsidR="00A071FE" w:rsidRPr="00085486" w:rsidRDefault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9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="00D475B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973B3EC" w14:textId="77777777" w:rsidR="00A071FE" w:rsidRPr="00085486" w:rsidRDefault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CA1212" w14:textId="77777777" w:rsidR="00A071FE" w:rsidRPr="00085486" w:rsidRDefault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20" w:history="1"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024D5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1" w:history="1"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14:paraId="1123EBE6" w14:textId="77777777" w:rsidR="00A071FE" w:rsidRPr="00085486" w:rsidRDefault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1D823D" w14:textId="77777777" w:rsidR="00A071FE" w:rsidRPr="00085486" w:rsidRDefault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22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</w:t>
        </w:r>
        <w:r w:rsidR="00E63107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ject</w:t>
        </w:r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E31EFC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3" w:history="1">
        <w:proofErr w:type="spellStart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Control</w:t>
        </w:r>
        <w:proofErr w:type="spellEnd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Guidelines</w:t>
        </w:r>
        <w:proofErr w:type="spellEnd"/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91A3407" w14:textId="77777777" w:rsidR="00A071FE" w:rsidRPr="00085486" w:rsidRDefault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4AD088" w14:textId="77777777" w:rsidR="001D7D54" w:rsidRPr="00085486" w:rsidRDefault="001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2E98AC" w14:textId="77777777" w:rsidR="001D7D54" w:rsidRPr="00085486" w:rsidRDefault="00F675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Způsobilost dalších výdajů</w:t>
      </w:r>
      <w:r w:rsidR="001D7D54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r w:rsidR="001D7D54" w:rsidRPr="00085486">
        <w:rPr>
          <w:rFonts w:ascii="Times New Roman" w:hAnsi="Times New Roman" w:cs="Times New Roman"/>
          <w:b/>
          <w:bCs/>
          <w:sz w:val="24"/>
          <w:szCs w:val="24"/>
        </w:rPr>
        <w:t>alkoholické nápoje</w:t>
      </w:r>
    </w:p>
    <w:p w14:paraId="38A3B8DB" w14:textId="77777777" w:rsidR="001D7D54" w:rsidRPr="00085486" w:rsidRDefault="001D7D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7BF77023" w14:textId="77777777" w:rsidR="00F67584" w:rsidRPr="00085486" w:rsidRDefault="001D7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486">
        <w:rPr>
          <w:rFonts w:ascii="Times New Roman" w:hAnsi="Times New Roman" w:cs="Times New Roman"/>
          <w:sz w:val="24"/>
          <w:szCs w:val="24"/>
        </w:rPr>
        <w:t xml:space="preserve">Alkoholické nápoje jsou způsobilé u programu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Danube</w:t>
      </w:r>
      <w:r w:rsidRPr="00085486">
        <w:rPr>
          <w:rFonts w:ascii="Times New Roman" w:hAnsi="Times New Roman" w:cs="Times New Roman"/>
          <w:sz w:val="24"/>
          <w:szCs w:val="24"/>
        </w:rPr>
        <w:t xml:space="preserve"> pouze za následujících podmínek: Způsobilé jsou pouze výdaje související s poskytnutým alkoholickým nápojem, jehož spotřebu lze jednoznačně vztáhnout k zúčastněným osobám/počtu osob na </w:t>
      </w:r>
      <w:r w:rsidR="00182503" w:rsidRPr="00085486">
        <w:rPr>
          <w:rFonts w:ascii="Times New Roman" w:hAnsi="Times New Roman" w:cs="Times New Roman"/>
          <w:sz w:val="24"/>
          <w:szCs w:val="24"/>
        </w:rPr>
        <w:t xml:space="preserve">konkrétní akci. </w:t>
      </w:r>
      <w:r w:rsidRPr="00085486">
        <w:rPr>
          <w:rFonts w:ascii="Times New Roman" w:hAnsi="Times New Roman" w:cs="Times New Roman"/>
          <w:sz w:val="24"/>
          <w:szCs w:val="24"/>
        </w:rPr>
        <w:t xml:space="preserve">Způsobilý je 1 alkoholický nápoj na osobu v případě, že se nejedná o tvrdý alkohol (ten je vždy výdajem nezpůsobilým). Nezpůsobilým výdajem v souvislosti s nákupem alkoholu je takový, který nelze jednoznačně vztáhnout k zúčastněným osobám/počtu. U programu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Central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  <w:r w:rsidRPr="00085486">
        <w:rPr>
          <w:rFonts w:ascii="Times New Roman" w:hAnsi="Times New Roman" w:cs="Times New Roman"/>
          <w:sz w:val="24"/>
          <w:szCs w:val="24"/>
        </w:rPr>
        <w:t xml:space="preserve"> jsou alkoholické </w:t>
      </w:r>
      <w:r w:rsidR="00F9647B" w:rsidRPr="00085486">
        <w:rPr>
          <w:rFonts w:ascii="Times New Roman" w:hAnsi="Times New Roman" w:cs="Times New Roman"/>
          <w:sz w:val="24"/>
          <w:szCs w:val="24"/>
        </w:rPr>
        <w:t xml:space="preserve">nápoje </w:t>
      </w:r>
      <w:r w:rsidRPr="00085486">
        <w:rPr>
          <w:rFonts w:ascii="Times New Roman" w:hAnsi="Times New Roman" w:cs="Times New Roman"/>
          <w:sz w:val="24"/>
          <w:szCs w:val="24"/>
        </w:rPr>
        <w:t xml:space="preserve">vždy nezpůsobilý výdaj.  </w:t>
      </w:r>
    </w:p>
    <w:p w14:paraId="5E95F2F6" w14:textId="77777777" w:rsidR="001D7D54" w:rsidRPr="00085486" w:rsidRDefault="001D7D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996B823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44" w:name="_Toc491701151"/>
      <w:r w:rsidRPr="00085486">
        <w:t>Publicita</w:t>
      </w:r>
      <w:bookmarkEnd w:id="44"/>
    </w:p>
    <w:p w14:paraId="6622D85A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2D307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partneři jsou povinni dostatečně zviditelňovat a prezentovat finanční účast evropských prostředků na realizaci projektu. Pravidla pro propagaci projektů financovaných v rámci Programu se řídí čl. 115 Nařízení Evropského parlamentu a Rady (EU) č. 1303/2013 a přílohou č. XII (čl. 2.2) tohoto Nařízení. Dále pak Prováděcím nařízením Komise (EU) č. 821/2014, kapitolou II a přílohou č. II tohoto Nařízení.  Zároveň každý program vypracoval manuál publicity, který je pro všechny příjemce klíčovým dokumentem v této oblasti a je třeba se jim řídit.  Jedná se o tyto dokumenty:</w:t>
      </w:r>
    </w:p>
    <w:p w14:paraId="6FF6A7AE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8BACE1" w14:textId="77777777" w:rsidR="00DD6258" w:rsidRPr="00085486" w:rsidRDefault="00DD6258" w:rsidP="00DB7B8A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– </w:t>
      </w:r>
      <w:hyperlink r:id="rId24" w:history="1"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Interreg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Europe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Graphic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="00943C2E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Identity</w:t>
        </w:r>
      </w:hyperlink>
      <w:r w:rsidR="00943C2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43C2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</w:p>
    <w:p w14:paraId="5D741884" w14:textId="77777777" w:rsidR="00DD6258" w:rsidRPr="00085486" w:rsidRDefault="00DD6258">
      <w:pPr>
        <w:autoSpaceDE w:val="0"/>
        <w:autoSpaceDN w:val="0"/>
        <w:adjustRightInd w:val="0"/>
        <w:spacing w:after="160" w:line="259" w:lineRule="auto"/>
        <w:ind w:left="1080"/>
        <w:contextualSpacing/>
        <w:jc w:val="both"/>
        <w:rPr>
          <w:rFonts w:eastAsia="Times New Roman" w:cs="Times New Roman"/>
        </w:rPr>
      </w:pPr>
    </w:p>
    <w:p w14:paraId="49DD658E" w14:textId="77777777" w:rsidR="00DD6258" w:rsidRPr="00085486" w:rsidRDefault="00DD6258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25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Project Brand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14:paraId="4D8DDE1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8EDD18" w14:textId="77777777" w:rsidR="00DD6258" w:rsidRPr="00085486" w:rsidRDefault="00DD6258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 – </w:t>
      </w:r>
      <w:hyperlink r:id="rId26" w:history="1"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Visual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Identity</w:t>
        </w:r>
        <w:r w:rsidR="00E74BF2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C2A20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DTP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projects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DTP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webpage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User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</w:p>
    <w:p w14:paraId="41C4C466" w14:textId="77777777" w:rsidR="0083743C" w:rsidRPr="00085486" w:rsidRDefault="0083743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34AF5F5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jsou povinnosti v oblasti publicity ošetřeny v 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6EA324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1969552" w14:textId="77777777" w:rsidR="00920C9E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Každý projektový partner zodpovídá za zajištění propagace své části projektu</w:t>
      </w:r>
      <w:r w:rsidR="000C33D2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28EB3CFD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38F735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Veškerá informační a propagační opatření musí zahrnovat tyto údaje:</w:t>
      </w:r>
    </w:p>
    <w:p w14:paraId="11491B71" w14:textId="77777777" w:rsidR="00E46D40" w:rsidRPr="00085486" w:rsidRDefault="00E46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CAE661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8E4D81" w14:textId="77777777" w:rsidR="00DD6258" w:rsidRPr="00085486" w:rsidRDefault="00DD62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 programu (loga jednotlivých programů jsou uveřejněna na internetových stránkách </w:t>
      </w:r>
      <w:hyperlink r:id="rId27" w:history="1">
        <w:r w:rsidRPr="00085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www.interregeurope.eu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8" w:history="1">
        <w:r w:rsidR="00920C9E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www.interreg-central.eu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9" w:history="1">
        <w:r w:rsidR="00920C9E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www.interreg-danube.eu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 </w:t>
      </w:r>
    </w:p>
    <w:p w14:paraId="3340119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EFFC37" w14:textId="77777777" w:rsidR="00DD6258" w:rsidRPr="00085486" w:rsidRDefault="00DD6258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symbol Evropské unie v souladu s grafickými normami stanovenými v příloze II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821/2014, kterým se stanoví pravidla pro uplatňování nařízení (EU) č. 1303/2013 a odkaz</w:t>
      </w:r>
      <w:r w:rsidRPr="00085486">
        <w:rPr>
          <w:rFonts w:eastAsia="Times New Roman" w:cs="Times New Roman"/>
          <w:vertAlign w:val="superscript"/>
        </w:rPr>
        <w:footnoteReference w:id="21"/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 Evropskou unii;</w:t>
      </w:r>
    </w:p>
    <w:p w14:paraId="00AB9776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E364D" w14:textId="77777777" w:rsidR="00DD6258" w:rsidRPr="00085486" w:rsidRDefault="00DD6258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na Evropský fond pro regionální rozvoj (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</w:t>
      </w:r>
      <w:proofErr w:type="spellEnd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Fund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14:paraId="54D5F6CC" w14:textId="77777777" w:rsidR="00F05DAA" w:rsidRPr="00085486" w:rsidRDefault="00F05DAA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2F69D8B6" w14:textId="77777777" w:rsidR="00E46D40" w:rsidRPr="00085486" w:rsidRDefault="00E46D40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0AAB877A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všech výše uvedených programů </w:t>
      </w:r>
      <w:r w:rsidR="005C0C9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ídící orgány zapracoval</w:t>
      </w:r>
      <w:r w:rsidR="006D226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logo EU a odkaz na ERDF do programového loga, které tak splňuje požadavky na publicitu. Na stránkách Programů jsou k dispozici (ke stažení) loga programu s logem EU, </w:t>
      </w:r>
      <w:r w:rsidR="006D226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jejichž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garantuje splnění všech výše uvedených náležitostí (technické vlastnosti zobrazení znaku Unie je dáno čl. 4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821/2014 ). </w:t>
      </w:r>
    </w:p>
    <w:p w14:paraId="7179002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06BD4A" w14:textId="77777777" w:rsidR="00076D6F" w:rsidRPr="00085486" w:rsidRDefault="00076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 není v logu uveden odkaz na ERDF, protože program je financován z více fondů. V tomto případě je povinností příjemců uvést odkaz na konkrétní fond (ERDF) nebo alespoň odkaz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„Project co-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funded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European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Union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funds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(ERDF, IPA, ENI)”. </w:t>
      </w:r>
    </w:p>
    <w:p w14:paraId="7F98AED9" w14:textId="77777777" w:rsidR="00076D6F" w:rsidRPr="00085486" w:rsidRDefault="00076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8BB69" w14:textId="77777777" w:rsidR="00DD6258" w:rsidRPr="00085486" w:rsidRDefault="00DD6258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věnovat pozornost také barevnému provedení propagačních opatření. Použitá loga mají přesné barevné náležitosti a to jak ve verzi barevné</w:t>
      </w:r>
      <w:r w:rsidR="006D226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černobílé. Předepsané barvy a grafické normy jsou uvedené v příloze č. II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 nebo na stránkách Programů.</w:t>
      </w:r>
    </w:p>
    <w:p w14:paraId="75BA794B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 malé propagační předměty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2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(tužky, USB apod.)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povinné použití odkazu na ERDF.</w:t>
      </w:r>
    </w:p>
    <w:p w14:paraId="0DCC1D66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907BF0" w14:textId="77777777" w:rsidR="009C025E" w:rsidRPr="00085486" w:rsidRDefault="009C025E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projektoví partneři mají po dobu realizace projektu povinnost umístit na dobře viditelném místě </w:t>
      </w:r>
      <w:r w:rsidR="00F34B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své instituce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jeden plakát (minimálně velikosti A3), který musí obsahovat: </w:t>
      </w:r>
    </w:p>
    <w:p w14:paraId="43EF94A2" w14:textId="77777777" w:rsidR="00CF75B9" w:rsidRPr="00085486" w:rsidRDefault="00CF75B9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25DAA6" w14:textId="77777777" w:rsidR="009C025E" w:rsidRPr="00085486" w:rsidRDefault="009C025E" w:rsidP="00D7431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název projektu</w:t>
      </w:r>
      <w:r w:rsidR="00CF75B9" w:rsidRPr="00085486">
        <w:rPr>
          <w:rFonts w:ascii="Times New Roman" w:hAnsi="Times New Roman"/>
          <w:sz w:val="24"/>
          <w:szCs w:val="24"/>
          <w:lang w:eastAsia="cs-CZ"/>
        </w:rPr>
        <w:t xml:space="preserve"> a programu</w:t>
      </w:r>
      <w:r w:rsidRPr="00085486">
        <w:rPr>
          <w:rFonts w:ascii="Times New Roman" w:hAnsi="Times New Roman"/>
          <w:sz w:val="24"/>
          <w:szCs w:val="24"/>
          <w:lang w:eastAsia="cs-CZ"/>
        </w:rPr>
        <w:t xml:space="preserve">; </w:t>
      </w:r>
    </w:p>
    <w:p w14:paraId="1C41FD4E" w14:textId="77777777" w:rsidR="009C025E" w:rsidRPr="00085486" w:rsidRDefault="009C025E" w:rsidP="00D7431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informace o projektu</w:t>
      </w:r>
      <w:r w:rsidR="00F34BA5" w:rsidRPr="00085486">
        <w:rPr>
          <w:rFonts w:ascii="Times New Roman" w:hAnsi="Times New Roman"/>
          <w:sz w:val="24"/>
          <w:szCs w:val="24"/>
          <w:lang w:eastAsia="cs-CZ"/>
        </w:rPr>
        <w:t xml:space="preserve"> včetně </w:t>
      </w:r>
      <w:r w:rsidR="00CF75B9" w:rsidRPr="00085486">
        <w:rPr>
          <w:rFonts w:ascii="Times New Roman" w:hAnsi="Times New Roman"/>
          <w:sz w:val="24"/>
          <w:szCs w:val="24"/>
          <w:lang w:eastAsia="cs-CZ"/>
        </w:rPr>
        <w:t xml:space="preserve">výše </w:t>
      </w:r>
      <w:r w:rsidR="00F34BA5" w:rsidRPr="00085486">
        <w:rPr>
          <w:rFonts w:ascii="Times New Roman" w:hAnsi="Times New Roman"/>
          <w:sz w:val="24"/>
          <w:szCs w:val="24"/>
          <w:lang w:eastAsia="cs-CZ"/>
        </w:rPr>
        <w:t>finanční podpory</w:t>
      </w:r>
      <w:r w:rsidRPr="00085486">
        <w:rPr>
          <w:rFonts w:ascii="Times New Roman" w:hAnsi="Times New Roman"/>
          <w:sz w:val="24"/>
          <w:szCs w:val="24"/>
          <w:lang w:eastAsia="cs-CZ"/>
        </w:rPr>
        <w:t xml:space="preserve">; </w:t>
      </w:r>
    </w:p>
    <w:p w14:paraId="2A9F5B80" w14:textId="77777777" w:rsidR="009C025E" w:rsidRPr="00085486" w:rsidRDefault="009C025E" w:rsidP="00D7431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lastRenderedPageBreak/>
        <w:t xml:space="preserve">logo EU s odkazy na EU a </w:t>
      </w:r>
      <w:r w:rsidR="00CF75B9" w:rsidRPr="00085486">
        <w:rPr>
          <w:rFonts w:ascii="Times New Roman" w:hAnsi="Times New Roman"/>
          <w:sz w:val="24"/>
          <w:szCs w:val="24"/>
          <w:lang w:eastAsia="cs-CZ"/>
        </w:rPr>
        <w:t>ERDF</w:t>
      </w:r>
      <w:r w:rsidRPr="00085486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3E85FFE3" w14:textId="77777777" w:rsidR="00F60F83" w:rsidRPr="00085486" w:rsidRDefault="00F60F83" w:rsidP="00D7431D">
      <w:pPr>
        <w:pStyle w:val="Odstavecseseznamem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5B67EC2" w14:textId="77777777" w:rsidR="009C025E" w:rsidRPr="00085486" w:rsidRDefault="00F60F83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Bližší informace a vzory plakátů za jednotlivé programy naleznete v manuálech pro publicitu uvedených výše. </w:t>
      </w:r>
    </w:p>
    <w:p w14:paraId="3529A368" w14:textId="77777777" w:rsidR="009D2FE5" w:rsidRPr="00085486" w:rsidRDefault="009D2FE5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6E98D6" w14:textId="7391B203" w:rsidR="009C025E" w:rsidRPr="00085486" w:rsidRDefault="009C025E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jsou </w:t>
      </w:r>
      <w:r w:rsidR="009D2F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povinni zvolit vhodnou formu propagace odpovídající charakteru projektu tak, aby bylo zajištěno, že cílové skupiny budou informovány o tom, že projekt je realizován v rámci Programu, který je spolufinancován z Evropského fondu pro regionáln</w:t>
      </w:r>
      <w:r w:rsidR="009D2F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rozvoj, </w:t>
      </w:r>
      <w:r w:rsidR="00AA29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uvedením loga programu, které obsahuje povinné náležitosti</w:t>
      </w:r>
      <w:r w:rsidR="00002973" w:rsidRPr="00FA0FC0">
        <w:rPr>
          <w:rStyle w:val="Znakapoznpodarou"/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footnoteReference w:id="23"/>
      </w:r>
      <w:r w:rsidR="00AA29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(logo programu, vlajka EU, odkaz na ERDF)</w:t>
      </w:r>
      <w:r w:rsidR="00B102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10244" w:rsidRPr="00FA0FC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Např.</w:t>
      </w:r>
      <w:r w:rsidR="00DE6A64" w:rsidRPr="00FA0FC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:</w:t>
      </w:r>
    </w:p>
    <w:p w14:paraId="3D2D39F9" w14:textId="68A34450" w:rsidR="009C025E" w:rsidRPr="00085486" w:rsidRDefault="009C025E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A2AF98" w14:textId="77777777" w:rsidR="00FA0FC0" w:rsidRPr="00FA0FC0" w:rsidRDefault="00002973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cs-CZ"/>
        </w:rPr>
      </w:pPr>
      <w:r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v případě seminářů, workshopů, školení, konferencí, výstav, veletrhů použitím plakátu, </w:t>
      </w:r>
      <w:proofErr w:type="spellStart"/>
      <w:r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roll-upu</w:t>
      </w:r>
      <w:proofErr w:type="spellEnd"/>
      <w:r w:rsidRPr="00FA0FC0">
        <w:rPr>
          <w:rFonts w:ascii="Times New Roman" w:hAnsi="Times New Roman"/>
          <w:sz w:val="24"/>
          <w:szCs w:val="24"/>
          <w:highlight w:val="yellow"/>
          <w:lang w:eastAsia="cs-CZ"/>
        </w:rPr>
        <w:t>, označením vystavovaných objektů, polepu stánku apod.</w:t>
      </w:r>
    </w:p>
    <w:p w14:paraId="2116A64D" w14:textId="0C184F31" w:rsidR="00535075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v případě menších infrastrukturních projektů použitím informační cedule v průběhu realizace projektu a pamětní desky po skončení realizace projektu v místě infrastruktury apod.),</w:t>
      </w:r>
    </w:p>
    <w:p w14:paraId="2A90F54E" w14:textId="1AE8FEEB" w:rsidR="00DE6A64" w:rsidRPr="00085486" w:rsidRDefault="00535075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43DD1">
        <w:rPr>
          <w:rFonts w:ascii="Times New Roman" w:hAnsi="Times New Roman"/>
          <w:sz w:val="24"/>
          <w:szCs w:val="24"/>
          <w:lang w:eastAsia="cs-CZ"/>
        </w:rPr>
        <w:t>na akcích (např. konference), je nutno instalovat vlajku Evropské unie</w:t>
      </w:r>
      <w:r w:rsidR="00FA0FC0">
        <w:rPr>
          <w:rFonts w:ascii="Times New Roman" w:hAnsi="Times New Roman"/>
          <w:sz w:val="24"/>
          <w:szCs w:val="24"/>
          <w:lang w:eastAsia="cs-CZ"/>
        </w:rPr>
        <w:t>,</w:t>
      </w:r>
      <w:r w:rsidR="00DE6A64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161F6ACF" w14:textId="77777777" w:rsidR="00DE6A64" w:rsidRPr="00085486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internetové stránky projektu, </w:t>
      </w:r>
    </w:p>
    <w:p w14:paraId="4E5146E3" w14:textId="77777777" w:rsidR="00DE6A64" w:rsidRPr="00085486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inzerce (v novinách, rozhlase, TV), </w:t>
      </w:r>
    </w:p>
    <w:p w14:paraId="242F4EDD" w14:textId="77777777" w:rsidR="00535075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informační a komunikační materiál vyrobený v rámci realizovaného projektu (plakát, leták, brožura, skládačka, informační sdělení, zpravodaj, studie, atd.),</w:t>
      </w:r>
    </w:p>
    <w:p w14:paraId="5A80A56D" w14:textId="77777777" w:rsidR="00DE6A64" w:rsidRPr="00085486" w:rsidRDefault="00DE6A64" w:rsidP="00C067B9">
      <w:pPr>
        <w:pStyle w:val="Odstavecseseznamem"/>
        <w:autoSpaceDE w:val="0"/>
        <w:autoSpaceDN w:val="0"/>
        <w:adjustRightInd w:val="0"/>
        <w:spacing w:after="0" w:line="240" w:lineRule="auto"/>
        <w:ind w:left="425"/>
        <w:jc w:val="both"/>
        <w:rPr>
          <w:color w:val="000000"/>
          <w:sz w:val="23"/>
          <w:szCs w:val="23"/>
        </w:rPr>
      </w:pPr>
    </w:p>
    <w:p w14:paraId="0B15DDF3" w14:textId="77777777" w:rsidR="00E46D40" w:rsidRPr="00085486" w:rsidRDefault="00E46D40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0F07A9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Pravidla pro správné zajištění publicity projektu </w:t>
      </w:r>
    </w:p>
    <w:p w14:paraId="049C8985" w14:textId="77777777" w:rsidR="00E46D40" w:rsidRPr="00085486" w:rsidRDefault="00E46D40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454547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 zvolí vhodnou formu propagace odpovídající charakteru projektu tak, aby bylo zajištěno, že cílové skupiny budou informovány o tom, že projekt je realizován v rámci Programu, který je spolufinancován z Evropského fondu pro regionální rozvoj.</w:t>
      </w:r>
    </w:p>
    <w:p w14:paraId="32380B1B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publicitu jsou způsobilé k financování z ERDF, pokud jsou zahrnuty v rozpočtu projektu a splňují pravidla výše uvedená. </w:t>
      </w:r>
    </w:p>
    <w:p w14:paraId="2B0ECA0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6A13E2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Projektový partner je povinen Kontrolorovi doložit, jakým způsobem propagoval svou část projektu. Ke kontrole výdajů je</w:t>
      </w:r>
      <w:r w:rsidR="0074695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třeba předložit fotodokumentaci pořízenou v průběhu konání akcí (na CD) a ukázky propagačních materiálů/předmětů. Veškeré propagační aktivity budou popsány ve zprávě o průběhu projektu.</w:t>
      </w:r>
    </w:p>
    <w:p w14:paraId="0D89CA07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182B02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Publicita se posuzuje z následujících hledisek:</w:t>
      </w:r>
    </w:p>
    <w:p w14:paraId="0C36DBF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A196D5" w14:textId="77777777" w:rsidR="00DD6258" w:rsidRPr="00085486" w:rsidRDefault="00DD62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výstupů projektu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výstupem projektu se rozumí to, co slouží k naplnění cílů projektu (např. vydaná publikace, mapa, kulturní akce, školení, postavená infrastruktura, pořízené zařízení apod.). Projekt může mít více výstupů a v tom případě se povinná publicita posuzuje u každého samostatně. Cílem je posoudit, zda byla veřejnost či účastníci akce informováni o zdrojích financování daného výstupu projektu, a pokud ano, zda tyto informace splňovaly veškeré náležitosti povinné publicity;</w:t>
      </w:r>
    </w:p>
    <w:p w14:paraId="652425C5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36C9DFD7" w14:textId="77777777" w:rsidR="00DD6258" w:rsidRPr="00085486" w:rsidRDefault="00DD62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prostředků (nosičů) publicity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prostředkem publicity se rozumí např. plakáty, letáky, pozvánky apod., tj. předměty, jejichž cílem je upoutat pozornost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veřejnosti a potenciálních účastníků na daný projekt, resp. jeho dílčí výstupy. Posuzuje se, zda tyto prostředky publicity obsahují veškeré náležitosti povinné publicity;</w:t>
      </w:r>
    </w:p>
    <w:p w14:paraId="799D1CCF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1B672C02" w14:textId="77777777" w:rsidR="00DD6258" w:rsidRPr="00085486" w:rsidRDefault="00DD62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propagačních předmětů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propagačním předmětem se rozumí předměty, které nejsou z hlediska naplnění cílů projektů nezbytné, ale jejich přidaná hodnota spočívá v posílení povědomí o projektu. Opět se posuzuje, zda obsahují veškeré náležitosti povinné publicity. Stejným způsobem jako propagační předměty se posuzují i dary, ceny v soutěžích apod.</w:t>
      </w:r>
    </w:p>
    <w:p w14:paraId="6010177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6461797C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 za nedodržení pravidel publicity</w:t>
      </w:r>
    </w:p>
    <w:p w14:paraId="0A7E85E8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E3D26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nedodržení pravidel publicity může být na příslušného partnera uvalena sankce. Pro účely sankcí jsou porušení rozdělena do 3 kategorií: </w:t>
      </w:r>
    </w:p>
    <w:p w14:paraId="690C5B77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1DC318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D2218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úplně chybí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tj. nejsou provedena žádná z výše uvedených opatření, která mají informovat o finanční podpoře z Programu; </w:t>
      </w:r>
    </w:p>
    <w:p w14:paraId="525DC9AE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30EFF8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nekompletní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jsou provedena, ovšem neobsahují veškeré náležitosti, které jsou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stanoveny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2.2, Přílohy XII Nařízení (EU) č. 1303/2013 rozšířené o požadavky Programu, tj.: </w:t>
      </w:r>
    </w:p>
    <w:p w14:paraId="216E2E1F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EC1EC6" w14:textId="0F3A4D9A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uvedení loga EU vč. odkazu na Evropskou unii </w:t>
      </w:r>
    </w:p>
    <w:p w14:paraId="6F655EA7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EED2CDF" w14:textId="4ABFCCB5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uvedení odkazu na ERDF</w:t>
      </w:r>
      <w:r w:rsidRPr="00085486">
        <w:rPr>
          <w:vertAlign w:val="superscript"/>
          <w:lang w:eastAsia="cs-CZ"/>
        </w:rPr>
        <w:footnoteReference w:id="24"/>
      </w: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(pokud se nejedná o malý propagační předmět), </w:t>
      </w:r>
    </w:p>
    <w:p w14:paraId="0BDF38C3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D914AD6" w14:textId="3B1D2BB3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uvedení loga programu </w:t>
      </w:r>
    </w:p>
    <w:p w14:paraId="19F0BDD9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AFF9F6" w14:textId="692233BD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uvedení názvu projektu, cílů projektu, případně dalších informací o projektu, pokud jsou vyžadovány (v případě dočasného billboardu, trvalé pamětní desky, plakátu A3, internetových stran – viz programová dokumentace jednotlivých programů)</w:t>
      </w:r>
    </w:p>
    <w:p w14:paraId="51151AD2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1B2DCEE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nepředpisová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nesplňují náležitosti uvedené v čl. 4 </w:t>
      </w:r>
      <w:proofErr w:type="gramStart"/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Nařízení, tj. </w:t>
      </w:r>
    </w:p>
    <w:p w14:paraId="35D26CD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4A6D197" w14:textId="6027BEF6" w:rsidR="00DD6258" w:rsidRPr="00085486" w:rsidRDefault="00DD6258" w:rsidP="00D7431D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nejsou dodrženy grafické standardy a pravidla pro barevné provedení loga, </w:t>
      </w:r>
      <w:r w:rsidR="00765901" w:rsidRPr="00085486">
        <w:rPr>
          <w:rFonts w:ascii="Times New Roman" w:hAnsi="Times New Roman"/>
          <w:color w:val="000000"/>
          <w:sz w:val="24"/>
          <w:szCs w:val="24"/>
          <w:lang w:eastAsia="cs-CZ"/>
        </w:rPr>
        <w:t>používání fontů</w:t>
      </w: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písma </w:t>
      </w:r>
    </w:p>
    <w:p w14:paraId="6EC38B5C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EC62BC6" w14:textId="6FD5D362" w:rsidR="00DD6258" w:rsidRPr="00085486" w:rsidRDefault="00DD6258" w:rsidP="00D7431D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nejsou dodržena pravidla pro umístění loga</w:t>
      </w:r>
    </w:p>
    <w:p w14:paraId="738A45BC" w14:textId="791B45A4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A23256" w14:textId="264BAC46" w:rsidR="00DD6258" w:rsidRPr="00085486" w:rsidRDefault="00DD6258" w:rsidP="00D7431D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nejsou dodržena pravidla týkající se velikosti loga a v případě dočasných billboardů a trvalých pamětních desek podílu plochy, které mají informace o projektu vč. loga zaujímat </w:t>
      </w:r>
    </w:p>
    <w:p w14:paraId="5B71DC97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A287468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a) sankce v případě nedodržení publicity u konkrétního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výstupu projektu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přímo vynaložené v souvislosti s pořízením výstupu</w:t>
      </w:r>
      <w:r w:rsidRPr="00FA0FC0">
        <w:rPr>
          <w:rFonts w:ascii="Arial" w:eastAsia="Times New Roman" w:hAnsi="Arial" w:cs="Arial"/>
          <w:color w:val="000000"/>
          <w:sz w:val="24"/>
          <w:szCs w:val="24"/>
          <w:highlight w:val="yellow"/>
          <w:vertAlign w:val="superscript"/>
          <w:lang w:eastAsia="cs-CZ"/>
        </w:rPr>
        <w:footnoteReference w:id="25"/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14:paraId="3D0694A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0824AA0" w14:textId="401CD179" w:rsidR="00DD6258" w:rsidRPr="00085486" w:rsidRDefault="00DD6258" w:rsidP="00D7431D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publicita úplně chybí – způsobilé výdaje se krátí ve výši 5 %,</w:t>
      </w:r>
    </w:p>
    <w:p w14:paraId="6175A22E" w14:textId="2C9CD2D8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8DBB88B" w14:textId="175171AD" w:rsidR="00DD6258" w:rsidRPr="00085486" w:rsidRDefault="00DD6258" w:rsidP="00D7431D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nekompletní (nesplňuje všechny náležitosti uvedené v čl. 2.2, Přílohy XII Nařízení (EU) č. 1303/2013 – způsobilé výdaje se krátí ve výši 3 %, </w:t>
      </w:r>
    </w:p>
    <w:p w14:paraId="204393AD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B850BF8" w14:textId="2A82BF15" w:rsidR="00DD6258" w:rsidRPr="00085486" w:rsidRDefault="00DD6258" w:rsidP="00D7431D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nepředpisová (nesplňuje náležitosti uvedené v čl. 4 </w:t>
      </w:r>
      <w:proofErr w:type="gramStart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o 1 %. </w:t>
      </w:r>
    </w:p>
    <w:p w14:paraId="1A2904CF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AA3944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sankce v případě nedodržení publicity u konkrétního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prostředku (nosiče) publicity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na daný prostředek publicity:</w:t>
      </w:r>
    </w:p>
    <w:p w14:paraId="4763A4C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5D756" w14:textId="74E95C2C" w:rsidR="00DD6258" w:rsidRPr="00085486" w:rsidRDefault="00DD6258" w:rsidP="00D7431D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úplně chybí – způsobilé výdaje se krátí ve výši 50 %, </w:t>
      </w:r>
    </w:p>
    <w:p w14:paraId="5F12E50B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E9B8ED" w14:textId="3781F221" w:rsidR="00DD6258" w:rsidRPr="00085486" w:rsidRDefault="00DD6258" w:rsidP="00D7431D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nekompletní (tj. nesplňuje všechny náležitosti uvedené čl. 2.2, Přílohy XII Nařízení (EU) č. 1303/2013 – způsobilé výdaje se krátí ve výši 25 %, </w:t>
      </w:r>
    </w:p>
    <w:p w14:paraId="0B684573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3D0F3D" w14:textId="0F32B66E" w:rsidR="00DD6258" w:rsidRPr="00085486" w:rsidRDefault="00DD6258" w:rsidP="00D7431D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nepředpisová (tj. nesplňuje náležitosti uvedené v čl. 4 </w:t>
      </w:r>
      <w:proofErr w:type="gramStart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15 %. </w:t>
      </w:r>
    </w:p>
    <w:p w14:paraId="537E756B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56B770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sankce v případě nedodržení publicity u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propagačního předmětu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pochybení je rozděleno dle závažnosti na 3 skupiny a ke každé skupině je stanoveno %, o které se krátí způsobilé výdaje na daný propagační předmět: </w:t>
      </w:r>
    </w:p>
    <w:p w14:paraId="76C2AD6C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583EC91" w14:textId="278D56A8" w:rsidR="00DD6258" w:rsidRPr="00085486" w:rsidRDefault="00DD6258" w:rsidP="00D7431D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publicita úplně chybí – způsobilé výdaje se krátí ve výši 100 %,</w:t>
      </w:r>
    </w:p>
    <w:p w14:paraId="5117328B" w14:textId="74422373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1FADD5C" w14:textId="2856EA5D" w:rsidR="00DD6258" w:rsidRPr="00085486" w:rsidRDefault="00DD6258" w:rsidP="00D7431D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nekompletní (tj. nesplňuje všechny náležitosti uvedené čl. 2.2, Přílohy XII Nařízení (EU) č. 1303/2013 – způsobilé výdaje se krátí ve výši 50 %, </w:t>
      </w:r>
    </w:p>
    <w:p w14:paraId="100AC441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8179D14" w14:textId="2969C7BB" w:rsidR="00DD6258" w:rsidRPr="00085486" w:rsidRDefault="00DD6258" w:rsidP="00D7431D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nepředpisová (tj. nesplňuje náležitosti uvedené v čl. 4 </w:t>
      </w:r>
      <w:proofErr w:type="gramStart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25 %. </w:t>
      </w:r>
    </w:p>
    <w:p w14:paraId="5E6CDD28" w14:textId="77777777" w:rsidR="003B5C84" w:rsidRPr="00085486" w:rsidRDefault="003B5C84" w:rsidP="00D7431D">
      <w:pPr>
        <w:pStyle w:val="Odstavecseseznamem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741DE08" w14:textId="77777777" w:rsidR="003B5C84" w:rsidRPr="00085486" w:rsidRDefault="003B5C84" w:rsidP="00D7431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CF1B9DF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45" w:name="_Toc491701152"/>
      <w:r w:rsidRPr="00085486">
        <w:t>Postup předkládání zprávy o průběhu projektu a výdajů ke kontrole</w:t>
      </w:r>
      <w:bookmarkEnd w:id="45"/>
    </w:p>
    <w:p w14:paraId="30745CEE" w14:textId="77777777" w:rsidR="00DD6258" w:rsidRPr="00085486" w:rsidRDefault="00DD6258" w:rsidP="00AD59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B1DE3C9" w14:textId="77777777" w:rsidR="00DD6258" w:rsidRPr="00085486" w:rsidRDefault="00DD6258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bookmarkStart w:id="46" w:name="_Toc491701153"/>
      <w:proofErr w:type="gramStart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6.A.</w:t>
      </w:r>
      <w:proofErr w:type="gramEnd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K vaší první kontrole předložte:</w:t>
      </w:r>
      <w:bookmarkEnd w:id="46"/>
    </w:p>
    <w:p w14:paraId="44B8813E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42FEAA" w14:textId="77777777" w:rsidR="00DD6258" w:rsidRPr="00085486" w:rsidRDefault="00DD6258" w:rsidP="00DB7B8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Kopii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příloh, kopii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kopii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="0013283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nejsou aktuální verze nahrány v monitorovacím systému programu</w:t>
      </w:r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3283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30A31D" w14:textId="77777777" w:rsidR="00DD6258" w:rsidRPr="00085486" w:rsidRDefault="00DD625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a) u neplátců DPH: Čestné prohlášení, že nejste plátci DPH</w:t>
      </w:r>
    </w:p>
    <w:p w14:paraId="32EE63FB" w14:textId="77777777" w:rsidR="00DD6258" w:rsidRPr="00085486" w:rsidRDefault="00DD62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b) u plátců DPH: Registraci plátce DPH (stačí kopie); v případě nárokování DPH, jako způsobilého výdaje, prohlášení, že nemá nárok na odpočet DPH v rámci svého daňového přiznání. </w:t>
      </w:r>
    </w:p>
    <w:p w14:paraId="7E7E62DB" w14:textId="7B299894" w:rsidR="00DD6258" w:rsidRPr="00085486" w:rsidRDefault="00DD625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rozpočet jednotlivého projektového partnera dle rozpočtových kapitol</w:t>
      </w:r>
      <w:r w:rsidR="00E918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18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programu CENTRAL i dle WP, pokud nebyl předložen jako součást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Agreementu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není součástí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(vzorový formát viz </w:t>
      </w:r>
      <w:r w:rsidR="0022696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FF7D9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51A3611F" w14:textId="77777777" w:rsidR="009A3A2A" w:rsidRPr="00085486" w:rsidRDefault="009A3A2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Přílohu č. </w:t>
      </w:r>
      <w:r w:rsidR="00116B0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14:paraId="03D1BBF4" w14:textId="77777777" w:rsidR="00DD6258" w:rsidRPr="00085486" w:rsidRDefault="00DD625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Předložit Přehled zaměstnanců projektu (vzorový formát </w:t>
      </w:r>
      <w:r w:rsidR="0022696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22696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příp. jiný vlastní formát se stejnou vypovídací schopností)    </w:t>
      </w:r>
    </w:p>
    <w:p w14:paraId="20244361" w14:textId="77777777" w:rsidR="00DD6258" w:rsidRPr="00085486" w:rsidRDefault="00DD62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399B82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14:paraId="7F0F97B3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143BA730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bookmarkStart w:id="47" w:name="_Toc491701154"/>
      <w:proofErr w:type="gramStart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6.B.</w:t>
      </w:r>
      <w:proofErr w:type="gramEnd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Při první a každé další kontrole projektového partnera budeme požadovat:</w:t>
      </w:r>
      <w:bookmarkEnd w:id="47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14:paraId="4F89AB56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14:paraId="6F7EE658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byly schváleny změny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předložit  aktuální verzi těchto dokumentů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tyto aktualizované dokumenty nejsou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monitorovacím systému programu</w:t>
      </w:r>
      <w:r w:rsidR="006962F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doložit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</w:t>
      </w:r>
      <w:r w:rsidR="006962F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kopii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57B195" w14:textId="77777777" w:rsidR="00DD6258" w:rsidRPr="00085486" w:rsidRDefault="009A3A2A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změny aktualizovanou p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14:paraId="29448576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změny aktualizovanou </w:t>
      </w:r>
      <w:r w:rsidR="00E137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6 – přehled zaměstnanců projektu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4C0BBBC" w14:textId="7EC18145" w:rsidR="00D11BB7" w:rsidRPr="00085486" w:rsidRDefault="00863480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IE</w:t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předložit zprávu o průběhu projektu/Partner report, jejíž součástí je i soupiska/List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List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 –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3310D7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6"/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musí korespondo</w:t>
      </w:r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vat s účelem a aktivitou uvedených</w:t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Soupisce výdajů/List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0EEFA28" w14:textId="37B4BA12" w:rsidR="00DD6258" w:rsidRPr="00085486" w:rsidRDefault="00D11BB7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předložit zprávu o průběhu projektu/Partner report, jejíž součástí je</w:t>
      </w:r>
      <w:r w:rsidR="006003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soupiska/List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 –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0A1769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7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</w:t>
      </w:r>
      <w:r w:rsidR="006003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korespondovat s účelem a aktivitou uvedené v Soupisce výdajů/List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AFFA8B8" w14:textId="2B5D27F8" w:rsidR="00280043" w:rsidRPr="00085486" w:rsidRDefault="00280043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DANUBE je třeba předložit zprávu o průběhu projektu/Partner report, jejíž součástí je i soupiska 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</w:t>
      </w:r>
      <w:r w:rsidR="002A799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="002A799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6B6C93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8"/>
      </w:r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musí korespondovat s účelem a aktivitou uvedené v Soupisce výdajů/List </w:t>
      </w:r>
      <w:proofErr w:type="spellStart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C664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F89308" w14:textId="77777777" w:rsidR="00DD6258" w:rsidRPr="00085486" w:rsidRDefault="00DD625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změnách kontaktních údajů partnera, statutárního zástupce nebo kontaktní osoby, </w:t>
      </w:r>
      <w:r w:rsidRPr="00085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aktuálně platný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podle rozpočtových kapitol a u programu CENTRAL i dle WP (v případě změn). Pokud dojde k překročení v některé </w:t>
      </w:r>
      <w:r w:rsidR="0029227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kapitole nebo WP u programu CENTRAL, je třeba doložit i písemný souhlas LP s překročením. </w:t>
      </w:r>
    </w:p>
    <w:p w14:paraId="072D5ADF" w14:textId="77777777" w:rsidR="00A93188" w:rsidRPr="00085486" w:rsidRDefault="009D6716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program IE 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soupiska výdajů/List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report. List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součást Partner report prostřednictvím monitorovacího systému programu -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V případě, že partner předkládá </w:t>
      </w:r>
      <w:r w:rsidR="008A491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dvě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bude </w:t>
      </w:r>
      <w:r w:rsidR="008A491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obsahovat výdaje za obě období.  </w:t>
      </w:r>
      <w:r w:rsidR="00252399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252399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203E2FE" w14:textId="77777777" w:rsidR="00DD6258" w:rsidRPr="00085486" w:rsidRDefault="00780935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soupiska výdajů/List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report.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</w:t>
      </w:r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 Partner report prostřednictvím monitorovacího systému programu - </w:t>
      </w:r>
      <w:proofErr w:type="spellStart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V případě, že partner předkládá </w:t>
      </w:r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dvě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bude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obsahovat výdaje za obě období. 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A281D24" w14:textId="77777777" w:rsidR="00A023C5" w:rsidRPr="00085486" w:rsidRDefault="00A023C5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DANUBE je soupiska výdajů/List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součást Partner report prostřednictvím monitorovacího systému programu.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</w:t>
      </w:r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partner </w:t>
      </w:r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jednom </w:t>
      </w:r>
      <w:proofErr w:type="spellStart"/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 nepředkládá výdaje ke kontrole, má povinnost </w:t>
      </w:r>
      <w:r w:rsidR="00CD3D4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předložit </w:t>
      </w:r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následujícím </w:t>
      </w:r>
      <w:proofErr w:type="spellStart"/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="00CD3D4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58629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 s aktuálním</w:t>
      </w:r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report a List </w:t>
      </w:r>
      <w:proofErr w:type="spellStart"/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7D0B4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tzn.</w:t>
      </w:r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2x partner report + 2 x list </w:t>
      </w:r>
      <w:proofErr w:type="spellStart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7D0B4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každé období zvlášť).</w:t>
      </w:r>
    </w:p>
    <w:p w14:paraId="0FF2B317" w14:textId="518A2112" w:rsidR="00DD6258" w:rsidRPr="00085486" w:rsidRDefault="006E04A6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originálů účetních dokladů, včetně podpůrné dokumentace (dle možnosti a druhu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kopie, v relevantních případech i originál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roztříděné ve složce podle rozpočtových kapitol a opatřených </w:t>
      </w:r>
      <w:r w:rsidR="0075368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číslem, názvem (akronymem) projektu a názvem programu.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předkládá doklady dle pokynů uveden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Náležitost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dokladování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(ke stažení </w:t>
      </w:r>
      <w:hyperlink r:id="rId30" w:history="1">
        <w:r w:rsidR="00E978E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2700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programové dokumentac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specifikovány pro jednotlivé druhy výdajů. Z každé kopie dokladu musí být identifikovatelné, že jeho originál byl projektovým partnerem označen názvem programu, číslem a akronymem/názvem projektu, dále pod jakým číslem je originál evidován v účetnictví příjemce a na které středisko (oddělenou účetní evidenci) je zaúčtován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9"/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Kopie dokladů musí být uspořádány ve složkách (šanonech) tak, aby bylo možné snadno vyjímat jednotlivé doklady. Kopie dokladů musí být číslované v souladu s předloženou Soupiskou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takto seřazeny a roztříděny dle rozpočtových kapitol. Pokud složka neobsahuje předepsané uspořádání, je pobočka oprávněna vrátit žádost o certifikaci partnerovi.</w:t>
      </w:r>
    </w:p>
    <w:p w14:paraId="6CCD37FE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Výstupní sestavu dokládající zaúčtování účetních dokladů analyticky na projekt (oddělený účetní systém pro projekt, např. na středisko). Jednotlivé doklady uvedené v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identifikovatelné na této sestavě. Postačí odevzdat jednu kopii podepsanou odpovědným pracovníkem. </w:t>
      </w:r>
    </w:p>
    <w:p w14:paraId="17EA05C9" w14:textId="6DEEB2AD" w:rsidR="00DD6258" w:rsidRPr="00085486" w:rsidRDefault="00DD6258" w:rsidP="00D7431D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předložením výdajů </w:t>
      </w:r>
      <w:r w:rsidR="008235B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ontrolorovi se doporučuje si výdaje nechat předem odsouhlasit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partnerem zejména dle roztřídění na WP u programu CENTRAL, aby nedocházelo k dodatečným požadavkům na opravy certifikace na základě požadavku LP. Opravy již vydaných certifikátů budou prováděny jen na základě stanoviska – písemného požadavku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sekretariátu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(stačí zaslat mailem tzv. „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clarification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request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 Pro účely předkládání výdajů ke kontrole jsou uveřejněny Náležitosti dokladování na webových stránkách </w:t>
      </w:r>
      <w:hyperlink r:id="rId31" w:history="1">
        <w:r w:rsidR="00B10244" w:rsidRPr="005445FF">
          <w:rPr>
            <w:rStyle w:val="Hypertextovodkaz"/>
          </w:rPr>
          <w:t>http://www.crr.cz/cs/eus/nalezitosti-dokladovani/</w:t>
        </w:r>
      </w:hyperlink>
      <w:r w:rsidR="00B10244">
        <w:t xml:space="preserve"> </w:t>
      </w:r>
      <w:r w:rsidR="008F2C9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podkladem pro vyhotovení Soupisky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doložení způsobilosti výdajů. Českým partnerům se doporučuje při prvním zpracování Finanční Soupisky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kontaktovat/navštívit místně příslušného Kontrolora za účelem ověření dodržení postupů uvedených v Náležitostech dokladování a řádného vyplnění Soupisky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7ECA2E6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o shodě kopií účetních dokladů a podpůrné dokumentace s originály těchto dokumentů</w:t>
      </w:r>
    </w:p>
    <w:p w14:paraId="1C3211D8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došlo ke změně některých podstatných skutečností, např. změna z neplátce na plátce DPH a naopak - doklad o novém stavu. V případě překročení rozpočtu, rozpočtových kapitol - souhlas LP se změnou rozpočtu, apod.</w:t>
      </w:r>
    </w:p>
    <w:p w14:paraId="47E35F77" w14:textId="77777777" w:rsidR="00DD6258" w:rsidRPr="00085486" w:rsidRDefault="00DD62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D22375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6.C.</w:t>
      </w:r>
      <w:proofErr w:type="gramEnd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Postup</w:t>
      </w:r>
    </w:p>
    <w:p w14:paraId="30A7276E" w14:textId="77777777" w:rsidR="00DD6258" w:rsidRPr="00085486" w:rsidRDefault="00DD6258" w:rsidP="00AD59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14:paraId="17A07E68" w14:textId="77777777" w:rsidR="00DD6258" w:rsidRPr="00085486" w:rsidRDefault="00DD6258" w:rsidP="00DB7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1E0E49" w14:textId="3B239B96" w:rsidR="00DD6258" w:rsidRPr="00085486" w:rsidRDefault="00557E04" w:rsidP="00DB7B8A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či přivezte všechny potřebné podklady k provedení kontroly (viz výše, včetně dokumentů uvedených v Náležitostech dokladování).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Kontakty naleznete na webových stránkách </w:t>
      </w:r>
      <w:hyperlink r:id="rId32" w:history="1">
        <w:r w:rsidR="00DD6258" w:rsidRPr="00085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www.crr.cz</w:t>
        </w:r>
      </w:hyperlink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v Příloze č. 3 těchto Pokynů. Partne</w:t>
      </w:r>
      <w:r w:rsidR="007B35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ři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31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 předložit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podklady ke kontrole 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15 dní po skončení každého </w:t>
      </w:r>
      <w:proofErr w:type="spellStart"/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tak aby LP mohl předložit podklady za celý projekt společnému sekretariátu/řídícímu orgánu do 3 měsíců od konce </w:t>
      </w:r>
      <w:proofErr w:type="spellStart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 všech podkladů a dokumentů ke kontrole ze strany příjemců do 15 dní od konce </w:t>
      </w:r>
      <w:proofErr w:type="spellStart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neručí Centrum, že bude kontrola ukončena do 3 měsíců od konce </w:t>
      </w:r>
      <w:proofErr w:type="spellStart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Dodržení lhůty z velké části závisí</w:t>
      </w:r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kompletnosti a kvalitě předložených dokumentů ze strany partnerů. V případě, kdy předložené dokumenty vykazují řadu nedostatků</w:t>
      </w:r>
      <w:r w:rsidR="0070073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 Centrum/Kontrolor zaručit, že výdaje budou </w:t>
      </w:r>
      <w:proofErr w:type="spellStart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odkontrolovány</w:t>
      </w:r>
      <w:proofErr w:type="spellEnd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 měsíců od konce </w:t>
      </w:r>
      <w:proofErr w:type="spellStart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E8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zajištění včasného potvrzení výdajů ze strany Kontrolorů je nezbytné, aby příjemci předkládali dokumentaci kompletní a včas. 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316CA55" w14:textId="6E82A6D1" w:rsidR="00DD6258" w:rsidRPr="00085486" w:rsidRDefault="00DD6258" w:rsidP="00DB7B8A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Kontrolora výdajů musí být provedena </w:t>
      </w:r>
      <w:r w:rsidR="0073350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maximálně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60 dní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jejich kompletního předložení partnerem.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předložení výdajů ke kontrole provede </w:t>
      </w:r>
      <w:r w:rsidR="006C31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 nejdříve kontrolu kompletnosti podkladů do 5 </w:t>
      </w:r>
      <w:r w:rsidR="00F657C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od jejich obdržení. V případě, že podklady nejsou kompletní, vyzve </w:t>
      </w:r>
      <w:r w:rsidR="006C31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ontrolor partnera k doložení chybějících dokumentů a lhůta pro kontrolu začíná běžet až v okamžiku, kdy je dokumentace úplná.  Pokud nastanou při kontrole nejasnosti</w:t>
      </w:r>
      <w:r w:rsidR="00DC30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které není možné některé výdaje schválit jako způsobilé, požádá kontrolor partnera o doplnění/vysvětlení ve lhůtě 5 </w:t>
      </w:r>
      <w:r w:rsidR="00F657C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DC30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v této lhůtě</w:t>
      </w:r>
      <w:r w:rsidR="00400E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nedostatek neodstr</w:t>
      </w:r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aní, vyzve jej Kontrolor opakovaně</w:t>
      </w:r>
      <w:r w:rsidR="00400E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doplnění/vysvětlení, a to ve lhůtě 5 </w:t>
      </w:r>
      <w:r w:rsidR="00F657C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400E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ani v tomto případě není nedostatek odstraněn, je výdaj odložen</w:t>
      </w:r>
      <w:r w:rsidR="00E918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A07BB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krácen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Kontrolor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</w:t>
      </w:r>
      <w:r w:rsidR="003B36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Certifikát pouze na výdaje, u kterých nedostatky nejsou, pokud je možné na jejich základě Certifikát výdajů vystavit.</w:t>
      </w:r>
      <w:r w:rsidR="00016FD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C5CE11F" w14:textId="77777777" w:rsidR="00F00FFA" w:rsidRPr="00085486" w:rsidRDefault="006B6B4B" w:rsidP="00DB7B8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byl výdaj odložen, má partner možnost uplatnit takový výdaj v následujícím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případě má partner povinnost přepočítat</w:t>
      </w:r>
      <w:r w:rsidR="003A2E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kurzem aktuální </w:t>
      </w:r>
      <w:r w:rsidR="000907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oupisky/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6E2F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(tedy ne původním kurzem, ale kurzem z aktuálního období)</w:t>
      </w:r>
      <w:r w:rsidR="003A2E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 následující </w:t>
      </w:r>
      <w:r w:rsidR="000907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oupisce/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výdaj doložen správně, nebude partner vyzýván k nápravě a výdaj bude označen za nezpůsobilý.</w:t>
      </w:r>
    </w:p>
    <w:p w14:paraId="2A89DA15" w14:textId="77777777" w:rsidR="00DD6258" w:rsidRPr="00085486" w:rsidRDefault="00DD625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českých partnerů se kontrola výdajů bude skládat ze dvou fází kontroly. </w:t>
      </w:r>
      <w:r w:rsidRPr="000854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první fázi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 bude posuzována věcná a formální správnost, dodržení </w:t>
      </w:r>
      <w:r w:rsidR="00704F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 programu</w:t>
      </w:r>
      <w:r w:rsidR="00A34AF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EU</w:t>
      </w:r>
      <w:r w:rsidR="00A34AF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národní legislativy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kontrola bude provedena u 100% výdajů na </w:t>
      </w:r>
      <w:r w:rsidR="000907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Soupisce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výdajů/</w:t>
      </w:r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0875B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tzn., půjde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kontrolu způsobilosti výdajů ve vztahu k pravidlům způsobilosti definovaným pro Program a ve vztahu k projektu, včetně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předepsaných náležitostí dokladování uveřejněných na </w:t>
      </w:r>
      <w:r w:rsidR="001202F4" w:rsidRPr="00085486">
        <w:t>http://www.crr.cz/cs/eus/nalezitosti-dokladovani/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0854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Druhá fáze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kontroly, která bude probíhat již na vybraném vzorku výdajů (tzv. namátková kontrola), bude zaměřena na dodržování národní legislativy (zejm. účetní, daňové, mzdové a smluvní legislativy), za kterou je zodpovědný partner jako účetní jednotka. V případě, že v rámci této kontroly dojde při první kontrole Soupisky výdajů</w:t>
      </w:r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dané období ke zjištění chybovosti v dodržování národní legislativy u určitých typů výdajů, bude český partner na toto upozorněn a vyzván k nápravným opatřením. Po vypořádání nápravných opatření může být výdaj uznán za způsobilý. V případě, že při druhé kontrole znovu předložené Soupisky výdajů</w:t>
      </w:r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Kontrolor přesvědčen o provedení nápravy partnerem, bude daný druh výdaje považován za nezpůsobilý</w:t>
      </w:r>
      <w:r w:rsidR="00761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58023C3" w14:textId="77777777" w:rsidR="00DD6258" w:rsidRPr="00085486" w:rsidRDefault="00DD6258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0854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případě, že nebyla provedena dokladová kontrola v rámci 2.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kontroly, může se Kontrolor rozhodnout provést kontrolu výdajů formou kontroly na místě. Kontrola bude provedena na originální složce projektu vlastněné příslušným LP/PP předložené ke kontrole. V rámci dokladové kontroly na místě se též provádí namátkové ověření, zda identifikace projektu na kopiích dokladů souhlasí s originály v účetnictví partnera. </w:t>
      </w:r>
      <w:r w:rsidR="00C83F6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Partner má povinnost zajistit </w:t>
      </w:r>
      <w:r w:rsidR="00844C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přístupnost všech originálů dokumentů (nejen účetních) spojených s projektem pro kontrolu na místě. </w:t>
      </w:r>
    </w:p>
    <w:p w14:paraId="1FE891EF" w14:textId="77777777" w:rsidR="00DD6258" w:rsidRPr="00085486" w:rsidRDefault="006762F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Povinností všech partnerů je poskytnout součinnost při prováděné kontrole na místě.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ověřování na místě je ověření, zda výrobky, služby nebo díla byly skutečně dodány, které deklaruje projektový partner ve Finanční zprávě</w:t>
      </w:r>
      <w:r w:rsidR="00541A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3D3C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541A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právě o průběhu projektu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 O provedení kontroly na místě bude příjemce informován vždy minimálně 48 hodin předem. Kontrola na místě se provádí v průběhu realizace projektu. Nejdříve však po předložení prvních výdajů ke kontrole a nejpozději do data</w:t>
      </w:r>
      <w:r w:rsidR="00541A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 certifikace. Vzorek projektů je vybrán na základě analýzy rizik, která je navržena Kontrolory daného členského státu.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8334A1A" w14:textId="77777777" w:rsidR="005A05E4" w:rsidRPr="00085486" w:rsidRDefault="00DD6258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kontroly 1. stupně jsou všechny výdaje deklarované projektovým partnerem vynaložené na realizaci projektu schváleného v rámci příslušného programu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s výjimkou</w:t>
      </w:r>
      <w:r w:rsidR="00D015D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výdajů </w:t>
      </w:r>
      <w:r w:rsidR="00D015D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vykazovaných paušální sazbou, kde se 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kontroluje pouze</w:t>
      </w:r>
      <w:r w:rsidR="00D015D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správnost</w:t>
      </w:r>
      <w:r w:rsidR="002231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125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zvoleného výpočtu</w:t>
      </w:r>
      <w:r w:rsidR="000875B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paušální sazby</w:t>
      </w:r>
      <w:r w:rsidR="00D6125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2AE9DD7" w14:textId="77777777" w:rsidR="00EB1389" w:rsidRPr="00085486" w:rsidRDefault="00D01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195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48" w:name="_Toc221601315"/>
      <w:bookmarkStart w:id="49" w:name="_Toc221601316"/>
      <w:bookmarkStart w:id="50" w:name="_Toc221601317"/>
      <w:bookmarkStart w:id="51" w:name="_Toc221601318"/>
      <w:bookmarkEnd w:id="48"/>
      <w:bookmarkEnd w:id="49"/>
      <w:bookmarkEnd w:id="50"/>
      <w:bookmarkEnd w:id="51"/>
    </w:p>
    <w:p w14:paraId="1FEA0525" w14:textId="77777777" w:rsidR="00EB31D4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52" w:name="_Toc491701155"/>
      <w:r w:rsidRPr="00085486">
        <w:t>Účetnictví a povinnost archivace účetních dokladů</w:t>
      </w:r>
      <w:bookmarkEnd w:id="52"/>
    </w:p>
    <w:p w14:paraId="6FD40D38" w14:textId="77777777" w:rsidR="004A474E" w:rsidRPr="00085486" w:rsidRDefault="004A474E" w:rsidP="00AD59F5">
      <w:pPr>
        <w:pStyle w:val="Odstavecseseznamem"/>
        <w:spacing w:after="0" w:line="240" w:lineRule="auto"/>
        <w:jc w:val="both"/>
        <w:rPr>
          <w:rFonts w:eastAsiaTheme="minorHAnsi"/>
          <w:sz w:val="24"/>
          <w:szCs w:val="20"/>
          <w:lang w:eastAsia="cs-CZ"/>
        </w:rPr>
      </w:pPr>
    </w:p>
    <w:p w14:paraId="350C00B3" w14:textId="77777777" w:rsidR="00EB31D4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Projektoví partneři vedou účetnictví v souladu s národní legislativou upravující účetnictví. V případě českých partnerů v souladu se zákonem č. 563/1991 Sb., o účetnictví ve znění pozdějších předpisů v platném znění. </w:t>
      </w:r>
    </w:p>
    <w:p w14:paraId="2883A779" w14:textId="77777777" w:rsidR="00EB31D4" w:rsidRPr="00085486" w:rsidRDefault="00EB31D4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DBC9BA1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Veškeré účetnictví spojené s realizací projektu musí být (nejpozději od data registrace projektu) v účetnictví každého českého partnera vedeno odděleně od ostatního účetnictví (tj. je nutné vést pro projekt oddělenou analytickou evidenci). Kopie účetních dokladů týkajících se projektu musí být vedeny v samostatné složce</w:t>
      </w:r>
      <w:r w:rsidRPr="0008548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footnoteReference w:id="30"/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. Každý partner je povinen z účetnictví poskytnout všem kontrolním orgánům požadované údaje související s projektem, a to nejpozději od data registrace projektu.</w:t>
      </w:r>
    </w:p>
    <w:p w14:paraId="27AB650D" w14:textId="77777777" w:rsidR="00DD6258" w:rsidRPr="00085486" w:rsidRDefault="00DD6258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V případě, že některý český partner není povinen vést účetnictví, povede pro projekt v souladu s národní legislativou tzv. daňovou evidenci rozšířenou tak, aby:</w:t>
      </w:r>
    </w:p>
    <w:p w14:paraId="75507D55" w14:textId="77777777" w:rsidR="00DD6258" w:rsidRPr="00085486" w:rsidRDefault="00DD6258">
      <w:pPr>
        <w:pStyle w:val="Odstavecseseznamem"/>
        <w:numPr>
          <w:ilvl w:val="0"/>
          <w:numId w:val="34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veškeré příslušné doklady vztahující se k projektu splňovaly náležitosti účetního dokladu ve smyslu národní legislativy upravující účetnictví;</w:t>
      </w:r>
    </w:p>
    <w:p w14:paraId="2BE52F60" w14:textId="77777777" w:rsidR="00DD6258" w:rsidRPr="00085486" w:rsidRDefault="00DD6258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předmětné doklady byly správné, úplné, průkazné, srozumitelné, vedené v písemné formě chronologicky a způsobem zajišťujícím trvanlivost údajů;</w:t>
      </w:r>
    </w:p>
    <w:p w14:paraId="12573558" w14:textId="77777777" w:rsidR="00DD6258" w:rsidRPr="00085486" w:rsidRDefault="00DD6258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uskutečněné příjmy a výdaje byly vedeny analyticky ve vztahu k příslušnému projektu, ke kterému se vážou, tzn., že na dokladech musí být jednoznačně uvedeno, ke kterému projektu se vztahují.</w:t>
      </w:r>
    </w:p>
    <w:p w14:paraId="36A61EAD" w14:textId="77777777" w:rsidR="00DD6258" w:rsidRPr="00085486" w:rsidRDefault="00DD6258">
      <w:pPr>
        <w:spacing w:before="120"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Partneři jsou povinni uschovat (archivovat) originální doklady, tzn. všechny účetní doklady, doklady o zaplacení a všechny ostatní podklady a smlouvy související s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ubsidy</w:t>
      </w:r>
      <w:proofErr w:type="spellEnd"/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artnership</w:t>
      </w:r>
      <w:proofErr w:type="spellEnd"/>
      <w:r w:rsidR="002231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certifikáty, </w:t>
      </w:r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právy o průběhu projektu…atd.)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po ukončení projektu po minimální dobu, která bude partnerům sdělena v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dopise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řídícího orgánu</w:t>
      </w:r>
      <w:r w:rsidR="005B3C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/sekretariátu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ŘO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informující o ukončení projektu, pokud z daňových či dalších národních, případně evropských předpisů nevyplývá delší archivační povinnost. Během lhůty pro archivaci dokladů jsou tyto originální doklady uchovávány u partnera. Povinností partnera je zajistit, aby byly originální doklady na výzvu k dispozici.</w:t>
      </w:r>
    </w:p>
    <w:p w14:paraId="1DF3A50C" w14:textId="77777777" w:rsidR="00DD6258" w:rsidRPr="00085486" w:rsidRDefault="00DD6258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Archivace dokumentace a zodpovědnost za její vedení podléhá kontrolám prováděným orgány zapojenými do implementace Programu (např.  ŘO, </w:t>
      </w:r>
      <w:r w:rsidR="00733506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ontrolor dle čl. 23, </w:t>
      </w:r>
      <w:r w:rsidR="00EA4AF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uditní orgán, </w:t>
      </w:r>
      <w:r w:rsidR="00EA4AF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="00DA1C2C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ertifikační orgán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) i dalšími kontrolními orgány (např. EK). Porušení výše uvedených pravidel může mít za následek nevyplacení finančních prostředků, resp. požadavek na vrácení již poskytnutých finančních prostředků.</w:t>
      </w:r>
    </w:p>
    <w:p w14:paraId="270F7AC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6E237" w14:textId="77777777" w:rsidR="00DD6258" w:rsidRPr="00085486" w:rsidRDefault="00664EB3" w:rsidP="00D7431D">
      <w:pPr>
        <w:pStyle w:val="Nadpis1"/>
        <w:numPr>
          <w:ilvl w:val="0"/>
          <w:numId w:val="16"/>
        </w:numPr>
        <w:jc w:val="both"/>
      </w:pPr>
      <w:bookmarkStart w:id="53" w:name="_Toc491701156"/>
      <w:r w:rsidRPr="00085486">
        <w:t>Registr smluv</w:t>
      </w:r>
      <w:bookmarkEnd w:id="53"/>
      <w:r w:rsidR="006F4447" w:rsidRPr="00085486">
        <w:t xml:space="preserve"> </w:t>
      </w:r>
    </w:p>
    <w:p w14:paraId="0F81265C" w14:textId="77777777" w:rsidR="006F4447" w:rsidRPr="00085486" w:rsidRDefault="006F4447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A94ABF" w14:textId="77777777" w:rsidR="006F4447" w:rsidRPr="00085486" w:rsidRDefault="006F4447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Platí pouze pro české vedoucí partnery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1A56B7C" w14:textId="77777777" w:rsidR="006F4447" w:rsidRPr="00085486" w:rsidRDefault="006F4447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1955AF" w14:textId="77777777" w:rsidR="006F4447" w:rsidRPr="00085486" w:rsidRDefault="006F4447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Příslušný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0"/>
          <w:lang w:eastAsia="cs-CZ"/>
        </w:rPr>
        <w:footnoteReference w:id="31"/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český v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edoucí partner je po podpisu Smlouvy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</w:t>
      </w:r>
      <w:proofErr w:type="spellStart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 Řídicím orgánem povinen zveřejnit tuto Smlouvu v Registru smluv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0"/>
          <w:lang w:eastAsia="cs-CZ"/>
        </w:rPr>
        <w:footnoteReference w:id="32"/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, jenž je dle zákona č. 340/2015 Sb., o registru smluv podmínkou její účinnosti. Povinnost uveřejnění v registru smluv se týká také nových</w:t>
      </w:r>
      <w:r w:rsidR="000F7517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/aktualizovaných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verzí příslušné Smlouvy. </w:t>
      </w:r>
    </w:p>
    <w:p w14:paraId="20F8C1B0" w14:textId="794992B3" w:rsidR="006F4447" w:rsidRPr="00085486" w:rsidRDefault="006F4447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Češ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tí v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edoucí partneři, kteří jsou právnickou osobou uvedenou v § 2 odst. 1 zákona č. 340/2015 Sb.</w:t>
      </w:r>
      <w:r w:rsidR="0000297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002973" w:rsidRPr="00FA0FC0"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  <w:t>a nevztahuje se na ně jedna z výjimek uvedených v §</w:t>
      </w:r>
      <w:r w:rsidR="00FC18E5" w:rsidRPr="00FA0FC0"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  <w:t>3</w:t>
      </w:r>
      <w:r w:rsidR="00FC18E5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00297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jsou povinni dle §5 odst. 2 tohoto zákona zaslat smlouvu správci registru smluv k uveřejnění prostřednictvím registru smluv bez zbytečného odkladu, nejpozději však do 30 dnů od uzavření smlouvy. Datovou zprávu s potvrzením o uveřejnění zaš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le</w:t>
      </w:r>
      <w:r w:rsidR="000D08E5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český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edoucí partner zpět </w:t>
      </w:r>
      <w:r w:rsidR="0064579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Národnímu koordinátoru programu 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</w:t>
      </w:r>
      <w:r w:rsidR="0064579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Ministerstvu pro místní rozvoj (</w:t>
      </w:r>
      <w:hyperlink r:id="rId33" w:history="1">
        <w:r w:rsidR="00645798" w:rsidRPr="00085486">
          <w:rPr>
            <w:rStyle w:val="Hypertextovodkaz"/>
            <w:rFonts w:ascii="Times New Roman" w:eastAsia="Times New Roman" w:hAnsi="Times New Roman" w:cs="Times New Roman"/>
            <w:sz w:val="24"/>
            <w:szCs w:val="20"/>
            <w:lang w:eastAsia="cs-CZ"/>
          </w:rPr>
          <w:t>nadnarodni@mmr.cz</w:t>
        </w:r>
      </w:hyperlink>
      <w:r w:rsidR="0064579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). </w:t>
      </w:r>
    </w:p>
    <w:p w14:paraId="022B4FBD" w14:textId="77777777" w:rsidR="000D1CBF" w:rsidRPr="00085486" w:rsidRDefault="000D1CBF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29EC520" w14:textId="77777777" w:rsidR="000D1CBF" w:rsidRPr="00085486" w:rsidRDefault="000D1CBF" w:rsidP="00D7431D">
      <w:pPr>
        <w:pStyle w:val="Nadpis1"/>
        <w:numPr>
          <w:ilvl w:val="0"/>
          <w:numId w:val="16"/>
        </w:numPr>
        <w:jc w:val="both"/>
      </w:pPr>
      <w:bookmarkStart w:id="54" w:name="_Toc491701157"/>
      <w:r w:rsidRPr="00085486">
        <w:t xml:space="preserve">Veřejná podpora (de </w:t>
      </w:r>
      <w:proofErr w:type="spellStart"/>
      <w:r w:rsidRPr="00085486">
        <w:t>minimis</w:t>
      </w:r>
      <w:proofErr w:type="spellEnd"/>
      <w:r w:rsidRPr="00085486">
        <w:t>)</w:t>
      </w:r>
      <w:bookmarkEnd w:id="54"/>
      <w:r w:rsidRPr="00085486">
        <w:t xml:space="preserve"> </w:t>
      </w:r>
    </w:p>
    <w:p w14:paraId="2FFD30B3" w14:textId="77777777" w:rsidR="000D1CBF" w:rsidRPr="00085486" w:rsidRDefault="000D1CBF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F4205DE" w14:textId="77777777" w:rsidR="00B365A3" w:rsidRPr="00085486" w:rsidRDefault="006736DF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rámci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Europe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Europe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(implementace pilotních aktivit) mohou některé aktivity realizované v rámci projektu zavdávat nedovolenou veřejnou podporu. U 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všech projektů je již při jejich schvalování a následném uzavírání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uvedeno, které aktivity v rámci projektu mají znaky nedovolené veřejné podpory, a kterých projektových </w:t>
      </w:r>
      <w:r w:rsidR="00B365A3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partnerů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 tato nedovolená veřejná podpora týká.</w:t>
      </w:r>
      <w:r w:rsidR="00B365A3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42E7CA06" w14:textId="77777777" w:rsidR="00CE650A" w:rsidRPr="00085486" w:rsidRDefault="00CE650A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13E20BF" w14:textId="77777777" w:rsidR="00FB37DA" w:rsidRPr="00085486" w:rsidRDefault="00B365A3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 programů se rozlišuje mezi dvěma typy veřejné podpory: </w:t>
      </w:r>
    </w:p>
    <w:p w14:paraId="577B0DB0" w14:textId="77777777" w:rsidR="00CE650A" w:rsidRPr="00085486" w:rsidRDefault="00CE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6C8EBA9" w14:textId="77777777" w:rsidR="0030672D" w:rsidRPr="00085486" w:rsidRDefault="00FB37DA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Přímá veřejná podpora</w:t>
      </w:r>
    </w:p>
    <w:p w14:paraId="05057A41" w14:textId="77777777" w:rsidR="0030672D" w:rsidRPr="00085486" w:rsidRDefault="00CE650A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 xml:space="preserve">Projektoví partneři jsou přímými příjemci veřejné podpory (příjemci 1. stupně) v rámci režimu de </w:t>
      </w:r>
      <w:proofErr w:type="spellStart"/>
      <w:r w:rsidRPr="00085486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085486">
        <w:rPr>
          <w:rFonts w:ascii="Times New Roman" w:hAnsi="Times New Roman"/>
          <w:sz w:val="24"/>
          <w:szCs w:val="20"/>
          <w:lang w:eastAsia="cs-CZ"/>
        </w:rPr>
        <w:t xml:space="preserve">. Veřejná podpora de </w:t>
      </w:r>
      <w:proofErr w:type="spellStart"/>
      <w:r w:rsidRPr="00085486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085486">
        <w:rPr>
          <w:rFonts w:ascii="Times New Roman" w:hAnsi="Times New Roman"/>
          <w:sz w:val="24"/>
          <w:szCs w:val="20"/>
          <w:lang w:eastAsia="cs-CZ"/>
        </w:rPr>
        <w:t xml:space="preserve"> je poskytována partnerů</w:t>
      </w:r>
      <w:r w:rsidR="004A4AC9" w:rsidRPr="00085486">
        <w:rPr>
          <w:rFonts w:ascii="Times New Roman" w:hAnsi="Times New Roman"/>
          <w:sz w:val="24"/>
          <w:szCs w:val="20"/>
          <w:lang w:eastAsia="cs-CZ"/>
        </w:rPr>
        <w:t>m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 společným sekretariátem</w:t>
      </w:r>
      <w:r w:rsidR="00206039" w:rsidRPr="00085486">
        <w:rPr>
          <w:rFonts w:ascii="Times New Roman" w:hAnsi="Times New Roman"/>
          <w:sz w:val="24"/>
          <w:szCs w:val="20"/>
          <w:lang w:eastAsia="cs-CZ"/>
        </w:rPr>
        <w:t>/řídícím orgánem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, který i výši této podpory monitoruje a eviduje. </w:t>
      </w:r>
    </w:p>
    <w:p w14:paraId="3E2FCA82" w14:textId="77777777" w:rsidR="00CE650A" w:rsidRPr="00085486" w:rsidRDefault="00CE650A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14:paraId="4A78AE39" w14:textId="77777777" w:rsidR="0030672D" w:rsidRPr="00085486" w:rsidRDefault="0030672D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Nepřímá/přenesená veřejná podpora</w:t>
      </w:r>
    </w:p>
    <w:p w14:paraId="12C0A81C" w14:textId="77777777" w:rsidR="00007AE2" w:rsidRPr="00085486" w:rsidRDefault="00007AE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Jedná se o veřejnou podporu, kterou poskytuje projektový partner dalším subjektům a tím je zvýhodňuje oproti ostatním subjektům na trhu (přenesená veřejná podpora/ podpora 2. stupně). Typickým příkladem je organizace školení, seminářů pro vybranou skupinu subjektů. V tomto případě je povinností projektového partnera evidovat/registrovat</w:t>
      </w:r>
      <w:r w:rsidR="00C353A4" w:rsidRPr="00085486">
        <w:rPr>
          <w:rFonts w:ascii="Times New Roman" w:hAnsi="Times New Roman"/>
          <w:sz w:val="24"/>
          <w:szCs w:val="20"/>
          <w:lang w:eastAsia="cs-CZ"/>
        </w:rPr>
        <w:t xml:space="preserve"> poskytnut</w:t>
      </w:r>
      <w:r w:rsidRPr="00085486">
        <w:rPr>
          <w:rFonts w:ascii="Times New Roman" w:hAnsi="Times New Roman"/>
          <w:sz w:val="24"/>
          <w:szCs w:val="20"/>
          <w:lang w:eastAsia="cs-CZ"/>
        </w:rPr>
        <w:t>ou nepřímou veřejnou podporu</w:t>
      </w:r>
      <w:r w:rsidR="00C353A4" w:rsidRPr="00085486">
        <w:rPr>
          <w:rFonts w:ascii="Times New Roman" w:hAnsi="Times New Roman"/>
          <w:sz w:val="24"/>
          <w:szCs w:val="20"/>
          <w:lang w:eastAsia="cs-CZ"/>
        </w:rPr>
        <w:t xml:space="preserve"> v registru de </w:t>
      </w:r>
      <w:proofErr w:type="spellStart"/>
      <w:r w:rsidR="00C353A4" w:rsidRPr="00085486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085486">
        <w:rPr>
          <w:rFonts w:ascii="Times New Roman" w:hAnsi="Times New Roman"/>
          <w:sz w:val="24"/>
          <w:szCs w:val="20"/>
          <w:lang w:eastAsia="cs-CZ"/>
        </w:rPr>
        <w:t>.</w:t>
      </w:r>
    </w:p>
    <w:p w14:paraId="03FE0721" w14:textId="77777777" w:rsidR="00007AE2" w:rsidRPr="00085486" w:rsidRDefault="00007AE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14:paraId="43641F01" w14:textId="77777777" w:rsidR="00CE650A" w:rsidRPr="00085486" w:rsidRDefault="00FA178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Více informací</w:t>
      </w:r>
      <w:r w:rsidR="00090ED6" w:rsidRPr="00085486">
        <w:rPr>
          <w:rFonts w:ascii="Times New Roman" w:hAnsi="Times New Roman"/>
          <w:sz w:val="24"/>
          <w:szCs w:val="20"/>
          <w:lang w:eastAsia="cs-CZ"/>
        </w:rPr>
        <w:t xml:space="preserve"> o problematice veřejné podpory naleznete v Metodickém doporučení pro oblast veřejné podpory (ke stažení </w:t>
      </w:r>
      <w:hyperlink r:id="rId34" w:history="1">
        <w:r w:rsidR="00090ED6" w:rsidRPr="00085486">
          <w:rPr>
            <w:rStyle w:val="Hypertextovodkaz"/>
            <w:rFonts w:ascii="Times New Roman" w:hAnsi="Times New Roman"/>
            <w:sz w:val="24"/>
            <w:szCs w:val="20"/>
            <w:lang w:eastAsia="cs-CZ"/>
          </w:rPr>
          <w:t>zde</w:t>
        </w:r>
      </w:hyperlink>
      <w:r w:rsidR="00090ED6" w:rsidRPr="00085486">
        <w:rPr>
          <w:rFonts w:ascii="Times New Roman" w:hAnsi="Times New Roman"/>
          <w:sz w:val="24"/>
          <w:szCs w:val="20"/>
          <w:lang w:eastAsia="cs-CZ"/>
        </w:rPr>
        <w:t>)  a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 v příloze č. 10</w:t>
      </w:r>
      <w:r w:rsidR="00090ED6" w:rsidRPr="00085486">
        <w:rPr>
          <w:rFonts w:ascii="Times New Roman" w:hAnsi="Times New Roman"/>
          <w:sz w:val="24"/>
          <w:szCs w:val="20"/>
          <w:lang w:eastAsia="cs-CZ"/>
        </w:rPr>
        <w:t xml:space="preserve"> těchto Pokynů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. </w:t>
      </w:r>
      <w:r w:rsidR="00007AE2" w:rsidRPr="00085486">
        <w:rPr>
          <w:rFonts w:ascii="Times New Roman" w:hAnsi="Times New Roman"/>
          <w:sz w:val="24"/>
          <w:szCs w:val="20"/>
          <w:lang w:eastAsia="cs-CZ"/>
        </w:rPr>
        <w:t xml:space="preserve">    </w:t>
      </w:r>
    </w:p>
    <w:p w14:paraId="73065508" w14:textId="77777777" w:rsidR="006736DF" w:rsidRPr="00085486" w:rsidRDefault="006736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 xml:space="preserve">  </w:t>
      </w:r>
    </w:p>
    <w:p w14:paraId="54F914C8" w14:textId="77777777" w:rsidR="006F4447" w:rsidRPr="00085486" w:rsidRDefault="006F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29F26AD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55" w:name="_Toc221601320"/>
      <w:bookmarkStart w:id="56" w:name="_Toc221601321"/>
      <w:bookmarkStart w:id="57" w:name="_Toc220322049"/>
      <w:bookmarkStart w:id="58" w:name="_Toc220322516"/>
      <w:bookmarkStart w:id="59" w:name="_Toc220382207"/>
      <w:bookmarkStart w:id="60" w:name="_Toc220322050"/>
      <w:bookmarkStart w:id="61" w:name="_Toc220322517"/>
      <w:bookmarkStart w:id="62" w:name="_Toc220382208"/>
      <w:bookmarkStart w:id="63" w:name="_Toc220322051"/>
      <w:bookmarkStart w:id="64" w:name="_Toc220322518"/>
      <w:bookmarkStart w:id="65" w:name="_Toc220382209"/>
      <w:bookmarkStart w:id="66" w:name="_Toc49170115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085486">
        <w:t>Odvolání se proti výsledku kontroly</w:t>
      </w:r>
      <w:bookmarkEnd w:id="66"/>
    </w:p>
    <w:p w14:paraId="5E9BBBDF" w14:textId="77777777" w:rsidR="00DD6258" w:rsidRPr="00085486" w:rsidRDefault="00DD6258" w:rsidP="00AD59F5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  <w:lang w:val="pl-PL" w:eastAsia="cs-CZ"/>
        </w:rPr>
      </w:pPr>
    </w:p>
    <w:p w14:paraId="17835220" w14:textId="271C96A5" w:rsidR="00DD6258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Partner má možnost se proti výsledku kontroly odvolat. Lhůta pro odvolání činí 10 pracovních dní od okamžiku, kdy partner obdrží výsledek kontroly zaslaný Kontrolorem prostřednictvím </w:t>
      </w:r>
      <w:r w:rsidR="001C2B06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onitorovacího systém</w:t>
      </w:r>
      <w:bookmarkStart w:id="67" w:name="_GoBack"/>
      <w:bookmarkEnd w:id="67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u nebo poštou. Čeští partneři podávají odvolání poštou na národního koordinátora programu.</w:t>
      </w:r>
    </w:p>
    <w:p w14:paraId="0ECC0199" w14:textId="168DE6F9" w:rsidR="008D6B75" w:rsidRPr="00FA0FC0" w:rsidRDefault="00534E2D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</w:pPr>
      <w:r w:rsidRPr="00FA0FC0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  <w:t>RN</w:t>
      </w:r>
      <w:r w:rsidR="008D6B75" w:rsidRPr="00FA0FC0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  <w:t>Dr. Jiří Horáček</w:t>
      </w:r>
    </w:p>
    <w:p w14:paraId="7E5937B7" w14:textId="4CC04DA3" w:rsidR="008D6B75" w:rsidRPr="00FA0FC0" w:rsidRDefault="008D6B75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</w:pPr>
      <w:r w:rsidRPr="00FA0FC0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  <w:t>Ředitel odboru</w:t>
      </w:r>
      <w:r w:rsidR="00A2221D" w:rsidRPr="00FA0FC0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  <w:t xml:space="preserve"> Evropské územní spolupráce</w:t>
      </w:r>
    </w:p>
    <w:p w14:paraId="23F24F9F" w14:textId="77777777" w:rsidR="00DD6258" w:rsidRPr="00FA0FC0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</w:pPr>
      <w:r w:rsidRPr="00FA0FC0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  <w:t>Ministerstvo pro místní rozvoj</w:t>
      </w:r>
    </w:p>
    <w:p w14:paraId="21E550DE" w14:textId="77777777" w:rsidR="00DD6258" w:rsidRPr="00FA0FC0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</w:pPr>
      <w:r w:rsidRPr="00FA0FC0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  <w:t>Odbor evropské územní spolupráce</w:t>
      </w:r>
    </w:p>
    <w:p w14:paraId="755C20C6" w14:textId="77777777" w:rsidR="00DD6258" w:rsidRPr="00FA0FC0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</w:pPr>
      <w:r w:rsidRPr="00FA0FC0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  <w:t>Letenská 3</w:t>
      </w:r>
    </w:p>
    <w:p w14:paraId="6A623ABF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A0FC0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  <w:t>118 15 Praha 1</w:t>
      </w: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</w:t>
      </w:r>
    </w:p>
    <w:p w14:paraId="5574A41A" w14:textId="5CE2A15E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68" w:name="_Toc445447289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Odvolání proti každému, jednotlivému rozhodnutí je možné podat pouze jednou, rozhodnutí o odvolání je konečné a nelze se proti němu dále odvolat / podat další námitky.</w:t>
      </w:r>
      <w:bookmarkEnd w:id="68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Zástupci Ministerstva pro místní rozvoj, v procesu odvolání se proti výsledku kontroly, posuzují, zda Kontrolor postupoval v souladu s platnou legislativou a programovou/národní dokumentací na základě podkladů, které měl od příjemce v době kontroly k dispozici. Dokumenty nebo informace, které neměl Kontrolor v průběhu kontroly od příjemce k</w:t>
      </w:r>
      <w:r w:rsidR="007A5277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dispozici</w:t>
      </w:r>
      <w:r w:rsidR="007A5277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18750C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nebu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dou</w:t>
      </w:r>
      <w:r w:rsidR="0018750C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v průběhu odvolání, 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brány v potaz.</w:t>
      </w:r>
      <w:r w:rsidR="008D6B7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D6B75" w:rsidRPr="00FA0FC0"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  <w:t>Ministerstvo pro místní rozvoj má 30 dní na odpověď od data doručení odvolání se proti výsledku kontroly na Odbor evropské územní spolupráce</w:t>
      </w:r>
      <w:r w:rsidR="00FC18E5" w:rsidRPr="00FA0FC0"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  <w:t xml:space="preserve"> Ministerstva pro místní rozvoj</w:t>
      </w:r>
      <w:r w:rsidR="008D6B75" w:rsidRPr="00FA0FC0"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  <w:t>.</w:t>
      </w:r>
    </w:p>
    <w:p w14:paraId="76C856CE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EB7031C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69" w:name="_Toc491701159"/>
      <w:r w:rsidRPr="00085486">
        <w:t>Seznam příloh</w:t>
      </w:r>
      <w:bookmarkEnd w:id="69"/>
    </w:p>
    <w:p w14:paraId="4DFF4720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14:paraId="55587D80" w14:textId="77777777" w:rsidR="00DD6258" w:rsidRPr="00085486" w:rsidRDefault="00DD6258" w:rsidP="00AD59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0" w:name="_Toc491701160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 – Metodický pokyn pro oblast zadávání veřejných zakázek</w:t>
      </w:r>
      <w:bookmarkEnd w:id="70"/>
    </w:p>
    <w:p w14:paraId="3ED38066" w14:textId="77777777" w:rsidR="00DD6258" w:rsidRPr="00085486" w:rsidRDefault="00DD6258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1" w:name="_Toc491701161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3 – Kontakty na kontrolory</w:t>
      </w:r>
      <w:bookmarkEnd w:id="71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</w:t>
      </w:r>
    </w:p>
    <w:p w14:paraId="52F1AE48" w14:textId="77777777" w:rsidR="00DD6258" w:rsidRPr="00085486" w:rsidRDefault="00A93B6E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2" w:name="_Toc491701162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lastRenderedPageBreak/>
        <w:t>Příloha č. 4 – Přehled realizovaných a předpokládaných ZŘ</w:t>
      </w:r>
      <w:bookmarkEnd w:id="72"/>
    </w:p>
    <w:p w14:paraId="1CB7E935" w14:textId="77777777" w:rsidR="00A93B6E" w:rsidRPr="00085486" w:rsidRDefault="00A93B6E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3" w:name="_Toc491701163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5 – Detailní rozpočet</w:t>
      </w:r>
      <w:bookmarkEnd w:id="73"/>
    </w:p>
    <w:p w14:paraId="567A630E" w14:textId="77777777" w:rsidR="00115A7E" w:rsidRPr="00085486" w:rsidRDefault="00A93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4" w:name="_Toc491701164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</w:t>
      </w:r>
      <w:r w:rsidR="00115A7E"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6 – Přehled zaměstnanců na projektu</w:t>
      </w:r>
      <w:bookmarkEnd w:id="74"/>
    </w:p>
    <w:p w14:paraId="3036F0E5" w14:textId="77777777" w:rsidR="0001266F" w:rsidRPr="00085486" w:rsidRDefault="000126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5" w:name="_Toc491701165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10 – Veřejná podpora – de minimis</w:t>
      </w:r>
      <w:bookmarkEnd w:id="75"/>
    </w:p>
    <w:p w14:paraId="46C44EBE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14:paraId="740DA8C9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76" w:name="_Toc491701166"/>
      <w:r w:rsidRPr="00085486">
        <w:t>Seznam revizí</w:t>
      </w:r>
      <w:bookmarkEnd w:id="76"/>
    </w:p>
    <w:p w14:paraId="4B111816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5488"/>
        <w:gridCol w:w="1992"/>
      </w:tblGrid>
      <w:tr w:rsidR="00DD6258" w:rsidRPr="00085486" w14:paraId="741FA2E5" w14:textId="77777777" w:rsidTr="00347050">
        <w:trPr>
          <w:trHeight w:val="403"/>
        </w:trPr>
        <w:tc>
          <w:tcPr>
            <w:tcW w:w="1269" w:type="dxa"/>
          </w:tcPr>
          <w:p w14:paraId="69D5E193" w14:textId="77777777" w:rsidR="00DD6258" w:rsidRPr="00085486" w:rsidRDefault="000E1231" w:rsidP="00D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0854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Rev. č. </w:t>
            </w:r>
          </w:p>
        </w:tc>
        <w:tc>
          <w:tcPr>
            <w:tcW w:w="5488" w:type="dxa"/>
          </w:tcPr>
          <w:p w14:paraId="4D3BBF95" w14:textId="77777777" w:rsidR="00DD6258" w:rsidRPr="00085486" w:rsidRDefault="000E1231" w:rsidP="00D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0854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Předmět revize</w:t>
            </w:r>
          </w:p>
        </w:tc>
        <w:tc>
          <w:tcPr>
            <w:tcW w:w="1992" w:type="dxa"/>
          </w:tcPr>
          <w:p w14:paraId="0831A8A6" w14:textId="77777777" w:rsidR="00DD6258" w:rsidRPr="00085486" w:rsidRDefault="000E1231" w:rsidP="00D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0854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Kapitola</w:t>
            </w:r>
          </w:p>
        </w:tc>
      </w:tr>
      <w:tr w:rsidR="00DD6258" w:rsidRPr="00085486" w14:paraId="26C92ACC" w14:textId="77777777" w:rsidTr="00347050">
        <w:tc>
          <w:tcPr>
            <w:tcW w:w="1269" w:type="dxa"/>
          </w:tcPr>
          <w:p w14:paraId="7CB92D0A" w14:textId="7D5574DA" w:rsidR="00DD6258" w:rsidRPr="00085486" w:rsidRDefault="0076099C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  <w:tc>
          <w:tcPr>
            <w:tcW w:w="5488" w:type="dxa"/>
          </w:tcPr>
          <w:p w14:paraId="6701D097" w14:textId="5270CA01" w:rsidR="00DD6258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Doplněno, že v případě nesouladu národních a programových pravidel, mají přednost programová pravidla. </w:t>
            </w:r>
          </w:p>
        </w:tc>
        <w:tc>
          <w:tcPr>
            <w:tcW w:w="1992" w:type="dxa"/>
          </w:tcPr>
          <w:p w14:paraId="4BAC29B7" w14:textId="4C02571D" w:rsidR="00DD6258" w:rsidRPr="00085486" w:rsidRDefault="003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 (1.2)</w:t>
            </w:r>
          </w:p>
        </w:tc>
      </w:tr>
      <w:tr w:rsidR="00267CA6" w:rsidRPr="00085486" w14:paraId="4FD8C70F" w14:textId="77777777" w:rsidTr="00347050">
        <w:tc>
          <w:tcPr>
            <w:tcW w:w="1269" w:type="dxa"/>
          </w:tcPr>
          <w:p w14:paraId="0E7B9B5F" w14:textId="10D4C9B5" w:rsidR="00267CA6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</w:t>
            </w:r>
          </w:p>
        </w:tc>
        <w:tc>
          <w:tcPr>
            <w:tcW w:w="5488" w:type="dxa"/>
          </w:tcPr>
          <w:p w14:paraId="37043506" w14:textId="4E4AD3E2" w:rsidR="00267CA6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Doplněna poznámka pod čarou č. 14 k vykazování mzdových výdajů. </w:t>
            </w:r>
          </w:p>
        </w:tc>
        <w:tc>
          <w:tcPr>
            <w:tcW w:w="1992" w:type="dxa"/>
          </w:tcPr>
          <w:p w14:paraId="3772F2C8" w14:textId="27AF689C" w:rsidR="00267CA6" w:rsidRPr="00085486" w:rsidRDefault="003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A57B2D" w:rsidRPr="00085486" w14:paraId="6213EA68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393" w14:textId="0F4CE48B" w:rsidR="00A57B2D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22C" w14:textId="54DDC877" w:rsidR="00A57B2D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Doplněna poznámka pod čarou č. 18 k vykazování mzdových výdajů.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EAB" w14:textId="5B604F0D" w:rsidR="00A57B2D" w:rsidRPr="00085486" w:rsidRDefault="00380506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A57B2D" w:rsidRPr="00085486" w14:paraId="58B609DD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463" w14:textId="18C58D0D" w:rsidR="00A57B2D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4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66C" w14:textId="53099DFC" w:rsidR="00A57B2D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Doplněno upřesnění pro vykazování mzdových výdajů metodou 1720 hod/rok.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2FB" w14:textId="32FEB18D" w:rsidR="00A57B2D" w:rsidRPr="00085486" w:rsidRDefault="003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34617C" w:rsidRPr="00085486" w14:paraId="0937D424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597" w14:textId="6FEE425D" w:rsidR="0034617C" w:rsidRPr="00085486" w:rsidRDefault="0038050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7B0" w14:textId="0D02EF14" w:rsidR="0034617C" w:rsidRPr="00085486" w:rsidRDefault="00AA6B47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Doplněna poznámka pod čarou č. 23 pro oblast publicity.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8A4" w14:textId="449A8897" w:rsidR="0034617C" w:rsidRPr="00085486" w:rsidRDefault="0038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</w:tr>
      <w:tr w:rsidR="001D3981" w:rsidRPr="00085486" w14:paraId="19466558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685" w14:textId="7776D6C7" w:rsidR="001D3981" w:rsidRPr="00085486" w:rsidRDefault="00153FED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40F" w14:textId="069C3018" w:rsidR="001D3981" w:rsidRPr="00085486" w:rsidDel="00E07DD5" w:rsidRDefault="00153FED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Upraveny příklady zajištění publicity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1D3" w14:textId="30EDC8B5" w:rsidR="001D3981" w:rsidRPr="00085486" w:rsidRDefault="0015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</w:tr>
      <w:tr w:rsidR="001D3981" w:rsidRPr="00085486" w14:paraId="47212DFA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4B4" w14:textId="2D39A63D" w:rsidR="001D3981" w:rsidRPr="00085486" w:rsidRDefault="00153FED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F05" w14:textId="16598CAC" w:rsidR="001D3981" w:rsidRPr="00085486" w:rsidDel="00E07DD5" w:rsidRDefault="00153FED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Upravena poznámka pod čarou č. 25 pro oblast publicity.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6A7" w14:textId="047662ED" w:rsidR="001D3981" w:rsidRPr="00085486" w:rsidRDefault="0015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</w:tr>
      <w:tr w:rsidR="001D3981" w:rsidRPr="00085486" w14:paraId="2048CBD0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C94" w14:textId="4CBDD9AA" w:rsidR="001D3981" w:rsidRPr="00085486" w:rsidRDefault="004E1C24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505" w14:textId="2A54381C" w:rsidR="001D3981" w:rsidRPr="00085486" w:rsidDel="00E07DD5" w:rsidRDefault="004E1C24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 odkaz na §3 zákona o registru smluv č. 340/2015 Sb.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94E" w14:textId="7BF94C7B" w:rsidR="001D3981" w:rsidRPr="00085486" w:rsidRDefault="004E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</w:t>
            </w:r>
          </w:p>
        </w:tc>
      </w:tr>
      <w:tr w:rsidR="001D3981" w:rsidRPr="00085486" w14:paraId="4FAD9745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010" w14:textId="25F8015F" w:rsidR="001D3981" w:rsidRPr="00085486" w:rsidRDefault="004E1C24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9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3D1" w14:textId="36596890" w:rsidR="001D3981" w:rsidRPr="00085486" w:rsidDel="00E07DD5" w:rsidRDefault="004E1C24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Doplněna lhůta pro odpověď v případě odvolání se proti výsledku kontroly.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FC7" w14:textId="1F0D27FE" w:rsidR="001D3981" w:rsidRPr="00085486" w:rsidRDefault="004E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10</w:t>
            </w:r>
          </w:p>
        </w:tc>
      </w:tr>
      <w:tr w:rsidR="001D3981" w:rsidRPr="00085486" w14:paraId="74147726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1D3" w14:textId="5526DA79" w:rsidR="001D3981" w:rsidRPr="00085486" w:rsidRDefault="00D10B62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ABD" w14:textId="2EAD153E" w:rsidR="001D3981" w:rsidRPr="00085486" w:rsidDel="00E07DD5" w:rsidRDefault="00D10B62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Aktualizace Přílohy č. 3 – kontakty na kontrolory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B64" w14:textId="2AB9A516" w:rsidR="001D3981" w:rsidRPr="00085486" w:rsidRDefault="00D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3</w:t>
            </w:r>
          </w:p>
        </w:tc>
      </w:tr>
      <w:tr w:rsidR="001D3981" w:rsidRPr="00B10323" w14:paraId="6FE5F024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541" w14:textId="480E24DD" w:rsidR="001D3981" w:rsidRPr="00085486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08C" w14:textId="3399187B" w:rsidR="001D3981" w:rsidRPr="00085486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DD9" w14:textId="134CF36A" w:rsidR="001D3981" w:rsidRDefault="001D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1D3981" w:rsidRPr="00B10323" w14:paraId="526E9C41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8BC3" w14:textId="77777777" w:rsidR="001D3981" w:rsidRPr="00D358BC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D40" w14:textId="77777777" w:rsidR="001D3981" w:rsidRPr="00D358BC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24B" w14:textId="77777777" w:rsidR="001D3981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</w:tbl>
    <w:p w14:paraId="786D4E9D" w14:textId="77777777" w:rsidR="00802A64" w:rsidRDefault="00802A64" w:rsidP="00D7431D">
      <w:pPr>
        <w:jc w:val="both"/>
      </w:pPr>
    </w:p>
    <w:sectPr w:rsidR="00802A64" w:rsidSect="00644F4C">
      <w:footerReference w:type="even" r:id="rId35"/>
      <w:footerReference w:type="default" r:id="rId36"/>
      <w:pgSz w:w="11906" w:h="16838"/>
      <w:pgMar w:top="1418" w:right="1418" w:bottom="1418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C6C" w14:textId="77777777" w:rsidR="00184924" w:rsidRDefault="00184924" w:rsidP="00DD6258">
      <w:pPr>
        <w:spacing w:after="0" w:line="240" w:lineRule="auto"/>
      </w:pPr>
      <w:r>
        <w:separator/>
      </w:r>
    </w:p>
  </w:endnote>
  <w:endnote w:type="continuationSeparator" w:id="0">
    <w:p w14:paraId="59780DAE" w14:textId="77777777" w:rsidR="00184924" w:rsidRDefault="00184924" w:rsidP="00DD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1053" w14:textId="77777777" w:rsidR="00184924" w:rsidRDefault="00184924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01247C" w14:textId="77777777" w:rsidR="00184924" w:rsidRDefault="001849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63FE" w14:textId="0674D63A" w:rsidR="00184924" w:rsidRDefault="00184924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0FC0">
      <w:rPr>
        <w:rStyle w:val="slostrnky"/>
        <w:noProof/>
      </w:rPr>
      <w:t>24</w:t>
    </w:r>
    <w:r>
      <w:rPr>
        <w:rStyle w:val="slostrnky"/>
      </w:rPr>
      <w:fldChar w:fldCharType="end"/>
    </w:r>
  </w:p>
  <w:p w14:paraId="17970A07" w14:textId="77777777" w:rsidR="00184924" w:rsidRDefault="001849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53696" w14:textId="77777777" w:rsidR="00184924" w:rsidRDefault="00184924" w:rsidP="00DD6258">
      <w:pPr>
        <w:spacing w:after="0" w:line="240" w:lineRule="auto"/>
      </w:pPr>
      <w:r>
        <w:separator/>
      </w:r>
    </w:p>
  </w:footnote>
  <w:footnote w:type="continuationSeparator" w:id="0">
    <w:p w14:paraId="4F1AC319" w14:textId="77777777" w:rsidR="00184924" w:rsidRDefault="00184924" w:rsidP="00DD6258">
      <w:pPr>
        <w:spacing w:after="0" w:line="240" w:lineRule="auto"/>
      </w:pPr>
      <w:r>
        <w:continuationSeparator/>
      </w:r>
    </w:p>
  </w:footnote>
  <w:footnote w:id="1">
    <w:p w14:paraId="09EEC1C5" w14:textId="77777777" w:rsidR="00184924" w:rsidRDefault="00184924" w:rsidP="00DD6258">
      <w:pPr>
        <w:pStyle w:val="Textpoznpodarou"/>
        <w:jc w:val="both"/>
      </w:pPr>
      <w:r>
        <w:rPr>
          <w:rFonts w:ascii="Trebuchet MS" w:hAnsi="Trebuchet MS"/>
          <w:sz w:val="18"/>
          <w:szCs w:val="18"/>
          <w:vertAlign w:val="superscript"/>
        </w:rPr>
        <w:footnoteRef/>
      </w:r>
      <w:r>
        <w:rPr>
          <w:rFonts w:ascii="Trebuchet MS" w:hAnsi="Trebuchet MS"/>
          <w:sz w:val="18"/>
          <w:szCs w:val="18"/>
        </w:rPr>
        <w:t>Akt v přenesené pravomoci (nařízení, rozhodnutí) je nelegislativní akt Evropské komise uvádějící zvláštní ustanovení o implementaci nařízení Evropského parlamentu a Rady.</w:t>
      </w:r>
    </w:p>
  </w:footnote>
  <w:footnote w:id="2">
    <w:p w14:paraId="278C6A20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v případě nesouladu mezi národními pravidly způsobilosti a programovou dokumentací se aplikují e přísnější pravidla.</w:t>
      </w:r>
    </w:p>
  </w:footnote>
  <w:footnote w:id="3">
    <w:p w14:paraId="50D01302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 v případě pořízení majetku nebo vybavení je LP/PP povinen prokázat pořízení a způsob užívání (např. prostřednictvím fotodokumentace). U majetku/vybavení přesahující hodnotu 2000 EUR u programu CENTRAL bude provedena kontrola na místě.</w:t>
      </w:r>
    </w:p>
  </w:footnote>
  <w:footnote w:id="4">
    <w:p w14:paraId="59761535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Míra 25% spolufinancování platí pro soukromé neziskové subjekty u programu </w:t>
      </w:r>
      <w:proofErr w:type="spellStart"/>
      <w:r>
        <w:t>Interreg</w:t>
      </w:r>
      <w:proofErr w:type="spellEnd"/>
      <w:r>
        <w:t xml:space="preserve"> EUROPE</w:t>
      </w:r>
    </w:p>
  </w:footnote>
  <w:footnote w:id="5">
    <w:p w14:paraId="22187829" w14:textId="77777777" w:rsidR="00184924" w:rsidRDefault="00184924" w:rsidP="0020456C">
      <w:pPr>
        <w:spacing w:after="0" w:line="240" w:lineRule="auto"/>
        <w:jc w:val="both"/>
      </w:pPr>
      <w:r w:rsidRPr="00C3070B">
        <w:rPr>
          <w:rStyle w:val="Znakapoznpodarou"/>
          <w:rFonts w:ascii="Times New Roman" w:hAnsi="Times New Roman"/>
          <w:b/>
          <w:i/>
        </w:rPr>
        <w:footnoteRef/>
      </w:r>
      <w:r w:rsidRPr="00C3070B">
        <w:rPr>
          <w:rStyle w:val="Znakapoznpodarou"/>
          <w:rFonts w:ascii="Times New Roman" w:hAnsi="Times New Roman"/>
          <w:b/>
          <w:i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 xml:space="preserve">Posouzením zadávacího/výběrového řízení nepřechází odpovědnost za to, že zadávací/výběrové řízení bude zadána správně a v souladu se zásadami, zákony a dalšími předpisy uvedenými výše v kap. </w:t>
      </w:r>
      <w:proofErr w:type="gramStart"/>
      <w:r w:rsidRPr="0020456C">
        <w:rPr>
          <w:rFonts w:ascii="Times New Roman" w:hAnsi="Times New Roman" w:cs="Times New Roman"/>
          <w:sz w:val="20"/>
          <w:szCs w:val="20"/>
        </w:rPr>
        <w:t>3.1. na</w:t>
      </w:r>
      <w:proofErr w:type="gramEnd"/>
      <w:r w:rsidRPr="0020456C">
        <w:rPr>
          <w:rFonts w:ascii="Times New Roman" w:hAnsi="Times New Roman" w:cs="Times New Roman"/>
          <w:sz w:val="20"/>
          <w:szCs w:val="20"/>
        </w:rPr>
        <w:t xml:space="preserve"> Kontrolora. Tuto odpovědnost nese vždy zadavatel veřejné zakázky.</w:t>
      </w:r>
      <w:r>
        <w:rPr>
          <w:sz w:val="20"/>
          <w:szCs w:val="20"/>
        </w:rPr>
        <w:t xml:space="preserve"> </w:t>
      </w:r>
    </w:p>
  </w:footnote>
  <w:footnote w:id="6">
    <w:p w14:paraId="1FC67192" w14:textId="77777777" w:rsidR="00184924" w:rsidRPr="00E2565B" w:rsidRDefault="00184924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 xml:space="preserve">V případě zakázek vyhlášených do </w:t>
      </w:r>
      <w:proofErr w:type="gramStart"/>
      <w:r>
        <w:t>30.09.2016</w:t>
      </w:r>
      <w:proofErr w:type="gramEnd"/>
      <w:r>
        <w:t xml:space="preserve"> včetně.</w:t>
      </w:r>
    </w:p>
  </w:footnote>
  <w:footnote w:id="7">
    <w:p w14:paraId="1AFFBC1E" w14:textId="77777777" w:rsidR="00184924" w:rsidRPr="00E2565B" w:rsidRDefault="00184924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 xml:space="preserve">V případě zakázek vyhlášených od </w:t>
      </w:r>
      <w:proofErr w:type="gramStart"/>
      <w:r>
        <w:t>01.10.2016</w:t>
      </w:r>
      <w:proofErr w:type="gramEnd"/>
      <w:r>
        <w:t>.</w:t>
      </w:r>
    </w:p>
  </w:footnote>
  <w:footnote w:id="8">
    <w:p w14:paraId="5FE088B6" w14:textId="77777777" w:rsidR="00184924" w:rsidRPr="00FA43EE" w:rsidRDefault="00184924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Kalkulace předpokládané hodnoty veřejné zakázky musí obsahovat rozsah plnění, která jsou předmětem veřejné zakázky a jednotkové ceny. V případě, že je veřejná zakázka složena z více dílčích plnění, musí být kalkulace v této podobě provedena za každé dílčí plnění. Zdůvodnění kalkulace musí být podloženo buď informacemi o zakázkách stejného</w:t>
      </w:r>
      <w:r>
        <w:t xml:space="preserve"> či podobného předmětu plnění (</w:t>
      </w:r>
      <w:r w:rsidRPr="00FA43EE">
        <w:t>partner může vycházet např. z vlastních zkušeností se zadáním stejné či podobné veřejné zakázky v minulosti nebo z jiných dostupných údajů a informací – např. veřejně přístupné údaje na internetu nebo v odborných publikacích) nebo průzkumem trhu s požadovaným plněním.</w:t>
      </w:r>
    </w:p>
  </w:footnote>
  <w:footnote w:id="9">
    <w:p w14:paraId="43E9A8B3" w14:textId="77777777" w:rsidR="00184924" w:rsidRPr="00FA43EE" w:rsidRDefault="00184924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</w:t>
      </w:r>
      <w:r>
        <w:t>P</w:t>
      </w:r>
      <w:r w:rsidRPr="00FA43EE">
        <w:t>artner v rámci zadávací dokumentace mimo jiné stanoví (a) fakturační podmínky tak, aby byla jednoznačně patrná souvislost jednotlivých faktur s</w:t>
      </w:r>
      <w:r>
        <w:t> </w:t>
      </w:r>
      <w:r w:rsidRPr="00FA43EE">
        <w:t>projektem</w:t>
      </w:r>
      <w:r>
        <w:t xml:space="preserve">, a to </w:t>
      </w:r>
      <w:r w:rsidRPr="001864E6">
        <w:t>označení</w:t>
      </w:r>
      <w:r>
        <w:t>m</w:t>
      </w:r>
      <w:r w:rsidRPr="001864E6">
        <w:t xml:space="preserve"> účetního dokladu pomocí čísla a názvu projektu </w:t>
      </w:r>
      <w:r w:rsidRPr="00FA43EE">
        <w:t>a (b) v případě, kdy Partner nezajistí adekvátní publicitu vlastními silami i povinnost vybraného dodavatele zajistit projektu dostatečnou publicitu dle náležitostí uvedených v</w:t>
      </w:r>
      <w:r>
        <w:t> kapitole 5,</w:t>
      </w:r>
      <w:r w:rsidRPr="00FA43EE">
        <w:t xml:space="preserve"> veřejnost vhodným způsobem o tom, že projekt je spolufinancován z prostředků EU.</w:t>
      </w:r>
    </w:p>
  </w:footnote>
  <w:footnote w:id="10">
    <w:p w14:paraId="75F9BB28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Ustanovení §6 a 7 zákona č. 340/2016 Sb. platí pro smlouvy uzavřené </w:t>
      </w:r>
      <w:r w:rsidRPr="00633580">
        <w:t xml:space="preserve">od </w:t>
      </w:r>
      <w:proofErr w:type="gramStart"/>
      <w:r w:rsidRPr="00633580">
        <w:t>1.7.2017</w:t>
      </w:r>
      <w:proofErr w:type="gramEnd"/>
      <w:r>
        <w:rPr>
          <w:rFonts w:ascii="Trebuchet MS" w:hAnsi="Trebuchet MS" w:cs="Trebuchet MS"/>
        </w:rPr>
        <w:t xml:space="preserve"> </w:t>
      </w:r>
      <w:r>
        <w:t xml:space="preserve"> </w:t>
      </w:r>
    </w:p>
  </w:footnote>
  <w:footnote w:id="11">
    <w:p w14:paraId="088DEF76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Pouze pro program CENTRAL a DANUBE</w:t>
      </w:r>
    </w:p>
  </w:footnote>
  <w:footnote w:id="12">
    <w:p w14:paraId="48283425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DANUBE.</w:t>
      </w:r>
    </w:p>
  </w:footnote>
  <w:footnote w:id="13">
    <w:p w14:paraId="496544B6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</w:t>
      </w:r>
    </w:p>
  </w:footnote>
  <w:footnote w:id="14">
    <w:p w14:paraId="6D7A77A9" w14:textId="1572FAB4" w:rsidR="00184924" w:rsidRDefault="00184924">
      <w:pPr>
        <w:pStyle w:val="Textpoznpodarou"/>
      </w:pPr>
      <w:r w:rsidRPr="00FA0FC0">
        <w:rPr>
          <w:rStyle w:val="Znakapoznpodarou"/>
          <w:highlight w:val="yellow"/>
        </w:rPr>
        <w:footnoteRef/>
      </w:r>
      <w:r w:rsidRPr="00FA0FC0">
        <w:rPr>
          <w:highlight w:val="yellow"/>
        </w:rPr>
        <w:t xml:space="preserve"> Tuto metodu nelze využít u projektů ze 4. výzvy programu </w:t>
      </w:r>
      <w:proofErr w:type="spellStart"/>
      <w:r w:rsidRPr="00FA0FC0">
        <w:rPr>
          <w:highlight w:val="yellow"/>
        </w:rPr>
        <w:t>Interreg</w:t>
      </w:r>
      <w:proofErr w:type="spellEnd"/>
      <w:r w:rsidRPr="00FA0FC0">
        <w:rPr>
          <w:highlight w:val="yellow"/>
        </w:rPr>
        <w:t xml:space="preserve"> </w:t>
      </w:r>
      <w:proofErr w:type="spellStart"/>
      <w:r w:rsidRPr="00FA0FC0">
        <w:rPr>
          <w:highlight w:val="yellow"/>
        </w:rPr>
        <w:t>Europe</w:t>
      </w:r>
      <w:proofErr w:type="spellEnd"/>
      <w:r w:rsidRPr="00FA0FC0">
        <w:rPr>
          <w:highlight w:val="yellow"/>
        </w:rPr>
        <w:t>.</w:t>
      </w:r>
    </w:p>
  </w:footnote>
  <w:footnote w:id="15">
    <w:p w14:paraId="4D09C8B7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6">
    <w:p w14:paraId="0B660314" w14:textId="77777777" w:rsidR="00184924" w:rsidRDefault="00184924" w:rsidP="006405D4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7">
    <w:p w14:paraId="6390CDA3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Platí pro program CENTRAL</w:t>
      </w:r>
    </w:p>
  </w:footnote>
  <w:footnote w:id="18">
    <w:p w14:paraId="257105B3" w14:textId="09433087" w:rsidR="00184924" w:rsidRDefault="00184924">
      <w:pPr>
        <w:pStyle w:val="Textpoznpodarou"/>
      </w:pPr>
      <w:r w:rsidRPr="00FA0FC0">
        <w:rPr>
          <w:rStyle w:val="Znakapoznpodarou"/>
          <w:highlight w:val="yellow"/>
        </w:rPr>
        <w:footnoteRef/>
      </w:r>
      <w:r w:rsidRPr="00FA0FC0">
        <w:rPr>
          <w:highlight w:val="yellow"/>
        </w:rPr>
        <w:t xml:space="preserve"> Tuto metodu nelze využít u projektů ze 4. výzvy programu </w:t>
      </w:r>
      <w:proofErr w:type="spellStart"/>
      <w:r w:rsidRPr="00FA0FC0">
        <w:rPr>
          <w:highlight w:val="yellow"/>
        </w:rPr>
        <w:t>Interreg</w:t>
      </w:r>
      <w:proofErr w:type="spellEnd"/>
      <w:r w:rsidRPr="00FA0FC0">
        <w:rPr>
          <w:highlight w:val="yellow"/>
        </w:rPr>
        <w:t xml:space="preserve"> </w:t>
      </w:r>
      <w:proofErr w:type="spellStart"/>
      <w:r w:rsidRPr="00FA0FC0">
        <w:rPr>
          <w:highlight w:val="yellow"/>
        </w:rPr>
        <w:t>Europe</w:t>
      </w:r>
      <w:proofErr w:type="spellEnd"/>
      <w:r>
        <w:t>.</w:t>
      </w:r>
    </w:p>
  </w:footnote>
  <w:footnote w:id="19">
    <w:p w14:paraId="452DC8F8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456C">
        <w:rPr>
          <w:b/>
        </w:rPr>
        <w:t xml:space="preserve">Tuto metodu nelze využít u programu </w:t>
      </w:r>
      <w:r>
        <w:rPr>
          <w:b/>
        </w:rPr>
        <w:t>CENTRAL</w:t>
      </w:r>
    </w:p>
  </w:footnote>
  <w:footnote w:id="20">
    <w:p w14:paraId="0883BB5F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U programu CENTRAL je možné použít v případě částečného úvazku s pružným počtem odpracovaných hodin za měsíc pouze metodu s 1720 hodinami.</w:t>
      </w:r>
    </w:p>
  </w:footnote>
  <w:footnote w:id="21">
    <w:p w14:paraId="40B7E6DB" w14:textId="77777777" w:rsidR="00184924" w:rsidRPr="0020456C" w:rsidRDefault="00184924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/>
      </w:r>
      <w:r w:rsidRPr="0020456C">
        <w:rPr>
          <w:rFonts w:ascii="Times New Roman" w:hAnsi="Times New Roman" w:cs="Times New Roman"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>Pod tímto pojmem je myšlena povinnost používat na veškerých informačních a propagačních opatřeních spolu se symbolem EU (tzn. s vlajkou) také dvojslovný výraz "Evropská unie" (zkratka „EU“ není postačující). Tudíž všude, včetně malých propagačních předmětů, musí být uveden symbol EU (vlajka) spolu se slovy „Evropská unie“.</w:t>
      </w:r>
    </w:p>
  </w:footnote>
  <w:footnote w:id="22">
    <w:p w14:paraId="6A203400" w14:textId="77777777" w:rsidR="00184924" w:rsidRDefault="00184924" w:rsidP="00DD6258">
      <w:pPr>
        <w:pStyle w:val="Textpoznpodarou"/>
        <w:jc w:val="both"/>
      </w:pPr>
      <w:r w:rsidRPr="00B309CE">
        <w:footnoteRef/>
      </w:r>
      <w:r w:rsidRPr="009A2D22">
        <w:t xml:space="preserve"> </w:t>
      </w:r>
      <w:r>
        <w:t xml:space="preserve">V případě malých předmětů obecně platí, že všechny povinné údaje jsou na daný předmět vytisknuty/uvedeny tehdy, pokud to lze provést tak, </w:t>
      </w:r>
      <w:r w:rsidRPr="009A2D22">
        <w:t>aby text byl čitelný, přehledný</w:t>
      </w:r>
      <w:r>
        <w:t xml:space="preserve"> a </w:t>
      </w:r>
      <w:r w:rsidRPr="009A2D22">
        <w:t>srozumitelný</w:t>
      </w:r>
      <w:r>
        <w:t>.</w:t>
      </w:r>
      <w:r w:rsidRPr="009A2D22">
        <w:t xml:space="preserve"> </w:t>
      </w:r>
    </w:p>
  </w:footnote>
  <w:footnote w:id="23">
    <w:p w14:paraId="727278EF" w14:textId="6BF30E2E" w:rsidR="00184924" w:rsidRDefault="00184924">
      <w:pPr>
        <w:pStyle w:val="Textpoznpodarou"/>
      </w:pPr>
      <w:r w:rsidRPr="00FA0FC0">
        <w:rPr>
          <w:rStyle w:val="Znakapoznpodarou"/>
          <w:highlight w:val="yellow"/>
        </w:rPr>
        <w:footnoteRef/>
      </w:r>
      <w:r w:rsidRPr="00FA0FC0">
        <w:rPr>
          <w:highlight w:val="yellow"/>
        </w:rPr>
        <w:t xml:space="preserve"> </w:t>
      </w:r>
      <w:r w:rsidRPr="00FA0FC0">
        <w:rPr>
          <w:rFonts w:ascii="Arial" w:hAnsi="Arial" w:cs="Arial"/>
          <w:sz w:val="14"/>
          <w:szCs w:val="14"/>
          <w:highlight w:val="yellow"/>
        </w:rPr>
        <w:t xml:space="preserve">V tomto případě, pokud na nějakém dokumentu nebo jiném prostředku komunikace s veřejností a s cílovými skupinami je uvedena publicita chybně nebo zcela chybí, nemusí to ještě automaticky vést k udělení sankce, pokud příjemce doloží, že byla veřejnost nebo účastníci dané akce prostřednictvím jiných forem publicity dostatečně informováni (např. je-li v rámci seminářů, workshopů, školení, konferencí, výstav, veletrhů zajištěna správným způsobem vizuální identita programu použitím plakátu, </w:t>
      </w:r>
      <w:proofErr w:type="spellStart"/>
      <w:r w:rsidRPr="00FA0FC0">
        <w:rPr>
          <w:rFonts w:ascii="Arial" w:hAnsi="Arial" w:cs="Arial"/>
          <w:sz w:val="14"/>
          <w:szCs w:val="14"/>
          <w:highlight w:val="yellow"/>
        </w:rPr>
        <w:t>roll-upu</w:t>
      </w:r>
      <w:proofErr w:type="spellEnd"/>
      <w:r w:rsidRPr="00FA0FC0">
        <w:rPr>
          <w:rFonts w:ascii="Arial" w:hAnsi="Arial" w:cs="Arial"/>
          <w:sz w:val="14"/>
          <w:szCs w:val="14"/>
          <w:highlight w:val="yellow"/>
        </w:rPr>
        <w:t>, označením vystavovaných objektů nebo polepu stánku apod., není nutné dávat sankci za chybějící publicitu na nějaké prezentaci nebo prezenční listině spojené s danou akcí).</w:t>
      </w:r>
    </w:p>
  </w:footnote>
  <w:footnote w:id="24">
    <w:p w14:paraId="7077D909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U programu DANUBE je třeba uvést odkaz na </w:t>
      </w:r>
      <w:r w:rsidRPr="00B309CE">
        <w:t>„Project</w:t>
      </w:r>
      <w:r>
        <w:t xml:space="preserve"> </w:t>
      </w:r>
      <w:r w:rsidRPr="00B309CE">
        <w:t>co-</w:t>
      </w:r>
      <w:proofErr w:type="spellStart"/>
      <w:r w:rsidRPr="00B309CE">
        <w:t>funded</w:t>
      </w:r>
      <w:proofErr w:type="spellEnd"/>
      <w:r w:rsidRPr="00B309CE">
        <w:t xml:space="preserve"> by </w:t>
      </w:r>
      <w:proofErr w:type="spellStart"/>
      <w:r w:rsidRPr="00B309CE">
        <w:t>the</w:t>
      </w:r>
      <w:proofErr w:type="spellEnd"/>
      <w:r w:rsidRPr="00B309CE">
        <w:t xml:space="preserve"> </w:t>
      </w:r>
      <w:proofErr w:type="spellStart"/>
      <w:r w:rsidRPr="00B309CE">
        <w:t>European</w:t>
      </w:r>
      <w:proofErr w:type="spellEnd"/>
      <w:r w:rsidRPr="00B309CE">
        <w:t xml:space="preserve"> Union”</w:t>
      </w:r>
      <w:r>
        <w:t>, tam, kde je to možné odkaz na ERDF.</w:t>
      </w:r>
    </w:p>
  </w:footnote>
  <w:footnote w:id="25">
    <w:p w14:paraId="40CE23D5" w14:textId="682A1C0A" w:rsidR="00184924" w:rsidRPr="00633580" w:rsidRDefault="00184924" w:rsidP="00DD625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F7D87">
        <w:rPr>
          <w:rStyle w:val="Znakapoznpodarou"/>
        </w:rPr>
        <w:footnoteRef/>
      </w:r>
      <w:r w:rsidRPr="00633580">
        <w:rPr>
          <w:rStyle w:val="Znakapoznpodarou"/>
        </w:rPr>
        <w:t xml:space="preserve"> </w:t>
      </w:r>
      <w:r w:rsidRPr="00633580">
        <w:rPr>
          <w:rFonts w:ascii="Times New Roman" w:hAnsi="Times New Roman" w:cs="Times New Roman"/>
          <w:color w:val="auto"/>
          <w:sz w:val="20"/>
          <w:szCs w:val="20"/>
        </w:rPr>
        <w:t>Pokud nelze výdaje spojené s daným výstupem jednoznačně oddělit, uplatňuje se uvedená sankce v % na celkové způsobilé výdaje daného partnera.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A0FC0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Je-li výstupem seminář, workshop, školení, konference, výstava či veletrh, uplatňuje se uvedená sankce v % ze způsobilých výdajů na zajištění publicity dané akce.</w:t>
      </w:r>
      <w:r w:rsidRPr="006335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F417C12" w14:textId="77777777" w:rsidR="00184924" w:rsidRDefault="00184924" w:rsidP="00DD6258">
      <w:pPr>
        <w:pStyle w:val="Default"/>
      </w:pPr>
    </w:p>
  </w:footnote>
  <w:footnote w:id="26">
    <w:p w14:paraId="4E418246" w14:textId="065A55BE" w:rsidR="00184924" w:rsidRDefault="00184924" w:rsidP="003310D7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iOLF</w:t>
      </w:r>
      <w:proofErr w:type="spellEnd"/>
      <w:r>
        <w:t xml:space="preserve"> naleznete na tomto odkazu: </w:t>
      </w:r>
      <w:hyperlink r:id="rId1" w:history="1">
        <w:r w:rsidRPr="009239E7">
          <w:rPr>
            <w:rStyle w:val="Hypertextovodkaz"/>
          </w:rPr>
          <w:t>https://www.iolf.eu/Account/Login?ReturnUrl=%2f</w:t>
        </w:r>
      </w:hyperlink>
      <w:r>
        <w:t xml:space="preserve"> </w:t>
      </w:r>
    </w:p>
  </w:footnote>
  <w:footnote w:id="27">
    <w:p w14:paraId="422F9910" w14:textId="52981152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eMS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CENTRAL EUROPE naleznete na tomto odkazu: </w:t>
      </w:r>
      <w:hyperlink r:id="rId2" w:history="1">
        <w:r w:rsidRPr="00D61F76">
          <w:rPr>
            <w:rStyle w:val="Hypertextovodkaz"/>
          </w:rPr>
          <w:t>https://ems.interreg-central.eu/app/main?execution=e1s1</w:t>
        </w:r>
      </w:hyperlink>
    </w:p>
  </w:footnote>
  <w:footnote w:id="28">
    <w:p w14:paraId="370FC84A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eMS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DANUBE naleznete na tomto odkazu: </w:t>
      </w:r>
      <w:hyperlink r:id="rId3" w:history="1">
        <w:r w:rsidRPr="002B5826">
          <w:rPr>
            <w:rStyle w:val="Hypertextovodkaz"/>
          </w:rPr>
          <w:t>https://ems.allamkincstar.gov.hu/ems/app/main?execution=e1s1</w:t>
        </w:r>
      </w:hyperlink>
      <w:r>
        <w:t xml:space="preserve"> </w:t>
      </w:r>
    </w:p>
  </w:footnote>
  <w:footnote w:id="29">
    <w:p w14:paraId="19788F0A" w14:textId="77777777" w:rsidR="00184924" w:rsidRDefault="00184924" w:rsidP="00DD6258">
      <w:pPr>
        <w:pStyle w:val="Textpoznpodarou"/>
      </w:pPr>
      <w:r>
        <w:rPr>
          <w:rStyle w:val="Znakapoznpodarou"/>
        </w:rPr>
        <w:footnoteRef/>
      </w:r>
      <w:r>
        <w:t xml:space="preserve"> Tato povinnost (zaúčtování na středisko) může být splněna formou identifikovatelnosti účetního dokladu na výstupní sestavě z oddělené účetní evidence.</w:t>
      </w:r>
    </w:p>
  </w:footnote>
  <w:footnote w:id="30">
    <w:p w14:paraId="41142968" w14:textId="77777777" w:rsidR="00184924" w:rsidRDefault="00184924" w:rsidP="00DD6258">
      <w:pPr>
        <w:pStyle w:val="Textpoznpodarou"/>
        <w:jc w:val="both"/>
      </w:pPr>
      <w:r w:rsidRPr="00E22509">
        <w:rPr>
          <w:rStyle w:val="Znakapoznpodarou"/>
        </w:rPr>
        <w:footnoteRef/>
      </w:r>
      <w:r w:rsidRPr="00E22509">
        <w:t xml:space="preserve"> </w:t>
      </w:r>
      <w:r>
        <w:t>V</w:t>
      </w:r>
      <w:r w:rsidRPr="00E22509">
        <w:t xml:space="preserve"> případě vyzvání příslušných orgánů musí být </w:t>
      </w:r>
      <w:r>
        <w:t xml:space="preserve">příslušný </w:t>
      </w:r>
      <w:r w:rsidRPr="00E22509">
        <w:t xml:space="preserve">partner schopen doložit </w:t>
      </w:r>
      <w:r>
        <w:t>o</w:t>
      </w:r>
      <w:r w:rsidRPr="00E22509">
        <w:t>riginály účetních dokladů.</w:t>
      </w:r>
    </w:p>
  </w:footnote>
  <w:footnote w:id="31">
    <w:p w14:paraId="3D854C27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Tato povinnost se vztahuje na všechny státní a veřejnoprávní instituce, územně samosprávné celky, státní podniky, právnické osoby, v nichž má většinovou majetkovou účast stát nebo územní samosprávný celek a další instituce definované § 2 odst. 1 zákona č. 340/2015 Sb. </w:t>
      </w:r>
      <w:r>
        <w:t xml:space="preserve"> </w:t>
      </w:r>
    </w:p>
  </w:footnote>
  <w:footnote w:id="32">
    <w:p w14:paraId="3DC7580C" w14:textId="77777777" w:rsidR="00184924" w:rsidRDefault="001849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https://smlouvy.gov.cz/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13F"/>
    <w:multiLevelType w:val="multilevel"/>
    <w:tmpl w:val="AA504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586D8E"/>
    <w:multiLevelType w:val="hybridMultilevel"/>
    <w:tmpl w:val="670CB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64D36"/>
    <w:multiLevelType w:val="hybridMultilevel"/>
    <w:tmpl w:val="9A0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A88"/>
    <w:multiLevelType w:val="hybridMultilevel"/>
    <w:tmpl w:val="472A9498"/>
    <w:lvl w:ilvl="0" w:tplc="FD961D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211E04"/>
    <w:multiLevelType w:val="hybridMultilevel"/>
    <w:tmpl w:val="49F01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0BDF"/>
    <w:multiLevelType w:val="multilevel"/>
    <w:tmpl w:val="AB00AB56"/>
    <w:numStyleLink w:val="Aufzhlung"/>
  </w:abstractNum>
  <w:abstractNum w:abstractNumId="6" w15:restartNumberingAfterBreak="0">
    <w:nsid w:val="138341A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BC5329"/>
    <w:multiLevelType w:val="hybridMultilevel"/>
    <w:tmpl w:val="49826366"/>
    <w:lvl w:ilvl="0" w:tplc="C77C6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57A49"/>
    <w:multiLevelType w:val="hybridMultilevel"/>
    <w:tmpl w:val="3AC614A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8693C72"/>
    <w:multiLevelType w:val="hybridMultilevel"/>
    <w:tmpl w:val="9F88B220"/>
    <w:lvl w:ilvl="0" w:tplc="601466DC">
      <w:start w:val="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93565E"/>
    <w:multiLevelType w:val="hybridMultilevel"/>
    <w:tmpl w:val="1BB68B04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3546DD"/>
    <w:multiLevelType w:val="hybridMultilevel"/>
    <w:tmpl w:val="7F8CC4D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31D3E6F"/>
    <w:multiLevelType w:val="hybridMultilevel"/>
    <w:tmpl w:val="CA5EF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D43057"/>
    <w:multiLevelType w:val="hybridMultilevel"/>
    <w:tmpl w:val="B0E60E48"/>
    <w:lvl w:ilvl="0" w:tplc="35F41E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2DE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F83A15"/>
    <w:multiLevelType w:val="hybridMultilevel"/>
    <w:tmpl w:val="21BC80E2"/>
    <w:lvl w:ilvl="0" w:tplc="AE0ED1CC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0E77EB"/>
    <w:multiLevelType w:val="multilevel"/>
    <w:tmpl w:val="89A28D30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53D20E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672CF1"/>
    <w:multiLevelType w:val="hybridMultilevel"/>
    <w:tmpl w:val="EE6E7496"/>
    <w:lvl w:ilvl="0" w:tplc="135AB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CCCC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3A37FC"/>
    <w:multiLevelType w:val="hybridMultilevel"/>
    <w:tmpl w:val="DC368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0E08E6"/>
    <w:multiLevelType w:val="hybridMultilevel"/>
    <w:tmpl w:val="008E93EA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C6208"/>
    <w:multiLevelType w:val="multilevel"/>
    <w:tmpl w:val="1FC65FD4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BDE6CE3"/>
    <w:multiLevelType w:val="multilevel"/>
    <w:tmpl w:val="078CFE0C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2073608"/>
    <w:multiLevelType w:val="hybridMultilevel"/>
    <w:tmpl w:val="244CF96E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607FE"/>
    <w:multiLevelType w:val="multilevel"/>
    <w:tmpl w:val="75C81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5" w15:restartNumberingAfterBreak="0">
    <w:nsid w:val="437F1DD1"/>
    <w:multiLevelType w:val="hybridMultilevel"/>
    <w:tmpl w:val="711EF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A7068B"/>
    <w:multiLevelType w:val="hybridMultilevel"/>
    <w:tmpl w:val="62A82D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986753"/>
    <w:multiLevelType w:val="hybridMultilevel"/>
    <w:tmpl w:val="4DEA9DB2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763578A"/>
    <w:multiLevelType w:val="hybridMultilevel"/>
    <w:tmpl w:val="DD58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148CA"/>
    <w:multiLevelType w:val="hybridMultilevel"/>
    <w:tmpl w:val="79AEA62E"/>
    <w:lvl w:ilvl="0" w:tplc="0405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7673F"/>
    <w:multiLevelType w:val="hybridMultilevel"/>
    <w:tmpl w:val="E5E404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F3FE3"/>
    <w:multiLevelType w:val="hybridMultilevel"/>
    <w:tmpl w:val="32B82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60C96"/>
    <w:multiLevelType w:val="hybridMultilevel"/>
    <w:tmpl w:val="75EE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63D6A"/>
    <w:multiLevelType w:val="hybridMultilevel"/>
    <w:tmpl w:val="A1B2D8F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26C6A"/>
    <w:multiLevelType w:val="hybridMultilevel"/>
    <w:tmpl w:val="59C69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D1F6BA9"/>
    <w:multiLevelType w:val="hybridMultilevel"/>
    <w:tmpl w:val="8D2E88A6"/>
    <w:lvl w:ilvl="0" w:tplc="CD5E1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3E21FB"/>
    <w:multiLevelType w:val="hybridMultilevel"/>
    <w:tmpl w:val="9DFA13C0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686E13"/>
    <w:multiLevelType w:val="hybridMultilevel"/>
    <w:tmpl w:val="591A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678C5"/>
    <w:multiLevelType w:val="hybridMultilevel"/>
    <w:tmpl w:val="BE38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3064C"/>
    <w:multiLevelType w:val="hybridMultilevel"/>
    <w:tmpl w:val="98E044BA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431181F"/>
    <w:multiLevelType w:val="hybridMultilevel"/>
    <w:tmpl w:val="511CF366"/>
    <w:lvl w:ilvl="0" w:tplc="0405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424046"/>
    <w:multiLevelType w:val="hybridMultilevel"/>
    <w:tmpl w:val="017C4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CE278B"/>
    <w:multiLevelType w:val="hybridMultilevel"/>
    <w:tmpl w:val="850C9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4E35CE"/>
    <w:multiLevelType w:val="hybridMultilevel"/>
    <w:tmpl w:val="D33C2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802B2"/>
    <w:multiLevelType w:val="hybridMultilevel"/>
    <w:tmpl w:val="C64CF548"/>
    <w:lvl w:ilvl="0" w:tplc="0C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B725B5B"/>
    <w:multiLevelType w:val="hybridMultilevel"/>
    <w:tmpl w:val="C8726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784BB9"/>
    <w:multiLevelType w:val="hybridMultilevel"/>
    <w:tmpl w:val="2FAC3382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5924DB"/>
    <w:multiLevelType w:val="hybridMultilevel"/>
    <w:tmpl w:val="2F5C5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967246"/>
    <w:multiLevelType w:val="hybridMultilevel"/>
    <w:tmpl w:val="8C366E2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492FE3"/>
    <w:multiLevelType w:val="multilevel"/>
    <w:tmpl w:val="50FE98D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3655"/>
        </w:tabs>
        <w:ind w:left="1986" w:hanging="851"/>
      </w:pPr>
      <w:rPr>
        <w:rFonts w:cs="Times New Roman"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48F1DF1"/>
    <w:multiLevelType w:val="hybridMultilevel"/>
    <w:tmpl w:val="AF58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A97611"/>
    <w:multiLevelType w:val="hybridMultilevel"/>
    <w:tmpl w:val="A776D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5DC02F6"/>
    <w:multiLevelType w:val="hybridMultilevel"/>
    <w:tmpl w:val="314CA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6B150EF"/>
    <w:multiLevelType w:val="hybridMultilevel"/>
    <w:tmpl w:val="4920DD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9095902"/>
    <w:multiLevelType w:val="hybridMultilevel"/>
    <w:tmpl w:val="E9423008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F72E22"/>
    <w:multiLevelType w:val="hybridMultilevel"/>
    <w:tmpl w:val="7F766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0E3097"/>
    <w:multiLevelType w:val="multilevel"/>
    <w:tmpl w:val="00E0DB54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6D534EA6"/>
    <w:multiLevelType w:val="hybridMultilevel"/>
    <w:tmpl w:val="24B0BD7C"/>
    <w:lvl w:ilvl="0" w:tplc="A650ED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EC710E"/>
    <w:multiLevelType w:val="hybridMultilevel"/>
    <w:tmpl w:val="CB4A6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E4647F"/>
    <w:multiLevelType w:val="hybridMultilevel"/>
    <w:tmpl w:val="2EF4C9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737E7405"/>
    <w:multiLevelType w:val="hybridMultilevel"/>
    <w:tmpl w:val="DF127416"/>
    <w:lvl w:ilvl="0" w:tplc="04050001">
      <w:start w:val="1"/>
      <w:numFmt w:val="bullet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754811F0"/>
    <w:multiLevelType w:val="hybridMultilevel"/>
    <w:tmpl w:val="12A0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D4103B"/>
    <w:multiLevelType w:val="hybridMultilevel"/>
    <w:tmpl w:val="ABD0D2E2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A033BC"/>
    <w:multiLevelType w:val="hybridMultilevel"/>
    <w:tmpl w:val="020E34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B553FC4"/>
    <w:multiLevelType w:val="multilevel"/>
    <w:tmpl w:val="E872FAE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65" w15:restartNumberingAfterBreak="0">
    <w:nsid w:val="7E2B1221"/>
    <w:multiLevelType w:val="hybridMultilevel"/>
    <w:tmpl w:val="3BCC5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37463B"/>
    <w:multiLevelType w:val="hybridMultilevel"/>
    <w:tmpl w:val="0B0894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9"/>
  </w:num>
  <w:num w:numId="4">
    <w:abstractNumId w:val="30"/>
  </w:num>
  <w:num w:numId="5">
    <w:abstractNumId w:val="34"/>
  </w:num>
  <w:num w:numId="6">
    <w:abstractNumId w:val="53"/>
  </w:num>
  <w:num w:numId="7">
    <w:abstractNumId w:val="15"/>
  </w:num>
  <w:num w:numId="8">
    <w:abstractNumId w:val="13"/>
  </w:num>
  <w:num w:numId="9">
    <w:abstractNumId w:val="26"/>
  </w:num>
  <w:num w:numId="10">
    <w:abstractNumId w:val="39"/>
  </w:num>
  <w:num w:numId="11">
    <w:abstractNumId w:val="10"/>
  </w:num>
  <w:num w:numId="12">
    <w:abstractNumId w:val="27"/>
  </w:num>
  <w:num w:numId="13">
    <w:abstractNumId w:val="4"/>
  </w:num>
  <w:num w:numId="14">
    <w:abstractNumId w:val="61"/>
  </w:num>
  <w:num w:numId="15">
    <w:abstractNumId w:val="49"/>
  </w:num>
  <w:num w:numId="16">
    <w:abstractNumId w:val="24"/>
  </w:num>
  <w:num w:numId="17">
    <w:abstractNumId w:val="7"/>
  </w:num>
  <w:num w:numId="18">
    <w:abstractNumId w:val="18"/>
  </w:num>
  <w:num w:numId="19">
    <w:abstractNumId w:val="14"/>
  </w:num>
  <w:num w:numId="20">
    <w:abstractNumId w:val="3"/>
  </w:num>
  <w:num w:numId="21">
    <w:abstractNumId w:val="50"/>
  </w:num>
  <w:num w:numId="22">
    <w:abstractNumId w:val="46"/>
  </w:num>
  <w:num w:numId="23">
    <w:abstractNumId w:val="23"/>
  </w:num>
  <w:num w:numId="24">
    <w:abstractNumId w:val="20"/>
  </w:num>
  <w:num w:numId="25">
    <w:abstractNumId w:val="38"/>
  </w:num>
  <w:num w:numId="26">
    <w:abstractNumId w:val="42"/>
  </w:num>
  <w:num w:numId="27">
    <w:abstractNumId w:val="2"/>
  </w:num>
  <w:num w:numId="28">
    <w:abstractNumId w:val="9"/>
  </w:num>
  <w:num w:numId="29">
    <w:abstractNumId w:val="8"/>
  </w:num>
  <w:num w:numId="30">
    <w:abstractNumId w:val="44"/>
  </w:num>
  <w:num w:numId="31">
    <w:abstractNumId w:val="0"/>
  </w:num>
  <w:num w:numId="32">
    <w:abstractNumId w:val="64"/>
  </w:num>
  <w:num w:numId="33">
    <w:abstractNumId w:val="66"/>
  </w:num>
  <w:num w:numId="34">
    <w:abstractNumId w:val="29"/>
  </w:num>
  <w:num w:numId="35">
    <w:abstractNumId w:val="1"/>
  </w:num>
  <w:num w:numId="36">
    <w:abstractNumId w:val="33"/>
  </w:num>
  <w:num w:numId="37">
    <w:abstractNumId w:val="36"/>
  </w:num>
  <w:num w:numId="38">
    <w:abstractNumId w:val="62"/>
  </w:num>
  <w:num w:numId="39">
    <w:abstractNumId w:val="54"/>
  </w:num>
  <w:num w:numId="40">
    <w:abstractNumId w:val="31"/>
  </w:num>
  <w:num w:numId="41">
    <w:abstractNumId w:val="48"/>
  </w:num>
  <w:num w:numId="42">
    <w:abstractNumId w:val="25"/>
  </w:num>
  <w:num w:numId="43">
    <w:abstractNumId w:val="51"/>
  </w:num>
  <w:num w:numId="44">
    <w:abstractNumId w:val="52"/>
  </w:num>
  <w:num w:numId="45">
    <w:abstractNumId w:val="41"/>
  </w:num>
  <w:num w:numId="46">
    <w:abstractNumId w:val="32"/>
  </w:num>
  <w:num w:numId="47">
    <w:abstractNumId w:val="60"/>
  </w:num>
  <w:num w:numId="48">
    <w:abstractNumId w:val="12"/>
  </w:num>
  <w:num w:numId="49">
    <w:abstractNumId w:val="11"/>
  </w:num>
  <w:num w:numId="50">
    <w:abstractNumId w:val="5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51">
    <w:abstractNumId w:val="16"/>
  </w:num>
  <w:num w:numId="52">
    <w:abstractNumId w:val="56"/>
  </w:num>
  <w:num w:numId="53">
    <w:abstractNumId w:val="22"/>
  </w:num>
  <w:num w:numId="54">
    <w:abstractNumId w:val="21"/>
  </w:num>
  <w:num w:numId="55">
    <w:abstractNumId w:val="6"/>
  </w:num>
  <w:num w:numId="56">
    <w:abstractNumId w:val="15"/>
    <w:lvlOverride w:ilvl="0">
      <w:startOverride w:val="8"/>
    </w:lvlOverride>
  </w:num>
  <w:num w:numId="57">
    <w:abstractNumId w:val="28"/>
  </w:num>
  <w:num w:numId="58">
    <w:abstractNumId w:val="45"/>
  </w:num>
  <w:num w:numId="59">
    <w:abstractNumId w:val="55"/>
  </w:num>
  <w:num w:numId="60">
    <w:abstractNumId w:val="57"/>
  </w:num>
  <w:num w:numId="61">
    <w:abstractNumId w:val="40"/>
  </w:num>
  <w:num w:numId="62">
    <w:abstractNumId w:val="59"/>
  </w:num>
  <w:num w:numId="63">
    <w:abstractNumId w:val="63"/>
  </w:num>
  <w:num w:numId="64">
    <w:abstractNumId w:val="47"/>
  </w:num>
  <w:num w:numId="65">
    <w:abstractNumId w:val="37"/>
  </w:num>
  <w:num w:numId="66">
    <w:abstractNumId w:val="43"/>
  </w:num>
  <w:num w:numId="67">
    <w:abstractNumId w:val="58"/>
  </w:num>
  <w:num w:numId="68">
    <w:abstractNumId w:val="6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58"/>
    <w:rsid w:val="0000154D"/>
    <w:rsid w:val="0000170E"/>
    <w:rsid w:val="00002973"/>
    <w:rsid w:val="00002AF7"/>
    <w:rsid w:val="00004E6B"/>
    <w:rsid w:val="00006EC1"/>
    <w:rsid w:val="0000752E"/>
    <w:rsid w:val="00007AE2"/>
    <w:rsid w:val="00011164"/>
    <w:rsid w:val="00011EA5"/>
    <w:rsid w:val="0001266F"/>
    <w:rsid w:val="00013912"/>
    <w:rsid w:val="00016FD9"/>
    <w:rsid w:val="00024D55"/>
    <w:rsid w:val="00025BD3"/>
    <w:rsid w:val="000355EA"/>
    <w:rsid w:val="000358D9"/>
    <w:rsid w:val="000411F5"/>
    <w:rsid w:val="00047B2E"/>
    <w:rsid w:val="00056D7F"/>
    <w:rsid w:val="00060351"/>
    <w:rsid w:val="0006683D"/>
    <w:rsid w:val="00070411"/>
    <w:rsid w:val="00071935"/>
    <w:rsid w:val="00074C20"/>
    <w:rsid w:val="00076D6F"/>
    <w:rsid w:val="0008427B"/>
    <w:rsid w:val="00085486"/>
    <w:rsid w:val="000875BA"/>
    <w:rsid w:val="000907C3"/>
    <w:rsid w:val="00090ED6"/>
    <w:rsid w:val="000940F5"/>
    <w:rsid w:val="000A1769"/>
    <w:rsid w:val="000A4C3C"/>
    <w:rsid w:val="000B02CA"/>
    <w:rsid w:val="000B1813"/>
    <w:rsid w:val="000B1A31"/>
    <w:rsid w:val="000B237A"/>
    <w:rsid w:val="000B269D"/>
    <w:rsid w:val="000C0F61"/>
    <w:rsid w:val="000C33D2"/>
    <w:rsid w:val="000C6640"/>
    <w:rsid w:val="000D08E5"/>
    <w:rsid w:val="000D1943"/>
    <w:rsid w:val="000D1CBF"/>
    <w:rsid w:val="000E04DE"/>
    <w:rsid w:val="000E1231"/>
    <w:rsid w:val="000E61B4"/>
    <w:rsid w:val="000F7517"/>
    <w:rsid w:val="00102894"/>
    <w:rsid w:val="00110B08"/>
    <w:rsid w:val="001126E3"/>
    <w:rsid w:val="00115A7E"/>
    <w:rsid w:val="00116B0B"/>
    <w:rsid w:val="00117535"/>
    <w:rsid w:val="001202F4"/>
    <w:rsid w:val="00120601"/>
    <w:rsid w:val="0012747A"/>
    <w:rsid w:val="00132837"/>
    <w:rsid w:val="001332D3"/>
    <w:rsid w:val="00133BFE"/>
    <w:rsid w:val="00136009"/>
    <w:rsid w:val="001508F4"/>
    <w:rsid w:val="0015138F"/>
    <w:rsid w:val="00153FED"/>
    <w:rsid w:val="001609AD"/>
    <w:rsid w:val="00163548"/>
    <w:rsid w:val="00163843"/>
    <w:rsid w:val="00163E0F"/>
    <w:rsid w:val="0016667E"/>
    <w:rsid w:val="00166DF4"/>
    <w:rsid w:val="00171683"/>
    <w:rsid w:val="00171DBD"/>
    <w:rsid w:val="00173265"/>
    <w:rsid w:val="00177D0E"/>
    <w:rsid w:val="00182503"/>
    <w:rsid w:val="00183971"/>
    <w:rsid w:val="00184924"/>
    <w:rsid w:val="0018560D"/>
    <w:rsid w:val="00185921"/>
    <w:rsid w:val="0018750C"/>
    <w:rsid w:val="001936EF"/>
    <w:rsid w:val="001964D2"/>
    <w:rsid w:val="001A0892"/>
    <w:rsid w:val="001A150A"/>
    <w:rsid w:val="001A1E8C"/>
    <w:rsid w:val="001B4C40"/>
    <w:rsid w:val="001B7B1B"/>
    <w:rsid w:val="001C2B06"/>
    <w:rsid w:val="001D00A7"/>
    <w:rsid w:val="001D1D36"/>
    <w:rsid w:val="001D3981"/>
    <w:rsid w:val="001D7D54"/>
    <w:rsid w:val="001E1DB3"/>
    <w:rsid w:val="001F03B6"/>
    <w:rsid w:val="001F1EDA"/>
    <w:rsid w:val="001F31E2"/>
    <w:rsid w:val="001F4A9E"/>
    <w:rsid w:val="001F4F81"/>
    <w:rsid w:val="00200046"/>
    <w:rsid w:val="0020456C"/>
    <w:rsid w:val="00205E65"/>
    <w:rsid w:val="00206039"/>
    <w:rsid w:val="00207C87"/>
    <w:rsid w:val="00212CEF"/>
    <w:rsid w:val="0021461A"/>
    <w:rsid w:val="00214D54"/>
    <w:rsid w:val="00222F2F"/>
    <w:rsid w:val="0022316B"/>
    <w:rsid w:val="00226951"/>
    <w:rsid w:val="0022696C"/>
    <w:rsid w:val="00230F5E"/>
    <w:rsid w:val="00234128"/>
    <w:rsid w:val="00234289"/>
    <w:rsid w:val="00234901"/>
    <w:rsid w:val="002363D0"/>
    <w:rsid w:val="00243544"/>
    <w:rsid w:val="00243F07"/>
    <w:rsid w:val="00252399"/>
    <w:rsid w:val="00260076"/>
    <w:rsid w:val="00264E2B"/>
    <w:rsid w:val="00265BB9"/>
    <w:rsid w:val="00267CA6"/>
    <w:rsid w:val="00274096"/>
    <w:rsid w:val="0027734F"/>
    <w:rsid w:val="0027765C"/>
    <w:rsid w:val="00280043"/>
    <w:rsid w:val="00285199"/>
    <w:rsid w:val="00286C98"/>
    <w:rsid w:val="00287378"/>
    <w:rsid w:val="0029227B"/>
    <w:rsid w:val="0029695C"/>
    <w:rsid w:val="002A26CA"/>
    <w:rsid w:val="002A7674"/>
    <w:rsid w:val="002A7995"/>
    <w:rsid w:val="002B3C5E"/>
    <w:rsid w:val="002B6531"/>
    <w:rsid w:val="002B7293"/>
    <w:rsid w:val="002C453B"/>
    <w:rsid w:val="002C4578"/>
    <w:rsid w:val="002E3A3B"/>
    <w:rsid w:val="002E7A1F"/>
    <w:rsid w:val="002E7DDB"/>
    <w:rsid w:val="002F6D60"/>
    <w:rsid w:val="00303EAC"/>
    <w:rsid w:val="00305ADF"/>
    <w:rsid w:val="0030672D"/>
    <w:rsid w:val="0031532C"/>
    <w:rsid w:val="00315D29"/>
    <w:rsid w:val="003217A0"/>
    <w:rsid w:val="003310D7"/>
    <w:rsid w:val="00332FC5"/>
    <w:rsid w:val="0033481E"/>
    <w:rsid w:val="00342CD0"/>
    <w:rsid w:val="0034617C"/>
    <w:rsid w:val="00347050"/>
    <w:rsid w:val="003520BF"/>
    <w:rsid w:val="0035343C"/>
    <w:rsid w:val="003544EC"/>
    <w:rsid w:val="0035662C"/>
    <w:rsid w:val="00362421"/>
    <w:rsid w:val="00371138"/>
    <w:rsid w:val="003748E9"/>
    <w:rsid w:val="00376749"/>
    <w:rsid w:val="00380506"/>
    <w:rsid w:val="003820AB"/>
    <w:rsid w:val="00384D4E"/>
    <w:rsid w:val="0038544F"/>
    <w:rsid w:val="003913FB"/>
    <w:rsid w:val="003930B3"/>
    <w:rsid w:val="0039592F"/>
    <w:rsid w:val="003A2E6F"/>
    <w:rsid w:val="003A6EAB"/>
    <w:rsid w:val="003B36E2"/>
    <w:rsid w:val="003B5C84"/>
    <w:rsid w:val="003C3981"/>
    <w:rsid w:val="003C4AFE"/>
    <w:rsid w:val="003C5EEC"/>
    <w:rsid w:val="003D3CE0"/>
    <w:rsid w:val="003D42DF"/>
    <w:rsid w:val="003D4DEF"/>
    <w:rsid w:val="003D4E63"/>
    <w:rsid w:val="003D6B13"/>
    <w:rsid w:val="003D7434"/>
    <w:rsid w:val="003E1042"/>
    <w:rsid w:val="003E51B2"/>
    <w:rsid w:val="003E5BF7"/>
    <w:rsid w:val="003E5E1E"/>
    <w:rsid w:val="003E7378"/>
    <w:rsid w:val="003F0A4B"/>
    <w:rsid w:val="00400EA0"/>
    <w:rsid w:val="00416386"/>
    <w:rsid w:val="0042467C"/>
    <w:rsid w:val="004302A6"/>
    <w:rsid w:val="00430D33"/>
    <w:rsid w:val="00431DBF"/>
    <w:rsid w:val="00432BA6"/>
    <w:rsid w:val="00442484"/>
    <w:rsid w:val="00447146"/>
    <w:rsid w:val="0044723C"/>
    <w:rsid w:val="00450ED7"/>
    <w:rsid w:val="00452C55"/>
    <w:rsid w:val="00455E1A"/>
    <w:rsid w:val="00456383"/>
    <w:rsid w:val="0045763E"/>
    <w:rsid w:val="00464AC7"/>
    <w:rsid w:val="00464FF3"/>
    <w:rsid w:val="004670E0"/>
    <w:rsid w:val="00474377"/>
    <w:rsid w:val="004833E9"/>
    <w:rsid w:val="004874A0"/>
    <w:rsid w:val="00493276"/>
    <w:rsid w:val="00495464"/>
    <w:rsid w:val="004A474E"/>
    <w:rsid w:val="004A4AC9"/>
    <w:rsid w:val="004B088B"/>
    <w:rsid w:val="004B1B3D"/>
    <w:rsid w:val="004B1F59"/>
    <w:rsid w:val="004B4F3F"/>
    <w:rsid w:val="004C0D52"/>
    <w:rsid w:val="004C64C6"/>
    <w:rsid w:val="004D2371"/>
    <w:rsid w:val="004D3DAC"/>
    <w:rsid w:val="004D7531"/>
    <w:rsid w:val="004E146F"/>
    <w:rsid w:val="004E1C24"/>
    <w:rsid w:val="004F6DA1"/>
    <w:rsid w:val="00500EBC"/>
    <w:rsid w:val="00502637"/>
    <w:rsid w:val="005028B7"/>
    <w:rsid w:val="00504230"/>
    <w:rsid w:val="00505376"/>
    <w:rsid w:val="0050568D"/>
    <w:rsid w:val="00505AC0"/>
    <w:rsid w:val="00507BEB"/>
    <w:rsid w:val="00512575"/>
    <w:rsid w:val="00512A15"/>
    <w:rsid w:val="00516563"/>
    <w:rsid w:val="00525DE6"/>
    <w:rsid w:val="005268CB"/>
    <w:rsid w:val="00531974"/>
    <w:rsid w:val="00532416"/>
    <w:rsid w:val="00534E2D"/>
    <w:rsid w:val="00534FC4"/>
    <w:rsid w:val="00535075"/>
    <w:rsid w:val="00537284"/>
    <w:rsid w:val="00541AA7"/>
    <w:rsid w:val="00550A06"/>
    <w:rsid w:val="005533A3"/>
    <w:rsid w:val="005538BC"/>
    <w:rsid w:val="00557E04"/>
    <w:rsid w:val="00563F7A"/>
    <w:rsid w:val="00565AAB"/>
    <w:rsid w:val="00567B2B"/>
    <w:rsid w:val="0057179F"/>
    <w:rsid w:val="00577C15"/>
    <w:rsid w:val="0058259D"/>
    <w:rsid w:val="00582964"/>
    <w:rsid w:val="00586295"/>
    <w:rsid w:val="00596879"/>
    <w:rsid w:val="00597385"/>
    <w:rsid w:val="005978BE"/>
    <w:rsid w:val="005A05E4"/>
    <w:rsid w:val="005A53B0"/>
    <w:rsid w:val="005B279E"/>
    <w:rsid w:val="005B3CA5"/>
    <w:rsid w:val="005B3F0C"/>
    <w:rsid w:val="005C0327"/>
    <w:rsid w:val="005C0C9B"/>
    <w:rsid w:val="005C1C77"/>
    <w:rsid w:val="005C6D12"/>
    <w:rsid w:val="005D227A"/>
    <w:rsid w:val="005D22B5"/>
    <w:rsid w:val="005D2A04"/>
    <w:rsid w:val="005D2CFA"/>
    <w:rsid w:val="005D4BDA"/>
    <w:rsid w:val="005E2365"/>
    <w:rsid w:val="005E57E1"/>
    <w:rsid w:val="005F05A1"/>
    <w:rsid w:val="006003F5"/>
    <w:rsid w:val="00602D3B"/>
    <w:rsid w:val="006055A4"/>
    <w:rsid w:val="006061FA"/>
    <w:rsid w:val="0060792C"/>
    <w:rsid w:val="00613518"/>
    <w:rsid w:val="0062054C"/>
    <w:rsid w:val="006261BE"/>
    <w:rsid w:val="00627004"/>
    <w:rsid w:val="00633580"/>
    <w:rsid w:val="006405D4"/>
    <w:rsid w:val="0064129E"/>
    <w:rsid w:val="0064415B"/>
    <w:rsid w:val="00644F4C"/>
    <w:rsid w:val="00645798"/>
    <w:rsid w:val="00653607"/>
    <w:rsid w:val="0065639B"/>
    <w:rsid w:val="00657F91"/>
    <w:rsid w:val="006605B8"/>
    <w:rsid w:val="0066116B"/>
    <w:rsid w:val="00662BFC"/>
    <w:rsid w:val="00664244"/>
    <w:rsid w:val="00664EB3"/>
    <w:rsid w:val="006736DF"/>
    <w:rsid w:val="00674302"/>
    <w:rsid w:val="00675464"/>
    <w:rsid w:val="006762F9"/>
    <w:rsid w:val="0068490D"/>
    <w:rsid w:val="00685BC3"/>
    <w:rsid w:val="006870B1"/>
    <w:rsid w:val="006962FF"/>
    <w:rsid w:val="006A0C71"/>
    <w:rsid w:val="006A15AD"/>
    <w:rsid w:val="006B0E32"/>
    <w:rsid w:val="006B158F"/>
    <w:rsid w:val="006B606B"/>
    <w:rsid w:val="006B6B4B"/>
    <w:rsid w:val="006B6C93"/>
    <w:rsid w:val="006C31DA"/>
    <w:rsid w:val="006C4129"/>
    <w:rsid w:val="006C5576"/>
    <w:rsid w:val="006D1535"/>
    <w:rsid w:val="006D2265"/>
    <w:rsid w:val="006D4345"/>
    <w:rsid w:val="006D5EEC"/>
    <w:rsid w:val="006D68C9"/>
    <w:rsid w:val="006D6AFF"/>
    <w:rsid w:val="006E04A6"/>
    <w:rsid w:val="006E0B7F"/>
    <w:rsid w:val="006E0E76"/>
    <w:rsid w:val="006E2FD7"/>
    <w:rsid w:val="006F4447"/>
    <w:rsid w:val="006F60C3"/>
    <w:rsid w:val="0070073E"/>
    <w:rsid w:val="007014F9"/>
    <w:rsid w:val="0070235D"/>
    <w:rsid w:val="00704F6F"/>
    <w:rsid w:val="0071602F"/>
    <w:rsid w:val="00717D18"/>
    <w:rsid w:val="00725383"/>
    <w:rsid w:val="00725A14"/>
    <w:rsid w:val="00727002"/>
    <w:rsid w:val="007270B9"/>
    <w:rsid w:val="00727B4B"/>
    <w:rsid w:val="00733506"/>
    <w:rsid w:val="007345DD"/>
    <w:rsid w:val="00735D76"/>
    <w:rsid w:val="00737365"/>
    <w:rsid w:val="0074039F"/>
    <w:rsid w:val="0074125A"/>
    <w:rsid w:val="00741372"/>
    <w:rsid w:val="00743272"/>
    <w:rsid w:val="007434E5"/>
    <w:rsid w:val="00745A75"/>
    <w:rsid w:val="00746956"/>
    <w:rsid w:val="00746BA9"/>
    <w:rsid w:val="00750B6F"/>
    <w:rsid w:val="00752C63"/>
    <w:rsid w:val="0075368F"/>
    <w:rsid w:val="00753B63"/>
    <w:rsid w:val="0076099C"/>
    <w:rsid w:val="007611FE"/>
    <w:rsid w:val="007613F1"/>
    <w:rsid w:val="0076145E"/>
    <w:rsid w:val="00762A13"/>
    <w:rsid w:val="00763704"/>
    <w:rsid w:val="00765901"/>
    <w:rsid w:val="0077003A"/>
    <w:rsid w:val="00776E02"/>
    <w:rsid w:val="00780935"/>
    <w:rsid w:val="00781B5C"/>
    <w:rsid w:val="00786082"/>
    <w:rsid w:val="00791022"/>
    <w:rsid w:val="00793AC8"/>
    <w:rsid w:val="007A5277"/>
    <w:rsid w:val="007A7D60"/>
    <w:rsid w:val="007B1F0F"/>
    <w:rsid w:val="007B350F"/>
    <w:rsid w:val="007B36B0"/>
    <w:rsid w:val="007C2A20"/>
    <w:rsid w:val="007D0B49"/>
    <w:rsid w:val="007D113B"/>
    <w:rsid w:val="007D17DA"/>
    <w:rsid w:val="007D5D93"/>
    <w:rsid w:val="007F525C"/>
    <w:rsid w:val="007F68AD"/>
    <w:rsid w:val="00802A64"/>
    <w:rsid w:val="008040ED"/>
    <w:rsid w:val="008045F0"/>
    <w:rsid w:val="0080504C"/>
    <w:rsid w:val="00811EF4"/>
    <w:rsid w:val="008142AC"/>
    <w:rsid w:val="00814CEE"/>
    <w:rsid w:val="008167E6"/>
    <w:rsid w:val="008235BF"/>
    <w:rsid w:val="00823A93"/>
    <w:rsid w:val="0082457B"/>
    <w:rsid w:val="00826A51"/>
    <w:rsid w:val="00826BDB"/>
    <w:rsid w:val="008273F4"/>
    <w:rsid w:val="00833813"/>
    <w:rsid w:val="00834E4D"/>
    <w:rsid w:val="0083743C"/>
    <w:rsid w:val="00837E80"/>
    <w:rsid w:val="0084260D"/>
    <w:rsid w:val="00844C68"/>
    <w:rsid w:val="00847585"/>
    <w:rsid w:val="00852AC7"/>
    <w:rsid w:val="00857E69"/>
    <w:rsid w:val="00857F13"/>
    <w:rsid w:val="00863480"/>
    <w:rsid w:val="00864119"/>
    <w:rsid w:val="008661DE"/>
    <w:rsid w:val="0086713F"/>
    <w:rsid w:val="00872264"/>
    <w:rsid w:val="00875BD3"/>
    <w:rsid w:val="00887F85"/>
    <w:rsid w:val="00890F7D"/>
    <w:rsid w:val="00891762"/>
    <w:rsid w:val="00891FD5"/>
    <w:rsid w:val="008931F5"/>
    <w:rsid w:val="00893BA7"/>
    <w:rsid w:val="00895B73"/>
    <w:rsid w:val="008A2FBB"/>
    <w:rsid w:val="008A4919"/>
    <w:rsid w:val="008B021B"/>
    <w:rsid w:val="008C3FA7"/>
    <w:rsid w:val="008D6B75"/>
    <w:rsid w:val="008E0B32"/>
    <w:rsid w:val="008E64BD"/>
    <w:rsid w:val="008E6CF1"/>
    <w:rsid w:val="008F2C97"/>
    <w:rsid w:val="008F402D"/>
    <w:rsid w:val="008F515F"/>
    <w:rsid w:val="00900175"/>
    <w:rsid w:val="0091105C"/>
    <w:rsid w:val="009200D2"/>
    <w:rsid w:val="00920C9E"/>
    <w:rsid w:val="0092707F"/>
    <w:rsid w:val="00933BCC"/>
    <w:rsid w:val="009409AD"/>
    <w:rsid w:val="00943C2E"/>
    <w:rsid w:val="00943D73"/>
    <w:rsid w:val="00944A8E"/>
    <w:rsid w:val="00952248"/>
    <w:rsid w:val="0095274A"/>
    <w:rsid w:val="00957FDB"/>
    <w:rsid w:val="00961E4A"/>
    <w:rsid w:val="00962B1E"/>
    <w:rsid w:val="009647E6"/>
    <w:rsid w:val="0096601E"/>
    <w:rsid w:val="00975344"/>
    <w:rsid w:val="00976811"/>
    <w:rsid w:val="009818B6"/>
    <w:rsid w:val="00984FCF"/>
    <w:rsid w:val="00986E2B"/>
    <w:rsid w:val="009875BB"/>
    <w:rsid w:val="0099220F"/>
    <w:rsid w:val="0099451E"/>
    <w:rsid w:val="00997A6B"/>
    <w:rsid w:val="009A3A2A"/>
    <w:rsid w:val="009A4D8D"/>
    <w:rsid w:val="009B066E"/>
    <w:rsid w:val="009B0CA6"/>
    <w:rsid w:val="009B225D"/>
    <w:rsid w:val="009C025E"/>
    <w:rsid w:val="009C0750"/>
    <w:rsid w:val="009C17FC"/>
    <w:rsid w:val="009C4EDB"/>
    <w:rsid w:val="009C6CD6"/>
    <w:rsid w:val="009D016A"/>
    <w:rsid w:val="009D2FE5"/>
    <w:rsid w:val="009D3DF0"/>
    <w:rsid w:val="009D6716"/>
    <w:rsid w:val="009E154F"/>
    <w:rsid w:val="009E291E"/>
    <w:rsid w:val="009E36D8"/>
    <w:rsid w:val="009E61F1"/>
    <w:rsid w:val="009E6549"/>
    <w:rsid w:val="009F799B"/>
    <w:rsid w:val="00A023C5"/>
    <w:rsid w:val="00A04D67"/>
    <w:rsid w:val="00A071FE"/>
    <w:rsid w:val="00A07BBA"/>
    <w:rsid w:val="00A2029E"/>
    <w:rsid w:val="00A20D17"/>
    <w:rsid w:val="00A22180"/>
    <w:rsid w:val="00A2221D"/>
    <w:rsid w:val="00A32481"/>
    <w:rsid w:val="00A33434"/>
    <w:rsid w:val="00A34AFB"/>
    <w:rsid w:val="00A35F0D"/>
    <w:rsid w:val="00A364FA"/>
    <w:rsid w:val="00A36B74"/>
    <w:rsid w:val="00A437AB"/>
    <w:rsid w:val="00A45020"/>
    <w:rsid w:val="00A45B1E"/>
    <w:rsid w:val="00A46567"/>
    <w:rsid w:val="00A46DD8"/>
    <w:rsid w:val="00A52EF8"/>
    <w:rsid w:val="00A57B2D"/>
    <w:rsid w:val="00A651B5"/>
    <w:rsid w:val="00A72EEB"/>
    <w:rsid w:val="00A834B1"/>
    <w:rsid w:val="00A87087"/>
    <w:rsid w:val="00A87E21"/>
    <w:rsid w:val="00A90258"/>
    <w:rsid w:val="00A92064"/>
    <w:rsid w:val="00A93188"/>
    <w:rsid w:val="00A935C5"/>
    <w:rsid w:val="00A93B6E"/>
    <w:rsid w:val="00AA015B"/>
    <w:rsid w:val="00AA2986"/>
    <w:rsid w:val="00AA6B47"/>
    <w:rsid w:val="00AA6E19"/>
    <w:rsid w:val="00AB4B97"/>
    <w:rsid w:val="00AB623E"/>
    <w:rsid w:val="00AC22C5"/>
    <w:rsid w:val="00AD026D"/>
    <w:rsid w:val="00AD3249"/>
    <w:rsid w:val="00AD59F5"/>
    <w:rsid w:val="00AF5E19"/>
    <w:rsid w:val="00AF7EB9"/>
    <w:rsid w:val="00B02AE5"/>
    <w:rsid w:val="00B10244"/>
    <w:rsid w:val="00B10323"/>
    <w:rsid w:val="00B1160C"/>
    <w:rsid w:val="00B11745"/>
    <w:rsid w:val="00B12749"/>
    <w:rsid w:val="00B14C67"/>
    <w:rsid w:val="00B16616"/>
    <w:rsid w:val="00B16703"/>
    <w:rsid w:val="00B26DD5"/>
    <w:rsid w:val="00B31CCD"/>
    <w:rsid w:val="00B31E5C"/>
    <w:rsid w:val="00B35F64"/>
    <w:rsid w:val="00B365A3"/>
    <w:rsid w:val="00B40853"/>
    <w:rsid w:val="00B51990"/>
    <w:rsid w:val="00B52F61"/>
    <w:rsid w:val="00B532EB"/>
    <w:rsid w:val="00B5538E"/>
    <w:rsid w:val="00B555C7"/>
    <w:rsid w:val="00B60AE2"/>
    <w:rsid w:val="00B66643"/>
    <w:rsid w:val="00B72B58"/>
    <w:rsid w:val="00B765E0"/>
    <w:rsid w:val="00B76810"/>
    <w:rsid w:val="00B8205B"/>
    <w:rsid w:val="00B85C14"/>
    <w:rsid w:val="00B878FD"/>
    <w:rsid w:val="00B87C00"/>
    <w:rsid w:val="00B93E4D"/>
    <w:rsid w:val="00B953D1"/>
    <w:rsid w:val="00BA195E"/>
    <w:rsid w:val="00BA41B9"/>
    <w:rsid w:val="00BB16EE"/>
    <w:rsid w:val="00BC3DEE"/>
    <w:rsid w:val="00BC43EE"/>
    <w:rsid w:val="00BD1AAB"/>
    <w:rsid w:val="00BD48BE"/>
    <w:rsid w:val="00BD5BAA"/>
    <w:rsid w:val="00BD72E1"/>
    <w:rsid w:val="00BE62F8"/>
    <w:rsid w:val="00BE77B3"/>
    <w:rsid w:val="00BF1FAE"/>
    <w:rsid w:val="00BF2E62"/>
    <w:rsid w:val="00C067B9"/>
    <w:rsid w:val="00C078EB"/>
    <w:rsid w:val="00C15DBF"/>
    <w:rsid w:val="00C1627D"/>
    <w:rsid w:val="00C167AB"/>
    <w:rsid w:val="00C16882"/>
    <w:rsid w:val="00C16A72"/>
    <w:rsid w:val="00C16B06"/>
    <w:rsid w:val="00C17BCE"/>
    <w:rsid w:val="00C2148E"/>
    <w:rsid w:val="00C21691"/>
    <w:rsid w:val="00C247FD"/>
    <w:rsid w:val="00C26F8C"/>
    <w:rsid w:val="00C307C9"/>
    <w:rsid w:val="00C353A4"/>
    <w:rsid w:val="00C35DD3"/>
    <w:rsid w:val="00C419C9"/>
    <w:rsid w:val="00C43CEB"/>
    <w:rsid w:val="00C52C6C"/>
    <w:rsid w:val="00C52FD7"/>
    <w:rsid w:val="00C55A11"/>
    <w:rsid w:val="00C56FF0"/>
    <w:rsid w:val="00C67AA6"/>
    <w:rsid w:val="00C80B2F"/>
    <w:rsid w:val="00C81AC0"/>
    <w:rsid w:val="00C83F64"/>
    <w:rsid w:val="00C87917"/>
    <w:rsid w:val="00C93CD4"/>
    <w:rsid w:val="00CA4048"/>
    <w:rsid w:val="00CA60E5"/>
    <w:rsid w:val="00CA7C75"/>
    <w:rsid w:val="00CC1821"/>
    <w:rsid w:val="00CC63E2"/>
    <w:rsid w:val="00CC6A24"/>
    <w:rsid w:val="00CC6C47"/>
    <w:rsid w:val="00CC70E5"/>
    <w:rsid w:val="00CD3979"/>
    <w:rsid w:val="00CD3D4A"/>
    <w:rsid w:val="00CD4078"/>
    <w:rsid w:val="00CD60E5"/>
    <w:rsid w:val="00CD6F61"/>
    <w:rsid w:val="00CD7137"/>
    <w:rsid w:val="00CE45E8"/>
    <w:rsid w:val="00CE650A"/>
    <w:rsid w:val="00CF2568"/>
    <w:rsid w:val="00CF559C"/>
    <w:rsid w:val="00CF75B9"/>
    <w:rsid w:val="00CF7FCD"/>
    <w:rsid w:val="00D015DC"/>
    <w:rsid w:val="00D021B0"/>
    <w:rsid w:val="00D058C9"/>
    <w:rsid w:val="00D06524"/>
    <w:rsid w:val="00D10B62"/>
    <w:rsid w:val="00D11BB7"/>
    <w:rsid w:val="00D17477"/>
    <w:rsid w:val="00D24CA4"/>
    <w:rsid w:val="00D26217"/>
    <w:rsid w:val="00D2678A"/>
    <w:rsid w:val="00D3286B"/>
    <w:rsid w:val="00D358BC"/>
    <w:rsid w:val="00D40344"/>
    <w:rsid w:val="00D475BB"/>
    <w:rsid w:val="00D54979"/>
    <w:rsid w:val="00D573F0"/>
    <w:rsid w:val="00D61251"/>
    <w:rsid w:val="00D716C6"/>
    <w:rsid w:val="00D7228E"/>
    <w:rsid w:val="00D7368C"/>
    <w:rsid w:val="00D7431D"/>
    <w:rsid w:val="00D824C0"/>
    <w:rsid w:val="00D853F9"/>
    <w:rsid w:val="00D9016C"/>
    <w:rsid w:val="00D92ECF"/>
    <w:rsid w:val="00D94D86"/>
    <w:rsid w:val="00D9539F"/>
    <w:rsid w:val="00D960A2"/>
    <w:rsid w:val="00D973F6"/>
    <w:rsid w:val="00DA1C2C"/>
    <w:rsid w:val="00DA68C3"/>
    <w:rsid w:val="00DB7B8A"/>
    <w:rsid w:val="00DB7E52"/>
    <w:rsid w:val="00DC301E"/>
    <w:rsid w:val="00DC3449"/>
    <w:rsid w:val="00DD34F1"/>
    <w:rsid w:val="00DD60C1"/>
    <w:rsid w:val="00DD6258"/>
    <w:rsid w:val="00DE09D2"/>
    <w:rsid w:val="00DE6A64"/>
    <w:rsid w:val="00DE716D"/>
    <w:rsid w:val="00DE796D"/>
    <w:rsid w:val="00DF4DAD"/>
    <w:rsid w:val="00DF5391"/>
    <w:rsid w:val="00DF5494"/>
    <w:rsid w:val="00DF6313"/>
    <w:rsid w:val="00E001AA"/>
    <w:rsid w:val="00E00731"/>
    <w:rsid w:val="00E018D7"/>
    <w:rsid w:val="00E07DD5"/>
    <w:rsid w:val="00E126DE"/>
    <w:rsid w:val="00E137FE"/>
    <w:rsid w:val="00E15BB1"/>
    <w:rsid w:val="00E23B03"/>
    <w:rsid w:val="00E31EFC"/>
    <w:rsid w:val="00E35A14"/>
    <w:rsid w:val="00E363DE"/>
    <w:rsid w:val="00E36581"/>
    <w:rsid w:val="00E37ACD"/>
    <w:rsid w:val="00E4447A"/>
    <w:rsid w:val="00E469B1"/>
    <w:rsid w:val="00E46D40"/>
    <w:rsid w:val="00E527EF"/>
    <w:rsid w:val="00E55137"/>
    <w:rsid w:val="00E61E0F"/>
    <w:rsid w:val="00E62193"/>
    <w:rsid w:val="00E63107"/>
    <w:rsid w:val="00E660EE"/>
    <w:rsid w:val="00E73ADE"/>
    <w:rsid w:val="00E74355"/>
    <w:rsid w:val="00E74BF2"/>
    <w:rsid w:val="00E74FAB"/>
    <w:rsid w:val="00E80D7E"/>
    <w:rsid w:val="00E86081"/>
    <w:rsid w:val="00E87F70"/>
    <w:rsid w:val="00E91868"/>
    <w:rsid w:val="00E936B1"/>
    <w:rsid w:val="00E9559C"/>
    <w:rsid w:val="00E95A6E"/>
    <w:rsid w:val="00E97461"/>
    <w:rsid w:val="00E978E5"/>
    <w:rsid w:val="00EA4AF8"/>
    <w:rsid w:val="00EA6E86"/>
    <w:rsid w:val="00EB1389"/>
    <w:rsid w:val="00EB15FA"/>
    <w:rsid w:val="00EB2022"/>
    <w:rsid w:val="00EB31D4"/>
    <w:rsid w:val="00EB46DC"/>
    <w:rsid w:val="00EB778B"/>
    <w:rsid w:val="00EC06A7"/>
    <w:rsid w:val="00EC2066"/>
    <w:rsid w:val="00EC337A"/>
    <w:rsid w:val="00EC38B5"/>
    <w:rsid w:val="00EC5241"/>
    <w:rsid w:val="00EC52C9"/>
    <w:rsid w:val="00ED0851"/>
    <w:rsid w:val="00ED1328"/>
    <w:rsid w:val="00ED6139"/>
    <w:rsid w:val="00ED70D7"/>
    <w:rsid w:val="00ED7C33"/>
    <w:rsid w:val="00EE47F3"/>
    <w:rsid w:val="00EE6EB1"/>
    <w:rsid w:val="00EF11A2"/>
    <w:rsid w:val="00EF1A9B"/>
    <w:rsid w:val="00F00FFA"/>
    <w:rsid w:val="00F05DAA"/>
    <w:rsid w:val="00F11FEB"/>
    <w:rsid w:val="00F15AB7"/>
    <w:rsid w:val="00F15C42"/>
    <w:rsid w:val="00F16785"/>
    <w:rsid w:val="00F2237E"/>
    <w:rsid w:val="00F2335D"/>
    <w:rsid w:val="00F2732F"/>
    <w:rsid w:val="00F30181"/>
    <w:rsid w:val="00F32426"/>
    <w:rsid w:val="00F34BA5"/>
    <w:rsid w:val="00F468D5"/>
    <w:rsid w:val="00F46D52"/>
    <w:rsid w:val="00F52FA7"/>
    <w:rsid w:val="00F565EA"/>
    <w:rsid w:val="00F57027"/>
    <w:rsid w:val="00F60F83"/>
    <w:rsid w:val="00F62ABE"/>
    <w:rsid w:val="00F64080"/>
    <w:rsid w:val="00F657C0"/>
    <w:rsid w:val="00F67584"/>
    <w:rsid w:val="00F71DB9"/>
    <w:rsid w:val="00F731FE"/>
    <w:rsid w:val="00F760B1"/>
    <w:rsid w:val="00F9647B"/>
    <w:rsid w:val="00FA0910"/>
    <w:rsid w:val="00FA0FB0"/>
    <w:rsid w:val="00FA0FC0"/>
    <w:rsid w:val="00FA1787"/>
    <w:rsid w:val="00FA50B9"/>
    <w:rsid w:val="00FB27DF"/>
    <w:rsid w:val="00FB2FDB"/>
    <w:rsid w:val="00FB37DA"/>
    <w:rsid w:val="00FB6547"/>
    <w:rsid w:val="00FB733E"/>
    <w:rsid w:val="00FC12F8"/>
    <w:rsid w:val="00FC18E5"/>
    <w:rsid w:val="00FC1FD9"/>
    <w:rsid w:val="00FC7353"/>
    <w:rsid w:val="00FD5E96"/>
    <w:rsid w:val="00FD6FB1"/>
    <w:rsid w:val="00FE2BAD"/>
    <w:rsid w:val="00FE34EA"/>
    <w:rsid w:val="00FE5A20"/>
    <w:rsid w:val="00FF1C16"/>
    <w:rsid w:val="00FF25F6"/>
    <w:rsid w:val="00FF7D87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6A0F"/>
  <w15:docId w15:val="{A9122ECE-F4D8-42B6-BD0F-C4FCED9C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,Footnote Reference Number,Footnote symbol,Nota,Footnote number,de nota al pie,Ref,Char,SUPERS,Voetnootmarkering,Char1,fr,o,Re"/>
    <w:basedOn w:val="Standardnpsmoodstavce"/>
    <w:uiPriority w:val="99"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  <w:style w:type="numbering" w:customStyle="1" w:styleId="Aufzhlung">
    <w:name w:val="Aufzählung"/>
    <w:uiPriority w:val="99"/>
    <w:rsid w:val="00056D7F"/>
    <w:pPr>
      <w:numPr>
        <w:numId w:val="49"/>
      </w:numPr>
    </w:pPr>
  </w:style>
  <w:style w:type="paragraph" w:customStyle="1" w:styleId="01AufzhlungEbene1">
    <w:name w:val="01 _ Aufzählung Ebene1"/>
    <w:basedOn w:val="Normln"/>
    <w:uiPriority w:val="5"/>
    <w:qFormat/>
    <w:rsid w:val="00056D7F"/>
    <w:pPr>
      <w:numPr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056D7F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056D7F"/>
    <w:pPr>
      <w:numPr>
        <w:ilvl w:val="2"/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500EBC"/>
    <w:rPr>
      <w:rFonts w:ascii="Franklin Gothic Medium" w:hAnsi="Franklin Gothic Medium"/>
    </w:rPr>
  </w:style>
  <w:style w:type="paragraph" w:styleId="Obsah2">
    <w:name w:val="toc 2"/>
    <w:basedOn w:val="Normln"/>
    <w:next w:val="Normln"/>
    <w:autoRedefine/>
    <w:uiPriority w:val="39"/>
    <w:unhideWhenUsed/>
    <w:rsid w:val="001F1ED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F1EDA"/>
    <w:pPr>
      <w:spacing w:after="100"/>
      <w:ind w:left="440"/>
    </w:pPr>
  </w:style>
  <w:style w:type="paragraph" w:styleId="Nadpisobsahu">
    <w:name w:val="TOC Heading"/>
    <w:basedOn w:val="Nadpis1"/>
    <w:next w:val="Normln"/>
    <w:uiPriority w:val="39"/>
    <w:unhideWhenUsed/>
    <w:qFormat/>
    <w:rsid w:val="001F1ED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cs/eus/obdobi-2014-2020/interreg-central-europe/" TargetMode="External"/><Relationship Id="rId13" Type="http://schemas.openxmlformats.org/officeDocument/2006/relationships/hyperlink" Target="http://www.interreg-danube.eu/relevant-documents/documents-for-project-implementation" TargetMode="External"/><Relationship Id="rId18" Type="http://schemas.openxmlformats.org/officeDocument/2006/relationships/hyperlink" Target="http://www.crr.cz/cs/eus/nalezitosti-dokladovani/" TargetMode="External"/><Relationship Id="rId26" Type="http://schemas.openxmlformats.org/officeDocument/2006/relationships/hyperlink" Target="http://www.interreg-danube.eu/relevant-documents/documents-for-project-implement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reg-central.eu/Content.Node/apply/documents.html" TargetMode="External"/><Relationship Id="rId34" Type="http://schemas.openxmlformats.org/officeDocument/2006/relationships/hyperlink" Target="http://www.dotaceeu.cz/cs/Fondy-EU/2014-2020/Metodicke-pokyny/Metodika-rizeni-programu/Metodicke-doporuceni-pro-oblast-verejne-podpo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erreg-central.eu/Content.Node/apply/documents.html" TargetMode="External"/><Relationship Id="rId17" Type="http://schemas.openxmlformats.org/officeDocument/2006/relationships/hyperlink" Target="http://www.crr.cz/cs/eus/mzdove-sazby-typovych-pozic/" TargetMode="External"/><Relationship Id="rId25" Type="http://schemas.openxmlformats.org/officeDocument/2006/relationships/hyperlink" Target="http://www.interreg-central.eu/Content.Node/implement/documents.html" TargetMode="External"/><Relationship Id="rId33" Type="http://schemas.openxmlformats.org/officeDocument/2006/relationships/hyperlink" Target="mailto:nadnarodni@mmr.cz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taceeu.cz/getmedia/44da6eb7-5e4c-49df-8c42-51c681dcd556/MP-zpusobile-vydaje_cista.pdf?ext=.pdf" TargetMode="External"/><Relationship Id="rId20" Type="http://schemas.openxmlformats.org/officeDocument/2006/relationships/hyperlink" Target="http://www.interreg-central.eu/Content.Node/implement/documents.html" TargetMode="External"/><Relationship Id="rId29" Type="http://schemas.openxmlformats.org/officeDocument/2006/relationships/hyperlink" Target="http://www.interreg-danube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reg-central.eu/Content.Node/implement/documents.html" TargetMode="External"/><Relationship Id="rId24" Type="http://schemas.openxmlformats.org/officeDocument/2006/relationships/hyperlink" Target="http://www.interregeurope.eu/about-us/logo/" TargetMode="External"/><Relationship Id="rId32" Type="http://schemas.openxmlformats.org/officeDocument/2006/relationships/hyperlink" Target="http://www.crr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otaceeu.cz/getmedia/44da6eb7-5e4c-49df-8c42-51c681dcd556/MP-zpusobile-vydaje_cista.pdf?ext=.pdf" TargetMode="External"/><Relationship Id="rId23" Type="http://schemas.openxmlformats.org/officeDocument/2006/relationships/hyperlink" Target="http://www.interreg-danube.eu/relevant-documents/programme-main-documents" TargetMode="External"/><Relationship Id="rId28" Type="http://schemas.openxmlformats.org/officeDocument/2006/relationships/hyperlink" Target="http://www.interreg-central.eu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nterregeurope.eu/projects/project-development/" TargetMode="External"/><Relationship Id="rId19" Type="http://schemas.openxmlformats.org/officeDocument/2006/relationships/hyperlink" Target="http://www.interregeurope.eu/projects/project-development/" TargetMode="External"/><Relationship Id="rId31" Type="http://schemas.openxmlformats.org/officeDocument/2006/relationships/hyperlink" Target="http://www.crr.cz/cs/eus/nalezitosti-dokladova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.cz/cs/eus/obdobi-2014-2020/interreg-danube/" TargetMode="External"/><Relationship Id="rId14" Type="http://schemas.openxmlformats.org/officeDocument/2006/relationships/hyperlink" Target="http://www.interreg-danube.eu/relevant-documents/programme-main-documents" TargetMode="External"/><Relationship Id="rId22" Type="http://schemas.openxmlformats.org/officeDocument/2006/relationships/hyperlink" Target="http://www.interreg-danube.eu/relevant-documents/documents-for-project-implementation" TargetMode="External"/><Relationship Id="rId27" Type="http://schemas.openxmlformats.org/officeDocument/2006/relationships/hyperlink" Target="http://www.interregeurope.eu" TargetMode="External"/><Relationship Id="rId30" Type="http://schemas.openxmlformats.org/officeDocument/2006/relationships/hyperlink" Target="http://www.crr.cz/cs/eus/nalezitosti-dokladovani/" TargetMode="External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ms.allamkincstar.gov.hu/ems/app/main?execution=e1s1" TargetMode="External"/><Relationship Id="rId2" Type="http://schemas.openxmlformats.org/officeDocument/2006/relationships/hyperlink" Target="https://ems.interreg-central.eu/app/main?execution=e1s1" TargetMode="External"/><Relationship Id="rId1" Type="http://schemas.openxmlformats.org/officeDocument/2006/relationships/hyperlink" Target="https://www.iolf.eu/Account/Login?ReturnUrl=%2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4150-61A4-4E17-ACEF-B6E16FD1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10137</Words>
  <Characters>59810</Characters>
  <Application>Microsoft Office Word</Application>
  <DocSecurity>0</DocSecurity>
  <Lines>498</Lines>
  <Paragraphs>139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Lukeš Pavel</cp:lastModifiedBy>
  <cp:revision>3</cp:revision>
  <cp:lastPrinted>2017-04-25T07:58:00Z</cp:lastPrinted>
  <dcterms:created xsi:type="dcterms:W3CDTF">2019-02-05T08:59:00Z</dcterms:created>
  <dcterms:modified xsi:type="dcterms:W3CDTF">2019-02-05T09:08:00Z</dcterms:modified>
</cp:coreProperties>
</file>