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BA98" w14:textId="77777777" w:rsidR="00980FAA" w:rsidRDefault="00980FAA"/>
    <w:p w14:paraId="3D6A219A" w14:textId="77777777" w:rsidR="00980FAA" w:rsidRDefault="00980FAA"/>
    <w:p w14:paraId="2B97D641" w14:textId="77777777" w:rsidR="00980FAA" w:rsidRDefault="00980FAA"/>
    <w:p w14:paraId="7B035620" w14:textId="77777777" w:rsidR="00980FAA" w:rsidRDefault="00980FAA"/>
    <w:p w14:paraId="4A0BF3A6" w14:textId="77777777" w:rsidR="00980FAA" w:rsidRDefault="00980FAA"/>
    <w:p w14:paraId="478F020B" w14:textId="77777777" w:rsidR="00980FAA" w:rsidRDefault="00980FAA" w:rsidP="00C35ADC">
      <w:pPr>
        <w:jc w:val="right"/>
      </w:pPr>
    </w:p>
    <w:p w14:paraId="544E388F" w14:textId="77777777" w:rsidR="00980FAA" w:rsidRDefault="00980FAA"/>
    <w:p w14:paraId="57DCBA9D" w14:textId="77777777" w:rsidR="00980FAA" w:rsidRDefault="00980FAA"/>
    <w:p w14:paraId="49EFEBC1" w14:textId="77777777" w:rsidR="00980FAA" w:rsidRDefault="00980FAA"/>
    <w:p w14:paraId="14343956" w14:textId="77777777" w:rsidR="00980FAA" w:rsidRDefault="00980FAA"/>
    <w:p w14:paraId="32885323" w14:textId="77777777" w:rsidR="00980FAA" w:rsidRDefault="00980FAA"/>
    <w:p w14:paraId="32EA36B7" w14:textId="77777777" w:rsidR="00980FAA" w:rsidRDefault="00980FAA"/>
    <w:tbl>
      <w:tblPr>
        <w:tblpPr w:leftFromText="187" w:rightFromText="187" w:vertAnchor="page" w:horzAnchor="margin" w:tblpY="7781"/>
        <w:tblW w:w="3988" w:type="pct"/>
        <w:tblBorders>
          <w:left w:val="single" w:sz="12" w:space="0" w:color="5B9BD5" w:themeColor="accent1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7442"/>
      </w:tblGrid>
      <w:tr w:rsidR="00950770" w14:paraId="1D297A45" w14:textId="77777777" w:rsidTr="00F74B32">
        <w:tc>
          <w:tcPr>
            <w:tcW w:w="7442" w:type="dxa"/>
          </w:tcPr>
          <w:p w14:paraId="5E41CB84" w14:textId="77777777" w:rsidR="00950770" w:rsidRDefault="000D0920" w:rsidP="00F74B32">
            <w:pPr>
              <w:pStyle w:val="Bezmezer"/>
              <w:spacing w:line="216" w:lineRule="auto"/>
              <w:rPr>
                <w:rFonts w:asciiTheme="majorHAnsi" w:eastAsiaTheme="majorEastAsia" w:hAnsiTheme="majorHAnsi" w:cstheme="majorBidi"/>
                <w:color w:val="5B9BD5" w:themeColor="accent1"/>
                <w:sz w:val="88"/>
                <w:szCs w:val="88"/>
              </w:rPr>
            </w:pPr>
            <w:sdt>
              <w:sdtPr>
                <w:rPr>
                  <w:rFonts w:ascii="Arial" w:eastAsia="Arial Unicode MS" w:hAnsi="Arial" w:cs="Arial"/>
                  <w:b/>
                  <w:sz w:val="34"/>
                  <w:szCs w:val="34"/>
                </w:rPr>
                <w:alias w:val="Název"/>
                <w:id w:val="13406919"/>
                <w:placeholder>
                  <w:docPart w:val="A95F2C64CE144BA0BF2D846CF1F0C98A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EB6E44">
                  <w:rPr>
                    <w:rFonts w:ascii="Arial" w:eastAsia="Arial Unicode MS" w:hAnsi="Arial" w:cs="Arial"/>
                    <w:b/>
                    <w:sz w:val="34"/>
                    <w:szCs w:val="34"/>
                  </w:rPr>
                  <w:t>Národní koncepce realizace politiky soudržnosti v ČR po roce 2020 -</w:t>
                </w:r>
              </w:sdtContent>
            </w:sdt>
          </w:p>
        </w:tc>
      </w:tr>
      <w:tr w:rsidR="00950770" w14:paraId="6BC10E15" w14:textId="77777777" w:rsidTr="00F74B32">
        <w:tc>
          <w:tcPr>
            <w:tcW w:w="744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B447172" w14:textId="532C8E9E" w:rsidR="00950770" w:rsidRDefault="000D0920" w:rsidP="000D0920">
            <w:pPr>
              <w:pStyle w:val="Bezmezer"/>
              <w:rPr>
                <w:color w:val="2E74B5" w:themeColor="accent1" w:themeShade="BF"/>
                <w:sz w:val="24"/>
              </w:rPr>
            </w:pPr>
            <w:sdt>
              <w:sdtPr>
                <w:rPr>
                  <w:rFonts w:ascii="Arial" w:eastAsia="Arial Unicode MS" w:hAnsi="Arial" w:cs="Arial"/>
                  <w:b/>
                  <w:bCs/>
                  <w:sz w:val="36"/>
                  <w:szCs w:val="32"/>
                </w:rPr>
                <w:alias w:val="Podtitul"/>
                <w:id w:val="13406923"/>
                <w:placeholder>
                  <w:docPart w:val="C5BEAF161C804C2F9DE7C3FFBDE06A4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r w:rsidR="00EB6E44" w:rsidRPr="00EB6E44"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 xml:space="preserve">Příloha </w:t>
                </w:r>
                <w:proofErr w:type="gramStart"/>
                <w:r w:rsidR="00EB6E44" w:rsidRPr="00EB6E44"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>č. 5</w:t>
                </w:r>
                <w:r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 xml:space="preserve">                                        Přeh</w:t>
                </w:r>
                <w:r w:rsidR="00EB6E44" w:rsidRPr="00EB6E44"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>led</w:t>
                </w:r>
                <w:proofErr w:type="gramEnd"/>
                <w:r w:rsidR="00EB6E44" w:rsidRPr="00EB6E44">
                  <w:rPr>
                    <w:rFonts w:ascii="Arial" w:eastAsia="Arial Unicode MS" w:hAnsi="Arial" w:cs="Arial"/>
                    <w:b/>
                    <w:bCs/>
                    <w:sz w:val="36"/>
                    <w:szCs w:val="32"/>
                  </w:rPr>
                  <w:t xml:space="preserve"> specifických cílů NKR a k nim doplňkových unijních programů</w:t>
                </w:r>
              </w:sdtContent>
            </w:sdt>
          </w:p>
        </w:tc>
      </w:tr>
    </w:tbl>
    <w:p w14:paraId="68463C81" w14:textId="77777777" w:rsidR="00980FAA" w:rsidRDefault="00980FAA"/>
    <w:p w14:paraId="698C0AE2" w14:textId="77777777" w:rsidR="00950770" w:rsidRDefault="00950770"/>
    <w:p w14:paraId="3C8A8121" w14:textId="77777777" w:rsidR="00950770" w:rsidRDefault="00950770"/>
    <w:p w14:paraId="2888A096" w14:textId="77777777" w:rsidR="00980FAA" w:rsidRDefault="00980FAA"/>
    <w:p w14:paraId="1C856CEA" w14:textId="77777777" w:rsidR="00980FAA" w:rsidRDefault="00980FAA"/>
    <w:p w14:paraId="45B01F5B" w14:textId="77777777" w:rsidR="00980FAA" w:rsidRDefault="00980FAA"/>
    <w:p w14:paraId="10AFB171" w14:textId="77777777" w:rsidR="00980FAA" w:rsidRDefault="00980FAA"/>
    <w:p w14:paraId="3F36E530" w14:textId="77777777" w:rsidR="00980FAA" w:rsidRDefault="00980FAA"/>
    <w:p w14:paraId="38033190" w14:textId="77777777" w:rsidR="00980FAA" w:rsidRDefault="00980FAA"/>
    <w:p w14:paraId="6D9133F5" w14:textId="77777777" w:rsidR="00980FAA" w:rsidRDefault="00980FAA"/>
    <w:p w14:paraId="76832541" w14:textId="77777777" w:rsidR="00980FAA" w:rsidRDefault="00980FAA"/>
    <w:p w14:paraId="20391425" w14:textId="77777777" w:rsidR="00980FAA" w:rsidRDefault="00980FAA"/>
    <w:p w14:paraId="48C687B6" w14:textId="77777777" w:rsidR="00980FAA" w:rsidRDefault="00980FAA"/>
    <w:p w14:paraId="03513AC5" w14:textId="77777777" w:rsidR="00980FAA" w:rsidRDefault="00980FAA"/>
    <w:p w14:paraId="5E484F63" w14:textId="77777777" w:rsidR="00980FAA" w:rsidRDefault="00980FAA"/>
    <w:p w14:paraId="171A6F2C" w14:textId="77777777" w:rsidR="00980FAA" w:rsidRDefault="00980FAA"/>
    <w:p w14:paraId="4601F74B" w14:textId="77777777" w:rsidR="00C35ADC" w:rsidRDefault="00C35ADC">
      <w:pPr>
        <w:sectPr w:rsidR="00C35AD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78E2CB" w14:textId="77777777" w:rsidR="00C450AC" w:rsidRPr="00C450AC" w:rsidRDefault="00EB6E44" w:rsidP="00EB6E44">
      <w:pPr>
        <w:spacing w:before="120" w:after="0" w:line="240" w:lineRule="auto"/>
        <w:contextualSpacing/>
        <w:jc w:val="both"/>
        <w:rPr>
          <w:rFonts w:ascii="Arial" w:eastAsia="Arial Unicode MS" w:hAnsi="Arial" w:cs="Arial"/>
          <w:b/>
          <w:bCs/>
          <w:color w:val="002060"/>
          <w:sz w:val="36"/>
          <w:szCs w:val="32"/>
        </w:rPr>
      </w:pPr>
      <w:r>
        <w:rPr>
          <w:rFonts w:ascii="Arial" w:eastAsia="Arial Unicode MS" w:hAnsi="Arial" w:cs="Arial"/>
          <w:b/>
          <w:bCs/>
          <w:color w:val="002060"/>
          <w:sz w:val="36"/>
          <w:szCs w:val="32"/>
        </w:rPr>
        <w:lastRenderedPageBreak/>
        <w:t>P</w:t>
      </w:r>
      <w:r w:rsidR="00C450AC" w:rsidRPr="00C450AC">
        <w:rPr>
          <w:rFonts w:ascii="Arial" w:eastAsia="Arial Unicode MS" w:hAnsi="Arial" w:cs="Arial"/>
          <w:b/>
          <w:bCs/>
          <w:color w:val="002060"/>
          <w:sz w:val="36"/>
          <w:szCs w:val="32"/>
        </w:rPr>
        <w:t>řehled specifických cílů NKR a k nim doplňkových unijních programů</w:t>
      </w:r>
    </w:p>
    <w:p w14:paraId="3CA16AD3" w14:textId="77777777" w:rsidR="00C450AC" w:rsidRPr="00C450AC" w:rsidRDefault="00C450AC" w:rsidP="00C450AC">
      <w:pPr>
        <w:spacing w:line="256" w:lineRule="auto"/>
        <w:rPr>
          <w:rFonts w:ascii="Arial" w:eastAsia="Calibri" w:hAnsi="Arial" w:cs="Times New Roman"/>
        </w:rPr>
      </w:pPr>
    </w:p>
    <w:p w14:paraId="09C9ECCC" w14:textId="0B8398D0" w:rsidR="4250D3A6" w:rsidRPr="000D7DD6" w:rsidRDefault="00C450AC" w:rsidP="000D7DD6">
      <w:pPr>
        <w:spacing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C450AC">
        <w:rPr>
          <w:rFonts w:ascii="Arial" w:eastAsia="Calibri" w:hAnsi="Arial" w:cs="Times New Roman"/>
        </w:rPr>
        <w:t xml:space="preserve">Tabulka znázorňuje potenciálně relevantní unijní programy (programy v přímém řízení) pro programové období 2021-2027 ve vztahu k jednotlivým specifickým cílům NKR. Třetí sloupec tabulky uvádí specifikaci zaměření daných unijních programů, pokud jde o potenciální možnost pro spolufinancování vybraných aktivit v rámci jednotlivých specifických cílů NKR. </w:t>
      </w:r>
      <w:r w:rsidR="00C020A0" w:rsidRPr="00C020A0">
        <w:rPr>
          <w:rFonts w:ascii="Arial" w:eastAsia="Calibri" w:hAnsi="Arial" w:cs="Times New Roman"/>
        </w:rPr>
        <w:t>Je potřeba upozornit, že unijní programy a fondy EU nelze jedn</w:t>
      </w:r>
      <w:r w:rsidR="00C020A0">
        <w:rPr>
          <w:rFonts w:ascii="Arial" w:eastAsia="Calibri" w:hAnsi="Arial" w:cs="Times New Roman"/>
        </w:rPr>
        <w:t>oduše vnímat jako plnohodnotné alternativy</w:t>
      </w:r>
      <w:r w:rsidR="4250D3A6" w:rsidRPr="000D7DD6">
        <w:rPr>
          <w:rFonts w:ascii="Arial" w:eastAsia="Calibri" w:hAnsi="Arial" w:cs="Times New Roman"/>
        </w:rPr>
        <w:t>, svým rozsahem a zaměřením se v řadě podporovaných oblastí liší od podpory poskytované v rámci jednotlivých operačních programů.</w:t>
      </w:r>
      <w:r w:rsidR="1627F079" w:rsidRPr="000D7DD6">
        <w:rPr>
          <w:rFonts w:ascii="Arial" w:eastAsia="Calibri" w:hAnsi="Arial" w:cs="Times New Roman"/>
        </w:rPr>
        <w:t xml:space="preserve"> Potřeba nicméně je </w:t>
      </w:r>
      <w:r w:rsidR="6D1AEB62" w:rsidRPr="000D7DD6">
        <w:rPr>
          <w:rFonts w:ascii="Arial" w:eastAsia="Calibri" w:hAnsi="Arial" w:cs="Times New Roman"/>
        </w:rPr>
        <w:t>tyto dva zdroje financování společně koordinovat s ohledem na vytýčené c</w:t>
      </w:r>
      <w:r w:rsidR="00EF3924">
        <w:rPr>
          <w:rFonts w:ascii="Arial" w:eastAsia="Calibri" w:hAnsi="Arial" w:cs="Times New Roman"/>
        </w:rPr>
        <w:t>íle a priority a maximálně využívat jejich doplňkovosti či synergických efektů.</w:t>
      </w:r>
    </w:p>
    <w:p w14:paraId="575A47F2" w14:textId="18F89168" w:rsidR="00C450AC" w:rsidRPr="00C450AC" w:rsidRDefault="00C450AC" w:rsidP="00C450AC">
      <w:pPr>
        <w:spacing w:line="256" w:lineRule="auto"/>
        <w:jc w:val="both"/>
        <w:rPr>
          <w:rFonts w:ascii="Arial" w:eastAsia="Calibri" w:hAnsi="Arial" w:cs="Times New Roman"/>
          <w:bCs/>
        </w:rPr>
      </w:pPr>
      <w:r w:rsidRPr="00C450AC">
        <w:rPr>
          <w:rFonts w:ascii="Arial" w:eastAsia="Calibri" w:hAnsi="Arial" w:cs="Times New Roman"/>
          <w:bCs/>
        </w:rPr>
        <w:t>Tabulka byla sestavena na základě informací obsažených v kartách jednotlivých spec</w:t>
      </w:r>
      <w:r w:rsidR="00B66C54">
        <w:rPr>
          <w:rFonts w:ascii="Arial" w:eastAsia="Calibri" w:hAnsi="Arial" w:cs="Times New Roman"/>
          <w:bCs/>
        </w:rPr>
        <w:t xml:space="preserve">ifických cílů NKR. Podklad byl </w:t>
      </w:r>
      <w:r w:rsidRPr="00C450AC">
        <w:rPr>
          <w:rFonts w:ascii="Arial" w:eastAsia="Calibri" w:hAnsi="Arial" w:cs="Times New Roman"/>
          <w:bCs/>
        </w:rPr>
        <w:t>v dubnu 2019 verifikován a doplňován příslušnými institucionálními zajištěními relevantních unijních programů (gestoři, národní kontaktní místa programů) v ČR.</w:t>
      </w:r>
    </w:p>
    <w:tbl>
      <w:tblPr>
        <w:tblStyle w:val="Mkatabulky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3260"/>
        <w:gridCol w:w="8789"/>
      </w:tblGrid>
      <w:tr w:rsidR="00C450AC" w:rsidRPr="000208A9" w14:paraId="727441A7" w14:textId="77777777" w:rsidTr="000D7DD6">
        <w:trPr>
          <w:trHeight w:val="566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D86E3A9" w14:textId="77777777" w:rsidR="00C450AC" w:rsidRPr="000208A9" w:rsidRDefault="00C450AC" w:rsidP="00C450AC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  <w:t>SPECIFICKÝ CÍL NKR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AD88E93" w14:textId="77777777" w:rsidR="00C450AC" w:rsidRPr="000208A9" w:rsidRDefault="00C450AC" w:rsidP="00C450AC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  <w:t>POTENCIÁLNĚ RELEVANTNÍ UNIJNÍ PROGRAMY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0E2A8D8" w14:textId="77777777" w:rsidR="00C450AC" w:rsidRPr="000208A9" w:rsidRDefault="00C450AC" w:rsidP="00C450AC">
            <w:pPr>
              <w:spacing w:before="120" w:line="276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/>
                <w:sz w:val="22"/>
                <w:szCs w:val="22"/>
                <w:lang w:eastAsia="cs-CZ"/>
              </w:rPr>
              <w:t>SPECIFIKACE ZAMĚŘENÍ UNIJNÍCH PROGRAM</w:t>
            </w:r>
            <w:r w:rsidRPr="000208A9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cs-CZ"/>
              </w:rPr>
              <w:t>Ů</w:t>
            </w:r>
          </w:p>
        </w:tc>
      </w:tr>
      <w:tr w:rsidR="00C450AC" w:rsidRPr="000208A9" w14:paraId="7C5EA058" w14:textId="77777777" w:rsidTr="000D7DD6">
        <w:trPr>
          <w:trHeight w:val="74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A60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Ochrana a péče o přírodu a krajinu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CFE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D8D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Zvláště oblast Životní prostředí, podprogram Příroda a biologická rozmanitost.</w:t>
            </w:r>
          </w:p>
          <w:p w14:paraId="67CE9CB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noProof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LIFE je koncipován tak, aby podporoval demonstrační techniky a osvědčené postupy, které lze uplatnit a rozšířit na rozsáhlejší programy.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C450AC" w:rsidRPr="000208A9" w14:paraId="2D3EC3F7" w14:textId="77777777" w:rsidTr="000D7DD6">
        <w:tc>
          <w:tcPr>
            <w:tcW w:w="2410" w:type="dxa"/>
            <w:vMerge/>
            <w:vAlign w:val="center"/>
            <w:hideMark/>
          </w:tcPr>
          <w:p w14:paraId="553A52F1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D4D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495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„Potraviny a přírodní zdroje“, oblasti působnosti, např.: pozorování životního prostředí; biologická rozmanitost a přírodní kapitál; zemědělství, lesnictví a venkovské oblasti; moře a oceány; potravinové systémy; inovační systémy založené na biotechnologiích.</w:t>
            </w:r>
          </w:p>
        </w:tc>
      </w:tr>
      <w:tr w:rsidR="00C450AC" w:rsidRPr="000208A9" w14:paraId="7AB65DFB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BF0975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Zlepšení kvality ovzduší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EB092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CACC2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Opatření týkající se obou oblastí tohoto programu (tj. oblast „Životní prostředí“ i oblast „Opatření v oblasti klimatu“).</w:t>
            </w:r>
          </w:p>
          <w:p w14:paraId="5506A35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30036F18" w14:textId="77777777" w:rsidTr="000D7DD6">
        <w:tc>
          <w:tcPr>
            <w:tcW w:w="2410" w:type="dxa"/>
            <w:vMerge/>
            <w:vAlign w:val="center"/>
            <w:hideMark/>
          </w:tcPr>
          <w:p w14:paraId="41406AA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F488E4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b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869B5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„Zdraví“, oblast působnosti: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environmentální a sociální faktory ovlivňující zdraví a Klastr „Klima, energetika a mobilita“, oblasti působnosti: Věda a řešení v oblasti klimatu; dodávky energie; energetické systémy a sítě; budovy a průmyslová zařízení v oblasti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transformace energetiky; čistá doprava a mobilita.</w:t>
            </w:r>
          </w:p>
        </w:tc>
      </w:tr>
      <w:tr w:rsidR="00C450AC" w:rsidRPr="000208A9" w14:paraId="5A1AF158" w14:textId="77777777" w:rsidTr="000D7DD6">
        <w:tc>
          <w:tcPr>
            <w:tcW w:w="2410" w:type="dxa"/>
            <w:vMerge/>
            <w:vAlign w:val="center"/>
            <w:hideMark/>
          </w:tcPr>
          <w:p w14:paraId="0EC9AEA2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3D383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A1AA9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v 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</w:tc>
      </w:tr>
      <w:tr w:rsidR="00C450AC" w:rsidRPr="000208A9" w14:paraId="5A4CFD39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B28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Ochrana a zlepšení stavu vody a vodního hospodářství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E505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8D3F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Opatření týkající se oblasti „Životní prostředí“.</w:t>
            </w:r>
          </w:p>
          <w:p w14:paraId="4A37D0A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LIFE je koncipován tak, aby podporoval demonstrační techniky a osvědčené postupy, které lze uplatnit a rozšířit na rozsáhlejší programy.</w:t>
            </w:r>
          </w:p>
        </w:tc>
      </w:tr>
      <w:tr w:rsidR="00C450AC" w:rsidRPr="000208A9" w14:paraId="314A67A7" w14:textId="77777777" w:rsidTr="000D7DD6">
        <w:tc>
          <w:tcPr>
            <w:tcW w:w="2410" w:type="dxa"/>
            <w:vMerge/>
            <w:vAlign w:val="center"/>
            <w:hideMark/>
          </w:tcPr>
          <w:p w14:paraId="569B4A06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AB9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  <w:r w:rsidRPr="000208A9">
              <w:rPr>
                <w:rFonts w:ascii="Arial" w:eastAsia="Arial Unicode MS" w:hAnsi="Arial" w:cs="Arial"/>
                <w:b/>
                <w:iCs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5AE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„Potraviny a přírodní zdroje“, oblasti působnosti, např.: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biologická rozmanitost a přírodní kapitál; zemědělství, lesnictví a venkovské oblasti, aj.</w:t>
            </w:r>
          </w:p>
          <w:p w14:paraId="3B2C65C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JU Bio-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based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Industries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– společný evropský podnik zřízený podle článku 187 smlouvy o fungování EU, spolufinancovaný z rámcového programu podporuje rozvoj sektoru biohospodářství (inovativní využití biomasy v průmyslu)</w:t>
            </w:r>
          </w:p>
        </w:tc>
      </w:tr>
      <w:tr w:rsidR="00C450AC" w:rsidRPr="000208A9" w14:paraId="5FC278F9" w14:textId="77777777" w:rsidTr="000D7DD6">
        <w:tc>
          <w:tcPr>
            <w:tcW w:w="2410" w:type="dxa"/>
            <w:vMerge/>
            <w:vAlign w:val="center"/>
            <w:hideMark/>
          </w:tcPr>
          <w:p w14:paraId="0E774704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13A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AFE8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v 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</w:tc>
      </w:tr>
      <w:tr w:rsidR="00C450AC" w:rsidRPr="000208A9" w14:paraId="7733154F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A7C7B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Sanace míst s ekologickou zátěží a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revitalizace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brownfieldů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A4A5F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lastRenderedPageBreak/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7FFEA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Opatření týkající se oblasti „Životní prostředí“.</w:t>
            </w:r>
          </w:p>
          <w:p w14:paraId="5559F5A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5E59E04F" w14:textId="77777777" w:rsidTr="000D7DD6">
        <w:tc>
          <w:tcPr>
            <w:tcW w:w="2410" w:type="dxa"/>
            <w:vMerge/>
            <w:vAlign w:val="center"/>
            <w:hideMark/>
          </w:tcPr>
          <w:p w14:paraId="7DC576A0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64CCF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  <w:r w:rsidRPr="000208A9">
              <w:rPr>
                <w:rFonts w:ascii="Arial" w:eastAsia="Arial Unicode MS" w:hAnsi="Arial" w:cs="Arial"/>
                <w:b/>
                <w:iCs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16F3E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„Klima, energetika a mobilita“ a Klastr „Potraviny a přírodní zdroje“, oblast působnosti: biologická rozmanitost a přírodní kapitál; zemědělství, lesnictví a venkovské oblasti; inovační systémy založené na biotechnologiích; oběhové systémy.</w:t>
            </w:r>
          </w:p>
          <w:p w14:paraId="5C986B5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„Digitální oblast a průmysl“: Oblasti působnosti: Výrobní technologie; digitální technologie; pokročilé materiály; nízkouhlíkový a ekologický průmysl.</w:t>
            </w:r>
          </w:p>
        </w:tc>
      </w:tr>
      <w:tr w:rsidR="00C450AC" w:rsidRPr="000208A9" w14:paraId="7418ECE7" w14:textId="77777777" w:rsidTr="000D7DD6">
        <w:tc>
          <w:tcPr>
            <w:tcW w:w="2410" w:type="dxa"/>
            <w:vMerge/>
            <w:vAlign w:val="center"/>
            <w:hideMark/>
          </w:tcPr>
          <w:p w14:paraId="38FF2764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97085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02893E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v 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3FBDEC2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Případně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6759AD4F" w14:textId="77777777" w:rsidTr="000D7DD6">
        <w:trPr>
          <w:trHeight w:val="9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533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Vytvoření zázemí pro vzdělávání pro udržitelný rozvoj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B4E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043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Případně v rámci specifického cíle 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investice, tj. např.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vzdělávání.</w:t>
            </w:r>
          </w:p>
        </w:tc>
      </w:tr>
      <w:tr w:rsidR="00C450AC" w:rsidRPr="000208A9" w14:paraId="11CD6443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5AAF2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Oběhové hospodářství, odpady a účinné využívání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zdrojů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FE43E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lastRenderedPageBreak/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7F115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Zejména 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„Potraviny a přírodní zdroje“.</w:t>
            </w:r>
          </w:p>
          <w:p w14:paraId="2DC9011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Oblasti působnosti: Pozorování životního prostředí; biologická rozmanitost a přírodní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kapitál; zemědělství, lesnictví a venkovské oblasti; moře a oceány; inovační systémy založené na biotechnologiích; oběhové systémy.</w:t>
            </w:r>
          </w:p>
          <w:p w14:paraId="133B719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„Digitální oblast a průmysl“: Oblasti působnosti: Výrobní technologie; digitální technologie; pokročilé materiály; oběhový průmysl; nízkouhlíkový a ekologický průmysl.</w:t>
            </w:r>
          </w:p>
          <w:p w14:paraId="6A81D4C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JU Bio-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based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Industries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– společný evropský podnik zřízený podle článku 187 smlouvy o fungování EU, spolufinancovaný z rámcového programu podporuje rozvoj sektoru biohospodářství (inovativní využití biomasy v průmyslu)</w:t>
            </w:r>
          </w:p>
        </w:tc>
      </w:tr>
      <w:tr w:rsidR="00C450AC" w:rsidRPr="000208A9" w14:paraId="629C4790" w14:textId="77777777" w:rsidTr="000D7DD6">
        <w:tc>
          <w:tcPr>
            <w:tcW w:w="2410" w:type="dxa"/>
            <w:vMerge/>
            <w:vAlign w:val="center"/>
            <w:hideMark/>
          </w:tcPr>
          <w:p w14:paraId="0F8C2321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2C52B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6E63B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Zvláště oblast Životní prostředí, podprogram Oběhové hospodářství a kvalita života.</w:t>
            </w:r>
          </w:p>
          <w:p w14:paraId="06F43B8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Program LIFE je koncipován tak, aby podporoval demonstrační techniky a osvědčené postupy, které lze uplatnit a rozšířit na rozsáhlejší programy.</w:t>
            </w:r>
          </w:p>
        </w:tc>
      </w:tr>
      <w:tr w:rsidR="00C450AC" w:rsidRPr="000208A9" w14:paraId="0C730CB9" w14:textId="77777777" w:rsidTr="000D7DD6">
        <w:tc>
          <w:tcPr>
            <w:tcW w:w="2410" w:type="dxa"/>
            <w:vMerge/>
            <w:vAlign w:val="center"/>
            <w:hideMark/>
          </w:tcPr>
          <w:p w14:paraId="20724EE2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u w:val="single" w:color="000000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48F955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922BC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v 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60A6AC2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Dále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</w:p>
          <w:p w14:paraId="7527A1B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Případně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4DA5DBD7" w14:textId="77777777" w:rsidTr="000D7DD6">
        <w:trPr>
          <w:trHeight w:val="185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CDC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Modernizace a zefektivnění výroby, přenosu, přepravy, distribuce a akumulace energie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22A74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 xml:space="preserve">Horizont </w:t>
            </w:r>
          </w:p>
          <w:p w14:paraId="50B371D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2CC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, Klastr „Klima, energetika a mobilita“, oblasti působnosti: dodávky energie; energetické systémy a sítě; budovy a průmyslová zařízení v oblasti transformace energetiky; obce a města; průmyslová konkurenceschopnost v dopravě; čistá doprava a mobilita; inteligentní mobilita; skladování energie. </w:t>
            </w:r>
          </w:p>
          <w:p w14:paraId="537AC3A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„Digitální oblast a průmysl“: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Oblasti působnosti: Výrobní technologie; digitální technologie; pokročilé materiály; umělá inteligence a robotika; oběhový průmysl; nízkouhlíkový a ekologický průmysl.</w:t>
            </w:r>
          </w:p>
          <w:p w14:paraId="27B108A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Partnerství veřejného a průmyslového sektoru (PPP) navazující na stávající, např. na FCH JU (článek 8a; ANNEX III).</w:t>
            </w:r>
          </w:p>
        </w:tc>
      </w:tr>
      <w:tr w:rsidR="00C450AC" w:rsidRPr="000208A9" w14:paraId="2ECAC4FB" w14:textId="77777777" w:rsidTr="000D7DD6">
        <w:tc>
          <w:tcPr>
            <w:tcW w:w="2410" w:type="dxa"/>
            <w:vMerge/>
            <w:vAlign w:val="center"/>
            <w:hideMark/>
          </w:tcPr>
          <w:p w14:paraId="6EEF938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ACB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odvětví energetiky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8A8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Relevantní jsou aktivity v rámci specifického cíle týkající se odvětví energetiky: přispívání k rozvoji projektů společného zájmu týkajících se další integrace vnitřního trhu s energií, interoperability sítí napříč hranicemi a odvětvími, usnadnění dekarbonizace a zajištění bezpečnosti dodávek a usnadnění přeshraniční spolupráce v oblasti obnovitelné energie.</w:t>
            </w:r>
          </w:p>
          <w:p w14:paraId="67B53BF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C450AC" w:rsidRPr="000208A9" w14:paraId="5AED1A75" w14:textId="77777777" w:rsidTr="000D7DD6">
        <w:trPr>
          <w:trHeight w:val="470"/>
        </w:trPr>
        <w:tc>
          <w:tcPr>
            <w:tcW w:w="2410" w:type="dxa"/>
            <w:vMerge/>
            <w:vAlign w:val="center"/>
            <w:hideMark/>
          </w:tcPr>
          <w:p w14:paraId="33F39EE3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2BCE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404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Obzvláště v 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5F3381D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Dále v rámci specifického cíle podpora finančních a investičních operací v oblasti výzkumu, inovací a digitalizace (výzkumné a inovační aktivity, využití výsledků výzkumu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na trhu, demonstrace a zavádění inovativních řešení, podporu rozšiřování inovativních společností z řad jiných než malých a středních podniků a digitalizaci průmyslu EU). </w:t>
            </w:r>
          </w:p>
          <w:p w14:paraId="560A0EF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0D1B8768" w14:textId="77777777" w:rsidTr="000D7DD6">
        <w:trPr>
          <w:trHeight w:val="470"/>
        </w:trPr>
        <w:tc>
          <w:tcPr>
            <w:tcW w:w="2410" w:type="dxa"/>
            <w:vMerge/>
            <w:vAlign w:val="center"/>
            <w:hideMark/>
          </w:tcPr>
          <w:p w14:paraId="551CD697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41C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A6B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7716A3CB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264F9C" w14:textId="28F2AB08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Zvýšení energetické účinnosti a úspory energie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C901A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51C97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 Klastr „Klima, energetika a mobilita“, oblasti působnosti: věda a řešení v oblasti klimatu; dodávky energie; energetické systémy a sítě; budovy a průmyslová zařízení v oblasti transformace energetiky; obce a města; průmyslová konkurenceschopnost v dopravě; čistá doprava a mobilita; inteligentní mobilita; skladování energie.</w:t>
            </w:r>
          </w:p>
          <w:p w14:paraId="4AAB046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„Digitální oblast a průmysl“: Oblasti působnosti: výrobní technologie; digitální technologie; pokročilé materiály; oběhový průmysl; nízkouhlíkový a ekologický průmysl.</w:t>
            </w:r>
          </w:p>
          <w:p w14:paraId="1DD45D9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Rovněž Partnerství veřejného a průmyslového sektoru (PPP) navazující na stávající, např. na FCH JU (článek 8a; ANNEX III)</w:t>
            </w:r>
          </w:p>
        </w:tc>
      </w:tr>
      <w:tr w:rsidR="00C450AC" w:rsidRPr="000208A9" w14:paraId="64269E86" w14:textId="77777777" w:rsidTr="000D7DD6">
        <w:trPr>
          <w:trHeight w:val="912"/>
        </w:trPr>
        <w:tc>
          <w:tcPr>
            <w:tcW w:w="2410" w:type="dxa"/>
            <w:vMerge/>
            <w:vAlign w:val="center"/>
            <w:hideMark/>
          </w:tcPr>
          <w:p w14:paraId="3A96A951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EA6AF5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160D5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Zvláště oblast Opatření v oblasti klimatu, podprogram Přechod na čistou energii, případně podprogram Zmírňování změny klimatu a přizpůsobování se této změně.</w:t>
            </w:r>
          </w:p>
          <w:p w14:paraId="750BE39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431F2C03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5AF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vzniku a zavádění inovativních nízkouhlíkových technologií a efektivní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a šetrné využívání obnovitelných zdrojů energie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A78D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lastRenderedPageBreak/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ACE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oblast Opatření v oblasti klimatu, podprogram Přechod na čistou energii, případně podprogram Zmírňování změny klimatu a přizpůsobování se této změně.</w:t>
            </w:r>
          </w:p>
          <w:p w14:paraId="1484BBA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C450AC" w:rsidRPr="000208A9" w14:paraId="7E920B43" w14:textId="77777777" w:rsidTr="000D7DD6">
        <w:tc>
          <w:tcPr>
            <w:tcW w:w="2410" w:type="dxa"/>
            <w:vMerge/>
            <w:vAlign w:val="center"/>
            <w:hideMark/>
          </w:tcPr>
          <w:p w14:paraId="1DE85A17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E684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3EB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, Klastr „Klima, energetika a mobilita“, Oblasti působnosti: zejména Věda a řešení v oblasti klimatu; skladování energie, aj. </w:t>
            </w:r>
          </w:p>
          <w:p w14:paraId="1C1E56D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Rovněž Partnerství veřejného a průmyslového sektoru (PPP) navazující na stávající, např. na FCH JU (článek 8a; ANNEX III).</w:t>
            </w:r>
          </w:p>
          <w:p w14:paraId="52F6023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Dále Klastr „Digitální oblast a průmysl“: Oblasti působnosti: Výrobní technologie; digitální technologie; pokročilé materiály; oběhový průmysl; nízkouhlíkový a ekologický průmysl.</w:t>
            </w:r>
          </w:p>
          <w:p w14:paraId="42C0EEB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klastr „Potraviny a přírodní zdroje“: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Oblasti působnosti: zvláště např. inovační systémy založené na biotechnologiích či oběhové systémy, aj.</w:t>
            </w:r>
          </w:p>
        </w:tc>
      </w:tr>
      <w:tr w:rsidR="00C450AC" w:rsidRPr="000208A9" w14:paraId="5DDB36A4" w14:textId="77777777" w:rsidTr="000D7DD6">
        <w:tc>
          <w:tcPr>
            <w:tcW w:w="2410" w:type="dxa"/>
            <w:vMerge/>
            <w:vAlign w:val="center"/>
            <w:hideMark/>
          </w:tcPr>
          <w:p w14:paraId="43C6F90F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87B2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89F0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Obzvláště v 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22C7809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Dále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 </w:t>
            </w:r>
          </w:p>
          <w:p w14:paraId="5A9D413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7DCF2C84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CC07B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Zavedení moderních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a vysoce účinných způsobů výroby, distribuce a akumulace tepelné energie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51FFE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lastRenderedPageBreak/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D23E3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,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Klastr „Digitální oblast a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průmysl“: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Oblasti působnosti: Výrobní technologie; digitální technologie; pokročilé materiály; vysoce výkonná výpočetní technika a data velkého objemu; oběhový průmysl; nízkouhlíkový a ekologický průmysl.</w:t>
            </w:r>
          </w:p>
          <w:p w14:paraId="3FAAB2C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Dále klastr „Klima, energetika a mobilita“, Oblasti působnosti: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Věda a řešení v oblasti klimatu; dodávky energie; energetické systémy a sítě; budovy a průmyslová zařízení v oblasti transformace energetiky; obce a města; skladování energie.</w:t>
            </w:r>
          </w:p>
          <w:p w14:paraId="1298750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Rovněž Partnerství veřejného a průmyslového sektoru (PPP) navazující na stávající, např. na FCH JU (článek 8a; ANNEX III).</w:t>
            </w:r>
          </w:p>
        </w:tc>
      </w:tr>
      <w:tr w:rsidR="00C450AC" w:rsidRPr="000208A9" w14:paraId="6FC86E8F" w14:textId="77777777" w:rsidTr="000D7DD6">
        <w:tc>
          <w:tcPr>
            <w:tcW w:w="2410" w:type="dxa"/>
            <w:vMerge/>
            <w:vAlign w:val="center"/>
            <w:hideMark/>
          </w:tcPr>
          <w:p w14:paraId="0FEBB805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FF593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0EF5D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Obzvláště v rámci specifického cíle podpora finančních a investičních operací v oblasti udržitelné infrastruktury (udržitelné investice v oblasti dopravy, energie, digitálního propojení, dodávek a zpracování surových materiálů, vesmíru, oceánů a vody, odpadů, přírodní a další environmentální infrastruktury, vybavení, mobilních aktiv a zavádění inovativních technologií, které přispívají k dosažení unijních cílů environmentální nebo sociální udržitelnosti či obojího nebo splňují unijní normy environmentální nebo sociální udržitelnosti.</w:t>
            </w:r>
          </w:p>
          <w:p w14:paraId="3BFAF96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Dále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  <w:p w14:paraId="263F91C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4BB53CDC" w14:textId="77777777" w:rsidTr="000D7DD6">
        <w:tc>
          <w:tcPr>
            <w:tcW w:w="2410" w:type="dxa"/>
            <w:vMerge/>
            <w:vAlign w:val="center"/>
            <w:hideMark/>
          </w:tcPr>
          <w:p w14:paraId="77465A0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F8EF4C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01235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Program LIFE je koncipován tak, aby podporoval demonstrační techniky a osvědčené postupy, které lze uplatnit a rozšířit na rozsáhlejší programy. </w:t>
            </w:r>
          </w:p>
        </w:tc>
      </w:tr>
      <w:tr w:rsidR="00E72756" w:rsidRPr="000208A9" w14:paraId="717938E4" w14:textId="77777777" w:rsidTr="00EE1845">
        <w:trPr>
          <w:trHeight w:val="14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C9A9E" w14:textId="77777777" w:rsidR="00E72756" w:rsidRPr="000208A9" w:rsidRDefault="00E72756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Rozvoj zázemí pro kvalitní a relevantní výzkum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58F1" w14:textId="77777777" w:rsidR="00E72756" w:rsidRPr="000208A9" w:rsidRDefault="00E72756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0293" w14:textId="77777777" w:rsidR="00E72756" w:rsidRPr="000208A9" w:rsidRDefault="00E72756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vybrané aktivity zejména v rámci pilíře I „Otevřená věda“, který je rozdělen do tří oblastí, a to: Evropská rada pro výzkum, Akce „Marie Curie“ a Výzkumné infrastruktury.</w:t>
            </w:r>
          </w:p>
          <w:p w14:paraId="614096E5" w14:textId="4328F0E8" w:rsidR="00E72756" w:rsidRPr="000208A9" w:rsidRDefault="00E72756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Program Euratom,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Evropského společenství pro atomovou energii pro výzkum a odbornou přípravu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  <w:p w14:paraId="7C17D823" w14:textId="0098241B" w:rsidR="00E72756" w:rsidRPr="00ED2B49" w:rsidRDefault="00E72756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Dále pak aktivity popsané v 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č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ásti „Rozšiřování účasti a posílení Evropského </w:t>
            </w:r>
            <w:r w:rsidRPr="00ED2B4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výzkumného prostoru“, zvláště složka a) rozšiřování účasti a šíření excelence (nástroje TWINNING, TEAMING a ERA </w:t>
            </w:r>
            <w:proofErr w:type="spellStart"/>
            <w:r w:rsidRPr="00ED2B4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Chairs</w:t>
            </w:r>
            <w:proofErr w:type="spellEnd"/>
            <w:r w:rsidRPr="00ED2B4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  <w:p w14:paraId="05E9B2B3" w14:textId="76B33B01" w:rsidR="00E72756" w:rsidRPr="00073DFF" w:rsidRDefault="00073DFF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D7DD6">
              <w:rPr>
                <w:rFonts w:ascii="Arial" w:eastAsia="Arial Unicode MS" w:hAnsi="Arial" w:cs="Arial"/>
                <w:bCs/>
                <w:lang w:eastAsia="cs-CZ"/>
              </w:rPr>
              <w:t>Program Horizont Evropa ve vztahu k tomuto SC nepokrývá všechna plánovaná opatření a pravděpodobnost úspěchu v daném programu je malá a nelze tedy program brát jako vhodnou alternativu.</w:t>
            </w:r>
          </w:p>
        </w:tc>
      </w:tr>
      <w:tr w:rsidR="00C450AC" w:rsidRPr="000208A9" w14:paraId="4B2B5F08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6C54E2" w14:textId="21819A01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Podpora inovace prostřednictvím aplikovaného výzkumu a experimentálního vývoje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01243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D6273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vybrané aktivity v rámci všech tří pilířů tohoto programu (tj. pilíře I „Otevřená věda“, pilíře II „Globální výzvy a průmyslová konkurenceschopnost“, pilíře III „Otevřené inovace“).</w:t>
            </w:r>
          </w:p>
          <w:p w14:paraId="00AB6AC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Program Euratom,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Evropského společenství pro atomovou energii pro výzkum a odbornou přípravu</w:t>
            </w:r>
          </w:p>
        </w:tc>
      </w:tr>
      <w:tr w:rsidR="00C450AC" w:rsidRPr="000208A9" w14:paraId="2CC40FF9" w14:textId="77777777" w:rsidTr="000D7DD6">
        <w:tc>
          <w:tcPr>
            <w:tcW w:w="2410" w:type="dxa"/>
            <w:vMerge/>
            <w:vAlign w:val="center"/>
            <w:hideMark/>
          </w:tcPr>
          <w:p w14:paraId="59E9857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B2A13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E08E0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Obzvláště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  <w:p w14:paraId="22B59FE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Případně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C450AC" w:rsidRPr="000208A9" w14:paraId="40B1B520" w14:textId="77777777" w:rsidTr="000D7DD6">
        <w:trPr>
          <w:trHeight w:val="416"/>
        </w:trPr>
        <w:tc>
          <w:tcPr>
            <w:tcW w:w="2410" w:type="dxa"/>
            <w:vMerge/>
            <w:vAlign w:val="center"/>
            <w:hideMark/>
          </w:tcPr>
          <w:p w14:paraId="78A59FFE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F7B9A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990DC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specifický cíl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zlepšení konkurenceschopnosti podniků, zejména malých a středních podniků.</w:t>
            </w:r>
          </w:p>
        </w:tc>
      </w:tr>
      <w:tr w:rsidR="00C450AC" w:rsidRPr="000208A9" w14:paraId="4C115FAF" w14:textId="77777777" w:rsidTr="000D7DD6">
        <w:tc>
          <w:tcPr>
            <w:tcW w:w="2410" w:type="dxa"/>
            <w:vMerge/>
            <w:vAlign w:val="center"/>
            <w:hideMark/>
          </w:tcPr>
          <w:p w14:paraId="7C7E6ACE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D46D6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Evropský kosmický program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75D8F8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Relevantní jsou aktivity zejména v rámci iniciativy Galileo, (globální družicový navigační systém patřící EU), případně iniciativy: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Copernicus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(přední poskytovatel údajů z pozorování Země či iniciativy EGNOS (systém zesílení signálu pro navigační služby pro uživatele letecké, námořní a pozemní dopravy).</w:t>
            </w:r>
          </w:p>
        </w:tc>
      </w:tr>
      <w:tr w:rsidR="001C3878" w:rsidRPr="000208A9" w14:paraId="6D68ADB0" w14:textId="77777777" w:rsidTr="001C3878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0A240" w14:textId="77777777" w:rsidR="001C3878" w:rsidRPr="000208A9" w:rsidRDefault="001C3878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Zkvalitnění strategického řízení  VaVaI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5DBF" w14:textId="77777777" w:rsidR="001C3878" w:rsidRPr="000208A9" w:rsidRDefault="001C3878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7BB5" w14:textId="748559CA" w:rsidR="001C3878" w:rsidRPr="000208A9" w:rsidRDefault="001C3878" w:rsidP="0016783F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Relevantní </w:t>
            </w:r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je služba </w:t>
            </w:r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Vzájemné učení</w:t>
            </w:r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(MLE, </w:t>
            </w:r>
            <w:proofErr w:type="spellStart"/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Mutual</w:t>
            </w:r>
            <w:proofErr w:type="spellEnd"/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L</w:t>
            </w:r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earning</w:t>
            </w:r>
            <w:proofErr w:type="spellEnd"/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proofErr w:type="gramStart"/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E</w:t>
            </w:r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xperience</w:t>
            </w:r>
            <w:proofErr w:type="spellEnd"/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,)</w:t>
            </w:r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v rámci</w:t>
            </w:r>
            <w:proofErr w:type="gramEnd"/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Nástroj</w:t>
            </w:r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e</w:t>
            </w:r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na podporu politik</w:t>
            </w:r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(</w:t>
            </w:r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PSF</w:t>
            </w:r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Policy</w:t>
            </w:r>
            <w:proofErr w:type="spellEnd"/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S</w:t>
            </w:r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upport </w:t>
            </w:r>
            <w:proofErr w:type="spellStart"/>
            <w:r w:rsid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f</w:t>
            </w:r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acility</w:t>
            </w:r>
            <w:proofErr w:type="spellEnd"/>
            <w:r w:rsidR="0016783F" w:rsidRPr="0016783F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).</w:t>
            </w:r>
          </w:p>
        </w:tc>
      </w:tr>
      <w:tr w:rsidR="001C3878" w:rsidRPr="000208A9" w14:paraId="74220FC4" w14:textId="77777777" w:rsidTr="001C3878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DC1818" w14:textId="77777777" w:rsidR="001C3878" w:rsidRPr="000208A9" w:rsidRDefault="001C3878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44F0" w14:textId="77777777" w:rsidR="001C3878" w:rsidRPr="000208A9" w:rsidRDefault="001C3878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na podporu reforem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5419" w14:textId="77777777" w:rsidR="001C3878" w:rsidRPr="000208A9" w:rsidRDefault="001C3878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Vybrané aktivity v rámci nástroje pro provádění reforem (finanční pobídky s cílem dosažení mezníků a cílů strukturálních reforem) a/nebo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v rámci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nástroje pro technickou podporu (podpora úsilí vnitrostátních orgánů o zlepšení jejich administrativní schopnosti formulovat, vyvíjet a provádět reformy, a to i s využitím osvědčených postupů, vhodných postupů a metodik, a o účinnější a účelnější řízení lidských zdrojů).</w:t>
            </w:r>
          </w:p>
          <w:p w14:paraId="4CE123AA" w14:textId="77777777" w:rsidR="001C3878" w:rsidRPr="000208A9" w:rsidRDefault="001C3878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Parametry nástupnického Programu na podporu reforem jsou stále předmětem jednání. V rámci současného Programu na podporu strukturálních reforem je ovšem možné čerpat finanční prostředky na podpůrné analýzy, studie, výměny zkušenosti, nikoliv na mzdové náklady a investice.</w:t>
            </w:r>
          </w:p>
        </w:tc>
      </w:tr>
      <w:tr w:rsidR="00C450AC" w:rsidRPr="000208A9" w14:paraId="7600870D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82797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Zlepšení inovační schopnosti MSP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7AE315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668B73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Relevantní jsou vybrané aktivity v rámci pilíře II „Globální výzvy a průmyslová konkurenceschopnost“, případně v rámci pilíře III „Otevřené inovace“ (např. akce zahrnující inovační opatření a jiné činnosti nezbytné k zavádění inovací na trhu, aj.). </w:t>
            </w:r>
          </w:p>
        </w:tc>
      </w:tr>
      <w:tr w:rsidR="00C450AC" w:rsidRPr="000208A9" w14:paraId="23E759CB" w14:textId="77777777" w:rsidTr="000D7DD6">
        <w:tc>
          <w:tcPr>
            <w:tcW w:w="2410" w:type="dxa"/>
            <w:vMerge/>
            <w:vAlign w:val="center"/>
            <w:hideMark/>
          </w:tcPr>
          <w:p w14:paraId="0D49FA7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1B04C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993BDD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Obzvláště specifický cíl zlepšení konkurenceschopnosti podniků, zejména malých a středních podniků.</w:t>
            </w:r>
          </w:p>
        </w:tc>
      </w:tr>
      <w:tr w:rsidR="00C450AC" w:rsidRPr="000208A9" w14:paraId="3024B269" w14:textId="77777777" w:rsidTr="000D7DD6">
        <w:tc>
          <w:tcPr>
            <w:tcW w:w="2410" w:type="dxa"/>
            <w:vMerge/>
            <w:vAlign w:val="center"/>
            <w:hideMark/>
          </w:tcPr>
          <w:p w14:paraId="7D6C9569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ACE71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2A204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inovativních meziodvětvových přístupů a nástrojů k usnadnění přístupu, distribuce, propagace a zpeněžování kultury a tvořivosti, včetně kulturního dědictví (opatření Laboratoř kreativních inovací v rámci tzv. Meziodvětvové složky) a dále např. podpora inovací v oblasti hudebního, knižního a vydavatelského odvětví (opatření odvětvová v rámci složky Kultura).</w:t>
            </w:r>
          </w:p>
        </w:tc>
      </w:tr>
      <w:tr w:rsidR="00C450AC" w:rsidRPr="000208A9" w14:paraId="43F75CDD" w14:textId="77777777" w:rsidTr="000D7DD6">
        <w:tc>
          <w:tcPr>
            <w:tcW w:w="2410" w:type="dxa"/>
            <w:vMerge/>
            <w:vAlign w:val="center"/>
            <w:hideMark/>
          </w:tcPr>
          <w:p w14:paraId="0ADD3A9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1D818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FF0D9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v rámci specifického cíle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zvyšování přístupnosti a dostupnosti financování pro malé a střední podniky a v řádně opodstatněných případech i pro malé podniky se střední kapitalizací.</w:t>
            </w:r>
          </w:p>
          <w:p w14:paraId="05B9CCE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 dále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</w:tc>
      </w:tr>
      <w:tr w:rsidR="00C450AC" w:rsidRPr="000208A9" w14:paraId="59A80077" w14:textId="77777777" w:rsidTr="000D7DD6">
        <w:tc>
          <w:tcPr>
            <w:tcW w:w="2410" w:type="dxa"/>
            <w:vMerge/>
            <w:vAlign w:val="center"/>
            <w:hideMark/>
          </w:tcPr>
          <w:p w14:paraId="03B2700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80FCB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6C8E9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Všechny cíle programu, jelikož se jedná o komplexní program zaměřený na digitální inovace v MSP. Cíle 1-3 se zaměřují na podporu a využití třech klíčových technologií (Vysoce výkonná výpočetní technika, umělá inteligence, kybernetická bezpečnost) v MSP, cíl 4 „Pokročilé digitální dovednosti“ se zaměřuje na zvyšování odborných personálních kapacit MSP a cíl 5 na budování interoperability.</w:t>
            </w:r>
          </w:p>
        </w:tc>
      </w:tr>
      <w:tr w:rsidR="00C450AC" w:rsidRPr="000208A9" w14:paraId="0334AACF" w14:textId="77777777" w:rsidTr="000D7DD6">
        <w:trPr>
          <w:trHeight w:val="25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B07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Zvýšení přidané hodnoty výrobků a služeb podniků v produkčním řetězci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B4C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27E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vybrané aktivity v rámci pilíře II „Globální výzvy a průmyslová konkurenceschopnost“</w:t>
            </w:r>
          </w:p>
        </w:tc>
      </w:tr>
      <w:tr w:rsidR="00C450AC" w:rsidRPr="000208A9" w14:paraId="320BB5EC" w14:textId="77777777" w:rsidTr="000D7DD6">
        <w:tc>
          <w:tcPr>
            <w:tcW w:w="2410" w:type="dxa"/>
            <w:vMerge/>
            <w:vAlign w:val="center"/>
            <w:hideMark/>
          </w:tcPr>
          <w:p w14:paraId="1689767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17C4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84D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Všechny cíle programu, jelikož se jedná o komplexní program zaměřený na digitální inovace v MSP. Prostřednictvím vybraných klíčových technologií, jejichž zavádění a využití bude prostřednictvím programu podpořeno, dojde k zvýšení konkurenceschopnosti podniků a zvýší se přidaná hodnota výrobků a služeb.</w:t>
            </w:r>
          </w:p>
        </w:tc>
      </w:tr>
      <w:tr w:rsidR="00C450AC" w:rsidRPr="000208A9" w14:paraId="12C7092F" w14:textId="77777777" w:rsidTr="000D7DD6">
        <w:trPr>
          <w:trHeight w:val="567"/>
        </w:trPr>
        <w:tc>
          <w:tcPr>
            <w:tcW w:w="2410" w:type="dxa"/>
            <w:vMerge/>
            <w:vAlign w:val="center"/>
            <w:hideMark/>
          </w:tcPr>
          <w:p w14:paraId="064EF0B6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1EA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D0C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Zvláště specifický cíl zlepšení konkurenceschopnosti podniků, zejména malých a středních podniků.</w:t>
            </w:r>
          </w:p>
        </w:tc>
      </w:tr>
      <w:tr w:rsidR="00C450AC" w:rsidRPr="000208A9" w14:paraId="4834E169" w14:textId="77777777" w:rsidTr="000D7DD6">
        <w:tc>
          <w:tcPr>
            <w:tcW w:w="2410" w:type="dxa"/>
            <w:vMerge/>
            <w:vAlign w:val="center"/>
            <w:hideMark/>
          </w:tcPr>
          <w:p w14:paraId="78B80DF6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97E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highlight w:val="green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EE7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v rámci specifického cíle zvyšování přístupnosti a dostupnosti financování pro malé a střední podniky a v řádně opodstatněných případech i pro malé podniky se střední kapitalizací a případně specifického cíle podpora finančních a investičních operací v oblasti výzkumu, inovací a digitalizace.</w:t>
            </w:r>
          </w:p>
        </w:tc>
      </w:tr>
      <w:tr w:rsidR="00C450AC" w:rsidRPr="000208A9" w14:paraId="6F8A2230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B849FE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Zavedení principů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digitální ekonomiky a průmyslu 4.0 ve firmách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FB6EBD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lastRenderedPageBreak/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D41DD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Relevantní jsou aktivity v rámci pilíře II „Globální výzvy a průmyslová 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lastRenderedPageBreak/>
              <w:t>konkurenceschopnost“.</w:t>
            </w:r>
          </w:p>
        </w:tc>
      </w:tr>
      <w:tr w:rsidR="00C450AC" w:rsidRPr="000208A9" w14:paraId="6C582D5F" w14:textId="77777777" w:rsidTr="000D7DD6">
        <w:tc>
          <w:tcPr>
            <w:tcW w:w="2410" w:type="dxa"/>
            <w:vMerge/>
            <w:vAlign w:val="center"/>
            <w:hideMark/>
          </w:tcPr>
          <w:p w14:paraId="214E7E2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4A7B9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  <w:p w14:paraId="5374B03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981B3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Všechny cíle programu, jelikož se jedná o komplexní program zaměřený na digitální inovace v MSP. Cíle 1-3 se zaměřují na podporu a využití třech klíčových technologií (Vysoce výkonná výpočetní technika, umělá inteligence, kybernetická bezpečnost) v MSP, cíl 4 „Pokročilé digitální dovednosti“ se zaměřuje na zvyšování odborných personálních kapacit MSP a cíl 5 na budování interoperability. </w:t>
            </w:r>
          </w:p>
        </w:tc>
      </w:tr>
      <w:tr w:rsidR="00C450AC" w:rsidRPr="000208A9" w14:paraId="388B542E" w14:textId="77777777" w:rsidTr="000D7DD6">
        <w:trPr>
          <w:trHeight w:val="238"/>
        </w:trPr>
        <w:tc>
          <w:tcPr>
            <w:tcW w:w="2410" w:type="dxa"/>
            <w:vMerge/>
            <w:vAlign w:val="center"/>
            <w:hideMark/>
          </w:tcPr>
          <w:p w14:paraId="0DD1780C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F7127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 xml:space="preserve"> 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8B47B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v rámci specifického cíle zvyšování přístupnosti a dostupnosti financování pro malé a střední podniky a v řádně opodstatněných případech i pro malé podniky se střední kapitalizací.</w:t>
            </w:r>
          </w:p>
          <w:p w14:paraId="264B79C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 dále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</w:tc>
      </w:tr>
      <w:tr w:rsidR="00C450AC" w:rsidRPr="000208A9" w14:paraId="4627897F" w14:textId="77777777" w:rsidTr="000D7DD6">
        <w:trPr>
          <w:trHeight w:val="238"/>
        </w:trPr>
        <w:tc>
          <w:tcPr>
            <w:tcW w:w="2410" w:type="dxa"/>
            <w:vMerge/>
            <w:vAlign w:val="center"/>
            <w:hideMark/>
          </w:tcPr>
          <w:p w14:paraId="54294BD7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4F5CDC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AA310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Specifický cíl zlepšení konkurenceschopnosti podniků, zejména malých a středních podniků</w:t>
            </w:r>
          </w:p>
        </w:tc>
      </w:tr>
      <w:tr w:rsidR="00C450AC" w:rsidRPr="000208A9" w14:paraId="41210CF3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B09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Účinné zabezpečení </w:t>
            </w:r>
          </w:p>
          <w:p w14:paraId="2ECC85F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informačních a komunikačních systémů veřejné správy včetně složek IZS a adekvátní reakce na rostoucí kybernetické hrozby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2B5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A82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Specifický cíl č. 3: Kybernetická bezpečnost a důvěra. </w:t>
            </w:r>
          </w:p>
          <w:p w14:paraId="0BB5B9F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Dále vybrané aktivity v rámci specifického cíle č. 5: Zavedení, co nejlepší využívání digitální kapacity a interoperabilita (zejména počáteční činnosti týkající se digitální transformace oblastí veřejného zájmu).</w:t>
            </w:r>
          </w:p>
          <w:p w14:paraId="55ABF69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Případně specifický cíl č. 4: Pokročilé digitální dovednosti.</w:t>
            </w:r>
          </w:p>
        </w:tc>
      </w:tr>
      <w:tr w:rsidR="00C450AC" w:rsidRPr="000208A9" w14:paraId="3F88E211" w14:textId="77777777" w:rsidTr="000D7DD6">
        <w:tc>
          <w:tcPr>
            <w:tcW w:w="2410" w:type="dxa"/>
            <w:vMerge/>
            <w:vAlign w:val="center"/>
            <w:hideMark/>
          </w:tcPr>
          <w:p w14:paraId="2BFAA24A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CCD2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pro vnitřní bezpečnost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694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činnosti v rámci specifického cíle a)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zlepšit výměnu informací mezi donucovacími orgány Unie a jinými příslušnými orgány a dalšími příslušnými subjekty Unie, jakož i se třetími zeměmi a mezinárodními organizacemi a v rámci specifického cíle b)</w:t>
            </w:r>
            <w:r w:rsidRPr="000208A9">
              <w:rPr>
                <w:rFonts w:ascii="Arial" w:eastAsia="Arial Unicode MS" w:hAnsi="Arial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podpořit úsilí o posílení kapacit v oblasti potírání a předcházení trestné činnosti, včetně terorismu, zejména prostřednictvím užší spolupráce mezi veřejnými orgány.</w:t>
            </w:r>
          </w:p>
        </w:tc>
      </w:tr>
      <w:tr w:rsidR="00C450AC" w:rsidRPr="000208A9" w14:paraId="250F7303" w14:textId="77777777" w:rsidTr="000D7DD6">
        <w:tc>
          <w:tcPr>
            <w:tcW w:w="2410" w:type="dxa"/>
            <w:vMerge/>
            <w:vAlign w:val="center"/>
            <w:hideMark/>
          </w:tcPr>
          <w:p w14:paraId="01557EF8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ACE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digitální odvětví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398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Relevantní jsou aktivity v rámci digitálního odvětví: přispívání k zavádění digitálních sítí s velmi vysokou kapacitou a systémů 5G, ke zvýšení odolnosti a kapacity digitálních páteřních sítí na území EU jejich propojením se sousedními územími, jakož i k digitalizaci dopravních a energetických sítí (tj. jedná se o projekty společného zájmu v oblasti infrastruktury pro digitální konektivitu).</w:t>
            </w:r>
          </w:p>
          <w:p w14:paraId="2DFB844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C450AC" w:rsidRPr="000208A9" w14:paraId="196DDF9C" w14:textId="77777777" w:rsidTr="000D7DD6">
        <w:tc>
          <w:tcPr>
            <w:tcW w:w="2410" w:type="dxa"/>
            <w:vMerge/>
            <w:vAlign w:val="center"/>
            <w:hideMark/>
          </w:tcPr>
          <w:p w14:paraId="5CBC094A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3580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2C4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Např. aktivity v oblasti kybernetické bezpečnosti</w:t>
            </w:r>
          </w:p>
          <w:p w14:paraId="56411274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 rámci klastru „Inkluzivní a bezpečná společnost“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konkurenceschopnost“).</w:t>
            </w:r>
          </w:p>
        </w:tc>
      </w:tr>
      <w:tr w:rsidR="00C450AC" w:rsidRPr="000208A9" w14:paraId="2589E274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2813A1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Elektronizace </w:t>
            </w:r>
          </w:p>
          <w:p w14:paraId="4785C48E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výkonu veřejné správy a zavedení související infrastruktury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D256D9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5AA5D0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Vybrané aktivity týkající se specifického cíle č. 5: Zavedení, co nejlepší využívání digitální kapacity a interoperabilita (zejména zavádění nejmodernějších digitálních technologií a přístupu k nim v oblastech veřejného zájmu). Případně specifický cíl č. 4: Pokročilé digitální dovednosti.</w:t>
            </w:r>
          </w:p>
          <w:p w14:paraId="0997F47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Částečně také cíl č. 1: Vysoce výkonná výpočetní technika, cíl č. 2: Umělá inteligence a cíl č. 3: Kybernetická bezpečnost a důvěra, jelikož všechny předpokládají zpřístupnění vybudované kapacity všem podnikům i orgánům státní správy.</w:t>
            </w:r>
          </w:p>
        </w:tc>
      </w:tr>
      <w:tr w:rsidR="00C450AC" w:rsidRPr="000208A9" w14:paraId="1E9DEACC" w14:textId="77777777" w:rsidTr="000D7DD6">
        <w:tc>
          <w:tcPr>
            <w:tcW w:w="2410" w:type="dxa"/>
            <w:vMerge/>
            <w:vAlign w:val="center"/>
            <w:hideMark/>
          </w:tcPr>
          <w:p w14:paraId="35C14D97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CA5E5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920A3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Relevantní jsou aktivity v rámci pilíře II „Globální výzvy a průmyslová konkurenceschopnost“.</w:t>
            </w:r>
          </w:p>
        </w:tc>
      </w:tr>
      <w:tr w:rsidR="00C450AC" w:rsidRPr="000208A9" w14:paraId="7DCC15EB" w14:textId="77777777" w:rsidTr="000D7DD6">
        <w:tc>
          <w:tcPr>
            <w:tcW w:w="2410" w:type="dxa"/>
            <w:vMerge/>
            <w:vAlign w:val="center"/>
            <w:hideMark/>
          </w:tcPr>
          <w:p w14:paraId="2B45444A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599CDB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digitální odvětví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E34C7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Relevantní jsou aktivity v rámci digitálního odvětví: přispívání k zavádění digitálních sítí s velmi vysokou kapacitou a systémů 5G, ke zvýšení odolnosti a kapacity digitálních páteřních sítí na území EU jejich propojením se sousedními územími, jakož i k digitalizaci dopravních a energetických sítí (tj. jedná se o projekty společného zájmu v oblasti infrastruktury pro digitální konektivitu).</w:t>
            </w:r>
          </w:p>
          <w:p w14:paraId="45F9089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Nástroj pro propojení Evropy podporuje investice do přeshraniční infrastruktury v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odvětví dopravy a energetiky a v digitální oblasti (tj. investice do transevropských sítí).</w:t>
            </w:r>
          </w:p>
        </w:tc>
      </w:tr>
      <w:tr w:rsidR="00C450AC" w:rsidRPr="000208A9" w14:paraId="7836D467" w14:textId="77777777" w:rsidTr="000D7DD6">
        <w:trPr>
          <w:trHeight w:val="914"/>
        </w:trPr>
        <w:tc>
          <w:tcPr>
            <w:tcW w:w="2410" w:type="dxa"/>
            <w:vMerge/>
            <w:vAlign w:val="center"/>
            <w:hideMark/>
          </w:tcPr>
          <w:p w14:paraId="1971E2FE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1DDF3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Program na podporu reforem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0A5DD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v rámci nástroje pro provádění reforem (finanční pobídky s cílem dosažení mezníků a cílů strukturálních reforem) a/nebo v rámci nástroje pro technickou podporu (podpora úsilí vnitrostátních orgánů o zlepšení jejich administrativní schopnosti formulovat, vyvíjet a provádět reformy, a to i s využitím osvědčených postupů, vhodných postupů a metodik, a o účinnější a účelnější řízení lidských zdrojů).</w:t>
            </w:r>
          </w:p>
          <w:p w14:paraId="52BEAE70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Parametry nástupnického Programu na podporu reforem jsou stále předmětem jednání. V rámci současného Programu na podporu strukturálních reforem je ovšem možné čerpat finanční prostředky na podpůrné analýzy, studie, výměny zkušenosti, nikoliv na mzdové náklady a investice.</w:t>
            </w:r>
          </w:p>
        </w:tc>
      </w:tr>
      <w:tr w:rsidR="00C450AC" w:rsidRPr="000208A9" w14:paraId="573B7E55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6BD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Digitalizace územního plánování (elektronizace a digitalizace agend stavebního práva)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79F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92F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Vybrané aktivity vztahující se ke specifickému cíli č. 5: Zavedení, co nejlepší využívání digitální kapacity a interoperabilita (zejména počáteční činnosti týkající se digitální transformace oblastí veřejného zájmu).</w:t>
            </w:r>
          </w:p>
          <w:p w14:paraId="54518A82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Případně specifický cíl č. 4: Pokročilé digitální dovednosti.</w:t>
            </w:r>
          </w:p>
        </w:tc>
      </w:tr>
      <w:tr w:rsidR="00C450AC" w:rsidRPr="000208A9" w14:paraId="782705AA" w14:textId="77777777" w:rsidTr="000D7DD6">
        <w:trPr>
          <w:trHeight w:val="940"/>
        </w:trPr>
        <w:tc>
          <w:tcPr>
            <w:tcW w:w="2410" w:type="dxa"/>
            <w:vMerge/>
            <w:vAlign w:val="center"/>
            <w:hideMark/>
          </w:tcPr>
          <w:p w14:paraId="206A6C4E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B59E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na podporu reforem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3A9A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v rámci nástroje pro provádění reforem (finanční pobídky s cílem dosažení mezníků a cílů strukturálních reforem) a/nebo v rámci nástroje pro technickou podporu (podpora úsilí vnitrostátních orgánů o zlepšení jejich administrativní schopnosti formulovat, vyvíjet a provádět reformy, a to i s využitím osvědčených postupů, vhodných postupů a metodik, a o účinnější a účelnější řízení lidských zdrojů).</w:t>
            </w:r>
          </w:p>
          <w:p w14:paraId="4A59F55E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Parametry nástupnického Programu na podporu reforem jsou stále předmětem jednání. V rámci současného Programu na podporu strukturálních reforem je ovšem možné čerpat finanční prostředky na podpůrné analýzy, studie, výměny zkušenosti, nikoliv na mzdové náklady a investice.</w:t>
            </w:r>
          </w:p>
        </w:tc>
      </w:tr>
      <w:tr w:rsidR="00C450AC" w:rsidRPr="000208A9" w14:paraId="3B29DDE0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1147E4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Ochrana obyvatelstva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FFB67F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08D040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působnosti, např. ochrana a bezpečnost v rámci klastru „Inkluzivní a bezpečná společnost“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konkurenceschopnost“).</w:t>
            </w:r>
          </w:p>
        </w:tc>
      </w:tr>
      <w:tr w:rsidR="00C450AC" w:rsidRPr="000208A9" w14:paraId="1670E370" w14:textId="77777777" w:rsidTr="000D7DD6">
        <w:tc>
          <w:tcPr>
            <w:tcW w:w="2410" w:type="dxa"/>
            <w:vMerge/>
            <w:vAlign w:val="center"/>
            <w:hideMark/>
          </w:tcPr>
          <w:p w14:paraId="50319DCF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7FFA53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Azylový a migrační fond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B2F9C0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Relevantní jsou vybrané činnosti v rámci všech tří specifických cílů tohoto programu, tj.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specifického cíle</w:t>
            </w:r>
          </w:p>
          <w:p w14:paraId="7F240C0B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a) posílení a rozvoj všech aspektů společného evropského azylového systému včetně jeho vnějšího rozměru; </w:t>
            </w:r>
          </w:p>
          <w:p w14:paraId="24EF0546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b) podpora legální migrace do členských států včetně přispění k integraci státních příslušníků třetích zemí; </w:t>
            </w:r>
          </w:p>
          <w:p w14:paraId="00AA0AE7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c) přispění k boji proti nelegální migraci a zajištění účinného navracení a zpětného přebírání osob ve třetích zemích.</w:t>
            </w:r>
          </w:p>
        </w:tc>
      </w:tr>
      <w:tr w:rsidR="00C450AC" w:rsidRPr="000208A9" w14:paraId="16FDF3C7" w14:textId="77777777" w:rsidTr="000D7DD6">
        <w:tc>
          <w:tcPr>
            <w:tcW w:w="2410" w:type="dxa"/>
            <w:vMerge/>
            <w:vAlign w:val="center"/>
            <w:hideMark/>
          </w:tcPr>
          <w:p w14:paraId="03D1F6EA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FA28F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Evropský obranný fond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026589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vybrané činnosti v rámci cíle a) zvýšit konkurenceschopnost, efektivitu a inovační kapacitu obranného průmyslu v celé Unii podporou opatření v jejich vývojové fázi, čímž se přispěje ke strategické autonomii Unie a/nebo b) podpořit a umocnit spolupráci, a to i přeshraniční, mezi podniky v celé Unii, včetně malých a středních podniků a společností se střední tržní kapitalizací, a spolupráci mezi členskými státy na vývoji obranných produktů nebo technologií a současně posílit a zlepšit činorodost dodavatelských a hodnotových řetězců v oblasti obrany a podpořit normalizaci obranných systémů a jejich interoperabilitu.</w:t>
            </w:r>
          </w:p>
        </w:tc>
      </w:tr>
      <w:tr w:rsidR="00C450AC" w:rsidRPr="000208A9" w14:paraId="1DE53364" w14:textId="77777777" w:rsidTr="000D7DD6">
        <w:tc>
          <w:tcPr>
            <w:tcW w:w="2410" w:type="dxa"/>
            <w:vMerge/>
            <w:vAlign w:val="center"/>
            <w:hideMark/>
          </w:tcPr>
          <w:p w14:paraId="277DE190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431F5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168D35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Vybrané aktivity týkající se specifického cíle č. 5: Zavedení, co nejlepší využívání digitální kapacity a interoperabilita (zejména počáteční činnosti týkající se digitální transformace oblastí veřejného zájmu).</w:t>
            </w:r>
          </w:p>
          <w:p w14:paraId="393413B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Případně specifický cíl č. 3: Kybernetická bezpečnost a důvěra</w:t>
            </w:r>
          </w:p>
        </w:tc>
      </w:tr>
      <w:tr w:rsidR="00C450AC" w:rsidRPr="000208A9" w14:paraId="1EF098A5" w14:textId="77777777" w:rsidTr="000D7DD6">
        <w:tc>
          <w:tcPr>
            <w:tcW w:w="2410" w:type="dxa"/>
            <w:vMerge/>
            <w:vAlign w:val="center"/>
            <w:hideMark/>
          </w:tcPr>
          <w:p w14:paraId="7CF149FB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B02D6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pro vnitřní bezpečnost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CA8EC7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vybrané aktivity v rámci všech tří specifických cílů tohoto programu, tj. specifického cíle</w:t>
            </w:r>
          </w:p>
          <w:p w14:paraId="59D43146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a) zlepšit výměnu informací mezi donucovacími orgány Unie a jinými příslušnými orgány a dalšími příslušnými subjekty Unie, jakož i se třetími zeměmi a mezinárodními organizacemi; </w:t>
            </w:r>
          </w:p>
          <w:p w14:paraId="3C73211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b) zintenzivnit společné přeshraniční operace mezi donucovacími orgány Unie a jinými příslušnými orgány v souvislosti se závažnou a organizovanou trestnou činností s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přeshraničním rozměrem a </w:t>
            </w:r>
          </w:p>
          <w:p w14:paraId="27CA822C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c) podpořit úsilí o posílení kapacit v oblasti potírání a předcházení trestné činnosti, včetně terorismu, zejména prostřednictvím užší spolupráce mezi veřejnými orgány, občanskou společností a soukromými partnery ve všech členských státech.</w:t>
            </w:r>
          </w:p>
        </w:tc>
      </w:tr>
      <w:tr w:rsidR="00C450AC" w:rsidRPr="000208A9" w14:paraId="3681134C" w14:textId="77777777" w:rsidTr="000D7DD6">
        <w:tc>
          <w:tcPr>
            <w:tcW w:w="2410" w:type="dxa"/>
            <w:vMerge/>
            <w:vAlign w:val="center"/>
            <w:hideMark/>
          </w:tcPr>
          <w:p w14:paraId="0F1CB06F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A95888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solidarity Evropské unie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B63AD1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solidarity Evropské unie je nástroj solidarity, který reaguje na závažné přírodní katastrofy a  poskytuje finanční příspěvek, který pomáhá pokrýt náklady na záchranná opatření a opatření na obnovu hrazené z veřejných rozpočtů způsobilých států.</w:t>
            </w:r>
          </w:p>
          <w:p w14:paraId="42FB1C7F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Fond prostřednictvím náhrad poskytuje rozpočtovou podporu na obnovu základní infrastruktury, poskytování dočasného ubytování a financování záchranných služeb na pomoc místnímu obyvatelstvu, zajištění ochranných zařízení. </w:t>
            </w:r>
          </w:p>
        </w:tc>
      </w:tr>
      <w:tr w:rsidR="00C450AC" w:rsidRPr="000208A9" w14:paraId="7CAD3A5E" w14:textId="77777777" w:rsidTr="000D7DD6">
        <w:tc>
          <w:tcPr>
            <w:tcW w:w="2410" w:type="dxa"/>
            <w:vMerge/>
            <w:vAlign w:val="center"/>
            <w:hideMark/>
          </w:tcPr>
          <w:p w14:paraId="10CE1850" w14:textId="77777777" w:rsidR="00C450AC" w:rsidRPr="000208A9" w:rsidRDefault="00C450AC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877666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Zdraví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D60FE1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zejména vybrané aktivity v rámci operačního cíle</w:t>
            </w:r>
          </w:p>
          <w:p w14:paraId="0F2C0900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ab/>
              <w:t>posílit připravenost na krizové situace, jejich řízení a reakci na ně v rámci Unie, a chránit tak občany před přeshraničními zdravotními hrozbami:</w:t>
            </w:r>
          </w:p>
          <w:p w14:paraId="27620BCF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ab/>
              <w:t>provádět opatření v oblasti budování kapacit pro zajištění připravenosti na krizové situace, jejich řízení a reakce na ně;</w:t>
            </w:r>
          </w:p>
          <w:p w14:paraId="776BD09F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ab/>
              <w:t>reagovat na přeshraniční zdravotní hrozby během krize;</w:t>
            </w:r>
          </w:p>
          <w:p w14:paraId="7E2F6E73" w14:textId="77777777" w:rsidR="00C450AC" w:rsidRPr="000208A9" w:rsidRDefault="00C450AC" w:rsidP="00C450AC">
            <w:pPr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ab/>
              <w:t>podporovat kapacitu laboratoří.</w:t>
            </w:r>
          </w:p>
        </w:tc>
      </w:tr>
      <w:tr w:rsidR="00923C6A" w:rsidRPr="000208A9" w14:paraId="34DB0555" w14:textId="77777777" w:rsidTr="00ED2B49">
        <w:trPr>
          <w:trHeight w:val="40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2D73" w14:textId="77777777" w:rsidR="00923C6A" w:rsidRPr="000208A9" w:rsidRDefault="00923C6A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Zefektivnění veřejné správy</w:t>
            </w:r>
          </w:p>
          <w:p w14:paraId="07CD4DA7" w14:textId="77777777" w:rsidR="00923C6A" w:rsidRPr="000208A9" w:rsidRDefault="00923C6A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pro poskytování kvalitních služeb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2542A" w14:textId="3AD29CFC" w:rsidR="00923C6A" w:rsidRPr="000208A9" w:rsidRDefault="00923C6A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1D338EB9" w14:textId="3CDD3A1A" w:rsidR="00923C6A" w:rsidRPr="000208A9" w:rsidRDefault="00923C6A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5DF72346" w14:textId="4E81E0E9" w:rsidR="00923C6A" w:rsidRPr="000208A9" w:rsidRDefault="00923C6A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6A28ADF9" w14:textId="6D112CFD" w:rsidR="00923C6A" w:rsidRPr="000208A9" w:rsidRDefault="00923C6A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na podporu reforem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C94A7" w14:textId="58F58367" w:rsidR="00923C6A" w:rsidRPr="000208A9" w:rsidRDefault="00923C6A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4B2F8869" w14:textId="5B98D68D" w:rsidR="00923C6A" w:rsidRPr="000208A9" w:rsidRDefault="00923C6A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</w:p>
          <w:p w14:paraId="60FD8640" w14:textId="7FBD4F40" w:rsidR="00923C6A" w:rsidRPr="000208A9" w:rsidRDefault="00923C6A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v rámci nástroje pro provádění reforem (finanční pobídky s cílem dosažení mezníků a cílů strukturálních reforem) a/nebo v rámci nástroje pro technickou podporu (podpora úsilí vnitrostátních orgánů o zlepšení jejich administrativní schopnosti formulovat, vyvíjet a provádět reformy, a to i s využitím osvědčených postupů, vhodných postupů a metodik, a o účinnější a účelnější řízení lidských zdrojů).</w:t>
            </w:r>
          </w:p>
          <w:p w14:paraId="64ABFB78" w14:textId="79142F32" w:rsidR="00923C6A" w:rsidRPr="000208A9" w:rsidRDefault="00923C6A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Parametry nástupnického Programu na podporu reforem jsou stále předmětem jednání. V rámci současného Programu na podporu strukturálních reforem je ovšem možné čerpat finanční prostředky na podpůrné analýzy, studie, výměny zkušenosti, nikoliv na mzdové náklady a investice.</w:t>
            </w:r>
          </w:p>
        </w:tc>
      </w:tr>
      <w:tr w:rsidR="00C450AC" w:rsidRPr="000208A9" w14:paraId="14CE0444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64AAFA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Zvýšení účasti znevýhodněných skupin na trhu práce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001E47" w14:textId="77777777" w:rsidR="00C450AC" w:rsidRPr="000208A9" w:rsidRDefault="00C450AC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Evropský fond pro přizpůsobení se globalizaci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963B2B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Výhradně podpora pracovníků dotčených širší škálou změn vedoucích k rozsáhlým hromadným propouštěním (Případy neočekávané podstatné restrukturalizace, zejména v souvislosti s výzvami v důsledku globalizace, jako jsou změny ve struktuře světového obchodu, obchodní spory, finanční nebo hospodářské krize, přechod na nízkouhlíkové hospodářství, či v důsledku digitalizace nebo automatizace. Zvláštní důraz je kladen na opatření, jež pomáhají nejvíce znevýhodněným skupinám). </w:t>
            </w:r>
          </w:p>
          <w:p w14:paraId="1468D55D" w14:textId="77777777" w:rsidR="00C450AC" w:rsidRPr="000208A9" w:rsidRDefault="00C450AC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Způsobilá opatření se týkají: i) poskytování individuálně přizpůsobené podpory pro opětovné začlenění na trh práce,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 zvýšení důrazu na získávání digitálních dovedností a 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 podporu mobility v relevantních případech.</w:t>
            </w:r>
          </w:p>
        </w:tc>
      </w:tr>
      <w:tr w:rsidR="00A30943" w:rsidRPr="000208A9" w14:paraId="721CBE65" w14:textId="77777777" w:rsidTr="009573D9">
        <w:trPr>
          <w:trHeight w:val="4643"/>
        </w:trPr>
        <w:tc>
          <w:tcPr>
            <w:tcW w:w="2410" w:type="dxa"/>
            <w:vMerge/>
            <w:vAlign w:val="center"/>
            <w:hideMark/>
          </w:tcPr>
          <w:p w14:paraId="3E865003" w14:textId="77777777" w:rsidR="00A30943" w:rsidRPr="000208A9" w:rsidRDefault="00A30943" w:rsidP="00C450AC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B85C7B" w14:textId="4C4A6348" w:rsidR="00A30943" w:rsidRPr="000208A9" w:rsidRDefault="00A30943" w:rsidP="00C450A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 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CAA233" w14:textId="1BF45158" w:rsidR="00A30943" w:rsidRPr="000208A9" w:rsidRDefault="00A30943" w:rsidP="00C450AC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Jedná se zejména o tyto specifické cíle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</w:t>
            </w:r>
          </w:p>
          <w:p w14:paraId="7F149C14" w14:textId="45CC0A51" w:rsidR="00A30943" w:rsidRDefault="00A30943" w:rsidP="00C450AC">
            <w:pPr>
              <w:numPr>
                <w:ilvl w:val="0"/>
                <w:numId w:val="4"/>
              </w:numPr>
              <w:spacing w:before="120" w:line="256" w:lineRule="auto"/>
              <w:ind w:left="357" w:hanging="357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poskytovat specifické podpůrné služby zaměstnavatelům a uchazečům o zaměstnání za účelem rozvoje integrovaných evropských trhů práce, od přípravy před náborem do zaměstnání až po následnou pomoc po umístění do zaměstnání, aby byla obsazena volná pracovní místa v určitých odvětvích, profesích, zemích, pohraničních oblastech nebo nabídnuta určitým skupinám (například zranitelným osobám);</w:t>
            </w:r>
          </w:p>
          <w:p w14:paraId="3FB49141" w14:textId="7AC43C94" w:rsidR="00A30943" w:rsidRDefault="00A30943" w:rsidP="00C450AC">
            <w:pPr>
              <w:numPr>
                <w:ilvl w:val="0"/>
                <w:numId w:val="4"/>
              </w:numPr>
              <w:spacing w:before="120" w:line="256" w:lineRule="auto"/>
              <w:ind w:left="357" w:hanging="357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podporovat rozvoj tržního ekosystému souvisejícího s poskytováním </w:t>
            </w:r>
            <w:proofErr w:type="spellStart"/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mikrofinancování</w:t>
            </w:r>
            <w:proofErr w:type="spellEnd"/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mikropodnikům</w:t>
            </w:r>
            <w:proofErr w:type="spellEnd"/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ve fázi zahájení činnosti a rozvoje, a to zejména podnikům, které zaměstnávají zranitelné osoby;</w:t>
            </w:r>
          </w:p>
          <w:p w14:paraId="5554F625" w14:textId="6051E92B" w:rsidR="00A30943" w:rsidRDefault="00A30943" w:rsidP="00C450AC">
            <w:pPr>
              <w:numPr>
                <w:ilvl w:val="0"/>
                <w:numId w:val="4"/>
              </w:numPr>
              <w:spacing w:before="120" w:line="256" w:lineRule="auto"/>
              <w:ind w:left="357" w:hanging="357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podporovat rozvoj sociálních podniků a vznik trhu pro sociální investice tím, že se usnadní veřejné a soukromé interakce a účast nadací a dobročinných organizací na tomto trhu;</w:t>
            </w:r>
          </w:p>
          <w:p w14:paraId="58C0A8E8" w14:textId="4D5E6909" w:rsidR="00A30943" w:rsidRPr="000208A9" w:rsidRDefault="00A30943" w:rsidP="000D7DD6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3F0C40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poskytovat pokyny pro rozvoj sociální infrastruktury (včetně bydlení, péče o děti, vzdělávání a odborné přípravy, zdravotní péče a dlouhodobé péče) potřebné pro provádění evropského pilíře sociálních práv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C139D2" w:rsidRPr="000208A9" w14:paraId="7EA37A31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F8F0" w14:textId="77777777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Modernizace institucí na trhu práce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C6EE" w14:textId="54770E13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9E10" w14:textId="6DAB8C19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 (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sociálních podniků a sociální ekonomika, dovednosti, vzdělávání, odborná příprava a související služby, sociální infrastruktura včetně sociálního a studentského bydlení, sociální inovace, zdravotní a dlouhodobá péče, začlenění a přístupnost, kulturní aktivity se sociálním cílem, začleňování zranitelných osob včetně občanů třetích zemí).</w:t>
            </w:r>
          </w:p>
        </w:tc>
      </w:tr>
      <w:tr w:rsidR="00C139D2" w:rsidRPr="000208A9" w14:paraId="45EDFF48" w14:textId="77777777" w:rsidTr="000D7DD6">
        <w:tc>
          <w:tcPr>
            <w:tcW w:w="2410" w:type="dxa"/>
            <w:vMerge/>
            <w:vAlign w:val="center"/>
            <w:hideMark/>
          </w:tcPr>
          <w:p w14:paraId="60939459" w14:textId="77777777" w:rsidR="00C139D2" w:rsidRPr="000208A9" w:rsidRDefault="00C139D2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FF90" w14:textId="1FC5719A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Digitální Evropa 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6339" w14:textId="77777777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týkající se specifického cíle č. 5: Zavedení, co nejlepší využívání digitální kapacity a interoperabilita (zejména počáteční činnosti týkající se digitální transformace oblastí veřejného zájmu).</w:t>
            </w:r>
          </w:p>
          <w:p w14:paraId="64199ECD" w14:textId="10717254" w:rsidR="00C139D2" w:rsidRPr="000208A9" w:rsidRDefault="00C139D2" w:rsidP="000D7DD6">
            <w:pPr>
              <w:pStyle w:val="Odstavecseseznamem"/>
              <w:numPr>
                <w:ilvl w:val="0"/>
                <w:numId w:val="8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Případně specifický cíl č. 4: Pokročilé digitální dovednosti.</w:t>
            </w:r>
          </w:p>
        </w:tc>
      </w:tr>
      <w:tr w:rsidR="00C139D2" w:rsidRPr="000208A9" w14:paraId="10F27555" w14:textId="77777777" w:rsidTr="009573D9">
        <w:tc>
          <w:tcPr>
            <w:tcW w:w="2410" w:type="dxa"/>
            <w:vMerge/>
            <w:vAlign w:val="center"/>
            <w:hideMark/>
          </w:tcPr>
          <w:p w14:paraId="56673AB5" w14:textId="77777777" w:rsidR="00C139D2" w:rsidRPr="000208A9" w:rsidRDefault="00C139D2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0B84" w14:textId="6C7D888E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001D" w14:textId="77777777" w:rsidR="00C139D2" w:rsidRPr="005145B3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5145B3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Specifický cíl ESF+: modernizovat instituce a služby trhu práce s cílem posoudit a předvídat potřeby dovedností a zajistit včasnou, individuálně uzpůsobenou pomoc i podporu při vytváření souladu mezi nabídkou a poptávkou na trhu práce, jakož i během přechodů mezi zaměstnáními a během mobility. </w:t>
            </w:r>
          </w:p>
          <w:p w14:paraId="026942F0" w14:textId="77777777" w:rsidR="00C139D2" w:rsidRPr="005145B3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5145B3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Jedná se zejména o tyto vybrané operační cíle pro složku/program Zaměstnanost a sociální inovace:</w:t>
            </w:r>
          </w:p>
          <w:p w14:paraId="1B39A1F8" w14:textId="77777777" w:rsidR="00C139D2" w:rsidRPr="009573D9" w:rsidRDefault="00C139D2" w:rsidP="009573D9">
            <w:pPr>
              <w:pStyle w:val="Odstavecseseznamem"/>
              <w:numPr>
                <w:ilvl w:val="0"/>
                <w:numId w:val="8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9573D9">
              <w:rPr>
                <w:rFonts w:ascii="Arial" w:eastAsia="Arial Unicode MS" w:hAnsi="Arial" w:cs="Arial"/>
                <w:lang w:eastAsia="cs-CZ"/>
              </w:rPr>
              <w:t xml:space="preserve">podporovat vytváření sítí na úrovni Unie a dialogů s příslušnými zúčastněnými stranami v oblastech uvedených v článku 4 i mezi těmito stranami a přispívat k budování institucionálních kapacit těchto zúčastněných stran včetně veřejných služeb zaměstnanosti, institucí sociálního zabezpečení, institucí poskytujících </w:t>
            </w:r>
            <w:proofErr w:type="spellStart"/>
            <w:r w:rsidRPr="009573D9">
              <w:rPr>
                <w:rFonts w:ascii="Arial" w:eastAsia="Arial Unicode MS" w:hAnsi="Arial" w:cs="Arial"/>
                <w:lang w:eastAsia="cs-CZ"/>
              </w:rPr>
              <w:t>mikrofinancování</w:t>
            </w:r>
            <w:proofErr w:type="spellEnd"/>
            <w:r w:rsidRPr="009573D9">
              <w:rPr>
                <w:rFonts w:ascii="Arial" w:eastAsia="Arial Unicode MS" w:hAnsi="Arial" w:cs="Arial"/>
                <w:lang w:eastAsia="cs-CZ"/>
              </w:rPr>
              <w:t xml:space="preserve"> a institucí poskytujících financování sociálním podnikům a sociální ekonomice;</w:t>
            </w:r>
          </w:p>
          <w:p w14:paraId="3A7AB805" w14:textId="0D076417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5145B3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podporovat provádění příslušných mezinárodních sociálních a pracovních norem v kontextu využívání potenciálu globalizace a vnějšího rozměru politik Unie v oblastech uvedených v článku Specifické cíle.</w:t>
            </w:r>
          </w:p>
        </w:tc>
      </w:tr>
      <w:tr w:rsidR="00C139D2" w:rsidRPr="000208A9" w14:paraId="0FC6E9F0" w14:textId="77777777" w:rsidTr="00C139D2">
        <w:trPr>
          <w:trHeight w:val="275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BE55E" w14:textId="77777777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Podpora rovných příležitostí a slaďování pracovního a osobního života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EB166C" w14:textId="23C773EB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C80DD1" w14:textId="4257E3E0" w:rsidR="00C139D2" w:rsidRPr="000208A9" w:rsidRDefault="00C139D2" w:rsidP="000D7DD6">
            <w:pPr>
              <w:spacing w:before="120" w:line="276" w:lineRule="auto"/>
              <w:jc w:val="both"/>
              <w:rPr>
                <w:rFonts w:eastAsia="Arial Unicode MS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konkrétních opatření, která přispějí k vyváženější genderové účasti v audiovizuálním odvětví (složka Media).</w:t>
            </w:r>
          </w:p>
        </w:tc>
      </w:tr>
      <w:tr w:rsidR="00C139D2" w:rsidRPr="000208A9" w14:paraId="2FBA852F" w14:textId="77777777" w:rsidTr="000D7DD6">
        <w:tc>
          <w:tcPr>
            <w:tcW w:w="2410" w:type="dxa"/>
            <w:vMerge/>
            <w:vAlign w:val="center"/>
            <w:hideMark/>
          </w:tcPr>
          <w:p w14:paraId="4D45B700" w14:textId="77777777" w:rsidR="00C139D2" w:rsidRPr="000208A9" w:rsidRDefault="00C139D2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35609A" w14:textId="77777777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</w:p>
          <w:p w14:paraId="068A6A0C" w14:textId="4DF7E733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53F3BF" w14:textId="0329693C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operací souvisejících se sociálními investicemi a dovednostmi a rozvoj a konsolidace trhů pro sociální investice (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sociálních podniků a sociální ekonomika, dovednosti, vzdělávání, odborná příprava a související služby, sociální infrastruktura včetně sociálního a studentského bydlení, sociální inovace, zdravotní a dlouhodobá péče, začlenění a přístupnost, kulturní aktivity se sociálním cílem, začleňování zranitelných osob včetně občanů třetích zemí).</w:t>
            </w:r>
          </w:p>
        </w:tc>
      </w:tr>
      <w:tr w:rsidR="00C139D2" w:rsidRPr="000208A9" w14:paraId="324CB75B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428A8" w14:textId="77777777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Fungující systém dalšího profesního vzdělávání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68F5" w14:textId="5DEA46DC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9ED3" w14:textId="77777777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v oblasti vzdělávání a odborné přípravy týkající se zejména klíčové akce 1 - Vzdělávací mobilita, příp. akce programu Jean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Monnet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či v oblasti sportu podpora v rámci klíčové akce 1 mobilita trenérů a pracovníků v oblasti sportu.</w:t>
            </w:r>
          </w:p>
          <w:p w14:paraId="1D1B104A" w14:textId="5FB6E695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Erasmus+ je možné využít pro vzdělávání pedagogických i nepedagogických pracovníků formou zahraniční stáže,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jobshadowing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nebo účasti na konkrétní vzdělávací aktivitě.</w:t>
            </w:r>
          </w:p>
        </w:tc>
      </w:tr>
      <w:tr w:rsidR="00C139D2" w:rsidRPr="000208A9" w14:paraId="219EEB9C" w14:textId="77777777" w:rsidTr="000D7DD6">
        <w:tc>
          <w:tcPr>
            <w:tcW w:w="2410" w:type="dxa"/>
            <w:vMerge/>
            <w:vAlign w:val="center"/>
            <w:hideMark/>
          </w:tcPr>
          <w:p w14:paraId="4422FB0B" w14:textId="77777777" w:rsidR="00C139D2" w:rsidRPr="000208A9" w:rsidRDefault="00C139D2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BECC" w14:textId="7A62EFFE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5DDE" w14:textId="02BF816C" w:rsidR="00C139D2" w:rsidRPr="00A11228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A11228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Iniciativy podporující rozvoj publika a filmové vzdělávání zaměřené zejména na mladé publikum; vzdělávací a mentorské činnosti zaměřené na posílení schopnosti audiovizuálních subjektů přizpůsobit se novému vývoji trhu a digitálním technologiím (složka Media) a dále např. vzdělávací opatření a rozvoj publika pro evropský repertoár v rámci hudebního odvětví (složka Kultura, horizontální opatření).</w:t>
            </w:r>
          </w:p>
        </w:tc>
      </w:tr>
      <w:tr w:rsidR="00C139D2" w:rsidRPr="000208A9" w14:paraId="51666F95" w14:textId="77777777" w:rsidTr="000D7DD6">
        <w:tc>
          <w:tcPr>
            <w:tcW w:w="2410" w:type="dxa"/>
            <w:vMerge/>
            <w:vAlign w:val="center"/>
            <w:hideMark/>
          </w:tcPr>
          <w:p w14:paraId="68C190F8" w14:textId="77777777" w:rsidR="00C139D2" w:rsidRPr="000208A9" w:rsidRDefault="00C139D2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5701" w14:textId="05AC333D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1025" w14:textId="77777777" w:rsidR="00C139D2" w:rsidRPr="00A11228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A11228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Zejména specifický cíl č. 4: Pokročilé digitální dovednosti, který se soustředí mimo jiné na podporu krátkodobých i dlouhodobých kurzů pro absolventy, pracovníky a podnikatele.</w:t>
            </w:r>
          </w:p>
          <w:p w14:paraId="54E0DC0B" w14:textId="4BD03AC0" w:rsidR="00C139D2" w:rsidRPr="000D7DD6" w:rsidRDefault="00C139D2" w:rsidP="000D7DD6">
            <w:pPr>
              <w:pStyle w:val="Odstavecseseznamem"/>
              <w:numPr>
                <w:ilvl w:val="0"/>
                <w:numId w:val="11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A11228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Případně vybrané činnosti v rámci specifického cíle č. 5: Zavedení, co nejlepší využívání digitální kapacity a interoperabilita (zejména počáteční aktivity týkající se digitální transformace oblastí veřejného zájmu).</w:t>
            </w:r>
          </w:p>
        </w:tc>
      </w:tr>
      <w:tr w:rsidR="00C139D2" w:rsidRPr="000208A9" w14:paraId="2BECBAE7" w14:textId="77777777" w:rsidTr="000D7DD6">
        <w:tc>
          <w:tcPr>
            <w:tcW w:w="2410" w:type="dxa"/>
            <w:vMerge/>
            <w:vAlign w:val="center"/>
            <w:hideMark/>
          </w:tcPr>
          <w:p w14:paraId="61D38769" w14:textId="77777777" w:rsidR="00C139D2" w:rsidRPr="000208A9" w:rsidRDefault="00C139D2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B0A6" w14:textId="2E70BC6D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306B" w14:textId="77777777" w:rsidR="00C139D2" w:rsidRPr="00A11228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A11228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Zejména specifický cíl ESF+: podporovat celoživotní učení, zejména flexibilní možnosti rozšiřování dovedností a rekvalifikace pro všechny s ohledem na digitální dovednosti, lépe předvídat změny a nové požadavky na dovednosti vycházející z potřeb trhu práce, </w:t>
            </w:r>
            <w:r w:rsidRPr="00A11228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usnadnit přechody mezi zaměstnáními a podporovat profesní mobilitu.</w:t>
            </w:r>
          </w:p>
          <w:p w14:paraId="18573CD5" w14:textId="77777777" w:rsidR="00C139D2" w:rsidRPr="00A11228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A11228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Popřípadě specifický cíl ESF+: zvýšit kvalitu, účinnost a relevantnost systémů vzdělávání a odborné přípravy na trhu práce, aby se podpořilo získávání klíčových kompetencí včetně digitálních dovedností.</w:t>
            </w:r>
          </w:p>
          <w:p w14:paraId="65C5878D" w14:textId="77777777" w:rsidR="00C139D2" w:rsidRPr="00A11228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A11228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 rámci složky/programu Zaměstnanost a sociální inovace se jedná zejména o tyto vybrané operační cíle:</w:t>
            </w:r>
          </w:p>
          <w:p w14:paraId="65EE13B2" w14:textId="77777777" w:rsidR="00C139D2" w:rsidRPr="009573D9" w:rsidRDefault="00C139D2" w:rsidP="009573D9">
            <w:pPr>
              <w:pStyle w:val="Odstavecseseznamem"/>
              <w:numPr>
                <w:ilvl w:val="0"/>
                <w:numId w:val="11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9573D9">
              <w:rPr>
                <w:rFonts w:ascii="Arial" w:eastAsia="Arial Unicode MS" w:hAnsi="Arial" w:cs="Arial"/>
                <w:lang w:eastAsia="cs-CZ" w:bidi="cs-CZ"/>
              </w:rPr>
              <w:t>podporovat sociální experimenty v oblastech uvedených v článku Specifické cíle a rozvíjet schopnost zúčastněných stran provádět, převádět či dále rozvíjet otestované inovace v oblasti sociální politiky;</w:t>
            </w:r>
          </w:p>
          <w:p w14:paraId="041B71E3" w14:textId="79768DF2" w:rsidR="00C139D2" w:rsidRPr="00A11228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9573D9">
              <w:rPr>
                <w:rFonts w:ascii="Arial" w:eastAsia="Arial Unicode MS" w:hAnsi="Arial" w:cs="Arial"/>
                <w:lang w:eastAsia="cs-CZ" w:bidi="cs-CZ"/>
              </w:rPr>
              <w:t>poskytovat specifické podpůrné služby zaměstnavatelům a uchazečům o zaměstnání za účelem rozvoje integrovaných evropských trhů práce, od přípravy před náborem do zaměstnání až po následnou pomoc po umístění do zaměstnání, aby byla obsazena volná pracovní místa v určitých odvětvích, profesích, zemích, pohraničních oblastech nebo nabídnuta určitým skupinám</w:t>
            </w:r>
            <w:r w:rsidRPr="00A11228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(například zranitelným osobám).</w:t>
            </w:r>
          </w:p>
        </w:tc>
      </w:tr>
      <w:tr w:rsidR="00C139D2" w:rsidRPr="000208A9" w14:paraId="0F763EA8" w14:textId="77777777" w:rsidTr="000D7DD6">
        <w:tc>
          <w:tcPr>
            <w:tcW w:w="2410" w:type="dxa"/>
            <w:vMerge/>
            <w:vAlign w:val="center"/>
            <w:hideMark/>
          </w:tcPr>
          <w:p w14:paraId="33CAF48E" w14:textId="77777777" w:rsidR="00C139D2" w:rsidRPr="000208A9" w:rsidRDefault="00C139D2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4ADC0" w14:textId="6000DEE4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Evropský fond pro přizpůsobení se globalizaci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54CAF" w14:textId="77777777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Výhradně podpora pracovníků dotčených širší škálou změn vedoucích k rozsáhlým hromadným propouštěním (Případy neočekávané podstatné restrukturalizace, zejména v souvislosti s výzvami v důsledku globalizace, jako jsou změny ve struktuře světového obchodu, obchodní spory, finanční nebo hospodářské krize, přechod na nízkouhlíkové hospodářství, či v důsledku digitalizace nebo automatizace. Zvláštní důraz je kladen na opatření, jež pomáhají nejvíce znevýhodněným skupinám). </w:t>
            </w:r>
          </w:p>
          <w:p w14:paraId="764D5301" w14:textId="6F5B8C1F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Způsobilá opatření se týkají: i) poskytování individuálně přizpůsobené podpory pro opětovné začlenění na trh práce,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) zvýšení důrazu na získávání digitálních dovedností a 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iii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) podporu mobility v relevantních případech.</w:t>
            </w:r>
          </w:p>
        </w:tc>
      </w:tr>
      <w:tr w:rsidR="00C139D2" w:rsidRPr="000208A9" w14:paraId="50E83DDC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4E7F15" w14:textId="77777777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a využití pracovní mobility </w:t>
            </w:r>
          </w:p>
          <w:p w14:paraId="4C6E307B" w14:textId="77777777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46AF15" w14:textId="03DBB6AD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4B78EA6" w14:textId="3C5C5555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činností týkající se mobility umělců a kulturních a kreativních subjektů (složka Kultura, horizontální opatření).</w:t>
            </w:r>
          </w:p>
        </w:tc>
      </w:tr>
      <w:tr w:rsidR="00C139D2" w:rsidRPr="000208A9" w14:paraId="2A3DF7FB" w14:textId="77777777" w:rsidTr="000D7DD6">
        <w:tc>
          <w:tcPr>
            <w:tcW w:w="2410" w:type="dxa"/>
            <w:vMerge/>
            <w:vAlign w:val="center"/>
            <w:hideMark/>
          </w:tcPr>
          <w:p w14:paraId="789A0CAA" w14:textId="77777777" w:rsidR="00C139D2" w:rsidRPr="000208A9" w:rsidRDefault="00C139D2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E4DD9A" w14:textId="37D29838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B97B77" w14:textId="77777777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Akce „Marie Curie-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Skłodowska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“ (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 „Otevřená věda“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), která umožní výzkumným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pracovníkům získat nové znalosti a dovednosti prostřednictvím mobility. </w:t>
            </w:r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 xml:space="preserve">Oblasti působnosti: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Rozvíjení excelence prostřednictvím přeshraniční mobility výzkumných pracovníků napříč odvětvími a obory; podpora nových dovedností prostřednictvím vynikající odborné přípravy výzkumných pracovníků; posilování lidského kapitálu a rozvoje dovedností v rámci evropského výzkumného prostoru; zlepšení a usnadnění součinnosti a podpora informování veřejnosti.</w:t>
            </w:r>
          </w:p>
          <w:p w14:paraId="641239BD" w14:textId="02C26471" w:rsidR="00C139D2" w:rsidRPr="000208A9" w:rsidRDefault="00C139D2" w:rsidP="000D7DD6">
            <w:pPr>
              <w:pStyle w:val="Odstavecseseznamem"/>
              <w:numPr>
                <w:ilvl w:val="0"/>
                <w:numId w:val="12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Euratom, program Evropského společenství pro atomovou energii pro výzkum a odbornou přípravu</w:t>
            </w:r>
          </w:p>
        </w:tc>
      </w:tr>
      <w:tr w:rsidR="00C139D2" w:rsidRPr="000208A9" w14:paraId="07162071" w14:textId="77777777" w:rsidTr="000D7DD6">
        <w:tc>
          <w:tcPr>
            <w:tcW w:w="2410" w:type="dxa"/>
            <w:vMerge/>
            <w:vAlign w:val="center"/>
            <w:hideMark/>
          </w:tcPr>
          <w:p w14:paraId="265F1660" w14:textId="77777777" w:rsidR="00C139D2" w:rsidRPr="000208A9" w:rsidRDefault="00C139D2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EA3193" w14:textId="26B2DBB8" w:rsidR="00C139D2" w:rsidRPr="000208A9" w:rsidRDefault="00C139D2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F933ED" w14:textId="77777777" w:rsidR="00C139D2" w:rsidRPr="000208A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Specifický cíl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: Podporovat rovný přístup ke kvalitnímu a inkluzivnímu vzdělávání a odborné přípravě a jejich úspěšnému ukončení, a to zejména pro znevýhodněné skupiny, od předškolního vzdělávání a péče, přes všeobecné vzdělávání a odborné vzdělávání a přípravu až po terciární úroveň, jakož i vzdělávání a studium dospělých, včetně usnadnění vzdělávací mobility pro všechny </w:t>
            </w:r>
          </w:p>
          <w:p w14:paraId="6149E10A" w14:textId="77777777" w:rsidR="00C139D2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 dále specifický cíl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 Podporovat celoživotní učení, zejména flexibilní možnosti rozšiřování dovedností a rekvalifikace pro všechny s ohledem na digitální dovednosti, lépe předvídat změny a nové požadavky na dovednosti vycházející z potřeb trhu práce, usnadnit přechody mezi zaměstnáními a podporovat profesní mobilitu.</w:t>
            </w:r>
          </w:p>
          <w:p w14:paraId="6A4B2395" w14:textId="77777777" w:rsidR="00C139D2" w:rsidRPr="008A1B69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8A1B6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 rámci složky/programu Zaměstnanost a sociální inovace se jedná zejména o tyto vybrané operační cíle:</w:t>
            </w:r>
          </w:p>
          <w:p w14:paraId="37104AE6" w14:textId="5FA0FAFF" w:rsidR="00C139D2" w:rsidRPr="00F214C4" w:rsidRDefault="00C139D2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D7DD6">
              <w:rPr>
                <w:rFonts w:ascii="Arial" w:eastAsia="Arial Unicode MS" w:hAnsi="Arial" w:cs="Arial"/>
                <w:lang w:eastAsia="cs-CZ"/>
              </w:rPr>
              <w:t>poskytovat specifické podpůrné služby zaměstnavatelům a uchazečům o zaměstnání za účelem rozvoje integrovaných evropských trhů práce, od přípravy před náborem do zaměstnání až po následnou pomoc po umístění do zaměstnání, aby byla obsazena volná pracovní místa v určitých odvětvích, profesích, zemích, pohraničních oblastech nebo nabídnuta určitým skupinám (například zranitelným osobám)</w:t>
            </w:r>
            <w:r w:rsidRPr="00F214C4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033E7E" w:rsidRPr="000208A9" w14:paraId="624D0ECC" w14:textId="77777777" w:rsidTr="000D7DD6">
        <w:trPr>
          <w:trHeight w:val="1414"/>
        </w:trPr>
        <w:tc>
          <w:tcPr>
            <w:tcW w:w="2410" w:type="dxa"/>
            <w:vMerge/>
            <w:vAlign w:val="center"/>
            <w:hideMark/>
          </w:tcPr>
          <w:p w14:paraId="76E73C14" w14:textId="77777777" w:rsidR="00033E7E" w:rsidRPr="000208A9" w:rsidRDefault="00033E7E" w:rsidP="00C139D2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D18557" w14:textId="77777777" w:rsidR="00033E7E" w:rsidRPr="000208A9" w:rsidRDefault="00033E7E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  <w:p w14:paraId="1FF8D1D7" w14:textId="2DA86714" w:rsidR="00033E7E" w:rsidRPr="000208A9" w:rsidRDefault="00033E7E" w:rsidP="00C139D2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BA8D3D" w14:textId="77777777" w:rsidR="00033E7E" w:rsidRPr="000208A9" w:rsidRDefault="00033E7E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Erasmus+ umožňuje studentům středních odborných škol, vyšších odborných škol, vysokých škola a čerstvým absolventům realizovat pracovní stáž podpořenou finančními prostředky z tohoto programu.</w:t>
            </w:r>
          </w:p>
          <w:p w14:paraId="2796E146" w14:textId="36A4808B" w:rsidR="00033E7E" w:rsidRPr="000208A9" w:rsidRDefault="00033E7E" w:rsidP="00C139D2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</w:tr>
      <w:tr w:rsidR="001151A2" w:rsidRPr="000208A9" w14:paraId="76DAFDEF" w14:textId="77777777" w:rsidTr="00E768F3">
        <w:trPr>
          <w:trHeight w:val="57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F5E1C5" w14:textId="77777777" w:rsidR="001151A2" w:rsidRPr="000208A9" w:rsidRDefault="001151A2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Zlepšení výsledků vzdělávacího systému s ohledem na moderní kompetence a potřeby trhu práce, mimo jiné s ohledem na digitalizaci průmyslu a společnosti</w:t>
            </w:r>
          </w:p>
          <w:p w14:paraId="205A30A9" w14:textId="1423EE84" w:rsidR="001151A2" w:rsidRPr="000208A9" w:rsidRDefault="001151A2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9178" w14:textId="55A803A4" w:rsidR="001151A2" w:rsidRPr="000208A9" w:rsidRDefault="001151A2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CC89" w14:textId="77777777" w:rsidR="001151A2" w:rsidRPr="000208A9" w:rsidRDefault="001151A2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v oblastech vzdělávání a odborná příprava, mládež a případně sport, zejména v klíčových akcích týkajících se vzdělávací mobility nebo spolupráce mezi organizacemi a institucemi (např. partnerství pro inovace s cílem posílit inovační kapacitu Evropy, partnerství na podporu špičkové úrovně vzdělávání apod.) či akce programu Jean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Monnet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  <w:p w14:paraId="480B5C26" w14:textId="33CB4D22" w:rsidR="001151A2" w:rsidRPr="000208A9" w:rsidRDefault="001151A2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Erasmus+ je možné využít i v oblasti neformálního vzdělávání pro zlepšení práce s mládeží.</w:t>
            </w:r>
          </w:p>
        </w:tc>
      </w:tr>
      <w:tr w:rsidR="001151A2" w:rsidRPr="000208A9" w14:paraId="0B2F5E56" w14:textId="77777777" w:rsidTr="00E768F3">
        <w:trPr>
          <w:trHeight w:val="99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4CBBC0" w14:textId="77777777" w:rsidR="001151A2" w:rsidRPr="000208A9" w:rsidRDefault="001151A2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8D63" w14:textId="4BC4B919" w:rsidR="001151A2" w:rsidRPr="000208A9" w:rsidRDefault="001151A2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0A99" w14:textId="29FF4F52" w:rsidR="001151A2" w:rsidRPr="000208A9" w:rsidRDefault="001151A2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Akce v oblasti odborné přípravy a mobility: akce zaměřené na zdokonalování dovedností, znalostí a karierní vyhlídky výzkumných pracovníků založené na mobilitě mezi zeměmi a případně mezi odvětvími či obory (akce „Marie Curie-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Skłodowska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“, 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 „Otevřená věda“)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1151A2" w:rsidRPr="000208A9" w14:paraId="41F52FD6" w14:textId="77777777" w:rsidTr="000217C5">
        <w:trPr>
          <w:trHeight w:val="10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2B90C" w14:textId="77777777" w:rsidR="001151A2" w:rsidRPr="000208A9" w:rsidRDefault="001151A2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D6DB" w14:textId="115B688D" w:rsidR="001151A2" w:rsidRPr="000208A9" w:rsidRDefault="001151A2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95F4" w14:textId="77777777" w:rsidR="001151A2" w:rsidRPr="000208A9" w:rsidRDefault="001151A2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Iniciativy podporující rozvoj publika a filmové vzdělávání zaměřené zejména na mladé publikum.</w:t>
            </w:r>
          </w:p>
          <w:p w14:paraId="6651FB3A" w14:textId="77777777" w:rsidR="001151A2" w:rsidRDefault="001151A2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mediální gramotnosti občanů na podporu kritického porozumění médiím.</w:t>
            </w:r>
          </w:p>
          <w:p w14:paraId="03F75143" w14:textId="0192584C" w:rsidR="001151A2" w:rsidRPr="000208A9" w:rsidRDefault="001151A2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</w:p>
        </w:tc>
      </w:tr>
      <w:tr w:rsidR="001151A2" w:rsidRPr="000208A9" w14:paraId="4B9967C5" w14:textId="77777777" w:rsidTr="001151A2">
        <w:trPr>
          <w:trHeight w:val="138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4CC47" w14:textId="20FE2C3F" w:rsidR="001151A2" w:rsidRPr="000208A9" w:rsidRDefault="001151A2" w:rsidP="00033E7E">
            <w:pPr>
              <w:rPr>
                <w:rFonts w:ascii="Arial" w:eastAsia="Arial Unicode MS" w:hAnsi="Arial" w:cs="Arial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7585" w14:textId="7392B9B3" w:rsidR="000217C5" w:rsidRPr="001151A2" w:rsidRDefault="001151A2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151A2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2BDB" w14:textId="26632B15" w:rsidR="001151A2" w:rsidRPr="001151A2" w:rsidRDefault="001151A2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1151A2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Zejména specifický cíl č. 4: Pokročilé digitální dovednosti, který reaguje na potřebu zvyšovat digitální dovednosti v souvislosti s příchodem nových technologií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.</w:t>
            </w:r>
          </w:p>
        </w:tc>
      </w:tr>
      <w:tr w:rsidR="001151A2" w:rsidRPr="000208A9" w14:paraId="4BD85C92" w14:textId="77777777" w:rsidTr="001151A2">
        <w:trPr>
          <w:trHeight w:val="16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97AE3B" w14:textId="77777777" w:rsidR="001151A2" w:rsidRPr="000208A9" w:rsidRDefault="001151A2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Zajištění rovného přístupu ke vzdělání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B09683" w14:textId="66B6E688" w:rsidR="001151A2" w:rsidRPr="000208A9" w:rsidRDefault="001151A2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738AF8AD" w14:textId="77777777" w:rsidR="001151A2" w:rsidRPr="000208A9" w:rsidRDefault="001151A2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  <w:p w14:paraId="5403C94D" w14:textId="2D7E511D" w:rsidR="001151A2" w:rsidRPr="000208A9" w:rsidRDefault="001151A2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4E6DD5" w14:textId="04CCAFDF" w:rsidR="001151A2" w:rsidRPr="000208A9" w:rsidRDefault="001151A2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Klíčové akce podporující spolupráci na inovacích a výměně osvědčených postupů ve vzdělávání a také při podpoře reforem vzdělávací politiky (podpora nástrojů a opatření EU pro rozvoj kvality, transparentnosti a uznávání kompetencí, dovedností a kvalifikací atd.). Program Erasmus+ je otevřen všem vzdělávacím institucím, a díky němu je zajištěn rovný přístup k mezinárodnímu aspektu vzdělávání.</w:t>
            </w:r>
          </w:p>
        </w:tc>
      </w:tr>
      <w:tr w:rsidR="00033E7E" w:rsidRPr="000208A9" w14:paraId="4BAC7BDB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3851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Zvýšení kompetencí a kvality pracovníků ve vzdělávání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53B1" w14:textId="50B8E01A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9D19" w14:textId="6BB5BDB0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Podpora aktivit týkajících se vzdělávacích mobilit pracovníků ve vzdělávání v zemích EU. Program umožňuje podpořit krátkodobé vzdělávací pobyty pedagogických i nepedagogických pracovníků tzn. všech zaměstnanců škol. Zvýšení kompetencí může být realizováno i formou praktické výuky na zahraniční škole.</w:t>
            </w:r>
          </w:p>
        </w:tc>
      </w:tr>
      <w:tr w:rsidR="00033E7E" w:rsidRPr="000208A9" w14:paraId="09BF14EC" w14:textId="77777777" w:rsidTr="000D7DD6">
        <w:tc>
          <w:tcPr>
            <w:tcW w:w="2410" w:type="dxa"/>
            <w:vMerge/>
            <w:vAlign w:val="center"/>
            <w:hideMark/>
          </w:tcPr>
          <w:p w14:paraId="33186E1B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4CAB7" w14:textId="10760BDD" w:rsidR="00033E7E" w:rsidRPr="00306E4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19E35" w14:textId="12741A0E" w:rsidR="00033E7E" w:rsidRPr="00306E49" w:rsidRDefault="00033E7E" w:rsidP="00033E7E">
            <w:pPr>
              <w:spacing w:before="12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Podpora potřeb institucí kulturního vzdělávání a odborné přípravy (</w:t>
            </w:r>
            <w:r w:rsidRPr="000208A9">
              <w:rPr>
                <w:rFonts w:ascii="Arial" w:eastAsia="Calibri" w:hAnsi="Arial" w:cs="Arial"/>
                <w:sz w:val="22"/>
                <w:szCs w:val="22"/>
                <w:lang w:eastAsia="cs-CZ" w:bidi="cs-CZ"/>
              </w:rPr>
              <w:t>vzdělávací a mentorské činnosti zaměřené na posílení schopnosti audiovizuálních subjektů přizpůsobit se novému vývoji trhu a digitálním technologiím).</w:t>
            </w:r>
          </w:p>
        </w:tc>
      </w:tr>
      <w:tr w:rsidR="00033E7E" w:rsidRPr="000208A9" w14:paraId="6EFA3BB2" w14:textId="77777777" w:rsidTr="000D7DD6">
        <w:tc>
          <w:tcPr>
            <w:tcW w:w="2410" w:type="dxa"/>
            <w:vMerge/>
            <w:vAlign w:val="center"/>
            <w:hideMark/>
          </w:tcPr>
          <w:p w14:paraId="02926805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D49D4" w14:textId="3C4A4A4E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7070C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Akce v oblasti odborné přípravy a mobility: akce zaměřené na zdokonalování dovedností, znalostí a karierní vyhlídky výzkumných pracovníků založené na mobilitě mezi zeměmi a případně mezi odvětvími či obory (akce „Marie Curie-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Skłodowska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“, 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 „Otevřená věda“)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. </w:t>
            </w:r>
          </w:p>
          <w:p w14:paraId="34EFCF8E" w14:textId="6076420E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Euratom, program Evropského společenství pro atomovou energii pro výzkum a odbornou přípravu.</w:t>
            </w:r>
          </w:p>
        </w:tc>
      </w:tr>
      <w:tr w:rsidR="00033E7E" w:rsidRPr="000208A9" w14:paraId="7E9970C0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0D115F3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Sociální začleňování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043CF8A" w14:textId="3B83A14E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D7DD6">
              <w:rPr>
                <w:rFonts w:ascii="Arial" w:hAnsi="Arial" w:cs="Arial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5DA9BD8" w14:textId="0CCAF464" w:rsidR="00033E7E" w:rsidRPr="000208A9" w:rsidRDefault="00033E7E" w:rsidP="00033E7E">
            <w:pPr>
              <w:numPr>
                <w:ilvl w:val="0"/>
                <w:numId w:val="6"/>
              </w:numPr>
              <w:spacing w:before="120" w:line="256" w:lineRule="auto"/>
              <w:contextualSpacing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D7DD6">
              <w:rPr>
                <w:rFonts w:ascii="Arial" w:hAnsi="Arial" w:cs="Arial"/>
              </w:rPr>
              <w:t>Podpora aktivit týkajících se vzdělávacích mobilit pracovníků ve vzdělávání v zemích EU.</w:t>
            </w:r>
          </w:p>
        </w:tc>
      </w:tr>
      <w:tr w:rsidR="00033E7E" w:rsidRPr="000208A9" w14:paraId="5DA5BF04" w14:textId="77777777" w:rsidTr="000D7DD6">
        <w:tc>
          <w:tcPr>
            <w:tcW w:w="2410" w:type="dxa"/>
            <w:vMerge/>
            <w:vAlign w:val="center"/>
            <w:hideMark/>
          </w:tcPr>
          <w:p w14:paraId="5F877A4C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6B9BE2" w14:textId="3C997F7E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482AFC" w14:textId="546FD64D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 (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, financování sociálních podniků a sociální ekonomika, dovednosti, vzdělávání, odborná příprava a související služby, sociální infrastruktura včetně sociálního a studentského bydlení, sociální inovace, zdravotní a dlouhodobá péče, začlenění a přístupnost, kulturní aktivity se sociálním cílem,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začleňování zranitelných osob včetně občanů třetích zemí).</w:t>
            </w:r>
          </w:p>
        </w:tc>
      </w:tr>
      <w:tr w:rsidR="00033E7E" w:rsidRPr="000208A9" w14:paraId="0815141F" w14:textId="77777777" w:rsidTr="000D7DD6">
        <w:tc>
          <w:tcPr>
            <w:tcW w:w="2410" w:type="dxa"/>
            <w:vMerge/>
            <w:vAlign w:val="center"/>
            <w:hideMark/>
          </w:tcPr>
          <w:p w14:paraId="3A9DE282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0757D6" w14:textId="188F99D9" w:rsidR="00033E7E" w:rsidRPr="00D17A33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D17A33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2C198F0" w14:textId="285E5546" w:rsidR="00033E7E" w:rsidRPr="00D17A33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D17A33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a rozvoj politiky v oblasti sociálního začleňování prostřednictvím kultury (součást opatření Politická spolupráce a informovanost o programu v rámci tzv. Meziodvětvové složky).</w:t>
            </w:r>
          </w:p>
        </w:tc>
      </w:tr>
      <w:tr w:rsidR="00D17A33" w:rsidRPr="000208A9" w14:paraId="16F7FA03" w14:textId="77777777" w:rsidTr="000D7DD6">
        <w:trPr>
          <w:trHeight w:val="1641"/>
        </w:trPr>
        <w:tc>
          <w:tcPr>
            <w:tcW w:w="2410" w:type="dxa"/>
            <w:vMerge/>
            <w:vAlign w:val="center"/>
            <w:hideMark/>
          </w:tcPr>
          <w:p w14:paraId="2BB19027" w14:textId="77777777" w:rsidR="00D17A33" w:rsidRPr="000208A9" w:rsidRDefault="00D17A33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34A9CC" w14:textId="0018FBD6" w:rsidR="00D17A33" w:rsidRPr="00D17A33" w:rsidRDefault="00D17A33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4362A44B" w14:textId="77777777" w:rsidR="00D17A33" w:rsidRPr="00D17A33" w:rsidRDefault="00D17A33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D17A33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Azylový a migrační</w:t>
            </w:r>
          </w:p>
          <w:p w14:paraId="55F3E60F" w14:textId="5981F437" w:rsidR="00D17A33" w:rsidRPr="00D17A33" w:rsidRDefault="00D17A33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D17A33">
              <w:rPr>
                <w:rFonts w:ascii="Arial" w:eastAsia="Arial Unicode MS" w:hAnsi="Arial" w:cs="Arial"/>
                <w:lang w:eastAsia="cs-CZ"/>
              </w:rPr>
              <w:t>fond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CB513A" w14:textId="1095311A" w:rsidR="00D17A33" w:rsidRPr="00D17A33" w:rsidRDefault="00D17A33" w:rsidP="00D17A33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D7DD6">
              <w:rPr>
                <w:rFonts w:ascii="Arial" w:eastAsia="Arial Unicode MS" w:hAnsi="Arial" w:cs="Arial"/>
                <w:lang w:eastAsia="cs-CZ" w:bidi="cs-CZ"/>
              </w:rPr>
              <w:t xml:space="preserve">Tento fond by měl přispět k efektivnímu řízení migračních toků posílením společného evropského azylového systému, včetně posílení solidarity a sdílení odpovědnosti mezi členskými státy, </w:t>
            </w:r>
            <w:r w:rsidRPr="000D7DD6">
              <w:rPr>
                <w:rFonts w:ascii="Arial" w:eastAsia="Arial Unicode MS" w:hAnsi="Arial" w:cs="Arial"/>
                <w:bCs/>
                <w:lang w:eastAsia="cs-CZ" w:bidi="cs-CZ"/>
              </w:rPr>
              <w:t>podporou legální migrace, účinnou integrací státních příslušníků třetích zemí</w:t>
            </w:r>
            <w:r w:rsidRPr="000D7DD6">
              <w:rPr>
                <w:rFonts w:ascii="Arial" w:eastAsia="Arial Unicode MS" w:hAnsi="Arial" w:cs="Arial"/>
                <w:lang w:eastAsia="cs-CZ" w:bidi="cs-CZ"/>
              </w:rPr>
              <w:t>, a výrazným posílením návratové politiky a zpětného přebírání vlastních občanů ze strany třetí země. Fond by měl dále podporovat činnosti související s migrací v zemích mimo EU v naprostém souladu a součinnosti s vnější činností EU.</w:t>
            </w:r>
          </w:p>
        </w:tc>
      </w:tr>
      <w:tr w:rsidR="00033E7E" w:rsidRPr="000208A9" w14:paraId="033216C3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9253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Sociální bydlení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F545E" w14:textId="508802F1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4684D" w14:textId="63C49022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 (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sociálních podniků a sociální ekonomika, dovednosti, vzdělávání, odborná příprava a související služby, sociální infrastruktura včetně sociálního a studentského bydlení, sociální inovace, zdravotní a dlouhodobá péče, začlenění a přístupnost, kulturní aktivity se sociálním cílem, začleňování zranitelných osob včetně občanů třetích zemí).</w:t>
            </w:r>
          </w:p>
        </w:tc>
      </w:tr>
      <w:tr w:rsidR="00033E7E" w:rsidRPr="000208A9" w14:paraId="0AD0D520" w14:textId="77777777" w:rsidTr="000D7DD6">
        <w:trPr>
          <w:trHeight w:val="1160"/>
        </w:trPr>
        <w:tc>
          <w:tcPr>
            <w:tcW w:w="2410" w:type="dxa"/>
            <w:vMerge/>
            <w:vAlign w:val="center"/>
            <w:hideMark/>
          </w:tcPr>
          <w:p w14:paraId="339FE093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747EA" w14:textId="03B6239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C92BA" w14:textId="77777777" w:rsidR="00033E7E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v rámci specifického cíle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 Zvyšovat rovný a včasný přístup ke kvalitním, udržitelným a cenově dostupným službám; modernizovat systémy sociální ochrany včetně podpory přístupu k sociální ochraně; zlepšit dostupnost, účinnost a odolnost systémů zdravotní péče a služeb dlouhodobé zdravotní péče.</w:t>
            </w:r>
          </w:p>
          <w:p w14:paraId="4A25A823" w14:textId="77777777" w:rsidR="00033E7E" w:rsidRPr="008A1B6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8A1B6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V rámci složky/programu Zaměstnanost a sociální inovace se jedná zejména o tyto vybrané operační cíle:</w:t>
            </w:r>
          </w:p>
          <w:p w14:paraId="21B013E5" w14:textId="77777777" w:rsidR="00033E7E" w:rsidRPr="009573D9" w:rsidRDefault="00033E7E" w:rsidP="009573D9">
            <w:pPr>
              <w:pStyle w:val="Odstavecseseznamem"/>
              <w:numPr>
                <w:ilvl w:val="0"/>
                <w:numId w:val="14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9573D9">
              <w:rPr>
                <w:rFonts w:ascii="Arial" w:eastAsia="Arial Unicode MS" w:hAnsi="Arial" w:cs="Arial"/>
                <w:lang w:eastAsia="cs-CZ" w:bidi="cs-CZ"/>
              </w:rPr>
              <w:t xml:space="preserve">poskytovat specifické podpůrné služby zaměstnavatelům a uchazečům o zaměstnání za účelem rozvoje integrovaných evropských trhů práce, od přípravy před náborem do zaměstnání až po následnou pomoc po umístění do zaměstnání, aby byla obsazena volná </w:t>
            </w:r>
            <w:r w:rsidRPr="009573D9">
              <w:rPr>
                <w:rFonts w:ascii="Arial" w:eastAsia="Arial Unicode MS" w:hAnsi="Arial" w:cs="Arial"/>
                <w:lang w:eastAsia="cs-CZ" w:bidi="cs-CZ"/>
              </w:rPr>
              <w:lastRenderedPageBreak/>
              <w:t>pracovní místa v určitých odvětvích, profesích, zemích, pohraničních oblastech nebo nabídnuta určitým skupinám (například zranitelným osobám);</w:t>
            </w:r>
          </w:p>
          <w:p w14:paraId="560EA4B0" w14:textId="7AF7EF1C" w:rsidR="00033E7E" w:rsidRPr="000208A9" w:rsidRDefault="00033E7E" w:rsidP="009573D9">
            <w:pPr>
              <w:pStyle w:val="Odstavecseseznamem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9573D9">
              <w:rPr>
                <w:rFonts w:ascii="Arial" w:eastAsia="Arial Unicode MS" w:hAnsi="Arial" w:cs="Arial"/>
                <w:lang w:eastAsia="cs-CZ" w:bidi="cs-CZ"/>
              </w:rPr>
              <w:t>poskytovat pokyny pro rozvoj sociální infrastruktury (včetně bydlení, péče o děti, vzdělávání a odborné přípravy, zdravotní péče a dlouhodobé péče) potřebné pro provádění evropského pilíře sociálních práv.</w:t>
            </w:r>
          </w:p>
        </w:tc>
      </w:tr>
      <w:tr w:rsidR="00033E7E" w:rsidRPr="000208A9" w14:paraId="4589D153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8CD04B" w14:textId="77777777" w:rsidR="00033E7E" w:rsidRPr="00A1094A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A1094A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Klientsky orientované sociální služby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1F9268" w14:textId="67B5DC1B" w:rsidR="00033E7E" w:rsidRPr="00A1094A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A1094A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406C5B" w14:textId="4854354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A1094A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Zejména v rámci specifického cíle zvyšování přístupnosti a dostupnosti </w:t>
            </w:r>
            <w:proofErr w:type="spellStart"/>
            <w:r w:rsidRPr="00A1094A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A1094A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 (např. </w:t>
            </w:r>
            <w:proofErr w:type="spellStart"/>
            <w:r w:rsidRPr="00A1094A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, financování sociálních podniků a sociální ekonomika, dovednosti, vzdělávání, odborná příprava a související služby, sociální infrastruktura včetně sociálního a studentského bydlení, sociální inovace, zdravotní a dlouhodobou péči.</w:t>
            </w:r>
          </w:p>
        </w:tc>
      </w:tr>
      <w:tr w:rsidR="00033E7E" w:rsidRPr="000208A9" w14:paraId="2637FD2D" w14:textId="77777777" w:rsidTr="009573D9">
        <w:trPr>
          <w:trHeight w:val="1160"/>
        </w:trPr>
        <w:tc>
          <w:tcPr>
            <w:tcW w:w="2410" w:type="dxa"/>
            <w:vMerge/>
            <w:shd w:val="clear" w:color="auto" w:fill="DEEAF6" w:themeFill="accent1" w:themeFillTint="33"/>
            <w:vAlign w:val="center"/>
            <w:hideMark/>
          </w:tcPr>
          <w:p w14:paraId="53303711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15830C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Zaměstnanost a sociální inovace (od roku 2021+ součástí</w:t>
            </w:r>
          </w:p>
          <w:p w14:paraId="2B11AA32" w14:textId="275159E6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2376CC8" w14:textId="77777777" w:rsidR="00033E7E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Specifický cíl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ESF+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: Zvyšovat rovný a včasný přístup ke kvalitním, udržitelným a cenově dostupným službám; modernizovat systémy sociální ochrany včetně podpory přístupu k sociální ochraně; zlepšit dostupnost, účinnost a odolnost systémů zdravotní péče a služeb dlouhodobé zdravotní péče.</w:t>
            </w:r>
          </w:p>
          <w:p w14:paraId="33551730" w14:textId="77777777" w:rsidR="00033E7E" w:rsidRPr="00A1094A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A1094A">
              <w:rPr>
                <w:rFonts w:ascii="Arial" w:eastAsia="Arial Unicode MS" w:hAnsi="Arial" w:cs="Arial"/>
                <w:lang w:eastAsia="cs-CZ" w:bidi="cs-CZ"/>
              </w:rPr>
              <w:t>V rámci složky/programu Zaměstnanost a sociální inovace se jedná zejména o tento vybraný operační cíl:</w:t>
            </w:r>
          </w:p>
          <w:p w14:paraId="5FBB0EE9" w14:textId="626760CE" w:rsidR="00033E7E" w:rsidRPr="00A1094A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9573D9">
              <w:rPr>
                <w:rFonts w:ascii="Arial" w:eastAsia="Arial Unicode MS" w:hAnsi="Arial" w:cs="Arial"/>
                <w:lang w:eastAsia="cs-CZ"/>
              </w:rPr>
              <w:t>poskytovat pokyny pro rozvoj sociální infrastruktury (včetně bydlení, péče o děti, vzdělávání a odborné přípravy, zdravotní péče a dlouhodobé péče) potřebné pro provádění evropského pilíře sociálních práv</w:t>
            </w:r>
            <w:r w:rsidRPr="00A1094A">
              <w:rPr>
                <w:rFonts w:ascii="Arial" w:eastAsia="Arial Unicode MS" w:hAnsi="Arial" w:cs="Arial"/>
                <w:lang w:eastAsia="cs-CZ"/>
              </w:rPr>
              <w:t>.</w:t>
            </w:r>
          </w:p>
        </w:tc>
      </w:tr>
      <w:tr w:rsidR="00033E7E" w:rsidRPr="000208A9" w14:paraId="773B15D9" w14:textId="77777777" w:rsidTr="009573D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7CD7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Kvalitní a dostupná zdravotní péče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279B" w14:textId="2F6B139A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Zdraví (od roku 2021+ součástí ESF+)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F5BA" w14:textId="77777777" w:rsidR="00033E7E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 rámci složky Zdraví (ekvivalent 3. akční program v EU v oblasti zdraví - 3rdHP v programovém období 2014-2020) podporuje ESF+ zdraví a prevenci nemocí, přispívá k účinnosti, dostupnosti a odolnosti systémů zdravotní péče, usiluje o bezpečnější zdravotní péči, dále snižuje nerovnosti v oblasti zdraví, chrání občany před přeshraničními zdravotními hrozbami a podporuje právní předpisy EU v oblasti zdraví.</w:t>
            </w:r>
          </w:p>
          <w:p w14:paraId="4C4AB491" w14:textId="77777777" w:rsidR="00033E7E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CE748A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zejména vybrané aktivity v rámci operačního cíle</w:t>
            </w:r>
          </w:p>
          <w:p w14:paraId="68FDE9E7" w14:textId="77777777" w:rsidR="00033E7E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b) posílit zdravotní systémy;</w:t>
            </w:r>
          </w:p>
          <w:p w14:paraId="70032AD7" w14:textId="77777777" w:rsidR="00033E7E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c) podporovat právní předpisy EU v oblasti zdraví;</w:t>
            </w:r>
          </w:p>
          <w:p w14:paraId="132E6DE8" w14:textId="448F77D6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1622BD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d) podporovat integrovanou činnost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</w:t>
            </w:r>
          </w:p>
        </w:tc>
      </w:tr>
      <w:tr w:rsidR="00033E7E" w:rsidRPr="000208A9" w14:paraId="03D113F5" w14:textId="77777777" w:rsidTr="009573D9">
        <w:tc>
          <w:tcPr>
            <w:tcW w:w="2410" w:type="dxa"/>
            <w:vMerge/>
            <w:vAlign w:val="center"/>
            <w:hideMark/>
          </w:tcPr>
          <w:p w14:paraId="30C22B5B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0FE9" w14:textId="2CAB0141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jednotný trh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2CEC" w14:textId="58E9CF6C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Specifický cíl: přispívání k vysoké úrovni zdraví lidí, zvířat a rostlin v celém potravinovém řetězci.</w:t>
            </w:r>
          </w:p>
        </w:tc>
      </w:tr>
      <w:tr w:rsidR="00033E7E" w:rsidRPr="000208A9" w14:paraId="10405D94" w14:textId="77777777" w:rsidTr="000D7DD6">
        <w:tc>
          <w:tcPr>
            <w:tcW w:w="2410" w:type="dxa"/>
            <w:vMerge/>
            <w:vAlign w:val="center"/>
            <w:hideMark/>
          </w:tcPr>
          <w:p w14:paraId="06F756A7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C4046E" w14:textId="2360EAAE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Horizont Evropa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612A1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Pilíř II „Globální výzvy a konkurenceschopnost průmyslu“, Klastr „Zdraví“: Zlepšování a ochrana zdraví občanů všech věkových kategorií vytvářením inovativních řešení k prevenci, stanovení diagnózy, monitorování, léčbě a vyléčení nemocí; snižování zdravotních rizik, ochrana a podpora dobrého zdravotního stavu obyvatel; utvářet veřejné systémy zdravotní péče, tak aby byly efektivnější, spravedlivé a udržitelné; podpořit a umožnit účast a samostatnou péči pacientů. </w:t>
            </w:r>
          </w:p>
          <w:p w14:paraId="009C88FF" w14:textId="7DD5652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Oblasti působnosti: Celoživotní zdraví; environmentální a sociální faktory ovlivňující zdraví; nepřenositelná a vzácná onemocnění; infekční onemocnění; nástroje, technologie a digitální řešení v oblasti zdraví a zdravotní péče; systémy zdravotní péče.</w:t>
            </w:r>
          </w:p>
        </w:tc>
      </w:tr>
      <w:tr w:rsidR="00033E7E" w:rsidRPr="000208A9" w14:paraId="514CC9BF" w14:textId="77777777" w:rsidTr="000D7DD6">
        <w:tc>
          <w:tcPr>
            <w:tcW w:w="2410" w:type="dxa"/>
            <w:vMerge/>
            <w:vAlign w:val="center"/>
            <w:hideMark/>
          </w:tcPr>
          <w:p w14:paraId="1052C06D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CC36A" w14:textId="716B6475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Digitální Evropa  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4DD80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aktivity týkající se specifického cíle č. 5: Zavedení, co nejlepší využívání digitální kapacity a interoperabilita (zejména počáteční činnosti týkající se digitální transformace oblastí veřejného zájmu, případně</w:t>
            </w:r>
            <w:r w:rsidRPr="000208A9">
              <w:rPr>
                <w:rFonts w:ascii="Arial" w:eastAsia="Arial Unicode MS" w:hAnsi="Arial" w:cs="Arial"/>
                <w:noProof/>
                <w:sz w:val="22"/>
                <w:szCs w:val="22"/>
                <w:lang w:eastAsia="cs-CZ" w:bidi="cs-CZ"/>
              </w:rPr>
              <w:t xml:space="preserve">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digitalizace průmyslu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  <w:p w14:paraId="655A3915" w14:textId="3D0257DC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Popřípadě specifický cíl č. 4: Pokročilé digitální dovednosti.</w:t>
            </w:r>
          </w:p>
        </w:tc>
      </w:tr>
      <w:tr w:rsidR="00033E7E" w:rsidRPr="000208A9" w14:paraId="68E96186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E48C8A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Rozvoj a zkvalitnění dopravní infrastruktury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F0500B" w14:textId="4F906169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94893C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41FED976" w14:textId="14619226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033E7E" w:rsidRPr="000208A9" w14:paraId="06B88A4A" w14:textId="77777777" w:rsidTr="000D7DD6">
        <w:tc>
          <w:tcPr>
            <w:tcW w:w="2410" w:type="dxa"/>
            <w:vMerge/>
            <w:vAlign w:val="center"/>
            <w:hideMark/>
          </w:tcPr>
          <w:p w14:paraId="5C4F53D4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4FD969" w14:textId="2537F72A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54727B" w14:textId="17F7DCFC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působnosti, např. průmyslová konkurenceschopnost v dopravě; čistá doprava a mobilita; inteligentní mobilita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ilíře II „Globální výzvy a průmyslová konkurenceschopnost“) či případně aktivity v rámci Pilíře III „Otevřené inovace“, (Shift2Rail,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Clean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Sky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2).</w:t>
            </w:r>
          </w:p>
        </w:tc>
      </w:tr>
      <w:tr w:rsidR="00033E7E" w:rsidRPr="000208A9" w14:paraId="38082A2C" w14:textId="77777777" w:rsidTr="000D7DD6">
        <w:tc>
          <w:tcPr>
            <w:tcW w:w="2410" w:type="dxa"/>
            <w:vMerge/>
            <w:vAlign w:val="center"/>
            <w:hideMark/>
          </w:tcPr>
          <w:p w14:paraId="709DF5CC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EB86CC" w14:textId="7141FEBD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>InvestEU</w:t>
            </w:r>
            <w:proofErr w:type="spellEnd"/>
            <w:r w:rsidRPr="000208A9">
              <w:rPr>
                <w:rFonts w:ascii="Arial" w:eastAsia="Arial Unicode MS" w:hAnsi="Arial" w:cs="Arial"/>
                <w:iCs/>
                <w:sz w:val="22"/>
                <w:szCs w:val="22"/>
                <w:lang w:eastAsia="cs-CZ"/>
              </w:rPr>
              <w:t xml:space="preserve"> 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DB6639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Především v rámci specifického cíle podpora finančních a investičních operací v oblasti výzkumu, inovací a digitalizace (výzkumné a inovační aktivity, využití výsledků výzkumu na trhu, demonstrace a zavádění inovativních řešení, podporu rozšiřování inovativních společností z řad jiných než malých a středních podniků a digitalizaci průmyslu EU).</w:t>
            </w:r>
          </w:p>
          <w:p w14:paraId="294E3306" w14:textId="75ED65BB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 dále v rámci specifického cíle zvyšování přístupnosti a dostupnosti financování pro malé a střední podniky a v řádně opodstatněných případech i pro malé podniky se střední kapitalizací.</w:t>
            </w:r>
          </w:p>
        </w:tc>
      </w:tr>
      <w:tr w:rsidR="00033E7E" w:rsidRPr="000208A9" w14:paraId="79C8C1A7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6AE48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Rozvoj a zlepšení integrace dopravy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8C0E5" w14:textId="44401D91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(CEF)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BB4CA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16E567B8" w14:textId="78736FD0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033E7E" w:rsidRPr="000208A9" w14:paraId="74BC773B" w14:textId="77777777" w:rsidTr="000D7DD6">
        <w:trPr>
          <w:trHeight w:val="700"/>
        </w:trPr>
        <w:tc>
          <w:tcPr>
            <w:tcW w:w="2410" w:type="dxa"/>
            <w:vMerge/>
            <w:vAlign w:val="center"/>
            <w:hideMark/>
          </w:tcPr>
          <w:p w14:paraId="25BA0C45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57C6B" w14:textId="23B18806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30E67" w14:textId="059DC46E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působnosti, např. průmyslová konkurenceschopnost v dopravě; čistá doprava a mobilita; inteligentní mobilita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 či případně aktivity v rámci Pilíře III „Otevřené inovace“.</w:t>
            </w:r>
          </w:p>
        </w:tc>
      </w:tr>
      <w:tr w:rsidR="00033E7E" w:rsidRPr="000208A9" w14:paraId="3B434977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370F43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Zavedení moderních technologií pro organizaci dopravy a snížení dopravní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zátěže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4516EDB" w14:textId="664AA81E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Nástroj pro propojení Evropy CEF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50891A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174E8B50" w14:textId="5FA87C31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033E7E" w:rsidRPr="000208A9" w14:paraId="1A75E849" w14:textId="77777777" w:rsidTr="000D7DD6">
        <w:tc>
          <w:tcPr>
            <w:tcW w:w="2410" w:type="dxa"/>
            <w:vMerge/>
            <w:vAlign w:val="center"/>
            <w:hideMark/>
          </w:tcPr>
          <w:p w14:paraId="1F663D10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4158B1" w14:textId="7490A2FF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F45BE3" w14:textId="3FE6D172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působnosti, např.: dodávky energie; energetické systémy a sítě; budovy a průmyslová zařízení v oblasti transformace energetiky; obce a města; průmyslová konkurenceschopnost v dopravě; čistá doprava a mobilita; inteligentní mobilita; skladování energie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. (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Shift2Rail,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Clean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Sky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2).</w:t>
            </w:r>
          </w:p>
        </w:tc>
      </w:tr>
      <w:tr w:rsidR="00033E7E" w:rsidRPr="000208A9" w14:paraId="11BD0FA8" w14:textId="77777777" w:rsidTr="000D7DD6">
        <w:trPr>
          <w:trHeight w:val="470"/>
        </w:trPr>
        <w:tc>
          <w:tcPr>
            <w:tcW w:w="2410" w:type="dxa"/>
            <w:vMerge/>
            <w:vAlign w:val="center"/>
            <w:hideMark/>
          </w:tcPr>
          <w:p w14:paraId="385D03AC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62BE71" w14:textId="67F21290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30D089" w14:textId="571FEC5F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Všechny cíle programu, zejména v souvislosti s řízením dopravy za využití technologií stanových v programu (vysoce výkonná výpočetní technika, umělá inteligence, kybernetická bezpečnost).</w:t>
            </w:r>
          </w:p>
        </w:tc>
      </w:tr>
      <w:tr w:rsidR="00033E7E" w:rsidRPr="000208A9" w14:paraId="46ECFFE9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6B7D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Efektivní využití multimodální nákladní dopravy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E4A83" w14:textId="07678E06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CEF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3B7752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243CAE07" w14:textId="005D617B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Nástroj pro propojení Evropy podporuje investice do přeshraniční infrastruktury v odvětví dopravy a energetiky a v digitální oblasti (tj. investice do transevropských sítí).</w:t>
            </w:r>
          </w:p>
        </w:tc>
      </w:tr>
      <w:tr w:rsidR="00033E7E" w:rsidRPr="000208A9" w14:paraId="04D4387E" w14:textId="77777777" w:rsidTr="000D7DD6">
        <w:trPr>
          <w:trHeight w:val="215"/>
        </w:trPr>
        <w:tc>
          <w:tcPr>
            <w:tcW w:w="2410" w:type="dxa"/>
            <w:vMerge/>
            <w:vAlign w:val="center"/>
            <w:hideMark/>
          </w:tcPr>
          <w:p w14:paraId="0D225E6C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D015D" w14:textId="0C50EDB0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A4C77" w14:textId="38487E62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Shift2Rail</w:t>
            </w:r>
          </w:p>
        </w:tc>
      </w:tr>
      <w:tr w:rsidR="00033E7E" w:rsidRPr="000208A9" w14:paraId="2B4932E2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87E348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Zvýšení využití a dostupnosti alternativních paliv v dopravě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27331F" w14:textId="40884931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E110AA" w14:textId="2F9F0F26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 např.: čistá doprava a mobilita; inteligentní mobilita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ilíře II „Globální výzvy a průmyslová konkurenceschopnost“), (JU např. BBI,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Clean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Sky</w:t>
            </w:r>
            <w:proofErr w:type="spellEnd"/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 xml:space="preserve"> nebo FCH).</w:t>
            </w:r>
          </w:p>
        </w:tc>
      </w:tr>
      <w:tr w:rsidR="00033E7E" w:rsidRPr="000208A9" w14:paraId="62B196A3" w14:textId="77777777" w:rsidTr="000D7DD6">
        <w:trPr>
          <w:trHeight w:val="1400"/>
        </w:trPr>
        <w:tc>
          <w:tcPr>
            <w:tcW w:w="2410" w:type="dxa"/>
            <w:vMerge/>
            <w:vAlign w:val="center"/>
            <w:hideMark/>
          </w:tcPr>
          <w:p w14:paraId="3231DBDF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DCCD6B3" w14:textId="33BC1A26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Nástroj pro propojení Evropy CEF – odvětví dopravy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5D96F71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Aktivity v rámci specifického cíle v odvětví dopravy: přispívání k rozvoji projektů společného zájmu týkajících se účinných a vzájemně propojených sítí a infrastruktury pro inteligentní, udržitelnou, inkluzivní, bezpečnou a zabezpečenou mobilitu a/nebo přizpůsobení sítě TEN-T potřebám vojenské mobility.</w:t>
            </w:r>
          </w:p>
          <w:p w14:paraId="44288CE2" w14:textId="5195100D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Nástroj pro propojení Evropy podporuje investice do přeshraniční infrastruktury v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lastRenderedPageBreak/>
              <w:t>odvětví dopravy a energetiky a v digitální oblasti (tj. investice do transevropských sítí).</w:t>
            </w:r>
          </w:p>
        </w:tc>
      </w:tr>
      <w:tr w:rsidR="00033E7E" w:rsidRPr="000208A9" w14:paraId="11964FC1" w14:textId="77777777" w:rsidTr="000D7DD6">
        <w:trPr>
          <w:trHeight w:val="10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D191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Využívání vozidel</w:t>
            </w:r>
          </w:p>
          <w:p w14:paraId="0530862A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s alternativním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poho-nem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ve veřejné dopravě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97AE9C" w14:textId="6DD6250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256BD" w14:textId="7083E389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Oblast působnosti např.: čistá doprava a mobilita; inteligentní mobilita v rámci klastru „Klima, energetika a mobilita“ (součást p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ilíře II „Globální výzvy a průmyslová konkurenceschopnost“).</w:t>
            </w:r>
          </w:p>
        </w:tc>
      </w:tr>
      <w:tr w:rsidR="00033E7E" w:rsidRPr="000208A9" w14:paraId="52AE6A77" w14:textId="77777777" w:rsidTr="000D7DD6">
        <w:trPr>
          <w:trHeight w:val="126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7E5057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Rozvoj bezmotorové dopravy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DD0068" w14:textId="00B1691C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6577B6" w14:textId="5147DAC2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Vybrané činnosti v rámci Pilíře III „Otevřené inovace“ a dále v rámci pilíře II „Globální výzvy a průmyslová konkurenceschopnost“, Klastr „Klima, energetika a mobilita“: (Oblasti působnosti: zejména Věda a řešení v oblasti klimatu; průmyslová konkurenceschopnost v dopravě; čistá doprava a mobilita; inteligentní mobilita; skladování energie) případně i Klastr „Digitální oblast a průmysl“ (Oblasti působnost: Výrobní technologie; digitální technologie; pokročilé materiály; oběhový průmysl; nízkouhlíkový a ekologický průmysl).</w:t>
            </w:r>
          </w:p>
        </w:tc>
      </w:tr>
      <w:tr w:rsidR="00033E7E" w:rsidRPr="000208A9" w14:paraId="74734919" w14:textId="77777777" w:rsidTr="000D7DD6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1F738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46431FE7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60ED730B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4DFCF641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5670985C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50A65337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1F658138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6D733CD1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505520D4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64EB6DA0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51E4E6FC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62E916EE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5A92F2FC" w14:textId="77777777" w:rsidR="00B50738" w:rsidRDefault="00B50738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  <w:p w14:paraId="08373FE9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Ochrana, rozvoj a podpora kulturního dědictví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779B" w14:textId="37AD747E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445C" w14:textId="7E21919E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zejména činností obsažených v rámci zvláštních opatření zaměřených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na zajištění viditelnosti a hmatatelnosti evropské kulturní rozmanitosti a dědictví a podporu mezikulturního dialogu (např. </w:t>
            </w:r>
            <w:r w:rsidRPr="000208A9">
              <w:rPr>
                <w:rFonts w:ascii="Arial" w:eastAsia="Calibri" w:hAnsi="Arial" w:cs="Arial"/>
                <w:sz w:val="22"/>
                <w:szCs w:val="22"/>
                <w:lang w:eastAsia="cs-CZ" w:bidi="cs-CZ"/>
              </w:rPr>
              <w:t>evropská hlavní města kultury,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</w:t>
            </w:r>
            <w:r w:rsidRPr="000208A9">
              <w:rPr>
                <w:rFonts w:ascii="Arial" w:eastAsia="Calibri" w:hAnsi="Arial" w:cs="Arial"/>
                <w:sz w:val="22"/>
                <w:szCs w:val="22"/>
                <w:lang w:eastAsia="cs-CZ" w:bidi="cs-CZ"/>
              </w:rPr>
              <w:t>dny evropského dědictví, atd.)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dále činností podporující odvětví architektury a kulturního dědictví (např. podpora ochrany, zachování a rozšiřování kulturního dědictví a jeho hodnot, atd.). Kromě výše uvedených opatření, jež jsou součástí složky Kultura, jsou také podporovány inovativní meziodvětvové přístupy a nástroje k usnadnění přístupu, distribuce, propagace a zpeněžování kultury a tvořivosti, včetně kulturního dědictví rámci tzv. Meziodvětvové složky (opatření Laboratoř kreativních inovací).</w:t>
            </w:r>
          </w:p>
        </w:tc>
      </w:tr>
      <w:tr w:rsidR="00033E7E" w:rsidRPr="000208A9" w14:paraId="7601EA8B" w14:textId="77777777" w:rsidTr="000D7DD6">
        <w:trPr>
          <w:trHeight w:val="474"/>
        </w:trPr>
        <w:tc>
          <w:tcPr>
            <w:tcW w:w="2410" w:type="dxa"/>
            <w:vMerge/>
            <w:vAlign w:val="center"/>
            <w:hideMark/>
          </w:tcPr>
          <w:p w14:paraId="05C82F75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5A37" w14:textId="664DB18E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Horizont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F175" w14:textId="48D911F2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Činnosti týkající se zachování našeho kulturního dědictví v rámci klastru „Inkluzivní a bezpečná společnost“ (</w:t>
            </w:r>
            <w:r w:rsidRPr="000208A9">
              <w:rPr>
                <w:rFonts w:ascii="Arial" w:eastAsia="Arial Unicode MS" w:hAnsi="Arial" w:cs="Arial"/>
                <w:bCs/>
                <w:sz w:val="22"/>
                <w:szCs w:val="22"/>
                <w:lang w:eastAsia="cs-CZ"/>
              </w:rPr>
              <w:t>Pilíř II „Globální výzvy a průmyslová konkurenceschopnost“).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033E7E" w:rsidRPr="000208A9" w14:paraId="7BC30FDD" w14:textId="77777777" w:rsidTr="000D7DD6">
        <w:trPr>
          <w:trHeight w:val="924"/>
        </w:trPr>
        <w:tc>
          <w:tcPr>
            <w:tcW w:w="2410" w:type="dxa"/>
            <w:vMerge/>
            <w:vAlign w:val="center"/>
            <w:hideMark/>
          </w:tcPr>
          <w:p w14:paraId="428FDCEB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F81E" w14:textId="694D7FA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InvestEU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C993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zvyšování přístupnosti a dostupnosti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mikrofinancování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a financování sociálních podniků, podpora finančních a investičních operací souvisejících se sociálními investicemi a dovednostmi a rozvoj a konsolidace trhů pro sociální investice, např. kulturní činnosti se sociálním cílem.</w:t>
            </w:r>
          </w:p>
          <w:p w14:paraId="4A8C19B5" w14:textId="3517D4A2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A dále v rámci specifického cíle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podpora finančních a investičních operací v oblasti výzkumu, inovací a digitalizace.</w:t>
            </w:r>
          </w:p>
        </w:tc>
      </w:tr>
      <w:tr w:rsidR="00033E7E" w:rsidRPr="000208A9" w14:paraId="636717F4" w14:textId="77777777" w:rsidTr="000D7DD6">
        <w:tc>
          <w:tcPr>
            <w:tcW w:w="2410" w:type="dxa"/>
            <w:vMerge/>
            <w:vAlign w:val="center"/>
            <w:hideMark/>
          </w:tcPr>
          <w:p w14:paraId="05448CB2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426F" w14:textId="6E32E53F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Erasmus+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77E4" w14:textId="379A456B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Podpora činností týkající se klíčové akce 2 -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spolupráce mezi organizacemi a institucemi, klíčové akce 3 - podpora rozvoje politik a spolupráce, příp. akcí programu Jean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Monnet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. K oblasti ochrany, rozvoje a podpory kulturního dědictví přispívá program Erasmus+ spíše okrajově. Významné mohou být projekty realizované v oblasti výměny zkušeností výuky a praxe zaměřené na kulturu a dále na výuku řemesel.</w:t>
            </w:r>
          </w:p>
        </w:tc>
      </w:tr>
      <w:tr w:rsidR="00033E7E" w:rsidRPr="000208A9" w14:paraId="0436F5E7" w14:textId="77777777" w:rsidTr="000D7DD6">
        <w:tc>
          <w:tcPr>
            <w:tcW w:w="2410" w:type="dxa"/>
            <w:vMerge/>
            <w:vAlign w:val="center"/>
            <w:hideMark/>
          </w:tcPr>
          <w:p w14:paraId="050ED957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48F16" w14:textId="45438A4D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B4C1C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podpoří přechod odvětví kulturního dědictví k digitalizaci (například </w:t>
            </w:r>
            <w:proofErr w:type="spellStart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Europeana</w:t>
            </w:r>
            <w:proofErr w:type="spellEnd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  <w:p w14:paraId="6C1F34BC" w14:textId="0073A073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vybrané aktivity týkající se specifického cíle č. 5: Zavedení, co nejlepší využívání digitální kapacity a interoperabilita (zejména počáteční činnosti týkající se digitální transformace oblastí veřejného zájmu, případně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digitalizace průmyslu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</w:tc>
      </w:tr>
      <w:tr w:rsidR="00033E7E" w:rsidRPr="000208A9" w14:paraId="05A573B9" w14:textId="77777777" w:rsidTr="000D7DD6">
        <w:trPr>
          <w:trHeight w:val="920"/>
        </w:trPr>
        <w:tc>
          <w:tcPr>
            <w:tcW w:w="2410" w:type="dxa"/>
            <w:vMerge/>
            <w:vAlign w:val="center"/>
            <w:hideMark/>
          </w:tcPr>
          <w:p w14:paraId="4B845E15" w14:textId="77777777" w:rsidR="00033E7E" w:rsidRPr="000208A9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A2A31" w14:textId="7B22E745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solidarity Evropské unie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F620A" w14:textId="77777777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Fond solidarity Evropské unie je nástroj solidarity, který reaguje na závažné přírodní katastrofy a  poskytuje finanční příspěvek, který pomáhá pokrýt náklady na záchranná opatření a opatření na obnovu hrazené z veřejných rozpočtů způsobilých států.</w:t>
            </w:r>
          </w:p>
          <w:p w14:paraId="57E19F34" w14:textId="72E0E143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Fond prostřednictvím náhrad poskytuje rozpočtovou podporu rovněž i na ochranu kulturního dědictví. </w:t>
            </w:r>
          </w:p>
        </w:tc>
      </w:tr>
      <w:tr w:rsidR="00033E7E" w:rsidRPr="000208A9" w14:paraId="4A80D668" w14:textId="77777777" w:rsidTr="000D0920">
        <w:trPr>
          <w:trHeight w:val="95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E6BE8E" w14:textId="77777777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Zkvalitňování veřejných prostranství a rozvoj zelené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 xml:space="preserve">infrastruktury </w:t>
            </w:r>
          </w:p>
          <w:p w14:paraId="37552DEA" w14:textId="4681C97D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9CF3C34" w14:textId="73A48885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lastRenderedPageBreak/>
              <w:t>Digitální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457AB1" w14:textId="132ABEDC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Relevantní jsou vybrané aktivity týkající se specifického cíle č. 5: Zavedení, co nejlepší využívání digitální kapacity a interoperabilita (zejména počáteční činnosti týkající se digitální transformace oblastí veřejného zájmu, případně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digitalizace průmyslu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).</w:t>
            </w:r>
          </w:p>
        </w:tc>
      </w:tr>
      <w:tr w:rsidR="00033E7E" w:rsidRPr="000208A9" w14:paraId="44A28252" w14:textId="77777777" w:rsidTr="000D7DD6">
        <w:trPr>
          <w:trHeight w:val="115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7252F54" w14:textId="08146CD1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959AA9" w14:textId="21F564AE" w:rsidR="00033E7E" w:rsidRPr="000208A9" w:rsidRDefault="00033E7E" w:rsidP="00033E7E">
            <w:pPr>
              <w:spacing w:line="276" w:lineRule="auto"/>
              <w:rPr>
                <w:rFonts w:ascii="Arial" w:eastAsia="Arial Unicode MS" w:hAnsi="Arial" w:cs="Arial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Program pro jednotný trh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5B0383" w14:textId="2F2B498B" w:rsidR="00033E7E" w:rsidRPr="000208A9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Zejména specifický cíl týkající se </w:t>
            </w: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zlepšení konkurenceschopnosti podniků, zejména m</w:t>
            </w:r>
            <w:bookmarkStart w:id="0" w:name="_GoBack"/>
            <w:bookmarkEnd w:id="0"/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alých a středních podniků. </w:t>
            </w:r>
          </w:p>
        </w:tc>
      </w:tr>
      <w:tr w:rsidR="00033E7E" w:rsidRPr="00F25436" w14:paraId="7CF5B8F5" w14:textId="77777777" w:rsidTr="00C139D2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110CE9" w14:textId="39F04CCC" w:rsidR="00033E7E" w:rsidRPr="00F25436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F25436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 xml:space="preserve">Udržitelný cestovní 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ruch</w:t>
            </w:r>
          </w:p>
          <w:p w14:paraId="4BAE223B" w14:textId="31A3ED50" w:rsidR="00033E7E" w:rsidRPr="00F25436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1217" w14:textId="69A3EC14" w:rsidR="00033E7E" w:rsidRPr="00F25436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Kreativní Evropa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E256" w14:textId="575D42EF" w:rsidR="00033E7E" w:rsidRPr="00F25436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Relevantní jsou činnosti/cílená opatření ve prospěch kulturního cestovního ruchu, jakož i jejich propagace a zastoupení mimo Evropskou unii v rámci složky Kultura, v části Odvětvová opatření – podpora ostatních odvětví. </w:t>
            </w:r>
          </w:p>
        </w:tc>
      </w:tr>
      <w:tr w:rsidR="00033E7E" w:rsidRPr="00F25436" w14:paraId="0B230761" w14:textId="77777777" w:rsidTr="00ED2B49">
        <w:trPr>
          <w:trHeight w:val="53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C58649" w14:textId="606F0FED" w:rsidR="00033E7E" w:rsidRPr="00F25436" w:rsidRDefault="00033E7E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A551" w14:textId="2FDDA8C9" w:rsidR="00033E7E" w:rsidRPr="008A1B69" w:rsidRDefault="00033E7E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životní prostředí a oblast klimatu (LIFE)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F851" w14:textId="77777777" w:rsidR="00033E7E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7D1CE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Opatření týkající s</w:t>
            </w:r>
            <w:r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e obou oblastí tohoto programu (tj.</w:t>
            </w:r>
            <w:r w:rsidRPr="007D1CE9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 xml:space="preserve"> „Životní prostředí“ i oblast „Opatření v oblasti klimatu“).</w:t>
            </w:r>
          </w:p>
          <w:p w14:paraId="6B7BE592" w14:textId="6B631856" w:rsidR="00033E7E" w:rsidRPr="00F25436" w:rsidRDefault="00033E7E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0208A9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LIFE je koncipován tak, aby podporoval demonstrační techniky a osvědčené postupy, které lze uplatnit a rozšířit na rozsáhlejší programy.</w:t>
            </w:r>
          </w:p>
        </w:tc>
      </w:tr>
      <w:tr w:rsidR="00E22F5F" w:rsidRPr="00F25436" w14:paraId="08B2FCB7" w14:textId="77777777" w:rsidTr="00E22F5F">
        <w:trPr>
          <w:trHeight w:val="66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75100" w14:textId="7AE5CDA9" w:rsidR="00E22F5F" w:rsidRPr="000D7DD6" w:rsidRDefault="00E22F5F" w:rsidP="00033E7E">
            <w:pPr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5D6684" w14:textId="77777777" w:rsidR="00E22F5F" w:rsidRDefault="00E22F5F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  <w:r w:rsidRPr="00E22F5F">
              <w:rPr>
                <w:rFonts w:ascii="Arial" w:eastAsia="Arial Unicode MS" w:hAnsi="Arial" w:cs="Arial"/>
                <w:sz w:val="22"/>
                <w:szCs w:val="22"/>
                <w:lang w:eastAsia="cs-CZ"/>
              </w:rPr>
              <w:t>Program pro jednotný trh</w:t>
            </w:r>
          </w:p>
          <w:p w14:paraId="325B5F7E" w14:textId="3BBDAB32" w:rsidR="00E22F5F" w:rsidRPr="000D7DD6" w:rsidRDefault="00E22F5F" w:rsidP="00033E7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B2D3A" w14:textId="4BD407F1" w:rsidR="00E22F5F" w:rsidRPr="000D7DD6" w:rsidRDefault="00E22F5F" w:rsidP="00033E7E">
            <w:pPr>
              <w:spacing w:before="120"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</w:pPr>
            <w:r w:rsidRPr="00E22F5F">
              <w:rPr>
                <w:rFonts w:ascii="Arial" w:eastAsia="Arial Unicode MS" w:hAnsi="Arial" w:cs="Arial"/>
                <w:sz w:val="22"/>
                <w:szCs w:val="22"/>
                <w:lang w:eastAsia="cs-CZ" w:bidi="cs-CZ"/>
              </w:rPr>
              <w:t>Zejména specifický cíl týkající se zlepšení konkurenceschopnosti podniků, zejména malých a středních podniků.</w:t>
            </w:r>
          </w:p>
        </w:tc>
      </w:tr>
    </w:tbl>
    <w:p w14:paraId="59DED919" w14:textId="2E0808B5" w:rsidR="00C450AC" w:rsidRPr="00C450AC" w:rsidRDefault="00C450AC" w:rsidP="00C450AC">
      <w:pPr>
        <w:spacing w:line="256" w:lineRule="auto"/>
        <w:jc w:val="both"/>
        <w:rPr>
          <w:rFonts w:ascii="Arial" w:eastAsia="Calibri" w:hAnsi="Arial" w:cs="Times New Roman"/>
          <w:bCs/>
        </w:rPr>
      </w:pPr>
    </w:p>
    <w:p w14:paraId="553B6B26" w14:textId="77777777" w:rsidR="00C450AC" w:rsidRDefault="00C450AC" w:rsidP="008C1BB5"/>
    <w:p w14:paraId="638A6D30" w14:textId="77777777" w:rsidR="00C450AC" w:rsidRDefault="00C450AC" w:rsidP="008C1BB5"/>
    <w:p w14:paraId="508BC937" w14:textId="77777777" w:rsidR="00C450AC" w:rsidRDefault="00C450AC" w:rsidP="008C1BB5"/>
    <w:p w14:paraId="1DB329B6" w14:textId="77777777" w:rsidR="00C450AC" w:rsidRDefault="00C450AC" w:rsidP="008C1BB5"/>
    <w:sectPr w:rsidR="00C450AC" w:rsidSect="00D32240">
      <w:headerReference w:type="default" r:id="rId18"/>
      <w:pgSz w:w="16838" w:h="11906" w:orient="landscape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4EC51" w14:textId="77777777" w:rsidR="00481CA3" w:rsidRDefault="00481CA3" w:rsidP="007C4CE9">
      <w:pPr>
        <w:spacing w:after="0" w:line="240" w:lineRule="auto"/>
      </w:pPr>
      <w:r>
        <w:separator/>
      </w:r>
    </w:p>
  </w:endnote>
  <w:endnote w:type="continuationSeparator" w:id="0">
    <w:p w14:paraId="3FD1F70F" w14:textId="77777777" w:rsidR="00481CA3" w:rsidRDefault="00481CA3" w:rsidP="007C4CE9">
      <w:pPr>
        <w:spacing w:after="0" w:line="240" w:lineRule="auto"/>
      </w:pPr>
      <w:r>
        <w:continuationSeparator/>
      </w:r>
    </w:p>
  </w:endnote>
  <w:endnote w:type="continuationNotice" w:id="1">
    <w:p w14:paraId="17433841" w14:textId="77777777" w:rsidR="00481CA3" w:rsidRDefault="00481C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27455" w14:textId="77777777" w:rsidR="00F32116" w:rsidRDefault="00F32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176EC" w14:textId="77777777" w:rsidR="00F32116" w:rsidRDefault="00F3211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AC9F1" w14:textId="77777777" w:rsidR="00F32116" w:rsidRDefault="00F321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A08BF" w14:textId="77777777" w:rsidR="00481CA3" w:rsidRDefault="00481CA3" w:rsidP="007C4CE9">
      <w:pPr>
        <w:spacing w:after="0" w:line="240" w:lineRule="auto"/>
      </w:pPr>
      <w:r>
        <w:separator/>
      </w:r>
    </w:p>
  </w:footnote>
  <w:footnote w:type="continuationSeparator" w:id="0">
    <w:p w14:paraId="133AA4D8" w14:textId="77777777" w:rsidR="00481CA3" w:rsidRDefault="00481CA3" w:rsidP="007C4CE9">
      <w:pPr>
        <w:spacing w:after="0" w:line="240" w:lineRule="auto"/>
      </w:pPr>
      <w:r>
        <w:continuationSeparator/>
      </w:r>
    </w:p>
  </w:footnote>
  <w:footnote w:type="continuationNotice" w:id="1">
    <w:p w14:paraId="6EE99BE8" w14:textId="77777777" w:rsidR="00481CA3" w:rsidRDefault="00481C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4EEDF" w14:textId="77777777" w:rsidR="00F32116" w:rsidRDefault="00F32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1B8E1" w14:textId="77777777" w:rsidR="00F32116" w:rsidRDefault="00F3211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 wp14:anchorId="5A82CB12" wp14:editId="66B56AB2">
          <wp:simplePos x="0" y="0"/>
          <wp:positionH relativeFrom="column">
            <wp:posOffset>-563245</wp:posOffset>
          </wp:positionH>
          <wp:positionV relativeFrom="paragraph">
            <wp:posOffset>-43180</wp:posOffset>
          </wp:positionV>
          <wp:extent cx="7009130" cy="9914255"/>
          <wp:effectExtent l="0" t="0" r="1270" b="0"/>
          <wp:wrapNone/>
          <wp:docPr id="2" name="Obrázek 2" descr="G:\titulka12b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titulka12b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130" cy="991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D9C37" w14:textId="77777777" w:rsidR="00F32116" w:rsidRDefault="00F3211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A5CF4" w14:textId="77777777" w:rsidR="00F32116" w:rsidRPr="00D32240" w:rsidRDefault="00F32116" w:rsidP="00D322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A37"/>
    <w:multiLevelType w:val="multilevel"/>
    <w:tmpl w:val="6FA8DD4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2060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202A06"/>
    <w:multiLevelType w:val="hybridMultilevel"/>
    <w:tmpl w:val="8320EBC8"/>
    <w:lvl w:ilvl="0" w:tplc="2DAA205A">
      <w:start w:val="4"/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33F62"/>
    <w:multiLevelType w:val="hybridMultilevel"/>
    <w:tmpl w:val="93409A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DE0643"/>
    <w:multiLevelType w:val="hybridMultilevel"/>
    <w:tmpl w:val="AD820A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783133"/>
    <w:multiLevelType w:val="hybridMultilevel"/>
    <w:tmpl w:val="5CF0C6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540C48"/>
    <w:multiLevelType w:val="hybridMultilevel"/>
    <w:tmpl w:val="B1DE2622"/>
    <w:lvl w:ilvl="0" w:tplc="F4B8BA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B5AB2"/>
    <w:multiLevelType w:val="hybridMultilevel"/>
    <w:tmpl w:val="569653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D00294"/>
    <w:multiLevelType w:val="hybridMultilevel"/>
    <w:tmpl w:val="1CAC6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944F79"/>
    <w:multiLevelType w:val="hybridMultilevel"/>
    <w:tmpl w:val="513243E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2659A"/>
    <w:multiLevelType w:val="hybridMultilevel"/>
    <w:tmpl w:val="E288FC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F5D2C"/>
    <w:multiLevelType w:val="hybridMultilevel"/>
    <w:tmpl w:val="42FE75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001B9A"/>
    <w:multiLevelType w:val="hybridMultilevel"/>
    <w:tmpl w:val="3BFCC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3362F5"/>
    <w:multiLevelType w:val="hybridMultilevel"/>
    <w:tmpl w:val="335EF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B32A3"/>
    <w:multiLevelType w:val="hybridMultilevel"/>
    <w:tmpl w:val="CD5E4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954FB2"/>
    <w:multiLevelType w:val="hybridMultilevel"/>
    <w:tmpl w:val="671E5C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13"/>
  </w:num>
  <w:num w:numId="5">
    <w:abstractNumId w:val="12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  <w:num w:numId="12">
    <w:abstractNumId w:val="11"/>
  </w:num>
  <w:num w:numId="13">
    <w:abstractNumId w:val="10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AE"/>
    <w:rsid w:val="000208A9"/>
    <w:rsid w:val="000217C5"/>
    <w:rsid w:val="00033E7E"/>
    <w:rsid w:val="00036C66"/>
    <w:rsid w:val="000453C2"/>
    <w:rsid w:val="00061F66"/>
    <w:rsid w:val="00073DFF"/>
    <w:rsid w:val="00085796"/>
    <w:rsid w:val="000B4379"/>
    <w:rsid w:val="000C06FC"/>
    <w:rsid w:val="000C7CA1"/>
    <w:rsid w:val="000D0920"/>
    <w:rsid w:val="000D7DD6"/>
    <w:rsid w:val="00102342"/>
    <w:rsid w:val="001151A2"/>
    <w:rsid w:val="001313BF"/>
    <w:rsid w:val="00152B9B"/>
    <w:rsid w:val="001622BD"/>
    <w:rsid w:val="0016783F"/>
    <w:rsid w:val="00176F16"/>
    <w:rsid w:val="00177586"/>
    <w:rsid w:val="001A6FD7"/>
    <w:rsid w:val="001B2810"/>
    <w:rsid w:val="001C2832"/>
    <w:rsid w:val="001C3878"/>
    <w:rsid w:val="00213605"/>
    <w:rsid w:val="00260896"/>
    <w:rsid w:val="002B1D28"/>
    <w:rsid w:val="002E67B4"/>
    <w:rsid w:val="002E687D"/>
    <w:rsid w:val="00306E49"/>
    <w:rsid w:val="00321B16"/>
    <w:rsid w:val="00353B2E"/>
    <w:rsid w:val="00362934"/>
    <w:rsid w:val="0037122D"/>
    <w:rsid w:val="00393E06"/>
    <w:rsid w:val="003E0D8D"/>
    <w:rsid w:val="003E385D"/>
    <w:rsid w:val="003F0C40"/>
    <w:rsid w:val="00402E8C"/>
    <w:rsid w:val="004031D3"/>
    <w:rsid w:val="00410150"/>
    <w:rsid w:val="00416E51"/>
    <w:rsid w:val="00420430"/>
    <w:rsid w:val="00481CA3"/>
    <w:rsid w:val="004D26E3"/>
    <w:rsid w:val="004D7CBB"/>
    <w:rsid w:val="004E123C"/>
    <w:rsid w:val="005145B3"/>
    <w:rsid w:val="00543CC5"/>
    <w:rsid w:val="0054764C"/>
    <w:rsid w:val="00577EB1"/>
    <w:rsid w:val="00583734"/>
    <w:rsid w:val="00586682"/>
    <w:rsid w:val="005A7536"/>
    <w:rsid w:val="00616C6C"/>
    <w:rsid w:val="006446C9"/>
    <w:rsid w:val="0068453C"/>
    <w:rsid w:val="00690048"/>
    <w:rsid w:val="006A0279"/>
    <w:rsid w:val="006C7C0B"/>
    <w:rsid w:val="006D6CD4"/>
    <w:rsid w:val="00703A10"/>
    <w:rsid w:val="00712FAE"/>
    <w:rsid w:val="00754FA8"/>
    <w:rsid w:val="00772C09"/>
    <w:rsid w:val="00780125"/>
    <w:rsid w:val="007C4CE9"/>
    <w:rsid w:val="007D1CE9"/>
    <w:rsid w:val="00804429"/>
    <w:rsid w:val="00813840"/>
    <w:rsid w:val="00855348"/>
    <w:rsid w:val="00877596"/>
    <w:rsid w:val="008876FE"/>
    <w:rsid w:val="008A1B69"/>
    <w:rsid w:val="008B06EC"/>
    <w:rsid w:val="008B2A40"/>
    <w:rsid w:val="008B34AB"/>
    <w:rsid w:val="008B7232"/>
    <w:rsid w:val="008C1BB5"/>
    <w:rsid w:val="008C5841"/>
    <w:rsid w:val="008D3A6F"/>
    <w:rsid w:val="008F37D2"/>
    <w:rsid w:val="0092041B"/>
    <w:rsid w:val="00923C6A"/>
    <w:rsid w:val="009259A5"/>
    <w:rsid w:val="00934ED8"/>
    <w:rsid w:val="00950770"/>
    <w:rsid w:val="009573D9"/>
    <w:rsid w:val="00962C1B"/>
    <w:rsid w:val="00964118"/>
    <w:rsid w:val="00980FAA"/>
    <w:rsid w:val="0098252C"/>
    <w:rsid w:val="009F6AD7"/>
    <w:rsid w:val="00A100B8"/>
    <w:rsid w:val="00A1094A"/>
    <w:rsid w:val="00A11228"/>
    <w:rsid w:val="00A30943"/>
    <w:rsid w:val="00A66C50"/>
    <w:rsid w:val="00AB68A6"/>
    <w:rsid w:val="00AC6B5A"/>
    <w:rsid w:val="00B015A6"/>
    <w:rsid w:val="00B31D41"/>
    <w:rsid w:val="00B33BD3"/>
    <w:rsid w:val="00B36FD9"/>
    <w:rsid w:val="00B504ED"/>
    <w:rsid w:val="00B50738"/>
    <w:rsid w:val="00B66C54"/>
    <w:rsid w:val="00B74AF9"/>
    <w:rsid w:val="00B8375C"/>
    <w:rsid w:val="00B9115E"/>
    <w:rsid w:val="00B918E5"/>
    <w:rsid w:val="00B974E0"/>
    <w:rsid w:val="00C020A0"/>
    <w:rsid w:val="00C139D2"/>
    <w:rsid w:val="00C17C04"/>
    <w:rsid w:val="00C3543C"/>
    <w:rsid w:val="00C35ADC"/>
    <w:rsid w:val="00C42BEA"/>
    <w:rsid w:val="00C450AC"/>
    <w:rsid w:val="00C74389"/>
    <w:rsid w:val="00C777BF"/>
    <w:rsid w:val="00C907D4"/>
    <w:rsid w:val="00C9265F"/>
    <w:rsid w:val="00CB4756"/>
    <w:rsid w:val="00CE748A"/>
    <w:rsid w:val="00D17A33"/>
    <w:rsid w:val="00D2331E"/>
    <w:rsid w:val="00D32240"/>
    <w:rsid w:val="00D336F7"/>
    <w:rsid w:val="00D40A90"/>
    <w:rsid w:val="00D51624"/>
    <w:rsid w:val="00D543FB"/>
    <w:rsid w:val="00D71770"/>
    <w:rsid w:val="00D767C3"/>
    <w:rsid w:val="00D9469B"/>
    <w:rsid w:val="00DA00A1"/>
    <w:rsid w:val="00DD589F"/>
    <w:rsid w:val="00DE1E1F"/>
    <w:rsid w:val="00DF589D"/>
    <w:rsid w:val="00E16244"/>
    <w:rsid w:val="00E22F5F"/>
    <w:rsid w:val="00E27D05"/>
    <w:rsid w:val="00E525A3"/>
    <w:rsid w:val="00E72756"/>
    <w:rsid w:val="00E768F3"/>
    <w:rsid w:val="00E90AC7"/>
    <w:rsid w:val="00EA47C1"/>
    <w:rsid w:val="00EB3949"/>
    <w:rsid w:val="00EB6E44"/>
    <w:rsid w:val="00EC6908"/>
    <w:rsid w:val="00ED2B49"/>
    <w:rsid w:val="00ED4FB1"/>
    <w:rsid w:val="00ED5476"/>
    <w:rsid w:val="00EE1845"/>
    <w:rsid w:val="00EF3924"/>
    <w:rsid w:val="00F03208"/>
    <w:rsid w:val="00F214C4"/>
    <w:rsid w:val="00F25436"/>
    <w:rsid w:val="00F32116"/>
    <w:rsid w:val="00F45CD8"/>
    <w:rsid w:val="00F7204A"/>
    <w:rsid w:val="00F74B32"/>
    <w:rsid w:val="00F84C46"/>
    <w:rsid w:val="00FA0B20"/>
    <w:rsid w:val="00FA3E5F"/>
    <w:rsid w:val="00FA7353"/>
    <w:rsid w:val="00FB1F52"/>
    <w:rsid w:val="00FB3E16"/>
    <w:rsid w:val="00FD0E25"/>
    <w:rsid w:val="00FD662A"/>
    <w:rsid w:val="00FE6252"/>
    <w:rsid w:val="1627F079"/>
    <w:rsid w:val="4250D3A6"/>
    <w:rsid w:val="6D1AE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C7B00C"/>
  <w15:docId w15:val="{4CFBC58F-2E1F-4CED-B997-654B0119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4CE9"/>
  </w:style>
  <w:style w:type="paragraph" w:styleId="Zpat">
    <w:name w:val="footer"/>
    <w:basedOn w:val="Normln"/>
    <w:link w:val="Zpat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4CE9"/>
  </w:style>
  <w:style w:type="paragraph" w:styleId="Textbubliny">
    <w:name w:val="Balloon Text"/>
    <w:basedOn w:val="Normln"/>
    <w:link w:val="TextbublinyChar"/>
    <w:uiPriority w:val="99"/>
    <w:semiHidden/>
    <w:unhideWhenUsed/>
    <w:rsid w:val="0098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F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1BB5"/>
    <w:pPr>
      <w:ind w:left="720"/>
      <w:contextualSpacing/>
    </w:pPr>
  </w:style>
  <w:style w:type="table" w:styleId="Mkatabulky">
    <w:name w:val="Table Grid"/>
    <w:basedOn w:val="Normlntabulka"/>
    <w:uiPriority w:val="39"/>
    <w:rsid w:val="00C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95077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50770"/>
    <w:rPr>
      <w:rFonts w:eastAsiaTheme="minorEastAsia"/>
      <w:lang w:eastAsia="cs-CZ"/>
    </w:rPr>
  </w:style>
  <w:style w:type="paragraph" w:styleId="Revize">
    <w:name w:val="Revision"/>
    <w:hidden/>
    <w:uiPriority w:val="99"/>
    <w:semiHidden/>
    <w:rsid w:val="00F74B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NOK%20Tituln&#237;%20strana%20dokument&#36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5F2C64CE144BA0BF2D846CF1F0C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FF1F9-DA40-4449-AF26-EFBCDE0B9885}"/>
      </w:docPartPr>
      <w:docPartBody>
        <w:p w:rsidR="003E53D0" w:rsidRDefault="00474524" w:rsidP="00474524">
          <w:pPr>
            <w:pStyle w:val="A95F2C64CE144BA0BF2D846CF1F0C98A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C5BEAF161C804C2F9DE7C3FFBDE06A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A58A4-AB95-42FA-AC8E-9CD5A0AF779E}"/>
      </w:docPartPr>
      <w:docPartBody>
        <w:p w:rsidR="003E53D0" w:rsidRDefault="00474524" w:rsidP="00474524">
          <w:pPr>
            <w:pStyle w:val="C5BEAF161C804C2F9DE7C3FFBDE06A45"/>
          </w:pPr>
          <w:r>
            <w:rPr>
              <w:color w:val="2E74B5" w:themeColor="accent1" w:themeShade="BF"/>
              <w:sz w:val="24"/>
              <w:szCs w:val="24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4"/>
    <w:rsid w:val="0000069A"/>
    <w:rsid w:val="00052196"/>
    <w:rsid w:val="001E39D7"/>
    <w:rsid w:val="00276666"/>
    <w:rsid w:val="00387E86"/>
    <w:rsid w:val="003E53D0"/>
    <w:rsid w:val="00474524"/>
    <w:rsid w:val="006D6FFD"/>
    <w:rsid w:val="00B471BA"/>
    <w:rsid w:val="00D173D3"/>
    <w:rsid w:val="00D7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95F2C64CE144BA0BF2D846CF1F0C98A">
    <w:name w:val="A95F2C64CE144BA0BF2D846CF1F0C98A"/>
    <w:rsid w:val="00474524"/>
  </w:style>
  <w:style w:type="paragraph" w:customStyle="1" w:styleId="C5BEAF161C804C2F9DE7C3FFBDE06A45">
    <w:name w:val="C5BEAF161C804C2F9DE7C3FFBDE06A45"/>
    <w:rsid w:val="00474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5F4FF732F663438DC7BBDE7D2A92A5" ma:contentTypeVersion="4" ma:contentTypeDescription="Vytvoří nový dokument" ma:contentTypeScope="" ma:versionID="a53418b6f6e518d13d38ca70e2ccc597">
  <xsd:schema xmlns:xsd="http://www.w3.org/2001/XMLSchema" xmlns:xs="http://www.w3.org/2001/XMLSchema" xmlns:p="http://schemas.microsoft.com/office/2006/metadata/properties" xmlns:ns2="a5dcb9bc-8d52-4d3e-a595-09c2d5420a48" xmlns:ns3="c21e7edb-b367-4ac7-a92d-02aa336f11bf" targetNamespace="http://schemas.microsoft.com/office/2006/metadata/properties" ma:root="true" ma:fieldsID="4a6f632d16916570da4a7416b5919e9d" ns2:_="" ns3:_="">
    <xsd:import namespace="a5dcb9bc-8d52-4d3e-a595-09c2d5420a48"/>
    <xsd:import namespace="c21e7edb-b367-4ac7-a92d-02aa336f11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cb9bc-8d52-4d3e-a595-09c2d5420a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3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e7edb-b367-4ac7-a92d-02aa336f11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dcb9bc-8d52-4d3e-a595-09c2d5420a48">MMR22-929250655-93</_dlc_DocId>
    <_dlc_DocIdUrl xmlns="a5dcb9bc-8d52-4d3e-a595-09c2d5420a48">
      <Url>https://mmrcz.sharepoint.com/sites/22/224/_layouts/15/DocIdRedir.aspx?ID=MMR22-929250655-93</Url>
      <Description>MMR22-929250655-93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948F0-C65F-4F58-9362-B180FE64E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cb9bc-8d52-4d3e-a595-09c2d5420a48"/>
    <ds:schemaRef ds:uri="c21e7edb-b367-4ac7-a92d-02aa336f1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1B7EE4-CC84-4156-9046-69E9674B9D4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D158C72-7BC5-4E84-9F97-BAF75A8ED0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B4018D-0F94-4A84-8F18-5534F038A684}">
  <ds:schemaRefs>
    <ds:schemaRef ds:uri="http://schemas.microsoft.com/office/2006/metadata/properties"/>
    <ds:schemaRef ds:uri="http://purl.org/dc/terms/"/>
    <ds:schemaRef ds:uri="a5dcb9bc-8d52-4d3e-a595-09c2d5420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c21e7edb-b367-4ac7-a92d-02aa336f11bf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44786A9-F1FF-4013-B75C-376A7E01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NOK Titulní strana dokumentů</Template>
  <TotalTime>2</TotalTime>
  <Pages>33</Pages>
  <Words>8998</Words>
  <Characters>53091</Characters>
  <Application>Microsoft Office Word</Application>
  <DocSecurity>0</DocSecurity>
  <Lines>442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Národní koncepce realizace politiky soudržnosti v ČR po roce 2020 -</vt:lpstr>
    </vt:vector>
  </TitlesOfParts>
  <Company/>
  <LinksUpToDate>false</LinksUpToDate>
  <CharactersWithSpaces>61966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Národní koncepce realizace politiky soudržnosti v ČR po roce 2020 -</dc:title>
  <dc:subject>Příloha č. 5                                        Přehled specifických cílů NKR a k nim doplňkových unijních programů</dc:subject>
  <dc:creator>Krouzová  Lenka Kristýna</dc:creator>
  <cp:lastModifiedBy>Valenta Petr</cp:lastModifiedBy>
  <cp:revision>3</cp:revision>
  <dcterms:created xsi:type="dcterms:W3CDTF">2019-07-12T11:21:00Z</dcterms:created>
  <dcterms:modified xsi:type="dcterms:W3CDTF">2019-07-12T11:23:00Z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0x010100745F4FF732F663438DC7BBDE7D2A92A5</vt:lpwstr>
  </property>
  <property fmtid="{D5CDD505-2E9C-101B-9397-08002B2CF9AE}" pid="3" name="_dlc_DocIdItemGuid">
    <vt:lpwstr>ea7275fb-6b84-4c45-9dc9-23eb8bde2105</vt:lpwstr>
  </property>
  <property fmtid="{D5CDD505-2E9C-101B-9397-08002B2CF9AE}" pid="4" name="Order">
    <vt:r8>6500</vt:r8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_CopySource">
    <vt:lpwstr>https://mmrcz.sharepoint.com/sites/22/224/Sdilene dokumenty/Příloha NKR č. 5_Přehled specifických cílů NKR a k nim doplňkových unijních programů.docx</vt:lpwstr>
  </property>
</Properties>
</file>