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9D" w:rsidRPr="0057160A" w:rsidRDefault="008A019D" w:rsidP="008A019D">
      <w:pPr>
        <w:rPr>
          <w:rFonts w:cs="Arial"/>
          <w:b/>
          <w:szCs w:val="20"/>
        </w:rPr>
      </w:pPr>
      <w:r w:rsidRPr="0057160A">
        <w:rPr>
          <w:rFonts w:cs="Arial"/>
          <w:b/>
          <w:szCs w:val="20"/>
        </w:rPr>
        <w:t>Východiska pro přípravu Dohody o partnerství</w:t>
      </w:r>
    </w:p>
    <w:p w:rsidR="008A019D" w:rsidRPr="0057160A" w:rsidRDefault="008A019D" w:rsidP="008A019D">
      <w:pPr>
        <w:rPr>
          <w:rFonts w:cs="Arial"/>
          <w:szCs w:val="20"/>
        </w:rPr>
      </w:pPr>
      <w:r w:rsidRPr="0057160A">
        <w:rPr>
          <w:rFonts w:cs="Arial"/>
          <w:szCs w:val="20"/>
        </w:rPr>
        <w:t>Zdroje z rozpočtu EU na politiku soudržnosti pro období 2021–2027 poklesly (pro ČR o 24 %), přesto se však jedná o poměrně významnou sumu prostředků, která může posunout zaostávající regiony k lepší prosperitě, přispět ke konvergenci členských států a regionů, odstranit disparity a dosáhnout soudržnosti jejich obyvatel</w:t>
      </w:r>
      <w:r>
        <w:rPr>
          <w:rFonts w:cs="Arial"/>
          <w:szCs w:val="20"/>
        </w:rPr>
        <w:t>.</w:t>
      </w:r>
    </w:p>
    <w:p w:rsidR="008A019D" w:rsidRPr="0057160A" w:rsidRDefault="008A019D" w:rsidP="008A019D">
      <w:pPr>
        <w:rPr>
          <w:rFonts w:cs="Arial"/>
          <w:szCs w:val="20"/>
        </w:rPr>
      </w:pPr>
      <w:r w:rsidRPr="0057160A">
        <w:rPr>
          <w:rFonts w:cs="Arial"/>
          <w:szCs w:val="20"/>
        </w:rPr>
        <w:t>Aby bylo možné s menším objemem finančních prostředků dosáhnout stejného nebo ještě většího efektu než v tomto programovém období, a aby byla zajištěna co největší účinnost při využívání fondů EU, byly stanoveny cíle politiky, jejichž naplnění má zajistit žádoucí změnu a posun EU směrem k vyšší konkurenceschopnosti a kvalitě života jejich občanů. V návrhu Obecného nařízení bylo určeno těchto pět cílů politiky (CP):</w:t>
      </w:r>
    </w:p>
    <w:p w:rsidR="008A019D" w:rsidRPr="0057160A" w:rsidRDefault="008A019D" w:rsidP="008A019D">
      <w:pPr>
        <w:rPr>
          <w:rFonts w:cs="Arial"/>
          <w:szCs w:val="20"/>
        </w:rPr>
      </w:pPr>
      <w:r w:rsidRPr="0057160A">
        <w:rPr>
          <w:rFonts w:cs="Arial"/>
          <w:szCs w:val="20"/>
        </w:rPr>
        <w:t>CP (1) inteligentnější Evropa díky podpoře inovativní a inteligentní ekonomické transformace;</w:t>
      </w:r>
    </w:p>
    <w:p w:rsidR="008A019D" w:rsidRPr="0057160A" w:rsidRDefault="008A019D" w:rsidP="008A019D">
      <w:pPr>
        <w:rPr>
          <w:rFonts w:cs="Arial"/>
          <w:szCs w:val="20"/>
        </w:rPr>
      </w:pPr>
      <w:r w:rsidRPr="0057160A">
        <w:rPr>
          <w:rFonts w:cs="Arial"/>
          <w:szCs w:val="20"/>
        </w:rPr>
        <w:t>CP (2) zelenější, nízkouhlíková Evropa díky podpoře přechodu na čistou a spravedlivou energii, zelených a modrých investic, oběhového hospodářství, přizpůsobení se změnám klimatu a prevence a řízení rizik;</w:t>
      </w:r>
    </w:p>
    <w:p w:rsidR="008A019D" w:rsidRPr="0057160A" w:rsidRDefault="008A019D" w:rsidP="008A019D">
      <w:pPr>
        <w:rPr>
          <w:rFonts w:cs="Arial"/>
          <w:szCs w:val="20"/>
        </w:rPr>
      </w:pPr>
      <w:r w:rsidRPr="0057160A">
        <w:rPr>
          <w:rFonts w:cs="Arial"/>
          <w:szCs w:val="20"/>
        </w:rPr>
        <w:t>CP (3) propojenější Evropa díky zvyšování mobility a regionálního propojení IKT;</w:t>
      </w:r>
    </w:p>
    <w:p w:rsidR="008A019D" w:rsidRPr="0057160A" w:rsidRDefault="008A019D" w:rsidP="008A019D">
      <w:pPr>
        <w:rPr>
          <w:rFonts w:cs="Arial"/>
          <w:szCs w:val="20"/>
        </w:rPr>
      </w:pPr>
      <w:r w:rsidRPr="0057160A">
        <w:rPr>
          <w:rFonts w:cs="Arial"/>
          <w:szCs w:val="20"/>
        </w:rPr>
        <w:t>CP (4) sociálnější Evropa díky provádění evropského pilíře sociálních práv;</w:t>
      </w:r>
    </w:p>
    <w:p w:rsidR="008A019D" w:rsidRPr="0057160A" w:rsidRDefault="008A019D" w:rsidP="008A019D">
      <w:pPr>
        <w:rPr>
          <w:rFonts w:cs="Arial"/>
          <w:szCs w:val="20"/>
        </w:rPr>
      </w:pPr>
      <w:r w:rsidRPr="0057160A">
        <w:rPr>
          <w:rFonts w:cs="Arial"/>
          <w:szCs w:val="20"/>
        </w:rPr>
        <w:t>CP (5) Evropa bližší občanům díky podpoře udržitelného a integrovaného rozvoje městských, venkovských a pobřežních oblastí a místních iniciativ.</w:t>
      </w:r>
    </w:p>
    <w:p w:rsidR="008A019D" w:rsidRPr="0057160A" w:rsidRDefault="008A019D" w:rsidP="008A019D">
      <w:pPr>
        <w:rPr>
          <w:rFonts w:cs="Arial"/>
          <w:szCs w:val="20"/>
        </w:rPr>
      </w:pPr>
      <w:r w:rsidRPr="0057160A">
        <w:rPr>
          <w:rFonts w:cs="Arial"/>
          <w:szCs w:val="20"/>
        </w:rPr>
        <w:t xml:space="preserve">V </w:t>
      </w:r>
      <w:proofErr w:type="spellStart"/>
      <w:proofErr w:type="gramStart"/>
      <w:r w:rsidRPr="0057160A">
        <w:rPr>
          <w:rFonts w:cs="Arial"/>
          <w:szCs w:val="20"/>
        </w:rPr>
        <w:t>DoP</w:t>
      </w:r>
      <w:proofErr w:type="spellEnd"/>
      <w:proofErr w:type="gramEnd"/>
      <w:r w:rsidRPr="0057160A">
        <w:rPr>
          <w:rFonts w:cs="Arial"/>
          <w:szCs w:val="20"/>
        </w:rPr>
        <w:t xml:space="preserve"> budou Cíle politiky specifikovány a jejich výběr, jakož i volba fondů EU, které budou využity členským státem k jejich naplňování, musí být řádně zdůvodněn. Vybrané Cíle politiky musí být rovněž v souladu s národními strategickými cíli (ty jsou uvedeny především v</w:t>
      </w:r>
      <w:r>
        <w:rPr>
          <w:rFonts w:cs="Arial"/>
          <w:szCs w:val="20"/>
        </w:rPr>
        <w:t> </w:t>
      </w:r>
      <w:hyperlink r:id="rId4" w:history="1">
        <w:r w:rsidRPr="008A019D">
          <w:rPr>
            <w:rStyle w:val="Hypertextovodkaz"/>
            <w:rFonts w:cs="Arial"/>
            <w:b/>
            <w:bCs/>
            <w:szCs w:val="20"/>
          </w:rPr>
          <w:t>NKR</w:t>
        </w:r>
      </w:hyperlink>
      <w:r w:rsidRPr="0057160A">
        <w:rPr>
          <w:rFonts w:cs="Arial"/>
          <w:szCs w:val="20"/>
        </w:rPr>
        <w:t xml:space="preserve">, ale i dalších národních strategiích). Soulad </w:t>
      </w:r>
      <w:proofErr w:type="spellStart"/>
      <w:r w:rsidRPr="0057160A">
        <w:rPr>
          <w:rFonts w:cs="Arial"/>
          <w:szCs w:val="20"/>
        </w:rPr>
        <w:t>DoP</w:t>
      </w:r>
      <w:proofErr w:type="spellEnd"/>
      <w:r w:rsidRPr="0057160A">
        <w:rPr>
          <w:rFonts w:cs="Arial"/>
          <w:szCs w:val="20"/>
        </w:rPr>
        <w:t xml:space="preserve"> s cíli a pravidly uvedenými v </w:t>
      </w:r>
      <w:proofErr w:type="gramStart"/>
      <w:r w:rsidRPr="0057160A">
        <w:rPr>
          <w:rFonts w:cs="Arial"/>
          <w:szCs w:val="20"/>
        </w:rPr>
        <w:t>ON</w:t>
      </w:r>
      <w:proofErr w:type="gramEnd"/>
      <w:r w:rsidRPr="0057160A">
        <w:rPr>
          <w:rFonts w:cs="Arial"/>
          <w:szCs w:val="20"/>
        </w:rPr>
        <w:t xml:space="preserve"> (a v dalších nařízeních) bude EK posuzovat v procesu schvalování </w:t>
      </w:r>
      <w:proofErr w:type="spellStart"/>
      <w:r w:rsidRPr="0057160A">
        <w:rPr>
          <w:rFonts w:cs="Arial"/>
          <w:szCs w:val="20"/>
        </w:rPr>
        <w:t>DoP.</w:t>
      </w:r>
      <w:proofErr w:type="spellEnd"/>
    </w:p>
    <w:p w:rsidR="008A019D" w:rsidRPr="0057160A" w:rsidRDefault="008A019D" w:rsidP="008A019D">
      <w:pPr>
        <w:rPr>
          <w:rFonts w:cs="Arial"/>
          <w:szCs w:val="20"/>
        </w:rPr>
      </w:pPr>
      <w:r w:rsidRPr="0057160A">
        <w:rPr>
          <w:rFonts w:cs="Arial"/>
          <w:szCs w:val="20"/>
        </w:rPr>
        <w:t xml:space="preserve">Na hlavní strukturální problémy upozornila i EK v </w:t>
      </w:r>
      <w:r w:rsidRPr="00911539">
        <w:rPr>
          <w:rFonts w:cs="Arial"/>
          <w:szCs w:val="20"/>
        </w:rPr>
        <w:t>doporučeních Rady k</w:t>
      </w:r>
      <w:r w:rsidRPr="00911539">
        <w:rPr>
          <w:rFonts w:cs="Arial"/>
          <w:b/>
          <w:szCs w:val="20"/>
          <w:u w:val="single"/>
        </w:rPr>
        <w:t xml:space="preserve"> </w:t>
      </w:r>
      <w:hyperlink r:id="rId5" w:history="1">
        <w:r w:rsidRPr="008A019D">
          <w:rPr>
            <w:rStyle w:val="Hypertextovodkaz"/>
            <w:rFonts w:cs="Arial"/>
            <w:b/>
            <w:szCs w:val="20"/>
          </w:rPr>
          <w:t>Národnímu programu reforem pro rok 2019</w:t>
        </w:r>
      </w:hyperlink>
      <w:r w:rsidRPr="00911539">
        <w:rPr>
          <w:rFonts w:cs="Arial"/>
          <w:b/>
          <w:szCs w:val="20"/>
          <w:u w:val="single"/>
        </w:rPr>
        <w:t>,</w:t>
      </w:r>
      <w:r w:rsidRPr="0057160A">
        <w:rPr>
          <w:rFonts w:cs="Arial"/>
          <w:szCs w:val="20"/>
        </w:rPr>
        <w:t xml:space="preserve"> který naplňuje a rozpracovává požadavky Evropského semestru. Podrobněji byly tyto nedostatky popsány i ve </w:t>
      </w:r>
      <w:hyperlink r:id="rId6" w:history="1">
        <w:r w:rsidRPr="008A019D">
          <w:rPr>
            <w:rStyle w:val="Hypertextovodkaz"/>
            <w:rFonts w:cs="Arial"/>
            <w:b/>
            <w:bCs/>
            <w:szCs w:val="20"/>
          </w:rPr>
          <w:t>Zprávě o České republice (Country report)</w:t>
        </w:r>
      </w:hyperlink>
      <w:r>
        <w:rPr>
          <w:rFonts w:cs="Arial"/>
          <w:b/>
          <w:bCs/>
          <w:szCs w:val="20"/>
          <w:u w:val="single"/>
        </w:rPr>
        <w:t xml:space="preserve"> </w:t>
      </w:r>
      <w:r w:rsidRPr="0057160A">
        <w:rPr>
          <w:rFonts w:cs="Arial"/>
          <w:szCs w:val="20"/>
        </w:rPr>
        <w:t xml:space="preserve">kde byly uvedeny i </w:t>
      </w:r>
      <w:r w:rsidRPr="0051608C">
        <w:rPr>
          <w:rFonts w:cs="Arial"/>
          <w:szCs w:val="20"/>
        </w:rPr>
        <w:t>investiční pokyny (v příloze D)</w:t>
      </w:r>
      <w:r w:rsidRPr="0057160A">
        <w:rPr>
          <w:rFonts w:cs="Arial"/>
          <w:szCs w:val="20"/>
        </w:rPr>
        <w:t xml:space="preserve"> k financování politiky soudržnosti v období 2021–2027.</w:t>
      </w:r>
    </w:p>
    <w:p w:rsidR="008A019D" w:rsidRPr="0057160A" w:rsidRDefault="008A019D" w:rsidP="008A019D">
      <w:pPr>
        <w:rPr>
          <w:rFonts w:cs="Arial"/>
          <w:szCs w:val="20"/>
        </w:rPr>
      </w:pPr>
      <w:r w:rsidRPr="0057160A">
        <w:rPr>
          <w:rFonts w:cs="Arial"/>
          <w:szCs w:val="20"/>
        </w:rPr>
        <w:t xml:space="preserve">Dohoda o partnerství musí reagovat na tyto skutečnosti, bude proto určovat strategické směřování k cílům, kterých chce členský stát s pomocí EU fondů dosáhnout. ČR zahrne do </w:t>
      </w:r>
      <w:proofErr w:type="spellStart"/>
      <w:proofErr w:type="gramStart"/>
      <w:r w:rsidRPr="0057160A">
        <w:rPr>
          <w:rFonts w:cs="Arial"/>
          <w:szCs w:val="20"/>
        </w:rPr>
        <w:t>DoP</w:t>
      </w:r>
      <w:proofErr w:type="spellEnd"/>
      <w:proofErr w:type="gramEnd"/>
      <w:r w:rsidRPr="0057160A">
        <w:rPr>
          <w:rFonts w:cs="Arial"/>
          <w:szCs w:val="20"/>
        </w:rPr>
        <w:t xml:space="preserve"> fondy EFRR, FS, ESF+ a ENRF a nasměruje jejich využití do všech pěti cílů politiky, protože všechny jsou v souladu s národními strategickými záměry. Právě jejich realizací se bude ČR přibližovat cílům EU, naplňovat smysl politiky soudržnosti a přispívat ke zvyšování kvality života občanů.</w:t>
      </w:r>
    </w:p>
    <w:p w:rsidR="008A019D" w:rsidRPr="0057160A" w:rsidRDefault="008A019D" w:rsidP="008A019D">
      <w:pPr>
        <w:rPr>
          <w:rFonts w:cs="Arial"/>
          <w:szCs w:val="20"/>
        </w:rPr>
      </w:pPr>
      <w:r w:rsidRPr="0057160A">
        <w:rPr>
          <w:rFonts w:cs="Arial"/>
          <w:szCs w:val="20"/>
        </w:rPr>
        <w:t xml:space="preserve">Struktura, obsah i rozsah </w:t>
      </w:r>
      <w:proofErr w:type="spellStart"/>
      <w:r w:rsidRPr="0057160A">
        <w:rPr>
          <w:rFonts w:cs="Arial"/>
          <w:szCs w:val="20"/>
        </w:rPr>
        <w:t>DoP</w:t>
      </w:r>
      <w:proofErr w:type="spellEnd"/>
      <w:r w:rsidRPr="0057160A">
        <w:rPr>
          <w:rFonts w:cs="Arial"/>
          <w:szCs w:val="20"/>
        </w:rPr>
        <w:t xml:space="preserve"> je závazně stanoven v </w:t>
      </w:r>
      <w:proofErr w:type="spellStart"/>
      <w:r w:rsidRPr="0057160A">
        <w:rPr>
          <w:rFonts w:cs="Arial"/>
          <w:b/>
          <w:bCs/>
          <w:szCs w:val="20"/>
          <w:u w:val="single"/>
        </w:rPr>
        <w:t>v</w:t>
      </w:r>
      <w:proofErr w:type="spellEnd"/>
      <w:r w:rsidRPr="0057160A">
        <w:rPr>
          <w:rFonts w:cs="Arial"/>
          <w:b/>
          <w:bCs/>
          <w:szCs w:val="20"/>
          <w:u w:val="single"/>
        </w:rPr>
        <w:t xml:space="preserve"> </w:t>
      </w:r>
      <w:hyperlink r:id="rId7" w:history="1">
        <w:r w:rsidRPr="00F9208C">
          <w:rPr>
            <w:rStyle w:val="Hypertextovodkaz"/>
            <w:rFonts w:cs="Arial"/>
            <w:b/>
            <w:bCs/>
            <w:szCs w:val="20"/>
          </w:rPr>
          <w:t>příloze II ON</w:t>
        </w:r>
      </w:hyperlink>
      <w:r w:rsidRPr="0057160A">
        <w:rPr>
          <w:rFonts w:cs="Arial"/>
          <w:b/>
          <w:bCs/>
          <w:szCs w:val="20"/>
          <w:u w:val="single"/>
        </w:rPr>
        <w:t>.</w:t>
      </w:r>
      <w:r>
        <w:rPr>
          <w:rFonts w:cs="Arial"/>
          <w:b/>
          <w:bCs/>
          <w:szCs w:val="20"/>
          <w:u w:val="single"/>
        </w:rPr>
        <w:t xml:space="preserve"> </w:t>
      </w:r>
      <w:r w:rsidRPr="008C6E57">
        <w:rPr>
          <w:rStyle w:val="Hypertextovodkaz"/>
        </w:rPr>
        <w:t>(</w:t>
      </w:r>
      <w:bookmarkStart w:id="0" w:name="_GoBack"/>
      <w:bookmarkEnd w:id="0"/>
    </w:p>
    <w:p w:rsidR="00B76045" w:rsidRDefault="00B76045"/>
    <w:sectPr w:rsidR="00B76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9D"/>
    <w:rsid w:val="008A019D"/>
    <w:rsid w:val="00B76045"/>
    <w:rsid w:val="00F9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4C65"/>
  <w15:chartTrackingRefBased/>
  <w15:docId w15:val="{E9AFA39A-58A6-4144-B2EB-D4E1E442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019D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01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otaceeu.cz/cs/Evropske-fondy-v-CR/KOHEZNI-POLITIKA-PO-ROCE-2020/Navrhy-legislativniho-narize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taceeu.cz/getmedia/40e7e63f-3371-4e38-a687-7d1330102ea4/Zprava-o-Ceske-republice-2019.pdf.aspx?ext=.pdf" TargetMode="External"/><Relationship Id="rId5" Type="http://schemas.openxmlformats.org/officeDocument/2006/relationships/hyperlink" Target="https://www.databaze-strategie.cz/cz/urad-vlady/strategie/narodni-program-reforem-ceske-republiky-2019" TargetMode="External"/><Relationship Id="rId4" Type="http://schemas.openxmlformats.org/officeDocument/2006/relationships/hyperlink" Target="https://www.dotaceeu.cz/getmedia/2b17829c-0fba-4077-8e3c-faac0689a9dc/NKR-schvalena-verze.pdf.aspx?ext=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Grygarová Šárka</dc:creator>
  <cp:keywords/>
  <dc:description/>
  <cp:lastModifiedBy>Grygarová Šárka</cp:lastModifiedBy>
  <cp:revision>1</cp:revision>
  <dcterms:created xsi:type="dcterms:W3CDTF">2019-11-28T09:26:00Z</dcterms:created>
  <dcterms:modified xsi:type="dcterms:W3CDTF">2019-11-28T09:55:00Z</dcterms:modified>
</cp:coreProperties>
</file>