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243C06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243C06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243C06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243C06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243C06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243C06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243C06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243C06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243C06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243C06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243C06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243C06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243C06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243C06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7DD56C92" w14:textId="77777777" w:rsidR="003029D9" w:rsidRPr="00B84808" w:rsidRDefault="003029D9" w:rsidP="00D65C65">
      <w:pPr>
        <w:jc w:val="both"/>
        <w:rPr>
          <w:color w:val="0070C0"/>
        </w:rPr>
      </w:pPr>
    </w:p>
    <w:p w14:paraId="1239CA85" w14:textId="142E88B6" w:rsidR="003029D9" w:rsidRDefault="003029D9" w:rsidP="00D65C65">
      <w:pPr>
        <w:jc w:val="both"/>
        <w:rPr>
          <w:color w:val="0070C0"/>
        </w:rPr>
      </w:pPr>
    </w:p>
    <w:p w14:paraId="583F6902" w14:textId="13AC6917" w:rsidR="00E10FB7" w:rsidRDefault="00E10FB7" w:rsidP="00D65C65">
      <w:pPr>
        <w:jc w:val="both"/>
        <w:rPr>
          <w:color w:val="0070C0"/>
        </w:rPr>
      </w:pPr>
    </w:p>
    <w:p w14:paraId="58485864" w14:textId="77777777" w:rsidR="00E10FB7" w:rsidRPr="00B84808" w:rsidRDefault="00E10FB7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7E0E4D2C" w14:textId="40EFADED" w:rsidR="003029D9" w:rsidRPr="00243C06" w:rsidRDefault="003029D9" w:rsidP="00D65C65">
      <w:pPr>
        <w:spacing w:after="0"/>
        <w:jc w:val="both"/>
        <w:rPr>
          <w:rFonts w:cstheme="minorHAnsi"/>
          <w:bCs/>
          <w:sz w:val="28"/>
          <w:szCs w:val="28"/>
        </w:rPr>
      </w:pPr>
      <w:r w:rsidRPr="00243C06">
        <w:rPr>
          <w:rFonts w:cstheme="minorHAnsi"/>
          <w:bCs/>
          <w:sz w:val="28"/>
          <w:szCs w:val="28"/>
        </w:rPr>
        <w:t>Verze:</w:t>
      </w:r>
      <w:r w:rsidRPr="00243C06">
        <w:rPr>
          <w:rFonts w:cstheme="minorHAnsi"/>
          <w:bCs/>
          <w:sz w:val="28"/>
          <w:szCs w:val="28"/>
        </w:rPr>
        <w:tab/>
      </w:r>
      <w:r w:rsidR="00986B37" w:rsidRPr="00243C06">
        <w:rPr>
          <w:rFonts w:cstheme="minorHAnsi"/>
          <w:bCs/>
          <w:sz w:val="28"/>
          <w:szCs w:val="28"/>
        </w:rPr>
        <w:t>1</w:t>
      </w:r>
      <w:r w:rsidRPr="00243C06">
        <w:rPr>
          <w:rFonts w:cstheme="minorHAnsi"/>
          <w:bCs/>
          <w:sz w:val="28"/>
          <w:szCs w:val="28"/>
        </w:rPr>
        <w:t>.</w:t>
      </w:r>
      <w:r w:rsidR="008236EF" w:rsidRPr="00243C06">
        <w:rPr>
          <w:rFonts w:cstheme="minorHAnsi"/>
          <w:bCs/>
          <w:sz w:val="28"/>
          <w:szCs w:val="28"/>
        </w:rPr>
        <w:t>0</w:t>
      </w:r>
    </w:p>
    <w:p w14:paraId="05B39024" w14:textId="00CBE44B" w:rsidR="003029D9" w:rsidRPr="00243C06" w:rsidRDefault="003029D9" w:rsidP="00D65C65">
      <w:pPr>
        <w:spacing w:after="0"/>
        <w:jc w:val="both"/>
        <w:rPr>
          <w:rFonts w:cstheme="minorHAnsi"/>
          <w:bCs/>
          <w:sz w:val="28"/>
          <w:szCs w:val="28"/>
        </w:rPr>
      </w:pPr>
      <w:r w:rsidRPr="00243C06">
        <w:rPr>
          <w:rFonts w:cstheme="minorHAnsi"/>
          <w:bCs/>
          <w:sz w:val="28"/>
          <w:szCs w:val="28"/>
        </w:rPr>
        <w:lastRenderedPageBreak/>
        <w:t>Datum:</w:t>
      </w:r>
      <w:r w:rsidRPr="00243C06">
        <w:rPr>
          <w:rFonts w:cstheme="minorHAnsi"/>
          <w:bCs/>
          <w:sz w:val="28"/>
          <w:szCs w:val="28"/>
        </w:rPr>
        <w:tab/>
      </w:r>
      <w:r w:rsidR="00E50E84" w:rsidRPr="00243C06">
        <w:rPr>
          <w:rFonts w:cstheme="minorHAnsi"/>
          <w:bCs/>
          <w:sz w:val="28"/>
          <w:szCs w:val="28"/>
        </w:rPr>
        <w:t>2</w:t>
      </w:r>
      <w:r w:rsidR="00E10FB7" w:rsidRPr="00243C06">
        <w:rPr>
          <w:rFonts w:cstheme="minorHAnsi"/>
          <w:bCs/>
          <w:sz w:val="28"/>
          <w:szCs w:val="28"/>
        </w:rPr>
        <w:t>8</w:t>
      </w:r>
      <w:r w:rsidR="007300D9" w:rsidRPr="00243C06">
        <w:rPr>
          <w:rFonts w:cstheme="minorHAnsi"/>
          <w:bCs/>
          <w:sz w:val="28"/>
          <w:szCs w:val="28"/>
        </w:rPr>
        <w:t>.</w:t>
      </w:r>
      <w:r w:rsidR="00986B37" w:rsidRPr="00243C06">
        <w:rPr>
          <w:rFonts w:cstheme="minorHAnsi"/>
          <w:bCs/>
          <w:sz w:val="28"/>
          <w:szCs w:val="28"/>
        </w:rPr>
        <w:t>0</w:t>
      </w:r>
      <w:r w:rsidR="00E50E84" w:rsidRPr="00243C06">
        <w:rPr>
          <w:rFonts w:cstheme="minorHAnsi"/>
          <w:bCs/>
          <w:sz w:val="28"/>
          <w:szCs w:val="28"/>
        </w:rPr>
        <w:t>6</w:t>
      </w:r>
      <w:r w:rsidR="008236EF" w:rsidRPr="00243C06">
        <w:rPr>
          <w:rFonts w:cstheme="minorHAnsi"/>
          <w:bCs/>
          <w:sz w:val="28"/>
          <w:szCs w:val="28"/>
        </w:rPr>
        <w:t>.</w:t>
      </w:r>
      <w:r w:rsidRPr="00243C06">
        <w:rPr>
          <w:rFonts w:cstheme="minorHAnsi"/>
          <w:bCs/>
          <w:sz w:val="28"/>
          <w:szCs w:val="28"/>
        </w:rPr>
        <w:t>202</w:t>
      </w:r>
      <w:r w:rsidR="00D62B20" w:rsidRPr="00243C06">
        <w:rPr>
          <w:rFonts w:cstheme="minorHAnsi"/>
          <w:bCs/>
          <w:sz w:val="28"/>
          <w:szCs w:val="28"/>
        </w:rPr>
        <w:t>2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1F65C3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="007946DB" w:rsidRPr="00106817">
              <w:rPr>
                <w:rStyle w:val="Hypertextovodkaz"/>
              </w:rPr>
              <w:t>2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Přístup do portálu ISKP21+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_Toc107215835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48D4FDAD" w14:textId="390BF712" w:rsidR="007946DB" w:rsidRDefault="001F65C3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="007946DB" w:rsidRPr="00106817">
              <w:rPr>
                <w:rStyle w:val="Hypertextovodkaz"/>
              </w:rPr>
              <w:t>3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Obecné funkcionality formulářů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_Toc107215836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5</w:t>
            </w:r>
            <w:r w:rsidR="007946DB">
              <w:rPr>
                <w:webHidden/>
              </w:rPr>
              <w:fldChar w:fldCharType="end"/>
            </w:r>
          </w:hyperlink>
        </w:p>
        <w:p w14:paraId="2E14A606" w14:textId="09D10198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="007946DB" w:rsidRPr="00106817">
              <w:rPr>
                <w:rStyle w:val="Hypertextovodkaz"/>
                <w:noProof/>
                <w:lang w:bidi="hi-IN"/>
              </w:rPr>
              <w:t>3.1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Povinná x nepovinná pole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="007946DB" w:rsidRPr="00106817">
              <w:rPr>
                <w:rStyle w:val="Hypertextovodkaz"/>
                <w:noProof/>
                <w:lang w:bidi="hi-IN"/>
              </w:rPr>
              <w:t>3.2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="007946DB" w:rsidRPr="00106817">
              <w:rPr>
                <w:rStyle w:val="Hypertextovodkaz"/>
                <w:noProof/>
                <w:lang w:bidi="hi-IN"/>
              </w:rPr>
              <w:t>3.3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Nápověda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="007946DB" w:rsidRPr="00106817">
              <w:rPr>
                <w:rStyle w:val="Hypertextovodkaz"/>
                <w:noProof/>
                <w:lang w:bidi="hi-IN"/>
              </w:rPr>
              <w:t>3.4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Filtry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1F65C3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="007946DB" w:rsidRPr="00106817">
              <w:rPr>
                <w:rStyle w:val="Hypertextovodkaz"/>
              </w:rPr>
              <w:t>4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Zprávy o realizaci (ZoR)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_Toc107215841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7</w:t>
            </w:r>
            <w:r w:rsidR="007946DB">
              <w:rPr>
                <w:webHidden/>
              </w:rPr>
              <w:fldChar w:fldCharType="end"/>
            </w:r>
          </w:hyperlink>
        </w:p>
        <w:p w14:paraId="55A02403" w14:textId="1AE84A55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="007946DB" w:rsidRPr="00106817">
              <w:rPr>
                <w:rStyle w:val="Hypertextovodkaz"/>
                <w:noProof/>
                <w:lang w:bidi="hi-IN"/>
              </w:rPr>
              <w:t>4.1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7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="007946DB" w:rsidRPr="00106817">
              <w:rPr>
                <w:rStyle w:val="Hypertextovodkaz"/>
                <w:noProof/>
                <w:lang w:bidi="hi-IN"/>
              </w:rPr>
              <w:t>4.2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="007946DB" w:rsidRPr="00106817">
              <w:rPr>
                <w:rStyle w:val="Hypertextovodkaz"/>
                <w:noProof/>
                <w:lang w:bidi="hi-IN"/>
              </w:rPr>
              <w:t>4.3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="007946DB" w:rsidRPr="00106817">
              <w:rPr>
                <w:rStyle w:val="Hypertextovodkaz"/>
                <w:noProof/>
                <w:lang w:bidi="hi-IN"/>
              </w:rPr>
              <w:t>4.4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9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="007946DB" w:rsidRPr="00106817">
              <w:rPr>
                <w:rStyle w:val="Hypertextovodkaz"/>
                <w:noProof/>
                <w:lang w:bidi="hi-IN"/>
              </w:rPr>
              <w:t>4.5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Indikátory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10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="007946DB" w:rsidRPr="00106817">
              <w:rPr>
                <w:rStyle w:val="Hypertextovodkaz"/>
                <w:noProof/>
                <w:lang w:bidi="hi-IN"/>
              </w:rPr>
              <w:t>4.6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11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="007946DB" w:rsidRPr="00106817">
              <w:rPr>
                <w:rStyle w:val="Hypertextovodkaz"/>
                <w:noProof/>
                <w:lang w:bidi="hi-IN"/>
              </w:rPr>
              <w:t>4.7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12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="007946DB" w:rsidRPr="00106817">
              <w:rPr>
                <w:rStyle w:val="Hypertextovodkaz"/>
                <w:noProof/>
                <w:lang w:bidi="hi-IN"/>
              </w:rPr>
              <w:t>4.8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Popis realizace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="007946DB" w:rsidRPr="00106817">
              <w:rPr>
                <w:rStyle w:val="Hypertextovodkaz"/>
                <w:noProof/>
                <w:lang w:bidi="hi-IN"/>
              </w:rPr>
              <w:t>4.9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Publicita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="007946DB" w:rsidRPr="00106817">
              <w:rPr>
                <w:rStyle w:val="Hypertextovodkaz"/>
                <w:noProof/>
                <w:lang w:bidi="hi-IN"/>
              </w:rPr>
              <w:t>4.10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Dokumenty Zprávy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_Toc107215851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14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="007946DB" w:rsidRPr="00106817">
              <w:rPr>
                <w:rStyle w:val="Hypertextovodkaz"/>
                <w:noProof/>
                <w:lang w:bidi="hi-IN"/>
              </w:rPr>
              <w:t>4.11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="007946DB" w:rsidRPr="00106817">
              <w:rPr>
                <w:rStyle w:val="Hypertextovodkaz"/>
                <w:noProof/>
                <w:lang w:bidi="hi-IN"/>
              </w:rPr>
              <w:t>4.12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="007946DB" w:rsidRPr="00106817">
              <w:rPr>
                <w:rStyle w:val="Hypertextovodkaz"/>
                <w:noProof/>
                <w:lang w:bidi="hi-IN"/>
              </w:rPr>
              <w:t>4.13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="007946DB" w:rsidRPr="00106817">
              <w:rPr>
                <w:rStyle w:val="Hypertextovodkaz"/>
                <w:noProof/>
                <w:lang w:bidi="hi-IN"/>
              </w:rPr>
              <w:t>4.14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="007946DB" w:rsidRPr="00106817">
              <w:rPr>
                <w:rStyle w:val="Hypertextovodkaz"/>
                <w:noProof/>
                <w:lang w:bidi="hi-IN"/>
              </w:rPr>
              <w:t>4.15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Storno 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="007946DB" w:rsidRPr="00106817">
              <w:rPr>
                <w:rStyle w:val="Hypertextovodkaz"/>
                <w:noProof/>
                <w:lang w:bidi="hi-IN"/>
              </w:rPr>
              <w:t>4.16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Podepsání a podání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1F65C3">
          <w:pPr>
            <w:pStyle w:val="Obsah2"/>
            <w:tabs>
              <w:tab w:val="left" w:pos="880"/>
              <w:tab w:val="right" w:leader="dot" w:pos="9063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="007946DB" w:rsidRPr="00106817">
              <w:rPr>
                <w:rStyle w:val="Hypertextovodkaz"/>
                <w:noProof/>
                <w:lang w:bidi="hi-IN"/>
              </w:rPr>
              <w:t>4.17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Zpráv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>např. osoby žadatele apod. Číselníky slouží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(ZoR)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ZoR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• Průběžných/Závěrečných ZoU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ZoR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ZoU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9A93296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ŽoZ s dopadem na podávanou Zprávu, musí tak učinit nejpozději do ukončení sledovaného období,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32E5487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V případě podání ŽoZ s vlivem na chystanou zprávu se v případě, kdy datum schválení ŽoZ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r w:rsidRPr="00241AE6">
        <w:rPr>
          <w:rFonts w:ascii="Arial" w:hAnsi="Arial" w:cs="Arial"/>
          <w:sz w:val="20"/>
          <w:szCs w:val="20"/>
        </w:rPr>
        <w:t>pd</w:t>
      </w:r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ŽoZ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75818D0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ZoR jsou podávány pravidelně v průběhu realizace projektu spolu se Žádostí o platbu. Plán zpráv je generován ze strany ŘO v MS2021+ po podpisu právního aktu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>Před podáním ZoR je nutné mít finálně vypořádané (schválené/zamítnuté) veškeré Žádosti o změnu mající vliv na data podávaná prostřednictvím ZoR.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>Postup vytvoření ZoR</w:t>
      </w:r>
      <w:bookmarkEnd w:id="10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Všechny monitorovací zprávy jsou evidovány pod záložkou Zprávy o realizaci, která je dostupná v levém menu na detailu projektu. Záložka je zpřístupněna po přepnutí projektu do stavu „PP30 - Projekt s právním aktem“. </w:t>
      </w:r>
      <w:r w:rsidR="00D95B5C" w:rsidRPr="00E045E2">
        <w:rPr>
          <w:rFonts w:ascii="Arial" w:hAnsi="Arial" w:cs="Arial"/>
          <w:sz w:val="20"/>
          <w:szCs w:val="20"/>
        </w:rPr>
        <w:t xml:space="preserve">ZoR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„ZoR“) dle počtu finančních plánů. V případě, že není harmonogram vygenerován, nelze ZoR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>Postup vytvoření ZoR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Pro tvorbu nové ZoR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ZoR lze založit až po ukončení administrace předchozí ZoR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>V případě, že předchozí ZoR není ve stavu „Schválena“, nelze navazující ZoR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ZoR je stav založené ZoR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 rozkliknutí založené ZoR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Informování o realizaci – zde se nabízí tlačítko pro založení žádosti o platbu a můžete se přes tlačítko Zprávy o realizaci dostat na seznam založených ZoR.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Datové oblasti – oblast obsahuje jednotlivé záložky připojené k ZoR.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Smazat – možnost smazat záznam má příjemce s rolí Editor. ZoR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Kontrola – stisknutím pole se na ZoR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ZoR provede kontrola vyplněnosti všech povinných datových polí a současně se ZoR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ZoR do pdf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ZoR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(hash),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ZoR pole odpovídá dni následujícímu po dni uvedenému v poli „Sledované období do“ na předchozí ZoR.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ZoR předkládána. Sledovaná období končí vždy 20 pracovních dnů před plánovaným předložením následující žádosti o platbu a ZoR.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ZoR, avšak editovatelné je pouze v rámci první ZoR.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ZoR,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ZoR.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Na záložce je nutné vyplnit povinné pole „Dosažená hodnota“, zde se vyplňuje skutečná hodnota indikátoru, které je dosaženo k poslednímu dni období, za které je podávána ZoR.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7777777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lastRenderedPageBreak/>
        <w:t xml:space="preserve">U závěrečné ZoR v poli „Komentář dosažené hodnoty“ zdůvodněte, v případě nesplnění plánu, proč nebylo plánované plnění indikátorů dosaženo. 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lastRenderedPageBreak/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2EF3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61030014"/>
      <w:bookmarkStart w:id="44" w:name="_Toc98857270"/>
      <w:bookmarkStart w:id="45" w:name="_Toc98918691"/>
      <w:bookmarkStart w:id="46" w:name="_Toc104546151"/>
      <w:bookmarkStart w:id="47" w:name="_Toc107215848"/>
      <w:r w:rsidRPr="0049014C">
        <w:t>Záložka Klíčové aktivity</w:t>
      </w:r>
      <w:bookmarkEnd w:id="43"/>
      <w:bookmarkEnd w:id="44"/>
      <w:bookmarkEnd w:id="45"/>
      <w:bookmarkEnd w:id="46"/>
      <w:bookmarkEnd w:id="47"/>
    </w:p>
    <w:p w14:paraId="0BD4CDE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Na záložce uveďte pokroky v realizaci klíčových aktivit. Vyberte klíčovou aktivitu a stiskněte tlačítko „Vykázat změnu/přírůstek“. Vybraný záznam se zobrazí v poli „Klíčové aktivity, u kterých je vykazována změna/přírůstek za aktuální sledované období“ a vyplňte textové pole „Popis pokroku v realizaci klíčové aktivity za sledované období“. </w:t>
      </w:r>
    </w:p>
    <w:p w14:paraId="7DEC2EDE" w14:textId="69D8AE1E" w:rsidR="00970594" w:rsidRDefault="00970594" w:rsidP="00D65C65">
      <w:pPr>
        <w:spacing w:after="60"/>
        <w:jc w:val="both"/>
        <w:rPr>
          <w:noProof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01351A66" wp14:editId="5E7FD9F0">
            <wp:extent cx="5760720" cy="3390900"/>
            <wp:effectExtent l="0" t="0" r="0" b="0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 rotWithShape="1">
                    <a:blip r:embed="rId25"/>
                    <a:srcRect b="11104"/>
                    <a:stretch/>
                  </pic:blipFill>
                  <pic:spPr bwMode="auto"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C9E40" w14:textId="77777777" w:rsidR="00E61C5A" w:rsidRDefault="00E61C5A" w:rsidP="00D65C65">
      <w:pPr>
        <w:spacing w:after="60"/>
        <w:jc w:val="both"/>
        <w:rPr>
          <w:noProof/>
        </w:rPr>
      </w:pP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8" w:name="_Toc104546152"/>
      <w:bookmarkStart w:id="49" w:name="_Toc107215849"/>
      <w:r w:rsidRPr="00032323">
        <w:lastRenderedPageBreak/>
        <w:t>Záložka Popis realizace</w:t>
      </w:r>
      <w:bookmarkEnd w:id="48"/>
      <w:bookmarkEnd w:id="49"/>
    </w:p>
    <w:p w14:paraId="6996B6A0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  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Identifikace, popis a řešení problému</w:t>
      </w:r>
      <w:r w:rsidRPr="00D65C65">
        <w:rPr>
          <w:rFonts w:ascii="Arial" w:hAnsi="Arial" w:cs="Arial"/>
          <w:sz w:val="20"/>
          <w:szCs w:val="20"/>
        </w:rPr>
        <w:t xml:space="preserve"> - uveďte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0" w:name="_Toc104546153"/>
      <w:bookmarkStart w:id="51" w:name="_Toc107215850"/>
      <w:r w:rsidRPr="00032323">
        <w:t>Záložka Publicita</w:t>
      </w:r>
      <w:bookmarkEnd w:id="50"/>
      <w:bookmarkEnd w:id="51"/>
    </w:p>
    <w:p w14:paraId="4AC0077B" w14:textId="1EBFAC19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postupném naplňování a dodržování publicity v rámci realizace projektu. Vyberte publicitu a v poli „Plnění publicitní činnosti“ vyberte typ publicity, který máte povinnost naplnit a dodržet. V poli „Plnění publicitní činnosti“ zvolte hodnotu ANO / PROZATÍM NE podle toho, zda byla v předkládané ZoR publicita naplněna. Podrobný popis naplňování publicity vyplňte do pole s názvem „Komentář“.</w:t>
      </w:r>
    </w:p>
    <w:p w14:paraId="43EBC523" w14:textId="77777777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V případě naplnění publicity v rámci některé průběžné ZoR se již v dalších ZoR k publicitě nevyjadřujte a pouze do pole „Komentář“ doplňte informaci, že plnění publicity stále trvá. </w:t>
      </w:r>
    </w:p>
    <w:p w14:paraId="46F6A62F" w14:textId="77777777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V opačném případě uveďte do tohoto pole „nerelevantní“. </w:t>
      </w:r>
    </w:p>
    <w:p w14:paraId="7F522413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49014C">
        <w:rPr>
          <w:rFonts w:cs="Arial"/>
          <w:noProof/>
        </w:rPr>
        <w:lastRenderedPageBreak/>
        <w:drawing>
          <wp:inline distT="0" distB="0" distL="0" distR="0" wp14:anchorId="6E44F8E4" wp14:editId="16A66943">
            <wp:extent cx="5505450" cy="4658360"/>
            <wp:effectExtent l="0" t="0" r="0" b="889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5540851" cy="46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2" w:name="_Toc104546154"/>
      <w:bookmarkStart w:id="53" w:name="_Toc107215851"/>
      <w:r w:rsidRPr="00032323">
        <w:t>Záložka Dokumenty Zprávy</w:t>
      </w:r>
      <w:bookmarkEnd w:id="52"/>
      <w:bookmarkEnd w:id="53"/>
      <w:r w:rsidRPr="00032323">
        <w:t xml:space="preserve"> </w:t>
      </w:r>
    </w:p>
    <w:p w14:paraId="1FCD303D" w14:textId="50E3EF4E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by byl v datových polích záložky Popis realizace nedostatečný počet znaků, předložte popis formou přílohy vložené na tuto </w:t>
      </w:r>
      <w:proofErr w:type="spellStart"/>
      <w:proofErr w:type="gramStart"/>
      <w:r w:rsidRPr="00463405">
        <w:rPr>
          <w:rFonts w:ascii="Arial" w:hAnsi="Arial" w:cs="Arial"/>
          <w:sz w:val="20"/>
          <w:szCs w:val="20"/>
        </w:rPr>
        <w:t>záložku.Na</w:t>
      </w:r>
      <w:proofErr w:type="spellEnd"/>
      <w:proofErr w:type="gramEnd"/>
      <w:r w:rsidRPr="00463405">
        <w:rPr>
          <w:rFonts w:ascii="Arial" w:hAnsi="Arial" w:cs="Arial"/>
          <w:sz w:val="20"/>
          <w:szCs w:val="20"/>
        </w:rPr>
        <w:t xml:space="preserve"> záložku Dokumenty Zprávy dále přiložte povinné přílohy ZoR.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4" w:name="_Toc104546155"/>
      <w:bookmarkStart w:id="55" w:name="_Toc107215852"/>
      <w:r w:rsidRPr="00EE7B3D">
        <w:lastRenderedPageBreak/>
        <w:t>Záložka</w:t>
      </w:r>
      <w:r w:rsidRPr="00032323">
        <w:t xml:space="preserve"> Čestné prohlášení</w:t>
      </w:r>
      <w:bookmarkEnd w:id="54"/>
      <w:bookmarkEnd w:id="55"/>
    </w:p>
    <w:p w14:paraId="4E990E89" w14:textId="77777777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prohlášeními,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6" w:name="_Toc98857271"/>
      <w:bookmarkStart w:id="57" w:name="_Toc98918692"/>
      <w:bookmarkStart w:id="58" w:name="_Toc104546156"/>
      <w:bookmarkStart w:id="59" w:name="_Toc107215853"/>
      <w:bookmarkStart w:id="60" w:name="_Toc61030016"/>
      <w:r w:rsidRPr="00D45D15">
        <w:t>Záložka</w:t>
      </w:r>
      <w:r w:rsidRPr="0049014C">
        <w:t xml:space="preserve"> Specifické datové položky</w:t>
      </w:r>
      <w:bookmarkEnd w:id="56"/>
      <w:bookmarkEnd w:id="57"/>
      <w:bookmarkEnd w:id="58"/>
      <w:bookmarkEnd w:id="59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61" w:name="_Toc104546121"/>
      <w:bookmarkStart w:id="62" w:name="_Toc104546157"/>
      <w:bookmarkStart w:id="63" w:name="_Toc104546122"/>
      <w:bookmarkStart w:id="64" w:name="_Toc104546158"/>
      <w:bookmarkStart w:id="65" w:name="_Toc104546123"/>
      <w:bookmarkStart w:id="66" w:name="_Toc104546159"/>
      <w:bookmarkStart w:id="67" w:name="_Toc104546124"/>
      <w:bookmarkStart w:id="68" w:name="_Toc104546160"/>
      <w:bookmarkStart w:id="69" w:name="_Toc104546125"/>
      <w:bookmarkStart w:id="70" w:name="_Toc104546161"/>
      <w:bookmarkStart w:id="71" w:name="_Toc104546126"/>
      <w:bookmarkStart w:id="72" w:name="_Toc104546162"/>
      <w:bookmarkStart w:id="73" w:name="_Toc104546127"/>
      <w:bookmarkStart w:id="74" w:name="_Toc104546163"/>
      <w:bookmarkStart w:id="75" w:name="_Toc104546128"/>
      <w:bookmarkStart w:id="76" w:name="_Toc104546164"/>
      <w:bookmarkStart w:id="77" w:name="_Toc104546129"/>
      <w:bookmarkStart w:id="78" w:name="_Toc104546165"/>
      <w:bookmarkStart w:id="79" w:name="_Toc104546130"/>
      <w:bookmarkStart w:id="80" w:name="_Toc104546166"/>
      <w:bookmarkStart w:id="81" w:name="_Toc104546131"/>
      <w:bookmarkStart w:id="82" w:name="_Toc104546167"/>
      <w:bookmarkStart w:id="83" w:name="_Toc104546132"/>
      <w:bookmarkStart w:id="84" w:name="_Toc104546168"/>
      <w:bookmarkStart w:id="85" w:name="_Toc505949155"/>
      <w:bookmarkStart w:id="86" w:name="_Toc442858562"/>
      <w:bookmarkStart w:id="87" w:name="_Toc505949156"/>
      <w:bookmarkStart w:id="88" w:name="_Toc107215854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496D80">
        <w:t xml:space="preserve">Kontrola </w:t>
      </w:r>
      <w:bookmarkEnd w:id="86"/>
      <w:r>
        <w:t>ZoR</w:t>
      </w:r>
      <w:bookmarkEnd w:id="87"/>
      <w:bookmarkEnd w:id="88"/>
    </w:p>
    <w:p w14:paraId="59383960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vyplnění datové oblasti se provede kontrola žádosti o změnu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ZoR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Spuštěním tlačítka „Kontrola“ dojde ke kontrole vyplnění všech povinných polí v ZoR.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Kontrola bude automaticky spuštěna i před samotnou finalizací ZoR.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3"/>
      <w:bookmarkStart w:id="90" w:name="_Toc505949157"/>
      <w:bookmarkStart w:id="91" w:name="_Toc107215855"/>
      <w:r w:rsidRPr="00E72768">
        <w:t xml:space="preserve">Finalizace </w:t>
      </w:r>
      <w:bookmarkEnd w:id="89"/>
      <w:r>
        <w:t>ZoR</w:t>
      </w:r>
      <w:bookmarkEnd w:id="90"/>
      <w:bookmarkEnd w:id="91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ZoR k editaci. Systém zobrazí kontrolní informativní hlášku, která uživatele upozorní, že po finalizaci bude ZoR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4"/>
      <w:bookmarkStart w:id="93" w:name="_Toc505949158"/>
      <w:bookmarkStart w:id="94" w:name="_Toc107215856"/>
      <w:r w:rsidRPr="00DB2F4B">
        <w:t xml:space="preserve">Storno finalizace </w:t>
      </w:r>
      <w:bookmarkEnd w:id="92"/>
      <w:r w:rsidRPr="001B2567">
        <w:t>ZoR</w:t>
      </w:r>
      <w:bookmarkEnd w:id="93"/>
      <w:bookmarkEnd w:id="94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V případě, že potřebujete ZoR ještě upravit před podepsáním a odesláním na ŘO OPTP, stiskněte tlačítko „Storno finalizace“. Stejné tlačítko je nutné stisknout k otevření editace v případě, že ŘO OPTP vrátil ZoR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442858565"/>
      <w:bookmarkStart w:id="96" w:name="_Toc505949159"/>
      <w:bookmarkStart w:id="97" w:name="_Toc107215857"/>
      <w:r w:rsidRPr="00496D80">
        <w:t xml:space="preserve">Podepsání a podání </w:t>
      </w:r>
      <w:bookmarkEnd w:id="95"/>
      <w:r>
        <w:t>ZoR</w:t>
      </w:r>
      <w:bookmarkEnd w:id="96"/>
      <w:bookmarkEnd w:id="97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finalizaci je třeba, aby signatáři úlohy (ZoR)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ZoR svázáno s podáním Žádosti o platbu, je nejprve nutné finalizovat a podepsat Žádost o platbu, teprve poté je možné podepsat a podat ZoR.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8" w:name="_Toc107215858"/>
      <w:r w:rsidRPr="00D73E51">
        <w:t>Kontrola Zpráv</w:t>
      </w:r>
      <w:bookmarkEnd w:id="98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ZoR a ŽoP nebo administrativního ověření ZoU.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ZoR/ZoU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finalizaci a ZoR/ZoU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49469CB5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lastRenderedPageBreak/>
        <w:t>V případě vrácení Zprávy příjemci k doplnění či dopracování se lhůta pro schvalování zprávy 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2"/>
      <w:headerReference w:type="first" r:id="rId33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7AF7D" w14:textId="77777777" w:rsidR="001F65C3" w:rsidRDefault="001F65C3" w:rsidP="00F202EB">
      <w:pPr>
        <w:spacing w:after="0" w:line="240" w:lineRule="auto"/>
      </w:pPr>
      <w:r>
        <w:separator/>
      </w:r>
    </w:p>
  </w:endnote>
  <w:endnote w:type="continuationSeparator" w:id="0">
    <w:p w14:paraId="65D842E1" w14:textId="77777777" w:rsidR="001F65C3" w:rsidRDefault="001F65C3" w:rsidP="00F202EB">
      <w:pPr>
        <w:spacing w:after="0" w:line="240" w:lineRule="auto"/>
      </w:pPr>
      <w:r>
        <w:continuationSeparator/>
      </w:r>
    </w:p>
  </w:endnote>
  <w:endnote w:type="continuationNotice" w:id="1">
    <w:p w14:paraId="46638D09" w14:textId="77777777" w:rsidR="001F65C3" w:rsidRDefault="001F65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altName w:val="Tw Cen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A8A29" w14:textId="77777777" w:rsidR="001F65C3" w:rsidRDefault="001F65C3" w:rsidP="00F202EB">
      <w:pPr>
        <w:spacing w:after="0" w:line="240" w:lineRule="auto"/>
      </w:pPr>
      <w:r>
        <w:separator/>
      </w:r>
    </w:p>
  </w:footnote>
  <w:footnote w:type="continuationSeparator" w:id="0">
    <w:p w14:paraId="50F1E47E" w14:textId="77777777" w:rsidR="001F65C3" w:rsidRDefault="001F65C3" w:rsidP="00F202EB">
      <w:pPr>
        <w:spacing w:after="0" w:line="240" w:lineRule="auto"/>
      </w:pPr>
      <w:r>
        <w:continuationSeparator/>
      </w:r>
    </w:p>
  </w:footnote>
  <w:footnote w:type="continuationNotice" w:id="1">
    <w:p w14:paraId="69AD7737" w14:textId="77777777" w:rsidR="001F65C3" w:rsidRDefault="001F65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4.25pt;height:13.5pt" o:bullet="t">
        <v:imagedata r:id="rId1" o:title="Odrážka Fama+"/>
      </v:shape>
    </w:pict>
  </w:numPicBullet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PicBulletId w:val="0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5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20"/>
  </w:num>
  <w:num w:numId="5">
    <w:abstractNumId w:val="22"/>
  </w:num>
  <w:num w:numId="6">
    <w:abstractNumId w:val="23"/>
  </w:num>
  <w:num w:numId="7">
    <w:abstractNumId w:val="6"/>
  </w:num>
  <w:num w:numId="8">
    <w:abstractNumId w:val="25"/>
  </w:num>
  <w:num w:numId="9">
    <w:abstractNumId w:val="17"/>
  </w:num>
  <w:num w:numId="10">
    <w:abstractNumId w:val="19"/>
  </w:num>
  <w:num w:numId="11">
    <w:abstractNumId w:val="27"/>
  </w:num>
  <w:num w:numId="12">
    <w:abstractNumId w:val="15"/>
  </w:num>
  <w:num w:numId="13">
    <w:abstractNumId w:val="16"/>
  </w:num>
  <w:num w:numId="14">
    <w:abstractNumId w:val="12"/>
  </w:num>
  <w:num w:numId="15">
    <w:abstractNumId w:val="5"/>
  </w:num>
  <w:num w:numId="16">
    <w:abstractNumId w:val="4"/>
  </w:num>
  <w:num w:numId="17">
    <w:abstractNumId w:val="2"/>
  </w:num>
  <w:num w:numId="18">
    <w:abstractNumId w:val="0"/>
  </w:num>
  <w:num w:numId="19">
    <w:abstractNumId w:val="8"/>
  </w:num>
  <w:num w:numId="20">
    <w:abstractNumId w:val="26"/>
  </w:num>
  <w:num w:numId="21">
    <w:abstractNumId w:val="11"/>
  </w:num>
  <w:num w:numId="22">
    <w:abstractNumId w:val="1"/>
  </w:num>
  <w:num w:numId="23">
    <w:abstractNumId w:val="13"/>
  </w:num>
  <w:num w:numId="24">
    <w:abstractNumId w:val="14"/>
  </w:num>
  <w:num w:numId="25">
    <w:abstractNumId w:val="28"/>
  </w:num>
  <w:num w:numId="26">
    <w:abstractNumId w:val="10"/>
  </w:num>
  <w:num w:numId="27">
    <w:abstractNumId w:val="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347E2"/>
    <w:rsid w:val="00034E43"/>
    <w:rsid w:val="00035099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2B44"/>
    <w:rsid w:val="000836C0"/>
    <w:rsid w:val="00083ADB"/>
    <w:rsid w:val="00083EF5"/>
    <w:rsid w:val="000875D3"/>
    <w:rsid w:val="00090906"/>
    <w:rsid w:val="000913CE"/>
    <w:rsid w:val="0009193D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1A44"/>
    <w:rsid w:val="001131C5"/>
    <w:rsid w:val="001160EE"/>
    <w:rsid w:val="0012001E"/>
    <w:rsid w:val="00120157"/>
    <w:rsid w:val="00120193"/>
    <w:rsid w:val="00120845"/>
    <w:rsid w:val="00120ED7"/>
    <w:rsid w:val="00125A36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2FC7"/>
    <w:rsid w:val="001A4017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E09AA"/>
    <w:rsid w:val="001E163F"/>
    <w:rsid w:val="001E5F11"/>
    <w:rsid w:val="001E73DB"/>
    <w:rsid w:val="001F0F28"/>
    <w:rsid w:val="001F5C8A"/>
    <w:rsid w:val="001F65C3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7792"/>
    <w:rsid w:val="00221CF0"/>
    <w:rsid w:val="0022570E"/>
    <w:rsid w:val="002263D1"/>
    <w:rsid w:val="00232619"/>
    <w:rsid w:val="00233289"/>
    <w:rsid w:val="002357ED"/>
    <w:rsid w:val="00237FD2"/>
    <w:rsid w:val="00240542"/>
    <w:rsid w:val="0024079A"/>
    <w:rsid w:val="00241AE6"/>
    <w:rsid w:val="00241FCB"/>
    <w:rsid w:val="00243C06"/>
    <w:rsid w:val="002441CD"/>
    <w:rsid w:val="00245511"/>
    <w:rsid w:val="00245D6B"/>
    <w:rsid w:val="00246748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52B3"/>
    <w:rsid w:val="002C5C54"/>
    <w:rsid w:val="002C60F4"/>
    <w:rsid w:val="002D0186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2928"/>
    <w:rsid w:val="002E368C"/>
    <w:rsid w:val="002E4833"/>
    <w:rsid w:val="002E5336"/>
    <w:rsid w:val="002E6FB5"/>
    <w:rsid w:val="002E7A43"/>
    <w:rsid w:val="002E7E26"/>
    <w:rsid w:val="002F35D5"/>
    <w:rsid w:val="002F3C2D"/>
    <w:rsid w:val="002F632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7A64"/>
    <w:rsid w:val="003317D7"/>
    <w:rsid w:val="0033397D"/>
    <w:rsid w:val="003339CF"/>
    <w:rsid w:val="00333F03"/>
    <w:rsid w:val="00334804"/>
    <w:rsid w:val="00334D49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6514"/>
    <w:rsid w:val="00360999"/>
    <w:rsid w:val="00361C31"/>
    <w:rsid w:val="00364B7E"/>
    <w:rsid w:val="00364E79"/>
    <w:rsid w:val="00371B25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40F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3D12"/>
    <w:rsid w:val="005125FB"/>
    <w:rsid w:val="00512C33"/>
    <w:rsid w:val="00513527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2C49"/>
    <w:rsid w:val="00535199"/>
    <w:rsid w:val="00535FB1"/>
    <w:rsid w:val="00536206"/>
    <w:rsid w:val="0053711E"/>
    <w:rsid w:val="005406E9"/>
    <w:rsid w:val="005420DB"/>
    <w:rsid w:val="00542B12"/>
    <w:rsid w:val="00542ED4"/>
    <w:rsid w:val="00543C2B"/>
    <w:rsid w:val="005446E8"/>
    <w:rsid w:val="00544B1A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72654"/>
    <w:rsid w:val="00573E8F"/>
    <w:rsid w:val="00575736"/>
    <w:rsid w:val="005762DD"/>
    <w:rsid w:val="00577F88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703"/>
    <w:rsid w:val="00620221"/>
    <w:rsid w:val="00620828"/>
    <w:rsid w:val="00622403"/>
    <w:rsid w:val="00624C6E"/>
    <w:rsid w:val="00625841"/>
    <w:rsid w:val="00626B29"/>
    <w:rsid w:val="00631C24"/>
    <w:rsid w:val="006352E6"/>
    <w:rsid w:val="00636977"/>
    <w:rsid w:val="00641806"/>
    <w:rsid w:val="00642FAE"/>
    <w:rsid w:val="00644469"/>
    <w:rsid w:val="00645909"/>
    <w:rsid w:val="00645C15"/>
    <w:rsid w:val="006500F3"/>
    <w:rsid w:val="00650C56"/>
    <w:rsid w:val="00650F9B"/>
    <w:rsid w:val="00652C82"/>
    <w:rsid w:val="006546BB"/>
    <w:rsid w:val="006550D4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28ED"/>
    <w:rsid w:val="00687706"/>
    <w:rsid w:val="006900E3"/>
    <w:rsid w:val="00690D20"/>
    <w:rsid w:val="00690EE4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779C"/>
    <w:rsid w:val="007A7D63"/>
    <w:rsid w:val="007B1878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801DE4"/>
    <w:rsid w:val="00802BD6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5393"/>
    <w:rsid w:val="00885732"/>
    <w:rsid w:val="0088675B"/>
    <w:rsid w:val="008869F2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9F"/>
    <w:rsid w:val="008F1E99"/>
    <w:rsid w:val="008F34F4"/>
    <w:rsid w:val="008F7FCB"/>
    <w:rsid w:val="00902A23"/>
    <w:rsid w:val="00902C48"/>
    <w:rsid w:val="0090364C"/>
    <w:rsid w:val="00904E63"/>
    <w:rsid w:val="00905FD0"/>
    <w:rsid w:val="00907907"/>
    <w:rsid w:val="00910BA3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F0ADC"/>
    <w:rsid w:val="009F3263"/>
    <w:rsid w:val="009F7DDC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70A69"/>
    <w:rsid w:val="00A71480"/>
    <w:rsid w:val="00A71684"/>
    <w:rsid w:val="00A719F7"/>
    <w:rsid w:val="00A71AB3"/>
    <w:rsid w:val="00A72C48"/>
    <w:rsid w:val="00A7315A"/>
    <w:rsid w:val="00A73624"/>
    <w:rsid w:val="00A7440F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B71"/>
    <w:rsid w:val="00B23E24"/>
    <w:rsid w:val="00B242C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8A"/>
    <w:rsid w:val="00B80C0C"/>
    <w:rsid w:val="00B80E9C"/>
    <w:rsid w:val="00B82595"/>
    <w:rsid w:val="00B84481"/>
    <w:rsid w:val="00B84808"/>
    <w:rsid w:val="00B87A86"/>
    <w:rsid w:val="00B914D3"/>
    <w:rsid w:val="00B92A22"/>
    <w:rsid w:val="00B9306A"/>
    <w:rsid w:val="00B9335C"/>
    <w:rsid w:val="00B9408C"/>
    <w:rsid w:val="00B97EB3"/>
    <w:rsid w:val="00BA1FCC"/>
    <w:rsid w:val="00BA2830"/>
    <w:rsid w:val="00BA651E"/>
    <w:rsid w:val="00BA6D33"/>
    <w:rsid w:val="00BA70E6"/>
    <w:rsid w:val="00BB16F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A6E"/>
    <w:rsid w:val="00C41C8F"/>
    <w:rsid w:val="00C46AD7"/>
    <w:rsid w:val="00C47046"/>
    <w:rsid w:val="00C5090B"/>
    <w:rsid w:val="00C5111D"/>
    <w:rsid w:val="00C52701"/>
    <w:rsid w:val="00C60061"/>
    <w:rsid w:val="00C61399"/>
    <w:rsid w:val="00C71063"/>
    <w:rsid w:val="00C710E1"/>
    <w:rsid w:val="00C71C4F"/>
    <w:rsid w:val="00C726B6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2D05"/>
    <w:rsid w:val="00D04211"/>
    <w:rsid w:val="00D05887"/>
    <w:rsid w:val="00D129FA"/>
    <w:rsid w:val="00D1422D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459B"/>
    <w:rsid w:val="00D44980"/>
    <w:rsid w:val="00D45405"/>
    <w:rsid w:val="00D46B2C"/>
    <w:rsid w:val="00D50546"/>
    <w:rsid w:val="00D50E25"/>
    <w:rsid w:val="00D50F2C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71CFB"/>
    <w:rsid w:val="00F720EA"/>
    <w:rsid w:val="00F73746"/>
    <w:rsid w:val="00F74D57"/>
    <w:rsid w:val="00F7547F"/>
    <w:rsid w:val="00F754F2"/>
    <w:rsid w:val="00F75EB6"/>
    <w:rsid w:val="00F76E56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45E2"/>
    <w:rsid w:val="00FC0207"/>
    <w:rsid w:val="00FC1330"/>
    <w:rsid w:val="00FC6EEE"/>
    <w:rsid w:val="00FD097B"/>
    <w:rsid w:val="00FD4F34"/>
    <w:rsid w:val="00FE3428"/>
    <w:rsid w:val="00FE52EF"/>
    <w:rsid w:val="00FE5E1A"/>
    <w:rsid w:val="00FF0510"/>
    <w:rsid w:val="00FF3885"/>
    <w:rsid w:val="00FF5BDD"/>
    <w:rsid w:val="00FF7BB7"/>
    <w:rsid w:val="10CD4114"/>
    <w:rsid w:val="17863F14"/>
    <w:rsid w:val="2C278501"/>
    <w:rsid w:val="395912A1"/>
    <w:rsid w:val="3C4BC58E"/>
    <w:rsid w:val="41B72F1E"/>
    <w:rsid w:val="4373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2834"/>
  <w15:docId w15:val="{944230CE-29D7-4F6B-9B37-F29EB5AA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basedOn w:val="Standardnpsmoodstavce"/>
    <w:qFormat/>
    <w:rsid w:val="00F202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78DD8E-887A-4884-AE5D-A233FAFD91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936DF2-95DE-4B95-AC7A-ED3E3FAF4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2514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5</cp:revision>
  <dcterms:created xsi:type="dcterms:W3CDTF">2022-06-27T13:24:00Z</dcterms:created>
  <dcterms:modified xsi:type="dcterms:W3CDTF">2022-07-28T06:34:00Z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</Properties>
</file>