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1075C" w14:textId="157F6D87" w:rsidR="00980FAA" w:rsidRDefault="00980FAA"/>
    <w:p w14:paraId="2A2429B1" w14:textId="77777777" w:rsidR="00980FAA" w:rsidRDefault="00980FAA"/>
    <w:p w14:paraId="486039E6" w14:textId="77777777" w:rsidR="00980FAA" w:rsidRDefault="00980FAA"/>
    <w:p w14:paraId="2E9A1B26" w14:textId="77777777" w:rsidR="00980FAA" w:rsidRDefault="00980FAA"/>
    <w:p w14:paraId="69105E8A" w14:textId="77777777" w:rsidR="00980FAA" w:rsidRDefault="00980FAA"/>
    <w:p w14:paraId="3407B6E4" w14:textId="77777777" w:rsidR="00980FAA" w:rsidRDefault="00980FAA" w:rsidP="00C35ADC">
      <w:pPr>
        <w:jc w:val="right"/>
      </w:pPr>
    </w:p>
    <w:p w14:paraId="27000BBE" w14:textId="77777777" w:rsidR="00980FAA" w:rsidRDefault="00980FAA"/>
    <w:p w14:paraId="47CF335E" w14:textId="77777777" w:rsidR="00980FAA" w:rsidRDefault="00980FAA"/>
    <w:p w14:paraId="72F27197" w14:textId="77777777" w:rsidR="00980FAA" w:rsidRDefault="00980FAA"/>
    <w:p w14:paraId="59FCA2E4" w14:textId="77777777" w:rsidR="00980FAA" w:rsidRDefault="00980FAA"/>
    <w:p w14:paraId="4C01FA8A" w14:textId="77777777" w:rsidR="00980FAA" w:rsidRDefault="00C35ADC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FF0AF6D" wp14:editId="3C57E9C6">
                <wp:simplePos x="0" y="0"/>
                <wp:positionH relativeFrom="column">
                  <wp:posOffset>4666</wp:posOffset>
                </wp:positionH>
                <wp:positionV relativeFrom="paragraph">
                  <wp:posOffset>199749</wp:posOffset>
                </wp:positionV>
                <wp:extent cx="5655117" cy="4237893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5117" cy="4237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AA9DE" w14:textId="77777777" w:rsidR="0053311B" w:rsidRPr="00446A3D" w:rsidRDefault="00313B1E">
                            <w:pPr>
                              <w:rPr>
                                <w:rFonts w:ascii="Arial" w:hAnsi="Arial" w:cs="Arial"/>
                                <w:b/>
                                <w:color w:val="024DA1"/>
                                <w:sz w:val="40"/>
                                <w:szCs w:val="40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024DA1"/>
                                  <w:sz w:val="40"/>
                                  <w:szCs w:val="40"/>
                                </w:rPr>
                                <w:id w:val="219103502"/>
                                <w:showingPlcHdr/>
                              </w:sdtPr>
                              <w:sdtEndPr/>
                              <w:sdtContent>
                                <w:r w:rsidR="0053311B">
                                  <w:rPr>
                                    <w:b/>
                                    <w:color w:val="024DA1"/>
                                    <w:sz w:val="40"/>
                                    <w:szCs w:val="40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3311B">
                              <w:rPr>
                                <w:b/>
                                <w:color w:val="024DA1"/>
                                <w:sz w:val="40"/>
                                <w:szCs w:val="40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/>
                                  <w:color w:val="024DA1"/>
                                  <w:sz w:val="60"/>
                                  <w:szCs w:val="60"/>
                                </w:rPr>
                                <w:id w:val="521133114"/>
                              </w:sdtPr>
                              <w:sdtEndPr/>
                              <w:sdtContent>
                                <w:r w:rsidR="0053311B" w:rsidRPr="00446A3D">
                                  <w:rPr>
                                    <w:rFonts w:ascii="Arial" w:hAnsi="Arial" w:cs="Arial"/>
                                    <w:b/>
                                    <w:color w:val="024DA1"/>
                                    <w:sz w:val="72"/>
                                    <w:szCs w:val="60"/>
                                  </w:rPr>
                                  <w:t>Roční komunikační plán OPTP a MMR</w:t>
                                </w:r>
                                <w:r w:rsidR="0053311B" w:rsidRPr="00446A3D">
                                  <w:rPr>
                                    <w:rFonts w:ascii="Arial" w:hAnsi="Arial" w:cs="Arial"/>
                                    <w:b/>
                                    <w:color w:val="024DA1"/>
                                    <w:sz w:val="72"/>
                                    <w:szCs w:val="60"/>
                                    <w:lang w:val="en-US"/>
                                  </w:rPr>
                                  <w:t>–</w:t>
                                </w:r>
                                <w:r w:rsidR="0053311B" w:rsidRPr="00446A3D">
                                  <w:rPr>
                                    <w:rFonts w:ascii="Arial" w:hAnsi="Arial" w:cs="Arial"/>
                                    <w:b/>
                                    <w:color w:val="024DA1"/>
                                    <w:sz w:val="72"/>
                                    <w:szCs w:val="60"/>
                                  </w:rPr>
                                  <w:t>NOK</w:t>
                                </w:r>
                              </w:sdtContent>
                            </w:sdt>
                          </w:p>
                          <w:p w14:paraId="39B3654B" w14:textId="77777777" w:rsidR="0053311B" w:rsidRPr="00446A3D" w:rsidRDefault="0053311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E038D1D" w14:textId="77777777" w:rsidR="0053311B" w:rsidRDefault="005331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F0AF6D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.35pt;margin-top:15.75pt;width:445.3pt;height:333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" filled="f" stroked="f" strokeweight=".5pt">
                <v:textbox>
                  <w:txbxContent>
                    <w:p w14:paraId="22DAA9DE" w14:textId="77777777" w:rsidR="0053311B" w:rsidRPr="00446A3D" w:rsidRDefault="00313B1E">
                      <w:pPr>
                        <w:rPr>
                          <w:rFonts w:ascii="Arial" w:hAnsi="Arial" w:cs="Arial"/>
                          <w:b/>
                          <w:color w:val="024DA1"/>
                          <w:sz w:val="40"/>
                          <w:szCs w:val="40"/>
                        </w:rPr>
                      </w:pPr>
                      <w:sdt>
                        <w:sdtPr>
                          <w:rPr>
                            <w:b/>
                            <w:color w:val="024DA1"/>
                            <w:sz w:val="40"/>
                            <w:szCs w:val="40"/>
                          </w:rPr>
                          <w:id w:val="219103502"/>
                          <w:showingPlcHdr/>
                        </w:sdtPr>
                        <w:sdtEndPr/>
                        <w:sdtContent>
                          <w:r w:rsidR="0053311B">
                            <w:rPr>
                              <w:b/>
                              <w:color w:val="024DA1"/>
                              <w:sz w:val="40"/>
                              <w:szCs w:val="40"/>
                            </w:rPr>
                            <w:t xml:space="preserve">     </w:t>
                          </w:r>
                        </w:sdtContent>
                      </w:sdt>
                      <w:r w:rsidR="0053311B">
                        <w:rPr>
                          <w:b/>
                          <w:color w:val="024DA1"/>
                          <w:sz w:val="40"/>
                          <w:szCs w:val="40"/>
                        </w:rPr>
                        <w:br/>
                      </w:r>
                      <w:sdt>
                        <w:sdtPr>
                          <w:rPr>
                            <w:rFonts w:ascii="Arial" w:hAnsi="Arial" w:cs="Arial"/>
                            <w:b/>
                            <w:color w:val="024DA1"/>
                            <w:sz w:val="60"/>
                            <w:szCs w:val="60"/>
                          </w:rPr>
                          <w:id w:val="521133114"/>
                        </w:sdtPr>
                        <w:sdtEndPr/>
                        <w:sdtContent>
                          <w:r w:rsidR="0053311B" w:rsidRPr="00446A3D">
                            <w:rPr>
                              <w:rFonts w:ascii="Arial" w:hAnsi="Arial" w:cs="Arial"/>
                              <w:b/>
                              <w:color w:val="024DA1"/>
                              <w:sz w:val="72"/>
                              <w:szCs w:val="60"/>
                            </w:rPr>
                            <w:t>Roční komunikační plán OPTP a MMR</w:t>
                          </w:r>
                          <w:r w:rsidR="0053311B" w:rsidRPr="00446A3D">
                            <w:rPr>
                              <w:rFonts w:ascii="Arial" w:hAnsi="Arial" w:cs="Arial"/>
                              <w:b/>
                              <w:color w:val="024DA1"/>
                              <w:sz w:val="72"/>
                              <w:szCs w:val="60"/>
                              <w:lang w:val="en-US"/>
                            </w:rPr>
                            <w:t>–</w:t>
                          </w:r>
                          <w:r w:rsidR="0053311B" w:rsidRPr="00446A3D">
                            <w:rPr>
                              <w:rFonts w:ascii="Arial" w:hAnsi="Arial" w:cs="Arial"/>
                              <w:b/>
                              <w:color w:val="024DA1"/>
                              <w:sz w:val="72"/>
                              <w:szCs w:val="60"/>
                            </w:rPr>
                            <w:t>NOK</w:t>
                          </w:r>
                        </w:sdtContent>
                      </w:sdt>
                    </w:p>
                    <w:p w14:paraId="39B3654B" w14:textId="77777777" w:rsidR="0053311B" w:rsidRPr="00446A3D" w:rsidRDefault="0053311B">
                      <w:pPr>
                        <w:rPr>
                          <w:rFonts w:ascii="Arial" w:hAnsi="Arial" w:cs="Arial"/>
                        </w:rPr>
                      </w:pPr>
                    </w:p>
                    <w:p w14:paraId="6E038D1D" w14:textId="77777777" w:rsidR="0053311B" w:rsidRDefault="0053311B"/>
                  </w:txbxContent>
                </v:textbox>
              </v:shape>
            </w:pict>
          </mc:Fallback>
        </mc:AlternateContent>
      </w:r>
    </w:p>
    <w:p w14:paraId="02F567B0" w14:textId="77777777" w:rsidR="00980FAA" w:rsidRDefault="00980FAA"/>
    <w:p w14:paraId="1B977F77" w14:textId="77777777" w:rsidR="00980FAA" w:rsidRDefault="00980FAA"/>
    <w:p w14:paraId="1E01B860" w14:textId="77777777" w:rsidR="00980FAA" w:rsidRDefault="00980FAA"/>
    <w:p w14:paraId="430AF193" w14:textId="77777777" w:rsidR="00980FAA" w:rsidRDefault="00980FAA"/>
    <w:p w14:paraId="15E25ECF" w14:textId="77777777" w:rsidR="00980FAA" w:rsidRDefault="00980FAA"/>
    <w:p w14:paraId="285BECD7" w14:textId="503FD92C" w:rsidR="002B2D7F" w:rsidRPr="00446A3D" w:rsidRDefault="00311E23" w:rsidP="002B2D7F">
      <w:pPr>
        <w:rPr>
          <w:rFonts w:ascii="Arial" w:hAnsi="Arial" w:cs="Arial"/>
          <w:b/>
          <w:color w:val="024DA1"/>
          <w:sz w:val="180"/>
          <w:szCs w:val="44"/>
        </w:rPr>
      </w:pPr>
      <w:r>
        <w:rPr>
          <w:rFonts w:ascii="Arial" w:hAnsi="Arial" w:cs="Arial"/>
          <w:b/>
          <w:color w:val="024DA1"/>
          <w:sz w:val="180"/>
          <w:szCs w:val="44"/>
        </w:rPr>
        <w:t>2021</w:t>
      </w:r>
    </w:p>
    <w:p w14:paraId="6999AC13" w14:textId="77777777" w:rsidR="00980FAA" w:rsidRDefault="00980FAA"/>
    <w:p w14:paraId="476B490B" w14:textId="77777777" w:rsidR="00980FAA" w:rsidRDefault="00980FAA"/>
    <w:p w14:paraId="79DDF34C" w14:textId="77777777" w:rsidR="00980FAA" w:rsidRDefault="00980FAA"/>
    <w:p w14:paraId="52CBB5AD" w14:textId="77777777" w:rsidR="00980FAA" w:rsidRDefault="00980FAA"/>
    <w:p w14:paraId="6C058C7B" w14:textId="77777777" w:rsidR="00980FAA" w:rsidRDefault="002B2D7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9C22D9" wp14:editId="13B023E1">
                <wp:simplePos x="0" y="0"/>
                <wp:positionH relativeFrom="column">
                  <wp:posOffset>-53099</wp:posOffset>
                </wp:positionH>
                <wp:positionV relativeFrom="paragraph">
                  <wp:posOffset>44306</wp:posOffset>
                </wp:positionV>
                <wp:extent cx="5996305" cy="1041400"/>
                <wp:effectExtent l="0" t="0" r="0" b="635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96305" cy="1041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color w:val="024DA1"/>
                                <w:sz w:val="32"/>
                                <w:szCs w:val="40"/>
                              </w:rPr>
                              <w:id w:val="-188374912"/>
                              <w:text/>
                            </w:sdtPr>
                            <w:sdtEndPr/>
                            <w:sdtContent>
                              <w:p w14:paraId="6CB6E90A" w14:textId="77777777" w:rsidR="0053311B" w:rsidRPr="006202F4" w:rsidRDefault="0053311B">
                                <w:pPr>
                                  <w:rPr>
                                    <w:rFonts w:ascii="Arial" w:hAnsi="Arial" w:cs="Arial"/>
                                    <w:color w:val="024DA1"/>
                                    <w:sz w:val="32"/>
                                    <w:szCs w:val="40"/>
                                  </w:rPr>
                                </w:pPr>
                                <w:r w:rsidRPr="006202F4">
                                  <w:rPr>
                                    <w:rFonts w:ascii="Arial" w:hAnsi="Arial" w:cs="Arial"/>
                                    <w:color w:val="024DA1"/>
                                    <w:sz w:val="32"/>
                                    <w:szCs w:val="40"/>
                                  </w:rPr>
                                  <w:t>Verze: 1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Arial" w:hAnsi="Arial" w:cs="Arial"/>
                                <w:color w:val="024DA1"/>
                                <w:sz w:val="40"/>
                                <w:szCs w:val="40"/>
                              </w:rPr>
                              <w:id w:val="-1078439776"/>
                              <w:docPartList>
                                <w:docPartGallery w:val="Quick Parts"/>
                              </w:docPartList>
                            </w:sdtPr>
                            <w:sdtEndPr>
                              <w:rPr>
                                <w:rFonts w:asciiTheme="minorHAnsi" w:hAnsiTheme="minorHAnsi" w:cstheme="minorBidi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rFonts w:ascii="Arial" w:hAnsi="Arial" w:cs="Arial"/>
                                    <w:color w:val="024DA1"/>
                                    <w:sz w:val="40"/>
                                    <w:szCs w:val="40"/>
                                  </w:rPr>
                                  <w:id w:val="-1872763001"/>
                                </w:sdtPr>
                                <w:sdtEndPr>
                                  <w:rPr>
                                    <w:rFonts w:asciiTheme="minorHAnsi" w:hAnsiTheme="minorHAnsi" w:cstheme="minorBidi"/>
                                  </w:rPr>
                                </w:sdtEndPr>
                                <w:sdtContent>
                                  <w:p w14:paraId="4017286F" w14:textId="371522E4" w:rsidR="0053311B" w:rsidRDefault="0053311B">
                                    <w:pPr>
                                      <w:rPr>
                                        <w:color w:val="024DA1"/>
                                        <w:sz w:val="40"/>
                                        <w:szCs w:val="40"/>
                                      </w:rPr>
                                    </w:pPr>
                                    <w:r w:rsidRPr="006202F4">
                                      <w:rPr>
                                        <w:rFonts w:ascii="Arial" w:hAnsi="Arial" w:cs="Arial"/>
                                        <w:color w:val="024DA1"/>
                                        <w:sz w:val="32"/>
                                        <w:szCs w:val="40"/>
                                      </w:rPr>
                                      <w:t>Datum: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24DA1"/>
                                        <w:sz w:val="32"/>
                                        <w:szCs w:val="40"/>
                                      </w:rPr>
                                      <w:t xml:space="preserve"> 6</w:t>
                                    </w:r>
                                    <w:r w:rsidRPr="006202F4">
                                      <w:rPr>
                                        <w:rFonts w:ascii="Arial" w:hAnsi="Arial" w:cs="Arial"/>
                                        <w:color w:val="024DA1"/>
                                        <w:sz w:val="32"/>
                                        <w:szCs w:val="40"/>
                                      </w:rPr>
                                      <w:t>. listopadu 20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24DA1"/>
                                        <w:sz w:val="32"/>
                                        <w:szCs w:val="40"/>
                                      </w:rPr>
                                      <w:t>20</w:t>
                                    </w:r>
                                  </w:p>
                                </w:sdtContent>
                              </w:sdt>
                            </w:sdtContent>
                          </w:sdt>
                          <w:p w14:paraId="5376F148" w14:textId="77777777" w:rsidR="0053311B" w:rsidRPr="000C7CA1" w:rsidRDefault="0053311B">
                            <w:pPr>
                              <w:rPr>
                                <w:color w:val="024DA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C22D9" id="Textové pole 2" o:spid="_x0000_s1027" type="#_x0000_t202" style="position:absolute;margin-left:-4.2pt;margin-top:3.5pt;width:472.15pt;height:8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" filled="f" stroked="f" strokeweight=".5pt">
                <v:textbox>
                  <w:txbxContent>
                    <w:sdt>
                      <w:sdtPr>
                        <w:rPr>
                          <w:rFonts w:ascii="Arial" w:hAnsi="Arial" w:cs="Arial"/>
                          <w:color w:val="024DA1"/>
                          <w:sz w:val="32"/>
                          <w:szCs w:val="40"/>
                        </w:rPr>
                        <w:id w:val="-188374912"/>
                        <w:text/>
                      </w:sdtPr>
                      <w:sdtEndPr/>
                      <w:sdtContent>
                        <w:p w14:paraId="6CB6E90A" w14:textId="77777777" w:rsidR="0053311B" w:rsidRPr="006202F4" w:rsidRDefault="0053311B">
                          <w:pPr>
                            <w:rPr>
                              <w:rFonts w:ascii="Arial" w:hAnsi="Arial" w:cs="Arial"/>
                              <w:color w:val="024DA1"/>
                              <w:sz w:val="32"/>
                              <w:szCs w:val="40"/>
                            </w:rPr>
                          </w:pPr>
                          <w:r w:rsidRPr="006202F4">
                            <w:rPr>
                              <w:rFonts w:ascii="Arial" w:hAnsi="Arial" w:cs="Arial"/>
                              <w:color w:val="024DA1"/>
                              <w:sz w:val="32"/>
                              <w:szCs w:val="40"/>
                            </w:rPr>
                            <w:t>Verze: 1</w:t>
                          </w:r>
                        </w:p>
                      </w:sdtContent>
                    </w:sdt>
                    <w:sdt>
                      <w:sdtPr>
                        <w:rPr>
                          <w:rFonts w:ascii="Arial" w:hAnsi="Arial" w:cs="Arial"/>
                          <w:color w:val="024DA1"/>
                          <w:sz w:val="40"/>
                          <w:szCs w:val="40"/>
                        </w:rPr>
                        <w:id w:val="-1078439776"/>
                        <w:docPartList>
                          <w:docPartGallery w:val="Quick Parts"/>
                        </w:docPartList>
                      </w:sdtPr>
                      <w:sdtEndPr>
                        <w:rPr>
                          <w:rFonts w:asciiTheme="minorHAnsi" w:hAnsiTheme="minorHAnsi" w:cstheme="minorBidi"/>
                        </w:rPr>
                      </w:sdtEndPr>
                      <w:sdtContent>
                        <w:sdt>
                          <w:sdtPr>
                            <w:rPr>
                              <w:rFonts w:ascii="Arial" w:hAnsi="Arial" w:cs="Arial"/>
                              <w:color w:val="024DA1"/>
                              <w:sz w:val="40"/>
                              <w:szCs w:val="40"/>
                            </w:rPr>
                            <w:id w:val="-1872763001"/>
                          </w:sdtPr>
                          <w:sdtEndPr>
                            <w:rPr>
                              <w:rFonts w:asciiTheme="minorHAnsi" w:hAnsiTheme="minorHAnsi" w:cstheme="minorBidi"/>
                            </w:rPr>
                          </w:sdtEndPr>
                          <w:sdtContent>
                            <w:p w14:paraId="4017286F" w14:textId="371522E4" w:rsidR="0053311B" w:rsidRDefault="0053311B">
                              <w:pPr>
                                <w:rPr>
                                  <w:color w:val="024DA1"/>
                                  <w:sz w:val="40"/>
                                  <w:szCs w:val="40"/>
                                </w:rPr>
                              </w:pPr>
                              <w:r w:rsidRPr="006202F4">
                                <w:rPr>
                                  <w:rFonts w:ascii="Arial" w:hAnsi="Arial" w:cs="Arial"/>
                                  <w:color w:val="024DA1"/>
                                  <w:sz w:val="32"/>
                                  <w:szCs w:val="40"/>
                                </w:rPr>
                                <w:t>Datum:</w:t>
                              </w:r>
                              <w:r>
                                <w:rPr>
                                  <w:rFonts w:ascii="Arial" w:hAnsi="Arial" w:cs="Arial"/>
                                  <w:color w:val="024DA1"/>
                                  <w:sz w:val="32"/>
                                  <w:szCs w:val="40"/>
                                </w:rPr>
                                <w:t xml:space="preserve"> 6</w:t>
                              </w:r>
                              <w:r w:rsidRPr="006202F4">
                                <w:rPr>
                                  <w:rFonts w:ascii="Arial" w:hAnsi="Arial" w:cs="Arial"/>
                                  <w:color w:val="024DA1"/>
                                  <w:sz w:val="32"/>
                                  <w:szCs w:val="40"/>
                                </w:rPr>
                                <w:t>. listopadu 20</w:t>
                              </w:r>
                              <w:r>
                                <w:rPr>
                                  <w:rFonts w:ascii="Arial" w:hAnsi="Arial" w:cs="Arial"/>
                                  <w:color w:val="024DA1"/>
                                  <w:sz w:val="32"/>
                                  <w:szCs w:val="40"/>
                                </w:rPr>
                                <w:t>20</w:t>
                              </w:r>
                            </w:p>
                          </w:sdtContent>
                        </w:sdt>
                      </w:sdtContent>
                    </w:sdt>
                    <w:p w14:paraId="5376F148" w14:textId="77777777" w:rsidR="0053311B" w:rsidRPr="000C7CA1" w:rsidRDefault="0053311B">
                      <w:pPr>
                        <w:rPr>
                          <w:color w:val="024DA1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EB3456" w14:textId="77777777" w:rsidR="00980FAA" w:rsidRDefault="00980FAA"/>
    <w:p w14:paraId="79437F36" w14:textId="77777777" w:rsidR="00980FAA" w:rsidRDefault="00980FAA"/>
    <w:p w14:paraId="2D742EC2" w14:textId="77777777" w:rsidR="00980FAA" w:rsidRDefault="00980FAA"/>
    <w:p w14:paraId="5D3290EE" w14:textId="77777777" w:rsidR="00980FAA" w:rsidRDefault="00980FAA"/>
    <w:p w14:paraId="77EEED19" w14:textId="77777777" w:rsidR="00C35ADC" w:rsidRDefault="00C35ADC">
      <w:pPr>
        <w:sectPr w:rsidR="00C35ADC" w:rsidSect="002B2D7F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40AD4D7" w14:textId="77777777" w:rsidR="00167782" w:rsidRDefault="00167782">
      <w:r>
        <w:lastRenderedPageBreak/>
        <w:br w:type="page"/>
      </w:r>
    </w:p>
    <w:p w14:paraId="4E940037" w14:textId="77777777" w:rsidR="002B2D7F" w:rsidRDefault="002B2D7F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143937397"/>
        <w:docPartObj>
          <w:docPartGallery w:val="Table of Contents"/>
          <w:docPartUnique/>
        </w:docPartObj>
      </w:sdtPr>
      <w:sdtEndPr/>
      <w:sdtContent>
        <w:p w14:paraId="1ED91C18" w14:textId="77777777" w:rsidR="002B2D7F" w:rsidRPr="007533B6" w:rsidRDefault="002B2D7F" w:rsidP="002B2D7F">
          <w:pPr>
            <w:pStyle w:val="Nadpisobsahu"/>
            <w:spacing w:line="360" w:lineRule="auto"/>
            <w:rPr>
              <w:rFonts w:ascii="Arial" w:hAnsi="Arial" w:cs="Arial"/>
              <w:smallCaps/>
              <w:color w:val="024DA1"/>
              <w:sz w:val="36"/>
              <w:szCs w:val="36"/>
            </w:rPr>
          </w:pPr>
          <w:r w:rsidRPr="007533B6">
            <w:rPr>
              <w:rFonts w:ascii="Arial" w:hAnsi="Arial" w:cs="Arial"/>
              <w:smallCaps/>
              <w:color w:val="024DA1"/>
              <w:sz w:val="36"/>
              <w:szCs w:val="36"/>
            </w:rPr>
            <w:t>Obsah</w:t>
          </w:r>
        </w:p>
        <w:p w14:paraId="0A177D98" w14:textId="77777777" w:rsidR="002B2D7F" w:rsidRPr="00DC626E" w:rsidRDefault="002B2D7F" w:rsidP="002B2D7F">
          <w:pPr>
            <w:rPr>
              <w:rFonts w:ascii="Arial" w:hAnsi="Arial" w:cs="Arial"/>
              <w:highlight w:val="yellow"/>
            </w:rPr>
          </w:pPr>
        </w:p>
        <w:p w14:paraId="157AEA28" w14:textId="7D5DB548" w:rsidR="004F1283" w:rsidRDefault="002B2D7F">
          <w:pPr>
            <w:pStyle w:val="Obsah1"/>
            <w:tabs>
              <w:tab w:val="left" w:pos="44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r w:rsidRPr="00DC626E">
            <w:rPr>
              <w:rFonts w:ascii="Arial" w:hAnsi="Arial" w:cs="Arial"/>
              <w:highlight w:val="yellow"/>
            </w:rPr>
            <w:fldChar w:fldCharType="begin"/>
          </w:r>
          <w:r w:rsidRPr="00DC626E">
            <w:rPr>
              <w:rFonts w:ascii="Arial" w:hAnsi="Arial" w:cs="Arial"/>
              <w:highlight w:val="yellow"/>
            </w:rPr>
            <w:instrText xml:space="preserve"> TOC \h \z \t "1.NADPIS;1;2.NADPIS;2" </w:instrText>
          </w:r>
          <w:r w:rsidRPr="00DC626E">
            <w:rPr>
              <w:rFonts w:ascii="Arial" w:hAnsi="Arial" w:cs="Arial"/>
              <w:highlight w:val="yellow"/>
            </w:rPr>
            <w:fldChar w:fldCharType="separate"/>
          </w:r>
          <w:hyperlink w:anchor="_Toc55814719" w:history="1">
            <w:r w:rsidR="004F1283" w:rsidRPr="004735D8">
              <w:rPr>
                <w:rStyle w:val="Hypertextovodkaz"/>
                <w:smallCaps/>
                <w:noProof/>
              </w:rPr>
              <w:t>1.</w:t>
            </w:r>
            <w:r w:rsidR="004F1283">
              <w:rPr>
                <w:rFonts w:eastAsiaTheme="minorEastAsia"/>
                <w:noProof/>
                <w:lang w:eastAsia="cs-CZ"/>
              </w:rPr>
              <w:tab/>
            </w:r>
            <w:r w:rsidR="004F1283" w:rsidRPr="004735D8">
              <w:rPr>
                <w:rStyle w:val="Hypertextovodkaz"/>
                <w:smallCaps/>
                <w:noProof/>
              </w:rPr>
              <w:t>Podporou vyšší znalosti konkrétních projektů k lepšímu vnímání esi fondů v české republice</w:t>
            </w:r>
            <w:r w:rsidR="004F1283">
              <w:rPr>
                <w:noProof/>
                <w:webHidden/>
              </w:rPr>
              <w:tab/>
            </w:r>
            <w:r w:rsidR="004F1283">
              <w:rPr>
                <w:noProof/>
                <w:webHidden/>
              </w:rPr>
              <w:fldChar w:fldCharType="begin"/>
            </w:r>
            <w:r w:rsidR="004F1283">
              <w:rPr>
                <w:noProof/>
                <w:webHidden/>
              </w:rPr>
              <w:instrText xml:space="preserve"> PAGEREF _Toc55814719 \h </w:instrText>
            </w:r>
            <w:r w:rsidR="004F1283">
              <w:rPr>
                <w:noProof/>
                <w:webHidden/>
              </w:rPr>
            </w:r>
            <w:r w:rsidR="004F1283"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4</w:t>
            </w:r>
            <w:r w:rsidR="004F1283">
              <w:rPr>
                <w:noProof/>
                <w:webHidden/>
              </w:rPr>
              <w:fldChar w:fldCharType="end"/>
            </w:r>
          </w:hyperlink>
        </w:p>
        <w:p w14:paraId="2775BB47" w14:textId="7717DE38" w:rsidR="004F1283" w:rsidRDefault="004F1283">
          <w:pPr>
            <w:pStyle w:val="Obsah1"/>
            <w:tabs>
              <w:tab w:val="left" w:pos="44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0" w:history="1">
            <w:r w:rsidRPr="004735D8">
              <w:rPr>
                <w:rStyle w:val="Hypertextovodkaz"/>
                <w:small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smallCaps/>
                <w:noProof/>
              </w:rPr>
              <w:t>Komunikační témata a cíle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9E55DA" w14:textId="61D289A3" w:rsidR="004F1283" w:rsidRDefault="004F1283">
          <w:pPr>
            <w:pStyle w:val="Obsah1"/>
            <w:tabs>
              <w:tab w:val="left" w:pos="44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1" w:history="1">
            <w:r w:rsidRPr="004735D8">
              <w:rPr>
                <w:rStyle w:val="Hypertextovodkaz"/>
                <w:small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smallCaps/>
                <w:noProof/>
              </w:rPr>
              <w:t>Z čeho Roční komunikační plán vychází?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507BD6" w14:textId="7584DC05" w:rsidR="004F1283" w:rsidRDefault="004F1283">
          <w:pPr>
            <w:pStyle w:val="Obsah1"/>
            <w:tabs>
              <w:tab w:val="left" w:pos="44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2" w:history="1">
            <w:r w:rsidRPr="004735D8">
              <w:rPr>
                <w:rStyle w:val="Hypertextovodkaz"/>
                <w:small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smallCaps/>
                <w:noProof/>
              </w:rPr>
              <w:t>Východiska a zkušenosti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BB34F" w14:textId="79B368B3" w:rsidR="004F1283" w:rsidRDefault="004F1283">
          <w:pPr>
            <w:pStyle w:val="Obsah1"/>
            <w:tabs>
              <w:tab w:val="left" w:pos="44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3" w:history="1">
            <w:r w:rsidRPr="004735D8">
              <w:rPr>
                <w:rStyle w:val="Hypertextovodkaz"/>
                <w:small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smallCaps/>
                <w:noProof/>
              </w:rPr>
              <w:t>Fáze, témata a cíle komunikace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AAD1F" w14:textId="7B981759" w:rsidR="004F1283" w:rsidRDefault="004F1283">
          <w:pPr>
            <w:pStyle w:val="Obsah2"/>
            <w:tabs>
              <w:tab w:val="left" w:pos="88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4" w:history="1">
            <w:r w:rsidRPr="004735D8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noProof/>
              </w:rPr>
              <w:t>Fáze komunikace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06CC9" w14:textId="569140E6" w:rsidR="004F1283" w:rsidRDefault="004F1283">
          <w:pPr>
            <w:pStyle w:val="Obsah2"/>
            <w:tabs>
              <w:tab w:val="left" w:pos="88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5" w:history="1">
            <w:r w:rsidRPr="004735D8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noProof/>
              </w:rPr>
              <w:t>Cílové skupiny a komunikační témata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7A0B6C" w14:textId="76193BCD" w:rsidR="004F1283" w:rsidRDefault="004F1283">
          <w:pPr>
            <w:pStyle w:val="Obsah1"/>
            <w:tabs>
              <w:tab w:val="left" w:pos="44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6" w:history="1">
            <w:r w:rsidRPr="004735D8">
              <w:rPr>
                <w:rStyle w:val="Hypertextovodkaz"/>
                <w:small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smallCaps/>
                <w:noProof/>
              </w:rPr>
              <w:t>Přehled komunikačních nástrojů a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15151D" w14:textId="5316734A" w:rsidR="004F1283" w:rsidRDefault="004F1283">
          <w:pPr>
            <w:pStyle w:val="Obsah2"/>
            <w:tabs>
              <w:tab w:val="left" w:pos="88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7" w:history="1">
            <w:r w:rsidRPr="004735D8">
              <w:rPr>
                <w:rStyle w:val="Hypertextovodkaz"/>
                <w:noProof/>
              </w:rPr>
              <w:t>6.1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noProof/>
              </w:rPr>
              <w:t>Mediální kampaně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7BC13" w14:textId="20F2F87D" w:rsidR="004F1283" w:rsidRDefault="004F1283">
          <w:pPr>
            <w:pStyle w:val="Obsah2"/>
            <w:tabs>
              <w:tab w:val="left" w:pos="88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8" w:history="1">
            <w:r w:rsidRPr="004735D8">
              <w:rPr>
                <w:rStyle w:val="Hypertextovodkaz"/>
                <w:noProof/>
              </w:rPr>
              <w:t>6.2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noProof/>
              </w:rPr>
              <w:t>Pravidelné přílohy v denících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56E3C5" w14:textId="696B5162" w:rsidR="004F1283" w:rsidRDefault="004F1283">
          <w:pPr>
            <w:pStyle w:val="Obsah2"/>
            <w:tabs>
              <w:tab w:val="left" w:pos="88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29" w:history="1">
            <w:r w:rsidRPr="004735D8">
              <w:rPr>
                <w:rStyle w:val="Hypertextovodkaz"/>
                <w:noProof/>
              </w:rPr>
              <w:t>6.3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noProof/>
              </w:rPr>
              <w:t>Eventy pro širokou veřejnost „KDE fondy EU pomáhají“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CBF40" w14:textId="7BE2A36E" w:rsidR="004F1283" w:rsidRDefault="004F1283">
          <w:pPr>
            <w:pStyle w:val="Obsah2"/>
            <w:tabs>
              <w:tab w:val="left" w:pos="88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30" w:history="1">
            <w:r w:rsidRPr="004735D8">
              <w:rPr>
                <w:rStyle w:val="Hypertextovodkaz"/>
                <w:noProof/>
              </w:rPr>
              <w:t>6.4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noProof/>
              </w:rPr>
              <w:t>Soutěže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F1ED6A" w14:textId="0B546E98" w:rsidR="004F1283" w:rsidRDefault="004F1283">
          <w:pPr>
            <w:pStyle w:val="Obsah2"/>
            <w:tabs>
              <w:tab w:val="left" w:pos="88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31" w:history="1">
            <w:r w:rsidRPr="004735D8">
              <w:rPr>
                <w:rStyle w:val="Hypertextovodkaz"/>
                <w:noProof/>
              </w:rPr>
              <w:t>6.5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noProof/>
              </w:rPr>
              <w:t>Ostatní a podpůrné komunikační aktivity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DDC65" w14:textId="092B3CE1" w:rsidR="004F1283" w:rsidRDefault="004F1283">
          <w:pPr>
            <w:pStyle w:val="Obsah2"/>
            <w:tabs>
              <w:tab w:val="left" w:pos="88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32" w:history="1">
            <w:r w:rsidRPr="004735D8">
              <w:rPr>
                <w:rStyle w:val="Hypertextovodkaz"/>
                <w:noProof/>
              </w:rPr>
              <w:t>6.6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noProof/>
              </w:rPr>
              <w:t>Posilování absorpční kapacity prostřednictvím regionálních Eurocenter a linky Eurofon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CBCD9" w14:textId="43DDCA73" w:rsidR="004F1283" w:rsidRDefault="004F1283">
          <w:pPr>
            <w:pStyle w:val="Obsah1"/>
            <w:tabs>
              <w:tab w:val="left" w:pos="44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33" w:history="1">
            <w:r w:rsidRPr="004735D8">
              <w:rPr>
                <w:rStyle w:val="Hypertextovodkaz"/>
                <w:small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smallCaps/>
                <w:noProof/>
              </w:rPr>
              <w:t>Celkové náklady a Financování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5A67A" w14:textId="2AD74A2A" w:rsidR="004F1283" w:rsidRDefault="004F1283">
          <w:pPr>
            <w:pStyle w:val="Obsah1"/>
            <w:tabs>
              <w:tab w:val="left" w:pos="440"/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34" w:history="1">
            <w:r w:rsidRPr="004735D8">
              <w:rPr>
                <w:rStyle w:val="Hypertextovodkaz"/>
                <w:small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735D8">
              <w:rPr>
                <w:rStyle w:val="Hypertextovodkaz"/>
                <w:smallCaps/>
                <w:noProof/>
              </w:rPr>
              <w:t>Evaluace a indikátory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206166" w14:textId="11E38AA1" w:rsidR="004F1283" w:rsidRDefault="004F1283">
          <w:pPr>
            <w:pStyle w:val="Obsah1"/>
            <w:tabs>
              <w:tab w:val="right" w:leader="dot" w:pos="10180"/>
            </w:tabs>
            <w:rPr>
              <w:rFonts w:eastAsiaTheme="minorEastAsia"/>
              <w:noProof/>
              <w:lang w:eastAsia="cs-CZ"/>
            </w:rPr>
          </w:pPr>
          <w:hyperlink w:anchor="_Toc55814735" w:history="1">
            <w:r w:rsidRPr="004735D8">
              <w:rPr>
                <w:rStyle w:val="Hypertextovodkaz"/>
                <w:smallCaps/>
                <w:noProof/>
              </w:rPr>
              <w:t>Seznam zkratek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_Toc55814735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3B1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A3D45E" w14:textId="417A8CDE" w:rsidR="002B2D7F" w:rsidRDefault="002B2D7F" w:rsidP="002B2D7F">
          <w:pPr>
            <w:spacing w:line="360" w:lineRule="auto"/>
          </w:pPr>
          <w:r w:rsidRPr="00DC626E">
            <w:rPr>
              <w:rFonts w:ascii="Arial" w:hAnsi="Arial" w:cs="Arial"/>
              <w:highlight w:val="yellow"/>
            </w:rPr>
            <w:fldChar w:fldCharType="end"/>
          </w:r>
        </w:p>
      </w:sdtContent>
    </w:sdt>
    <w:p w14:paraId="2416EED2" w14:textId="77777777" w:rsidR="002B2D7F" w:rsidRPr="00F45B0D" w:rsidRDefault="002B2D7F" w:rsidP="002B2D7F">
      <w:pPr>
        <w:rPr>
          <w:color w:val="000000" w:themeColor="text1"/>
        </w:rPr>
      </w:pPr>
      <w:r w:rsidRPr="00F45B0D">
        <w:rPr>
          <w:color w:val="000000" w:themeColor="text1"/>
        </w:rPr>
        <w:br w:type="page"/>
      </w:r>
    </w:p>
    <w:p w14:paraId="1ED4AB82" w14:textId="649E34C9" w:rsidR="00883D3A" w:rsidRPr="007533B6" w:rsidRDefault="00883D3A" w:rsidP="00F25583">
      <w:pPr>
        <w:pStyle w:val="1NADPIS"/>
        <w:numPr>
          <w:ilvl w:val="0"/>
          <w:numId w:val="7"/>
        </w:numPr>
        <w:ind w:left="426" w:hanging="426"/>
        <w:jc w:val="left"/>
        <w:rPr>
          <w:smallCaps/>
          <w:color w:val="024DA1"/>
          <w:sz w:val="36"/>
          <w:szCs w:val="36"/>
        </w:rPr>
      </w:pPr>
      <w:bookmarkStart w:id="0" w:name="_Toc55814719"/>
      <w:r w:rsidRPr="007533B6">
        <w:rPr>
          <w:smallCaps/>
          <w:color w:val="024DA1"/>
          <w:sz w:val="36"/>
          <w:szCs w:val="36"/>
        </w:rPr>
        <w:lastRenderedPageBreak/>
        <w:t>Podporou vyšší znalosti konkrétn</w:t>
      </w:r>
      <w:r w:rsidR="00AC68B2">
        <w:rPr>
          <w:smallCaps/>
          <w:color w:val="024DA1"/>
          <w:sz w:val="36"/>
          <w:szCs w:val="36"/>
        </w:rPr>
        <w:t>ích projektů k lepšímu vnímání esi</w:t>
      </w:r>
      <w:r w:rsidRPr="007533B6">
        <w:rPr>
          <w:smallCaps/>
          <w:color w:val="024DA1"/>
          <w:sz w:val="36"/>
          <w:szCs w:val="36"/>
        </w:rPr>
        <w:t xml:space="preserve"> fondů v české republice</w:t>
      </w:r>
      <w:bookmarkEnd w:id="0"/>
      <w:r w:rsidRPr="007533B6">
        <w:rPr>
          <w:smallCaps/>
          <w:color w:val="024DA1"/>
          <w:sz w:val="36"/>
          <w:szCs w:val="36"/>
        </w:rPr>
        <w:t xml:space="preserve">  </w:t>
      </w:r>
    </w:p>
    <w:p w14:paraId="5FC45D10" w14:textId="77777777" w:rsidR="002B2D7F" w:rsidRPr="002C3856" w:rsidRDefault="00883D3A" w:rsidP="002C3856">
      <w:pPr>
        <w:spacing w:line="360" w:lineRule="exact"/>
        <w:ind w:left="426"/>
        <w:jc w:val="both"/>
        <w:rPr>
          <w:rFonts w:ascii="Arial" w:hAnsi="Arial" w:cs="Arial"/>
          <w:b/>
          <w:caps/>
          <w:color w:val="000000" w:themeColor="text1"/>
          <w:sz w:val="24"/>
          <w:szCs w:val="20"/>
        </w:rPr>
      </w:pPr>
      <w:r w:rsidRPr="002C3856">
        <w:rPr>
          <w:rFonts w:ascii="Arial" w:hAnsi="Arial" w:cs="Arial"/>
          <w:b/>
          <w:caps/>
          <w:color w:val="000000" w:themeColor="text1"/>
          <w:sz w:val="24"/>
          <w:szCs w:val="20"/>
        </w:rPr>
        <w:t>m</w:t>
      </w:r>
      <w:r w:rsidR="002B2D7F" w:rsidRPr="002C3856">
        <w:rPr>
          <w:rFonts w:ascii="Arial" w:hAnsi="Arial" w:cs="Arial"/>
          <w:b/>
          <w:caps/>
          <w:color w:val="000000" w:themeColor="text1"/>
          <w:sz w:val="24"/>
          <w:szCs w:val="20"/>
        </w:rPr>
        <w:t>anažerské shrnutí</w:t>
      </w:r>
    </w:p>
    <w:p w14:paraId="27C6CFB8" w14:textId="7CAB3699" w:rsidR="005A55DD" w:rsidRDefault="00883D3A" w:rsidP="00883D3A">
      <w:pPr>
        <w:spacing w:line="360" w:lineRule="exac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7046">
        <w:rPr>
          <w:rFonts w:ascii="Arial" w:hAnsi="Arial" w:cs="Arial"/>
          <w:b/>
          <w:color w:val="000000" w:themeColor="text1"/>
          <w:szCs w:val="20"/>
        </w:rPr>
        <w:t>Cílem komunika</w:t>
      </w:r>
      <w:r w:rsidR="00C77223">
        <w:rPr>
          <w:rFonts w:ascii="Arial" w:hAnsi="Arial" w:cs="Arial"/>
          <w:b/>
          <w:color w:val="000000" w:themeColor="text1"/>
          <w:szCs w:val="20"/>
        </w:rPr>
        <w:t>ce</w:t>
      </w:r>
      <w:r w:rsidRPr="00BD7046">
        <w:rPr>
          <w:rFonts w:ascii="Arial" w:hAnsi="Arial" w:cs="Arial"/>
          <w:b/>
          <w:color w:val="000000" w:themeColor="text1"/>
          <w:szCs w:val="20"/>
        </w:rPr>
        <w:t xml:space="preserve"> MMR-NOK je udržet vysoké povědomí o evropských fondech u široké veřejnosti a posílit pozitivní vnímání přínosů podpořených projektů jak pro většinu společnosti, tak pro region, v kterém žijí, tak i jejich nejbližší okolí.  </w:t>
      </w:r>
      <w:r w:rsidR="005A55DD">
        <w:rPr>
          <w:rFonts w:ascii="Arial" w:hAnsi="Arial" w:cs="Arial"/>
          <w:b/>
          <w:color w:val="000000" w:themeColor="text1"/>
          <w:szCs w:val="20"/>
        </w:rPr>
        <w:t xml:space="preserve">Zároveň komunikovat intenzivní přípravu a začátek implementace nového programového </w:t>
      </w:r>
      <w:r w:rsidR="008850B5">
        <w:rPr>
          <w:rFonts w:ascii="Arial" w:hAnsi="Arial" w:cs="Arial"/>
          <w:b/>
          <w:color w:val="000000" w:themeColor="text1"/>
          <w:szCs w:val="20"/>
        </w:rPr>
        <w:t>období</w:t>
      </w:r>
      <w:r w:rsidR="005A55DD">
        <w:rPr>
          <w:rFonts w:ascii="Arial" w:hAnsi="Arial" w:cs="Arial"/>
          <w:b/>
          <w:color w:val="000000" w:themeColor="text1"/>
          <w:szCs w:val="20"/>
        </w:rPr>
        <w:t xml:space="preserve"> 2021-2027</w:t>
      </w:r>
      <w:r w:rsidR="00BA6F4F">
        <w:rPr>
          <w:rFonts w:ascii="Arial" w:hAnsi="Arial" w:cs="Arial"/>
          <w:b/>
          <w:color w:val="000000" w:themeColor="text1"/>
          <w:szCs w:val="20"/>
        </w:rPr>
        <w:t xml:space="preserve"> včetně finančních nástrojů jako „chytré cesty ke zdrojům“ využívaných a připravovaný v politice soudržnosti.</w:t>
      </w:r>
      <w:r w:rsidR="005A55DD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0023ECA" w14:textId="099D2786" w:rsidR="00883D3A" w:rsidRDefault="00BA6F4F" w:rsidP="00883D3A">
      <w:pPr>
        <w:spacing w:line="360" w:lineRule="exac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="00DD27F2">
        <w:rPr>
          <w:rFonts w:ascii="Arial" w:hAnsi="Arial" w:cs="Arial"/>
          <w:color w:val="000000" w:themeColor="text1"/>
          <w:sz w:val="20"/>
          <w:szCs w:val="20"/>
        </w:rPr>
        <w:t>ro rok 2021 počítá M</w:t>
      </w:r>
      <w:bookmarkStart w:id="1" w:name="_GoBack"/>
      <w:bookmarkEnd w:id="1"/>
      <w:r w:rsidR="00DD27F2">
        <w:rPr>
          <w:rFonts w:ascii="Arial" w:hAnsi="Arial" w:cs="Arial"/>
          <w:color w:val="000000" w:themeColor="text1"/>
          <w:sz w:val="20"/>
          <w:szCs w:val="20"/>
        </w:rPr>
        <w:t>MR-NOK s pokračováním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 xml:space="preserve"> integrovan</w:t>
      </w:r>
      <w:r w:rsidR="00DD27F2">
        <w:rPr>
          <w:rFonts w:ascii="Arial" w:hAnsi="Arial" w:cs="Arial"/>
          <w:color w:val="000000" w:themeColor="text1"/>
          <w:sz w:val="20"/>
          <w:szCs w:val="20"/>
        </w:rPr>
        <w:t>é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 xml:space="preserve"> komunikační </w:t>
      </w:r>
      <w:r w:rsidR="00DD27F2">
        <w:rPr>
          <w:rFonts w:ascii="Arial" w:hAnsi="Arial" w:cs="Arial"/>
          <w:color w:val="000000" w:themeColor="text1"/>
          <w:sz w:val="20"/>
          <w:szCs w:val="20"/>
        </w:rPr>
        <w:t>kampaně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83D3A" w:rsidRPr="00883D3A">
        <w:rPr>
          <w:rFonts w:ascii="Arial" w:hAnsi="Arial" w:cs="Arial"/>
          <w:b/>
          <w:i/>
          <w:color w:val="000000" w:themeColor="text1"/>
          <w:sz w:val="20"/>
          <w:szCs w:val="20"/>
        </w:rPr>
        <w:t>100 000 projektů pro lepší Česko</w:t>
      </w:r>
      <w:r w:rsidR="00D75ECA" w:rsidRPr="00D75ECA">
        <w:t xml:space="preserve"> </w:t>
      </w:r>
      <w:r w:rsidR="00D75ECA" w:rsidRPr="007533B6">
        <w:rPr>
          <w:rFonts w:ascii="Arial" w:hAnsi="Arial" w:cs="Arial"/>
          <w:color w:val="000000" w:themeColor="text1"/>
          <w:sz w:val="20"/>
          <w:szCs w:val="20"/>
        </w:rPr>
        <w:t>cílící na širokou veřejnost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 xml:space="preserve">, která </w:t>
      </w:r>
      <w:r w:rsidR="00BD7046">
        <w:rPr>
          <w:rFonts w:ascii="Arial" w:hAnsi="Arial" w:cs="Arial"/>
          <w:color w:val="000000" w:themeColor="text1"/>
          <w:sz w:val="20"/>
          <w:szCs w:val="20"/>
        </w:rPr>
        <w:t>počítá s využitím jak hlavních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 xml:space="preserve"> masmédií (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především 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 xml:space="preserve">TV, </w:t>
      </w:r>
      <w:r>
        <w:rPr>
          <w:rFonts w:ascii="Arial" w:hAnsi="Arial" w:cs="Arial"/>
          <w:color w:val="000000" w:themeColor="text1"/>
          <w:sz w:val="20"/>
          <w:szCs w:val="20"/>
        </w:rPr>
        <w:t>okrajově tisk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 xml:space="preserve">), tak </w:t>
      </w:r>
      <w:r w:rsidR="00BD7046">
        <w:rPr>
          <w:rFonts w:ascii="Arial" w:hAnsi="Arial" w:cs="Arial"/>
          <w:color w:val="000000" w:themeColor="text1"/>
          <w:sz w:val="20"/>
          <w:szCs w:val="20"/>
        </w:rPr>
        <w:t>rostoucího svět</w:t>
      </w:r>
      <w:r w:rsidR="00B53EF9">
        <w:rPr>
          <w:rFonts w:ascii="Arial" w:hAnsi="Arial" w:cs="Arial"/>
          <w:color w:val="000000" w:themeColor="text1"/>
          <w:sz w:val="20"/>
          <w:szCs w:val="20"/>
        </w:rPr>
        <w:t>a</w:t>
      </w:r>
      <w:r w:rsidR="00BD7046">
        <w:rPr>
          <w:rFonts w:ascii="Arial" w:hAnsi="Arial" w:cs="Arial"/>
          <w:color w:val="000000" w:themeColor="text1"/>
          <w:sz w:val="20"/>
          <w:szCs w:val="20"/>
        </w:rPr>
        <w:t xml:space="preserve"> digitálních médií (video/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>bannerov</w:t>
      </w:r>
      <w:r w:rsidR="00B53EF9">
        <w:rPr>
          <w:rFonts w:ascii="Arial" w:hAnsi="Arial" w:cs="Arial"/>
          <w:color w:val="000000" w:themeColor="text1"/>
          <w:sz w:val="20"/>
          <w:szCs w:val="20"/>
        </w:rPr>
        <w:t>á</w:t>
      </w:r>
      <w:r w:rsidR="00883D3A">
        <w:rPr>
          <w:rFonts w:ascii="Arial" w:hAnsi="Arial" w:cs="Arial"/>
          <w:color w:val="000000" w:themeColor="text1"/>
          <w:sz w:val="20"/>
          <w:szCs w:val="20"/>
        </w:rPr>
        <w:t xml:space="preserve"> reklama; sociální sítě).</w:t>
      </w:r>
    </w:p>
    <w:p w14:paraId="1C79EF1C" w14:textId="3F92FD49" w:rsidR="00BC55E6" w:rsidRDefault="00BC55E6" w:rsidP="00883D3A">
      <w:pPr>
        <w:spacing w:line="360" w:lineRule="exac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Druhým pokračujícím zastřešujícím prvkem je </w:t>
      </w:r>
      <w:r w:rsidR="00706B12">
        <w:rPr>
          <w:rFonts w:ascii="Arial" w:hAnsi="Arial" w:cs="Arial"/>
          <w:color w:val="000000" w:themeColor="text1"/>
          <w:sz w:val="20"/>
          <w:szCs w:val="20"/>
        </w:rPr>
        <w:t>komunikační téma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„</w:t>
      </w:r>
      <w:r w:rsidRPr="00A45C8C">
        <w:rPr>
          <w:rFonts w:ascii="Arial" w:hAnsi="Arial" w:cs="Arial"/>
          <w:b/>
          <w:color w:val="000000" w:themeColor="text1"/>
          <w:sz w:val="20"/>
          <w:szCs w:val="20"/>
        </w:rPr>
        <w:t xml:space="preserve">Kde fondy EU </w:t>
      </w:r>
      <w:r w:rsidR="00A45C8C" w:rsidRPr="00A45C8C">
        <w:rPr>
          <w:rFonts w:ascii="Arial" w:hAnsi="Arial" w:cs="Arial"/>
          <w:b/>
          <w:color w:val="000000" w:themeColor="text1"/>
          <w:sz w:val="20"/>
          <w:szCs w:val="20"/>
        </w:rPr>
        <w:t>pomáhají</w:t>
      </w:r>
      <w:r>
        <w:rPr>
          <w:rFonts w:ascii="Arial" w:hAnsi="Arial" w:cs="Arial"/>
          <w:color w:val="000000" w:themeColor="text1"/>
          <w:sz w:val="20"/>
          <w:szCs w:val="20"/>
        </w:rPr>
        <w:t>“, která se zaměřuje zejména na přímou komunikaci (eventy) a jejich online podporu (</w:t>
      </w:r>
      <w:r w:rsidR="00BA6F4F">
        <w:rPr>
          <w:rFonts w:ascii="Arial" w:hAnsi="Arial" w:cs="Arial"/>
          <w:color w:val="000000" w:themeColor="text1"/>
          <w:sz w:val="20"/>
          <w:szCs w:val="20"/>
        </w:rPr>
        <w:t xml:space="preserve">především </w:t>
      </w:r>
      <w:r>
        <w:rPr>
          <w:rFonts w:ascii="Arial" w:hAnsi="Arial" w:cs="Arial"/>
          <w:color w:val="000000" w:themeColor="text1"/>
          <w:sz w:val="20"/>
          <w:szCs w:val="20"/>
        </w:rPr>
        <w:t>Facebook,</w:t>
      </w:r>
      <w:r w:rsidR="00BA6F4F">
        <w:rPr>
          <w:rFonts w:ascii="Arial" w:hAnsi="Arial" w:cs="Arial"/>
          <w:color w:val="000000" w:themeColor="text1"/>
          <w:sz w:val="20"/>
          <w:szCs w:val="20"/>
        </w:rPr>
        <w:t xml:space="preserve"> Instagram a webová stránka</w:t>
      </w:r>
      <w:r>
        <w:rPr>
          <w:rFonts w:ascii="Arial" w:hAnsi="Arial" w:cs="Arial"/>
          <w:color w:val="000000" w:themeColor="text1"/>
          <w:sz w:val="20"/>
          <w:szCs w:val="20"/>
        </w:rPr>
        <w:t>).</w:t>
      </w:r>
    </w:p>
    <w:p w14:paraId="312F99AF" w14:textId="04B5DBF2" w:rsidR="00BD7046" w:rsidRDefault="00BD7046" w:rsidP="00883D3A">
      <w:pPr>
        <w:spacing w:line="360" w:lineRule="exac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Komunikace vůči cílové skupině potenciálních žadatelů o dotace, žadatelů a příjemců podpory naplňuje především činnost </w:t>
      </w:r>
      <w:r w:rsidR="001032D6">
        <w:rPr>
          <w:rFonts w:ascii="Arial" w:hAnsi="Arial" w:cs="Arial"/>
          <w:color w:val="000000" w:themeColor="text1"/>
          <w:sz w:val="20"/>
          <w:szCs w:val="20"/>
        </w:rPr>
        <w:t xml:space="preserve">sítě </w:t>
      </w:r>
      <w:r>
        <w:rPr>
          <w:rFonts w:ascii="Arial" w:hAnsi="Arial" w:cs="Arial"/>
          <w:color w:val="000000" w:themeColor="text1"/>
          <w:sz w:val="20"/>
          <w:szCs w:val="20"/>
        </w:rPr>
        <w:t>regionálních Eurocenter a informační linky Eurofon, kter</w:t>
      </w:r>
      <w:r w:rsidR="00B53EF9">
        <w:rPr>
          <w:rFonts w:ascii="Arial" w:hAnsi="Arial" w:cs="Arial"/>
          <w:color w:val="000000" w:themeColor="text1"/>
          <w:sz w:val="20"/>
          <w:szCs w:val="20"/>
        </w:rPr>
        <w:t>é jsou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součást</w:t>
      </w:r>
      <w:r w:rsidR="00B53EF9">
        <w:rPr>
          <w:rFonts w:ascii="Arial" w:hAnsi="Arial" w:cs="Arial"/>
          <w:color w:val="000000" w:themeColor="text1"/>
          <w:sz w:val="20"/>
          <w:szCs w:val="20"/>
        </w:rPr>
        <w:t>í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Integrované</w:t>
      </w:r>
      <w:r w:rsidR="002B576A">
        <w:rPr>
          <w:rFonts w:ascii="Arial" w:hAnsi="Arial" w:cs="Arial"/>
          <w:color w:val="000000" w:themeColor="text1"/>
          <w:sz w:val="20"/>
          <w:szCs w:val="20"/>
        </w:rPr>
        <w:t>ho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B576A">
        <w:rPr>
          <w:rFonts w:ascii="Arial" w:hAnsi="Arial" w:cs="Arial"/>
          <w:color w:val="000000" w:themeColor="text1"/>
          <w:sz w:val="20"/>
          <w:szCs w:val="20"/>
        </w:rPr>
        <w:t xml:space="preserve">informačního </w:t>
      </w:r>
      <w:r>
        <w:rPr>
          <w:rFonts w:ascii="Arial" w:hAnsi="Arial" w:cs="Arial"/>
          <w:color w:val="000000" w:themeColor="text1"/>
          <w:sz w:val="20"/>
          <w:szCs w:val="20"/>
        </w:rPr>
        <w:t>systému provozovaného ve spolupráci s Úřadem vlády ČR. Jedná se především o realizaci seminářů</w:t>
      </w:r>
      <w:r w:rsidR="00BA6F4F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A45C8C">
        <w:rPr>
          <w:rFonts w:ascii="Arial" w:hAnsi="Arial" w:cs="Arial"/>
          <w:color w:val="000000" w:themeColor="text1"/>
          <w:sz w:val="20"/>
          <w:szCs w:val="20"/>
        </w:rPr>
        <w:t>nově</w:t>
      </w:r>
      <w:r w:rsidR="00BA6F4F">
        <w:rPr>
          <w:rFonts w:ascii="Arial" w:hAnsi="Arial" w:cs="Arial"/>
          <w:color w:val="000000" w:themeColor="text1"/>
          <w:sz w:val="20"/>
          <w:szCs w:val="20"/>
        </w:rPr>
        <w:t xml:space="preserve"> i on-line)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 primárních konzultací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 xml:space="preserve">. Speciální cílovou skupinou, na kterou se </w:t>
      </w:r>
      <w:r w:rsidR="00A45C8C">
        <w:rPr>
          <w:rFonts w:ascii="Arial" w:hAnsi="Arial" w:cs="Arial"/>
          <w:color w:val="000000" w:themeColor="text1"/>
          <w:sz w:val="20"/>
          <w:szCs w:val="20"/>
        </w:rPr>
        <w:t xml:space="preserve">opakovaně 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>v komunikačním plánu zaměřujeme, jsou středoškolští studenti (přednášky na školách, soutěže).</w:t>
      </w:r>
      <w:r w:rsidR="00BA6F4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A27A14C" w14:textId="3BA0648A" w:rsidR="00D75ECA" w:rsidRDefault="002B576A" w:rsidP="00883D3A">
      <w:pPr>
        <w:spacing w:line="360" w:lineRule="exac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 xml:space="preserve">nformačním zdrojem pro většinu cílových skupin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nadále zůstává webový </w:t>
      </w:r>
      <w:r w:rsidR="00AC68B2">
        <w:rPr>
          <w:rFonts w:ascii="Arial" w:hAnsi="Arial" w:cs="Arial"/>
          <w:color w:val="000000" w:themeColor="text1"/>
          <w:sz w:val="20"/>
          <w:szCs w:val="20"/>
        </w:rPr>
        <w:t>portál o ESI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 xml:space="preserve"> fondech </w:t>
      </w:r>
      <w:hyperlink r:id="rId12" w:history="1">
        <w:r w:rsidR="00D75ECA" w:rsidRPr="003F0E85">
          <w:rPr>
            <w:rStyle w:val="Hypertextovodkaz"/>
            <w:rFonts w:ascii="Arial" w:hAnsi="Arial" w:cs="Arial"/>
            <w:sz w:val="20"/>
            <w:szCs w:val="20"/>
          </w:rPr>
          <w:t>www.dotaceEU.cz</w:t>
        </w:r>
      </w:hyperlink>
      <w:r w:rsidR="00D75ECA">
        <w:rPr>
          <w:rFonts w:ascii="Arial" w:hAnsi="Arial" w:cs="Arial"/>
          <w:color w:val="000000" w:themeColor="text1"/>
          <w:sz w:val="20"/>
          <w:szCs w:val="20"/>
        </w:rPr>
        <w:t xml:space="preserve">, naplňující požadavek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obecného nařízení 1303/2016 na zastřešující webový portál. 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Portál 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 xml:space="preserve">je postupně rozvíjen, doplňován o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relevantní 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>obsah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pro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 xml:space="preserve"> vícero cílovým </w:t>
      </w:r>
      <w:r w:rsidR="007533B6">
        <w:rPr>
          <w:rFonts w:ascii="Arial" w:hAnsi="Arial" w:cs="Arial"/>
          <w:color w:val="000000" w:themeColor="text1"/>
          <w:sz w:val="20"/>
          <w:szCs w:val="20"/>
        </w:rPr>
        <w:t>skupinám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>, včetně</w:t>
      </w:r>
      <w:r w:rsidR="007533B6">
        <w:rPr>
          <w:rFonts w:ascii="Arial" w:hAnsi="Arial" w:cs="Arial"/>
          <w:color w:val="000000" w:themeColor="text1"/>
          <w:sz w:val="20"/>
          <w:szCs w:val="20"/>
        </w:rPr>
        <w:t xml:space="preserve"> zástupců</w:t>
      </w:r>
      <w:r w:rsidR="00D75ECA">
        <w:rPr>
          <w:rFonts w:ascii="Arial" w:hAnsi="Arial" w:cs="Arial"/>
          <w:color w:val="000000" w:themeColor="text1"/>
          <w:sz w:val="20"/>
          <w:szCs w:val="20"/>
        </w:rPr>
        <w:t xml:space="preserve"> médií.</w:t>
      </w:r>
    </w:p>
    <w:p w14:paraId="2D63A878" w14:textId="0D05C03C" w:rsidR="00661DB7" w:rsidRDefault="002B2D7F" w:rsidP="00883D3A">
      <w:pPr>
        <w:spacing w:line="360" w:lineRule="exact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5B0D">
        <w:rPr>
          <w:rFonts w:ascii="Arial" w:hAnsi="Arial" w:cs="Arial"/>
          <w:color w:val="000000" w:themeColor="text1"/>
          <w:sz w:val="20"/>
          <w:szCs w:val="20"/>
        </w:rPr>
        <w:t xml:space="preserve">Součet indikativních nákladů na plánované komunikační aktivity </w:t>
      </w:r>
      <w:r w:rsidR="007533B6">
        <w:rPr>
          <w:rFonts w:ascii="Arial" w:hAnsi="Arial" w:cs="Arial"/>
          <w:color w:val="000000" w:themeColor="text1"/>
          <w:sz w:val="20"/>
          <w:szCs w:val="20"/>
        </w:rPr>
        <w:t>v roce</w:t>
      </w:r>
      <w:r w:rsidR="009D1D0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45B0D">
        <w:rPr>
          <w:rFonts w:ascii="Arial" w:hAnsi="Arial" w:cs="Arial"/>
          <w:color w:val="000000" w:themeColor="text1"/>
          <w:sz w:val="20"/>
          <w:szCs w:val="20"/>
        </w:rPr>
        <w:t>20</w:t>
      </w:r>
      <w:r w:rsidR="00EB5935">
        <w:rPr>
          <w:rFonts w:ascii="Arial" w:hAnsi="Arial" w:cs="Arial"/>
          <w:color w:val="000000" w:themeColor="text1"/>
          <w:sz w:val="20"/>
          <w:szCs w:val="20"/>
        </w:rPr>
        <w:t>2</w:t>
      </w:r>
      <w:r w:rsidR="00FD2243">
        <w:rPr>
          <w:rFonts w:ascii="Arial" w:hAnsi="Arial" w:cs="Arial"/>
          <w:color w:val="000000" w:themeColor="text1"/>
          <w:sz w:val="20"/>
          <w:szCs w:val="20"/>
        </w:rPr>
        <w:t>1</w:t>
      </w:r>
      <w:r w:rsidRPr="00F45B0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C3856">
        <w:rPr>
          <w:rFonts w:ascii="Arial" w:hAnsi="Arial" w:cs="Arial"/>
          <w:color w:val="000000" w:themeColor="text1"/>
          <w:sz w:val="20"/>
          <w:szCs w:val="20"/>
        </w:rPr>
        <w:t xml:space="preserve">činí </w:t>
      </w:r>
      <w:r w:rsidR="00B05FC7" w:rsidRPr="00B05FC7">
        <w:rPr>
          <w:rFonts w:ascii="Arial" w:hAnsi="Arial" w:cs="Arial"/>
          <w:b/>
          <w:color w:val="000000" w:themeColor="text1"/>
          <w:sz w:val="20"/>
          <w:szCs w:val="20"/>
        </w:rPr>
        <w:t>69.368.500</w:t>
      </w:r>
      <w:r w:rsidR="00B05FC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180E60" w:rsidRPr="00B05FC7">
        <w:rPr>
          <w:rFonts w:ascii="Arial" w:hAnsi="Arial" w:cs="Arial"/>
          <w:b/>
          <w:color w:val="000000" w:themeColor="text1"/>
          <w:sz w:val="20"/>
          <w:szCs w:val="20"/>
        </w:rPr>
        <w:t>Kč</w:t>
      </w:r>
      <w:r w:rsidR="002C3856" w:rsidRPr="00B05FC7">
        <w:rPr>
          <w:rFonts w:ascii="Arial" w:hAnsi="Arial" w:cs="Arial"/>
          <w:b/>
          <w:color w:val="000000" w:themeColor="text1"/>
          <w:sz w:val="20"/>
          <w:szCs w:val="20"/>
        </w:rPr>
        <w:t xml:space="preserve"> vč. DPH</w:t>
      </w:r>
      <w:r w:rsidR="00180E60" w:rsidRPr="00B05FC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342BE7C" w14:textId="77777777" w:rsidR="00661DB7" w:rsidRDefault="00661DB7" w:rsidP="00661DB7">
      <w:pPr>
        <w:pBdr>
          <w:bottom w:val="single" w:sz="4" w:space="1" w:color="auto"/>
        </w:pBdr>
        <w:spacing w:line="360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2929269" w14:textId="77777777" w:rsidR="00661DB7" w:rsidRDefault="00661DB7" w:rsidP="00661DB7">
      <w:pPr>
        <w:pBdr>
          <w:bottom w:val="single" w:sz="4" w:space="1" w:color="auto"/>
        </w:pBdr>
        <w:spacing w:line="360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C07872F" w14:textId="77777777" w:rsidR="00661DB7" w:rsidRDefault="00661DB7" w:rsidP="00661DB7">
      <w:pPr>
        <w:pBdr>
          <w:bottom w:val="single" w:sz="4" w:space="1" w:color="auto"/>
        </w:pBdr>
        <w:spacing w:line="360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E74BED" w14:textId="77777777" w:rsidR="00D75ECA" w:rsidRDefault="00D75ECA" w:rsidP="00661DB7">
      <w:pPr>
        <w:pBdr>
          <w:bottom w:val="single" w:sz="4" w:space="1" w:color="auto"/>
        </w:pBdr>
        <w:spacing w:line="360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0588868" w14:textId="77777777" w:rsidR="00D75ECA" w:rsidRDefault="00D75ECA" w:rsidP="00661DB7">
      <w:pPr>
        <w:pBdr>
          <w:bottom w:val="single" w:sz="4" w:space="1" w:color="auto"/>
        </w:pBdr>
        <w:spacing w:line="360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F75D84C" w14:textId="77777777" w:rsidR="00D75ECA" w:rsidRDefault="00D75ECA" w:rsidP="00661DB7">
      <w:pPr>
        <w:pBdr>
          <w:bottom w:val="single" w:sz="4" w:space="1" w:color="auto"/>
        </w:pBdr>
        <w:spacing w:line="360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6F79F46" w14:textId="77777777" w:rsidR="00C91B10" w:rsidRDefault="00C91B10" w:rsidP="00661DB7">
      <w:pPr>
        <w:pBdr>
          <w:bottom w:val="single" w:sz="4" w:space="1" w:color="auto"/>
        </w:pBdr>
        <w:spacing w:line="360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051E2D4" w14:textId="77777777" w:rsidR="002B2D7F" w:rsidRPr="007C5DB1" w:rsidRDefault="00180E60" w:rsidP="00C91B10">
      <w:pPr>
        <w:spacing w:after="40" w:line="240" w:lineRule="auto"/>
        <w:ind w:left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61DB7" w:rsidRPr="00661DB7">
        <w:rPr>
          <w:rFonts w:ascii="Arial" w:hAnsi="Arial" w:cs="Arial"/>
          <w:color w:val="000000" w:themeColor="text1"/>
          <w:sz w:val="18"/>
          <w:szCs w:val="20"/>
          <w:vertAlign w:val="superscript"/>
        </w:rPr>
        <w:footnoteRef/>
      </w:r>
      <w:r w:rsidR="00661DB7" w:rsidRPr="00661DB7">
        <w:rPr>
          <w:rFonts w:ascii="Arial" w:hAnsi="Arial" w:cs="Arial"/>
          <w:color w:val="000000" w:themeColor="text1"/>
          <w:sz w:val="18"/>
          <w:szCs w:val="20"/>
        </w:rPr>
        <w:t xml:space="preserve"> RKoP vychází ze Společné komunikační strategie evropských strukturálních a investičních fondů v ČR v programovém období 2014–2020 (SKS).</w:t>
      </w:r>
      <w:r w:rsidR="00661DB7" w:rsidRPr="00661DB7">
        <w:rPr>
          <w:sz w:val="20"/>
        </w:rPr>
        <w:t xml:space="preserve"> </w:t>
      </w:r>
      <w:r w:rsidR="00BD7046" w:rsidRPr="00BD7046">
        <w:rPr>
          <w:rFonts w:ascii="Arial" w:hAnsi="Arial" w:cs="Arial"/>
          <w:color w:val="000000" w:themeColor="text1"/>
          <w:sz w:val="18"/>
          <w:szCs w:val="20"/>
        </w:rPr>
        <w:t xml:space="preserve">Zde je také definována vyšší míra odpovědnosti MMR-NOK za komunikaci vůči široké veřejnosti oproti řídicím orgánům. </w:t>
      </w:r>
      <w:r w:rsidR="00661DB7" w:rsidRPr="00661DB7">
        <w:rPr>
          <w:rFonts w:ascii="Arial" w:hAnsi="Arial" w:cs="Arial"/>
          <w:color w:val="000000" w:themeColor="text1"/>
          <w:sz w:val="18"/>
          <w:szCs w:val="20"/>
        </w:rPr>
        <w:t>Za komunikaci Operačního programu Technická pomoc (OPTP) je primárně odpovědný Odbor publicity EU (OPEU), které zároveň zastává funkci Národního orgánu pro koordinaci (NOK) v oblasti publicity Evropských strukturálních a investičních fondů (ESIF).</w:t>
      </w:r>
      <w:r w:rsidR="00BD7046">
        <w:rPr>
          <w:rFonts w:ascii="Arial" w:hAnsi="Arial" w:cs="Arial"/>
          <w:color w:val="000000" w:themeColor="text1"/>
          <w:sz w:val="18"/>
          <w:szCs w:val="20"/>
        </w:rPr>
        <w:t xml:space="preserve"> </w:t>
      </w:r>
      <w:r w:rsidR="002B2D7F" w:rsidRPr="007C5DB1">
        <w:rPr>
          <w:rFonts w:ascii="Arial" w:hAnsi="Arial" w:cs="Arial"/>
          <w:sz w:val="20"/>
          <w:szCs w:val="20"/>
        </w:rPr>
        <w:br w:type="page"/>
      </w:r>
    </w:p>
    <w:p w14:paraId="0077B15E" w14:textId="77777777" w:rsidR="007533B6" w:rsidRPr="007533B6" w:rsidRDefault="007533B6" w:rsidP="007533B6">
      <w:pPr>
        <w:pStyle w:val="1NADPIS"/>
        <w:numPr>
          <w:ilvl w:val="0"/>
          <w:numId w:val="7"/>
        </w:numPr>
        <w:ind w:left="426" w:hanging="426"/>
        <w:jc w:val="left"/>
        <w:rPr>
          <w:smallCaps/>
          <w:color w:val="024DA1"/>
          <w:sz w:val="36"/>
          <w:szCs w:val="36"/>
        </w:rPr>
      </w:pPr>
      <w:bookmarkStart w:id="2" w:name="_Toc55814720"/>
      <w:r w:rsidRPr="007533B6">
        <w:rPr>
          <w:smallCaps/>
          <w:color w:val="024DA1"/>
          <w:sz w:val="36"/>
          <w:szCs w:val="36"/>
        </w:rPr>
        <w:lastRenderedPageBreak/>
        <w:t>Komunikační témata a cíle</w:t>
      </w:r>
      <w:bookmarkEnd w:id="2"/>
    </w:p>
    <w:p w14:paraId="0ADC082B" w14:textId="4B2C1A92" w:rsidR="00661DB7" w:rsidRDefault="00661DB7" w:rsidP="007533B6">
      <w:pPr>
        <w:spacing w:line="360" w:lineRule="exact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plánování</w:t>
      </w:r>
      <w:r w:rsidRPr="00661DB7">
        <w:rPr>
          <w:rFonts w:ascii="Arial" w:hAnsi="Arial" w:cs="Arial"/>
          <w:sz w:val="20"/>
          <w:szCs w:val="20"/>
        </w:rPr>
        <w:t xml:space="preserve"> komunikačních témat a aktivit v roce </w:t>
      </w:r>
      <w:r>
        <w:rPr>
          <w:rFonts w:ascii="Arial" w:hAnsi="Arial" w:cs="Arial"/>
          <w:sz w:val="20"/>
          <w:szCs w:val="20"/>
        </w:rPr>
        <w:t>20</w:t>
      </w:r>
      <w:r w:rsidR="00FC776E">
        <w:rPr>
          <w:rFonts w:ascii="Arial" w:hAnsi="Arial" w:cs="Arial"/>
          <w:sz w:val="20"/>
          <w:szCs w:val="20"/>
        </w:rPr>
        <w:t>2</w:t>
      </w:r>
      <w:r w:rsidR="00706B12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stavíme na </w:t>
      </w:r>
      <w:r w:rsidRPr="00661DB7">
        <w:rPr>
          <w:rFonts w:ascii="Arial" w:hAnsi="Arial" w:cs="Arial"/>
          <w:sz w:val="20"/>
          <w:szCs w:val="20"/>
        </w:rPr>
        <w:t xml:space="preserve">udržení a podpoře obecného povědomí o evropských fondech </w:t>
      </w:r>
      <w:r>
        <w:rPr>
          <w:rFonts w:ascii="Arial" w:hAnsi="Arial" w:cs="Arial"/>
          <w:sz w:val="20"/>
          <w:szCs w:val="20"/>
        </w:rPr>
        <w:t xml:space="preserve">u široké veřejnosti </w:t>
      </w:r>
      <w:r w:rsidRPr="00661DB7">
        <w:rPr>
          <w:rFonts w:ascii="Arial" w:hAnsi="Arial" w:cs="Arial"/>
          <w:sz w:val="20"/>
          <w:szCs w:val="20"/>
        </w:rPr>
        <w:t>a klade</w:t>
      </w:r>
      <w:r>
        <w:rPr>
          <w:rFonts w:ascii="Arial" w:hAnsi="Arial" w:cs="Arial"/>
          <w:sz w:val="20"/>
          <w:szCs w:val="20"/>
        </w:rPr>
        <w:t>me</w:t>
      </w:r>
      <w:r w:rsidRPr="00661DB7">
        <w:rPr>
          <w:rFonts w:ascii="Arial" w:hAnsi="Arial" w:cs="Arial"/>
          <w:sz w:val="20"/>
          <w:szCs w:val="20"/>
        </w:rPr>
        <w:t xml:space="preserve"> důraz na znalost konkrétních projektů a přínosů politiky soudržnosti v regionech,</w:t>
      </w:r>
      <w:r w:rsidR="00FC776E">
        <w:rPr>
          <w:rFonts w:ascii="Arial" w:hAnsi="Arial" w:cs="Arial"/>
          <w:sz w:val="20"/>
          <w:szCs w:val="20"/>
        </w:rPr>
        <w:t xml:space="preserve"> v nejbližším</w:t>
      </w:r>
      <w:r w:rsidRPr="00661DB7">
        <w:rPr>
          <w:rFonts w:ascii="Arial" w:hAnsi="Arial" w:cs="Arial"/>
          <w:sz w:val="20"/>
          <w:szCs w:val="20"/>
        </w:rPr>
        <w:t xml:space="preserve"> okolí běžného občana ČR. </w:t>
      </w:r>
    </w:p>
    <w:p w14:paraId="363202C2" w14:textId="7604326B" w:rsidR="002B2D7F" w:rsidRPr="00167782" w:rsidRDefault="002B2D7F" w:rsidP="007533B6">
      <w:pPr>
        <w:spacing w:line="360" w:lineRule="exact"/>
        <w:ind w:left="426"/>
        <w:jc w:val="both"/>
        <w:rPr>
          <w:rFonts w:ascii="Arial" w:hAnsi="Arial" w:cs="Arial"/>
          <w:b/>
          <w:sz w:val="24"/>
          <w:szCs w:val="20"/>
        </w:rPr>
      </w:pPr>
      <w:r w:rsidRPr="00167782">
        <w:rPr>
          <w:rFonts w:ascii="Arial" w:hAnsi="Arial" w:cs="Arial"/>
          <w:b/>
          <w:sz w:val="24"/>
          <w:szCs w:val="20"/>
        </w:rPr>
        <w:t xml:space="preserve">V roce </w:t>
      </w:r>
      <w:r w:rsidR="007533B6">
        <w:rPr>
          <w:rFonts w:ascii="Arial" w:hAnsi="Arial" w:cs="Arial"/>
          <w:b/>
          <w:sz w:val="24"/>
          <w:szCs w:val="20"/>
        </w:rPr>
        <w:t>202</w:t>
      </w:r>
      <w:r w:rsidR="00706B12">
        <w:rPr>
          <w:rFonts w:ascii="Arial" w:hAnsi="Arial" w:cs="Arial"/>
          <w:b/>
          <w:sz w:val="24"/>
          <w:szCs w:val="20"/>
        </w:rPr>
        <w:t>1</w:t>
      </w:r>
      <w:r w:rsidRPr="00167782">
        <w:rPr>
          <w:rFonts w:ascii="Arial" w:hAnsi="Arial" w:cs="Arial"/>
          <w:b/>
          <w:sz w:val="24"/>
          <w:szCs w:val="20"/>
        </w:rPr>
        <w:t xml:space="preserve"> budeme naplňovat tato hlavní komunikační témata:</w:t>
      </w:r>
    </w:p>
    <w:p w14:paraId="37A0A71A" w14:textId="0C4B3F5A" w:rsidR="002B2D7F" w:rsidRPr="004E40DA" w:rsidRDefault="007533B6" w:rsidP="007F77A3">
      <w:pPr>
        <w:spacing w:before="240" w:after="240" w:line="240" w:lineRule="auto"/>
        <w:ind w:left="425"/>
        <w:jc w:val="both"/>
        <w:rPr>
          <w:rFonts w:ascii="Arial" w:hAnsi="Arial" w:cs="Arial"/>
          <w:b/>
          <w:color w:val="024DA1"/>
          <w:sz w:val="28"/>
          <w:szCs w:val="26"/>
        </w:rPr>
      </w:pPr>
      <w:r w:rsidRPr="004E40DA">
        <w:rPr>
          <w:rFonts w:ascii="Arial" w:hAnsi="Arial" w:cs="Arial"/>
          <w:b/>
          <w:i/>
          <w:color w:val="024DA1"/>
          <w:sz w:val="28"/>
          <w:szCs w:val="26"/>
        </w:rPr>
        <w:t>100</w:t>
      </w:r>
      <w:r w:rsidR="0012236C" w:rsidRPr="004E40DA">
        <w:rPr>
          <w:rFonts w:ascii="Arial" w:hAnsi="Arial" w:cs="Arial"/>
          <w:b/>
          <w:i/>
          <w:color w:val="024DA1"/>
          <w:sz w:val="28"/>
          <w:szCs w:val="26"/>
        </w:rPr>
        <w:t xml:space="preserve"> 000 </w:t>
      </w:r>
      <w:r w:rsidRPr="004E40DA">
        <w:rPr>
          <w:rFonts w:ascii="Arial" w:hAnsi="Arial" w:cs="Arial"/>
          <w:b/>
          <w:i/>
          <w:color w:val="024DA1"/>
          <w:sz w:val="28"/>
          <w:szCs w:val="26"/>
        </w:rPr>
        <w:t>projektů pro lepší Česko</w:t>
      </w:r>
    </w:p>
    <w:p w14:paraId="293771B4" w14:textId="54355E1B" w:rsidR="008F5EFD" w:rsidRDefault="00300315" w:rsidP="007F77A3">
      <w:pPr>
        <w:pStyle w:val="Odstavecseseznamem"/>
        <w:spacing w:after="12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Budeme pokračovat v</w:t>
      </w:r>
      <w:r w:rsidRPr="008F5EFD">
        <w:rPr>
          <w:rFonts w:ascii="Arial" w:hAnsi="Arial" w:cs="Arial"/>
          <w:sz w:val="20"/>
          <w:szCs w:val="20"/>
        </w:rPr>
        <w:t xml:space="preserve"> </w:t>
      </w:r>
      <w:r w:rsidR="008F5EFD" w:rsidRPr="008F5EFD">
        <w:rPr>
          <w:rFonts w:ascii="Arial" w:hAnsi="Arial" w:cs="Arial"/>
          <w:sz w:val="20"/>
          <w:szCs w:val="20"/>
        </w:rPr>
        <w:t>koncept</w:t>
      </w:r>
      <w:r>
        <w:rPr>
          <w:rFonts w:ascii="Arial" w:hAnsi="Arial" w:cs="Arial"/>
          <w:sz w:val="20"/>
          <w:szCs w:val="20"/>
        </w:rPr>
        <w:t>u</w:t>
      </w:r>
      <w:r w:rsidR="008F5EFD" w:rsidRPr="008F5EFD">
        <w:rPr>
          <w:rFonts w:ascii="Arial" w:hAnsi="Arial" w:cs="Arial"/>
          <w:sz w:val="20"/>
          <w:szCs w:val="20"/>
        </w:rPr>
        <w:t xml:space="preserve"> animovaného městečka</w:t>
      </w:r>
      <w:r>
        <w:rPr>
          <w:rFonts w:ascii="Arial" w:hAnsi="Arial" w:cs="Arial"/>
          <w:sz w:val="20"/>
          <w:szCs w:val="20"/>
        </w:rPr>
        <w:t xml:space="preserve"> doplněného</w:t>
      </w:r>
      <w:r w:rsidR="008F5EFD" w:rsidRPr="008F5EFD">
        <w:rPr>
          <w:rFonts w:ascii="Arial" w:hAnsi="Arial" w:cs="Arial"/>
          <w:sz w:val="20"/>
          <w:szCs w:val="20"/>
        </w:rPr>
        <w:t> </w:t>
      </w:r>
      <w:r w:rsidR="008F5EFD">
        <w:rPr>
          <w:rFonts w:ascii="Arial" w:hAnsi="Arial" w:cs="Arial"/>
          <w:sz w:val="20"/>
          <w:szCs w:val="20"/>
        </w:rPr>
        <w:t>živými</w:t>
      </w:r>
      <w:r w:rsidR="008F5EFD" w:rsidRPr="008F5EFD">
        <w:rPr>
          <w:rFonts w:ascii="Arial" w:hAnsi="Arial" w:cs="Arial"/>
          <w:sz w:val="20"/>
          <w:szCs w:val="20"/>
        </w:rPr>
        <w:t xml:space="preserve"> lidmi, Gullivery, kteří jedině díky své výšce a nadhledu dokáží vnímat obrovské množství projekt</w:t>
      </w:r>
      <w:r w:rsidR="008F5EFD">
        <w:rPr>
          <w:rFonts w:ascii="Arial" w:hAnsi="Arial" w:cs="Arial"/>
          <w:sz w:val="20"/>
          <w:szCs w:val="20"/>
        </w:rPr>
        <w:t>ů</w:t>
      </w:r>
      <w:r w:rsidR="008F5EFD" w:rsidRPr="008F5EFD">
        <w:rPr>
          <w:rFonts w:ascii="Arial" w:hAnsi="Arial" w:cs="Arial"/>
          <w:sz w:val="20"/>
          <w:szCs w:val="20"/>
        </w:rPr>
        <w:t xml:space="preserve"> podpořených z evropských fondů, které přispívají k lepšímu životu nás všech, </w:t>
      </w:r>
      <w:r w:rsidR="0092676F">
        <w:rPr>
          <w:rFonts w:ascii="Arial" w:hAnsi="Arial" w:cs="Arial"/>
          <w:sz w:val="20"/>
          <w:szCs w:val="20"/>
        </w:rPr>
        <w:t xml:space="preserve">k </w:t>
      </w:r>
      <w:r w:rsidR="008F5EFD" w:rsidRPr="008F5EFD">
        <w:rPr>
          <w:rFonts w:ascii="Arial" w:hAnsi="Arial" w:cs="Arial"/>
          <w:sz w:val="20"/>
          <w:szCs w:val="20"/>
        </w:rPr>
        <w:t>rozvoji České republiky.</w:t>
      </w:r>
      <w:r w:rsidR="008F5EFD">
        <w:rPr>
          <w:rFonts w:ascii="Arial" w:hAnsi="Arial" w:cs="Arial"/>
          <w:sz w:val="20"/>
          <w:szCs w:val="20"/>
        </w:rPr>
        <w:t xml:space="preserve"> Hlavním jednotícím vizuálním prvkem je mapa České republiky zaplněná množství modrý</w:t>
      </w:r>
      <w:r w:rsidR="002C0812">
        <w:rPr>
          <w:rFonts w:ascii="Arial" w:hAnsi="Arial" w:cs="Arial"/>
          <w:sz w:val="20"/>
          <w:szCs w:val="20"/>
        </w:rPr>
        <w:t>ch</w:t>
      </w:r>
      <w:r w:rsidR="008F5EFD">
        <w:rPr>
          <w:rFonts w:ascii="Arial" w:hAnsi="Arial" w:cs="Arial"/>
          <w:sz w:val="20"/>
          <w:szCs w:val="20"/>
        </w:rPr>
        <w:t xml:space="preserve"> koleček</w:t>
      </w:r>
      <w:r w:rsidR="00BA6F4F">
        <w:rPr>
          <w:rFonts w:ascii="Arial" w:hAnsi="Arial" w:cs="Arial"/>
          <w:sz w:val="20"/>
          <w:szCs w:val="20"/>
        </w:rPr>
        <w:t xml:space="preserve"> / piktogramů</w:t>
      </w:r>
      <w:r w:rsidR="008F5EFD">
        <w:rPr>
          <w:rFonts w:ascii="Arial" w:hAnsi="Arial" w:cs="Arial"/>
          <w:sz w:val="20"/>
          <w:szCs w:val="20"/>
        </w:rPr>
        <w:t xml:space="preserve"> symbolizující</w:t>
      </w:r>
      <w:r w:rsidR="002C0812">
        <w:rPr>
          <w:rFonts w:ascii="Arial" w:hAnsi="Arial" w:cs="Arial"/>
          <w:sz w:val="20"/>
          <w:szCs w:val="20"/>
        </w:rPr>
        <w:t>ch</w:t>
      </w:r>
      <w:r w:rsidR="008F5EFD">
        <w:rPr>
          <w:rFonts w:ascii="Arial" w:hAnsi="Arial" w:cs="Arial"/>
          <w:sz w:val="20"/>
          <w:szCs w:val="20"/>
        </w:rPr>
        <w:t xml:space="preserve"> velké množství projektů pokrývajíc</w:t>
      </w:r>
      <w:r w:rsidR="001126BA">
        <w:rPr>
          <w:rFonts w:ascii="Arial" w:hAnsi="Arial" w:cs="Arial"/>
          <w:sz w:val="20"/>
          <w:szCs w:val="20"/>
        </w:rPr>
        <w:t>ích doslova každý kout ČR.</w:t>
      </w:r>
      <w:r w:rsidR="00BA6F4F">
        <w:rPr>
          <w:rFonts w:ascii="Arial" w:hAnsi="Arial" w:cs="Arial"/>
          <w:sz w:val="20"/>
          <w:szCs w:val="20"/>
        </w:rPr>
        <w:t xml:space="preserve"> Cílem je podpořit povědomí o množství projektů (pouze 1/3 respondentů</w:t>
      </w:r>
      <w:r w:rsidR="002C0812">
        <w:rPr>
          <w:rFonts w:ascii="Arial" w:hAnsi="Arial" w:cs="Arial"/>
          <w:sz w:val="20"/>
          <w:szCs w:val="20"/>
        </w:rPr>
        <w:t xml:space="preserve"> správně</w:t>
      </w:r>
      <w:r w:rsidR="00BA6F4F">
        <w:rPr>
          <w:rFonts w:ascii="Arial" w:hAnsi="Arial" w:cs="Arial"/>
          <w:sz w:val="20"/>
          <w:szCs w:val="20"/>
        </w:rPr>
        <w:t xml:space="preserve"> uvádí, že projektů je více jak  100 000) a </w:t>
      </w:r>
      <w:r w:rsidR="007F77A3">
        <w:rPr>
          <w:rFonts w:ascii="Arial" w:hAnsi="Arial" w:cs="Arial"/>
          <w:sz w:val="20"/>
          <w:szCs w:val="20"/>
        </w:rPr>
        <w:t xml:space="preserve">o </w:t>
      </w:r>
      <w:r w:rsidR="00BA6F4F">
        <w:rPr>
          <w:rFonts w:ascii="Arial" w:hAnsi="Arial" w:cs="Arial"/>
          <w:sz w:val="20"/>
          <w:szCs w:val="20"/>
        </w:rPr>
        <w:t>jejich realizac</w:t>
      </w:r>
      <w:r w:rsidR="007F77A3">
        <w:rPr>
          <w:rFonts w:ascii="Arial" w:hAnsi="Arial" w:cs="Arial"/>
          <w:sz w:val="20"/>
          <w:szCs w:val="20"/>
        </w:rPr>
        <w:t>i</w:t>
      </w:r>
      <w:r w:rsidR="00BA6F4F">
        <w:rPr>
          <w:rFonts w:ascii="Arial" w:hAnsi="Arial" w:cs="Arial"/>
          <w:sz w:val="20"/>
          <w:szCs w:val="20"/>
        </w:rPr>
        <w:t xml:space="preserve"> doslova v každém koutu České republiky.</w:t>
      </w:r>
      <w:r w:rsidR="00A45C8C">
        <w:rPr>
          <w:rFonts w:ascii="Arial" w:hAnsi="Arial" w:cs="Arial"/>
          <w:sz w:val="20"/>
          <w:szCs w:val="20"/>
        </w:rPr>
        <w:t xml:space="preserve"> </w:t>
      </w:r>
      <w:r w:rsidR="008F5EFD">
        <w:rPr>
          <w:rFonts w:ascii="Arial" w:hAnsi="Arial" w:cs="Arial"/>
          <w:sz w:val="20"/>
          <w:szCs w:val="20"/>
        </w:rPr>
        <w:t>Na TV spot</w:t>
      </w:r>
      <w:r w:rsidR="001126BA">
        <w:rPr>
          <w:rFonts w:ascii="Arial" w:hAnsi="Arial" w:cs="Arial"/>
          <w:sz w:val="20"/>
          <w:szCs w:val="20"/>
        </w:rPr>
        <w:t xml:space="preserve">, </w:t>
      </w:r>
      <w:r w:rsidR="008F5EFD">
        <w:rPr>
          <w:rFonts w:ascii="Arial" w:hAnsi="Arial" w:cs="Arial"/>
          <w:sz w:val="20"/>
          <w:szCs w:val="20"/>
        </w:rPr>
        <w:t>bannerovou reklamu</w:t>
      </w:r>
      <w:r w:rsidR="001126BA">
        <w:rPr>
          <w:rFonts w:ascii="Arial" w:hAnsi="Arial" w:cs="Arial"/>
          <w:sz w:val="20"/>
          <w:szCs w:val="20"/>
        </w:rPr>
        <w:t xml:space="preserve"> a </w:t>
      </w:r>
      <w:r w:rsidR="000C36BA">
        <w:rPr>
          <w:rFonts w:ascii="Arial" w:hAnsi="Arial" w:cs="Arial"/>
          <w:sz w:val="20"/>
          <w:szCs w:val="20"/>
        </w:rPr>
        <w:t xml:space="preserve">plošnou </w:t>
      </w:r>
      <w:r w:rsidR="001126BA">
        <w:rPr>
          <w:rFonts w:ascii="Arial" w:hAnsi="Arial" w:cs="Arial"/>
          <w:sz w:val="20"/>
          <w:szCs w:val="20"/>
        </w:rPr>
        <w:t>inzerci v tisku</w:t>
      </w:r>
      <w:r w:rsidR="008F5EFD">
        <w:rPr>
          <w:rFonts w:ascii="Arial" w:hAnsi="Arial" w:cs="Arial"/>
          <w:sz w:val="20"/>
          <w:szCs w:val="20"/>
        </w:rPr>
        <w:t xml:space="preserve">, </w:t>
      </w:r>
      <w:r w:rsidR="0092676F">
        <w:rPr>
          <w:rFonts w:ascii="Arial" w:hAnsi="Arial" w:cs="Arial"/>
          <w:sz w:val="20"/>
          <w:szCs w:val="20"/>
        </w:rPr>
        <w:t xml:space="preserve">jejichž </w:t>
      </w:r>
      <w:r w:rsidR="008F5EFD">
        <w:rPr>
          <w:rFonts w:ascii="Arial" w:hAnsi="Arial" w:cs="Arial"/>
          <w:sz w:val="20"/>
          <w:szCs w:val="20"/>
        </w:rPr>
        <w:t xml:space="preserve">hlavním cílem je zvýšení povědomí o tématu, navážeme „důkazní fází“, videi </w:t>
      </w:r>
      <w:r w:rsidR="000C36BA">
        <w:rPr>
          <w:rFonts w:ascii="Arial" w:hAnsi="Arial" w:cs="Arial"/>
          <w:sz w:val="20"/>
          <w:szCs w:val="20"/>
        </w:rPr>
        <w:t xml:space="preserve"> a fotografiemi </w:t>
      </w:r>
      <w:r w:rsidR="008F5EFD">
        <w:rPr>
          <w:rFonts w:ascii="Arial" w:hAnsi="Arial" w:cs="Arial"/>
          <w:sz w:val="20"/>
          <w:szCs w:val="20"/>
        </w:rPr>
        <w:t>zachycující konkrétní projekty v</w:t>
      </w:r>
      <w:r w:rsidR="000C36BA">
        <w:rPr>
          <w:rFonts w:ascii="Arial" w:hAnsi="Arial" w:cs="Arial"/>
          <w:sz w:val="20"/>
          <w:szCs w:val="20"/>
        </w:rPr>
        <w:t> </w:t>
      </w:r>
      <w:r w:rsidR="008F5EFD">
        <w:rPr>
          <w:rFonts w:ascii="Arial" w:hAnsi="Arial" w:cs="Arial"/>
          <w:sz w:val="20"/>
          <w:szCs w:val="20"/>
        </w:rPr>
        <w:t>regionech</w:t>
      </w:r>
      <w:r w:rsidR="000C36BA">
        <w:rPr>
          <w:rFonts w:ascii="Arial" w:hAnsi="Arial" w:cs="Arial"/>
          <w:sz w:val="20"/>
          <w:szCs w:val="20"/>
        </w:rPr>
        <w:t xml:space="preserve"> (</w:t>
      </w:r>
      <w:r w:rsidR="007F77A3">
        <w:rPr>
          <w:rFonts w:ascii="Arial" w:hAnsi="Arial" w:cs="Arial"/>
          <w:sz w:val="20"/>
          <w:szCs w:val="20"/>
        </w:rPr>
        <w:t>nasazeno v</w:t>
      </w:r>
      <w:r w:rsidR="000C36BA">
        <w:rPr>
          <w:rFonts w:ascii="Arial" w:hAnsi="Arial" w:cs="Arial"/>
          <w:sz w:val="20"/>
          <w:szCs w:val="20"/>
        </w:rPr>
        <w:t xml:space="preserve"> online a </w:t>
      </w:r>
      <w:r w:rsidR="007F77A3">
        <w:rPr>
          <w:rFonts w:ascii="Arial" w:hAnsi="Arial" w:cs="Arial"/>
          <w:sz w:val="20"/>
          <w:szCs w:val="20"/>
        </w:rPr>
        <w:t xml:space="preserve">na </w:t>
      </w:r>
      <w:r w:rsidR="000C36BA">
        <w:rPr>
          <w:rFonts w:ascii="Arial" w:hAnsi="Arial" w:cs="Arial"/>
          <w:sz w:val="20"/>
          <w:szCs w:val="20"/>
        </w:rPr>
        <w:t>sociální</w:t>
      </w:r>
      <w:r w:rsidR="007F77A3">
        <w:rPr>
          <w:rFonts w:ascii="Arial" w:hAnsi="Arial" w:cs="Arial"/>
          <w:sz w:val="20"/>
          <w:szCs w:val="20"/>
        </w:rPr>
        <w:t>ch sítích</w:t>
      </w:r>
      <w:r w:rsidR="000C36BA">
        <w:rPr>
          <w:rFonts w:ascii="Arial" w:hAnsi="Arial" w:cs="Arial"/>
          <w:sz w:val="20"/>
          <w:szCs w:val="20"/>
        </w:rPr>
        <w:t>).</w:t>
      </w:r>
    </w:p>
    <w:p w14:paraId="7A80D85D" w14:textId="69609FB5" w:rsidR="00FA3EE7" w:rsidRDefault="008F5EFD" w:rsidP="007F77A3">
      <w:pPr>
        <w:pStyle w:val="Odstavecseseznamem"/>
        <w:spacing w:after="12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komunikaci v 1. polovině roku 202</w:t>
      </w:r>
      <w:r w:rsidR="0030031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bylo zvoleno </w:t>
      </w:r>
      <w:r w:rsidR="001126BA">
        <w:rPr>
          <w:rFonts w:ascii="Arial" w:hAnsi="Arial" w:cs="Arial"/>
          <w:sz w:val="20"/>
          <w:szCs w:val="20"/>
        </w:rPr>
        <w:t xml:space="preserve">hlavní </w:t>
      </w:r>
      <w:r>
        <w:rPr>
          <w:rFonts w:ascii="Arial" w:hAnsi="Arial" w:cs="Arial"/>
          <w:sz w:val="20"/>
          <w:szCs w:val="20"/>
        </w:rPr>
        <w:t xml:space="preserve">téma </w:t>
      </w:r>
      <w:r w:rsidR="007F77A3">
        <w:rPr>
          <w:rFonts w:ascii="Arial" w:hAnsi="Arial" w:cs="Arial"/>
          <w:b/>
          <w:sz w:val="20"/>
          <w:szCs w:val="20"/>
        </w:rPr>
        <w:t>ž</w:t>
      </w:r>
      <w:r w:rsidR="00300315" w:rsidRPr="00A45C8C">
        <w:rPr>
          <w:rFonts w:ascii="Arial" w:hAnsi="Arial" w:cs="Arial"/>
          <w:b/>
          <w:sz w:val="20"/>
          <w:szCs w:val="20"/>
        </w:rPr>
        <w:t>ivotního prostředí</w:t>
      </w:r>
      <w:r w:rsidR="00FA3EE7" w:rsidRPr="008F5EFD">
        <w:rPr>
          <w:rFonts w:ascii="Arial" w:hAnsi="Arial" w:cs="Arial"/>
          <w:sz w:val="20"/>
          <w:szCs w:val="20"/>
        </w:rPr>
        <w:t xml:space="preserve"> (</w:t>
      </w:r>
      <w:r w:rsidR="00300315">
        <w:rPr>
          <w:rFonts w:ascii="Arial" w:hAnsi="Arial" w:cs="Arial"/>
          <w:sz w:val="20"/>
          <w:szCs w:val="20"/>
        </w:rPr>
        <w:t>se zaměřením na změny v</w:t>
      </w:r>
      <w:r w:rsidR="000C36BA">
        <w:rPr>
          <w:rFonts w:ascii="Arial" w:hAnsi="Arial" w:cs="Arial"/>
          <w:sz w:val="20"/>
          <w:szCs w:val="20"/>
        </w:rPr>
        <w:t> </w:t>
      </w:r>
      <w:r w:rsidR="00300315">
        <w:rPr>
          <w:rFonts w:ascii="Arial" w:hAnsi="Arial" w:cs="Arial"/>
          <w:sz w:val="20"/>
          <w:szCs w:val="20"/>
        </w:rPr>
        <w:t>krajině</w:t>
      </w:r>
      <w:r w:rsidR="000C36BA">
        <w:rPr>
          <w:rFonts w:ascii="Arial" w:hAnsi="Arial" w:cs="Arial"/>
          <w:sz w:val="20"/>
          <w:szCs w:val="20"/>
        </w:rPr>
        <w:t xml:space="preserve"> s cílem posílit absorpci dešťových srážek</w:t>
      </w:r>
      <w:r w:rsidR="007F77A3">
        <w:rPr>
          <w:rFonts w:ascii="Arial" w:hAnsi="Arial" w:cs="Arial"/>
          <w:sz w:val="20"/>
          <w:szCs w:val="20"/>
        </w:rPr>
        <w:t xml:space="preserve"> a bojovat se suchem</w:t>
      </w:r>
      <w:r w:rsidR="00300315">
        <w:rPr>
          <w:rFonts w:ascii="Arial" w:hAnsi="Arial" w:cs="Arial"/>
          <w:sz w:val="20"/>
          <w:szCs w:val="20"/>
        </w:rPr>
        <w:t xml:space="preserve">, revitalizaci vodních toků a </w:t>
      </w:r>
      <w:r w:rsidR="007F77A3">
        <w:rPr>
          <w:rFonts w:ascii="Arial" w:hAnsi="Arial" w:cs="Arial"/>
          <w:sz w:val="20"/>
          <w:szCs w:val="20"/>
        </w:rPr>
        <w:t xml:space="preserve">snižovaní emisí </w:t>
      </w:r>
      <w:r w:rsidR="007F77A3">
        <w:rPr>
          <w:rFonts w:ascii="Calibri" w:hAnsi="Calibri" w:cs="Calibri"/>
          <w:sz w:val="20"/>
          <w:szCs w:val="20"/>
        </w:rPr>
        <w:t>→</w:t>
      </w:r>
      <w:r w:rsidR="007F77A3">
        <w:rPr>
          <w:rFonts w:ascii="Arial" w:hAnsi="Arial" w:cs="Arial"/>
          <w:sz w:val="20"/>
          <w:szCs w:val="20"/>
        </w:rPr>
        <w:t xml:space="preserve"> </w:t>
      </w:r>
      <w:r w:rsidR="00300315">
        <w:rPr>
          <w:rFonts w:ascii="Arial" w:hAnsi="Arial" w:cs="Arial"/>
          <w:sz w:val="20"/>
          <w:szCs w:val="20"/>
        </w:rPr>
        <w:t>čistší vzduch)</w:t>
      </w:r>
      <w:r>
        <w:rPr>
          <w:rFonts w:ascii="Arial" w:hAnsi="Arial" w:cs="Arial"/>
          <w:sz w:val="20"/>
          <w:szCs w:val="20"/>
        </w:rPr>
        <w:t>, v</w:t>
      </w:r>
      <w:r w:rsidR="0092676F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 2. polovině roku plánujeme ztvárnit </w:t>
      </w:r>
      <w:r w:rsidRPr="001126BA">
        <w:rPr>
          <w:rFonts w:ascii="Arial" w:hAnsi="Arial" w:cs="Arial"/>
          <w:b/>
          <w:sz w:val="20"/>
          <w:szCs w:val="20"/>
        </w:rPr>
        <w:t xml:space="preserve">oblast </w:t>
      </w:r>
      <w:r w:rsidR="001126BA" w:rsidRPr="001126BA">
        <w:rPr>
          <w:rFonts w:ascii="Arial" w:hAnsi="Arial" w:cs="Arial"/>
          <w:b/>
          <w:sz w:val="20"/>
          <w:szCs w:val="20"/>
        </w:rPr>
        <w:t>sociální a zaměstnanosti</w:t>
      </w:r>
      <w:r w:rsidR="001126BA">
        <w:rPr>
          <w:rFonts w:ascii="Arial" w:hAnsi="Arial" w:cs="Arial"/>
          <w:sz w:val="20"/>
          <w:szCs w:val="20"/>
        </w:rPr>
        <w:t xml:space="preserve"> (Jak projekty podpořené z ESI fondů pomáhají s návratem / zapojením do života, rozvíjet potenciál mladých lidí)</w:t>
      </w:r>
      <w:r w:rsidR="00300315">
        <w:rPr>
          <w:rFonts w:ascii="Arial" w:hAnsi="Arial" w:cs="Arial"/>
          <w:sz w:val="20"/>
          <w:szCs w:val="20"/>
        </w:rPr>
        <w:t xml:space="preserve"> a projektů realizovaných </w:t>
      </w:r>
      <w:r w:rsidR="007F77A3">
        <w:rPr>
          <w:rFonts w:ascii="Arial" w:hAnsi="Arial" w:cs="Arial"/>
          <w:sz w:val="20"/>
          <w:szCs w:val="20"/>
        </w:rPr>
        <w:t xml:space="preserve">v aglomeracích </w:t>
      </w:r>
      <w:r w:rsidR="00300315">
        <w:rPr>
          <w:rFonts w:ascii="Arial" w:hAnsi="Arial" w:cs="Arial"/>
          <w:sz w:val="20"/>
          <w:szCs w:val="20"/>
        </w:rPr>
        <w:t>v rámci ITI (Integrovaných teritoriálních investic).</w:t>
      </w:r>
      <w:r w:rsidR="001126BA">
        <w:rPr>
          <w:rFonts w:ascii="Arial" w:hAnsi="Arial" w:cs="Arial"/>
          <w:sz w:val="20"/>
          <w:szCs w:val="20"/>
        </w:rPr>
        <w:t xml:space="preserve"> Podzimní část plánujeme realizovat formou online videí / bannerů / inzerce bez zapojení TV (</w:t>
      </w:r>
      <w:r w:rsidR="000C36BA">
        <w:rPr>
          <w:rFonts w:ascii="Arial" w:hAnsi="Arial" w:cs="Arial"/>
          <w:sz w:val="20"/>
          <w:szCs w:val="20"/>
        </w:rPr>
        <w:t xml:space="preserve">z důvodů </w:t>
      </w:r>
      <w:r w:rsidR="001126BA">
        <w:rPr>
          <w:rFonts w:ascii="Arial" w:hAnsi="Arial" w:cs="Arial"/>
          <w:sz w:val="20"/>
          <w:szCs w:val="20"/>
        </w:rPr>
        <w:t>náročnost</w:t>
      </w:r>
      <w:r w:rsidR="00E86372">
        <w:rPr>
          <w:rFonts w:ascii="Arial" w:hAnsi="Arial" w:cs="Arial"/>
          <w:sz w:val="20"/>
          <w:szCs w:val="20"/>
        </w:rPr>
        <w:t>i</w:t>
      </w:r>
      <w:r w:rsidR="001126BA">
        <w:rPr>
          <w:rFonts w:ascii="Arial" w:hAnsi="Arial" w:cs="Arial"/>
          <w:sz w:val="20"/>
          <w:szCs w:val="20"/>
        </w:rPr>
        <w:t xml:space="preserve"> produkce</w:t>
      </w:r>
      <w:r w:rsidR="000C36BA">
        <w:rPr>
          <w:rFonts w:ascii="Arial" w:hAnsi="Arial" w:cs="Arial"/>
          <w:sz w:val="20"/>
          <w:szCs w:val="20"/>
        </w:rPr>
        <w:t xml:space="preserve"> a finanční náročnosti nákupu médií</w:t>
      </w:r>
      <w:r w:rsidR="001126BA">
        <w:rPr>
          <w:rFonts w:ascii="Arial" w:hAnsi="Arial" w:cs="Arial"/>
          <w:sz w:val="20"/>
          <w:szCs w:val="20"/>
        </w:rPr>
        <w:t>).</w:t>
      </w:r>
    </w:p>
    <w:p w14:paraId="61BA71AB" w14:textId="55CA2C84" w:rsidR="009D3108" w:rsidRDefault="009D3108" w:rsidP="007F77A3">
      <w:pPr>
        <w:pStyle w:val="Odstavecseseznamem"/>
        <w:spacing w:after="12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na to, že v příštím roce </w:t>
      </w:r>
      <w:r w:rsidR="000C36BA">
        <w:rPr>
          <w:rFonts w:ascii="Arial" w:hAnsi="Arial" w:cs="Arial"/>
          <w:sz w:val="20"/>
          <w:szCs w:val="20"/>
        </w:rPr>
        <w:t>bude vyčerpán</w:t>
      </w:r>
      <w:r>
        <w:rPr>
          <w:rFonts w:ascii="Arial" w:hAnsi="Arial" w:cs="Arial"/>
          <w:sz w:val="20"/>
          <w:szCs w:val="20"/>
        </w:rPr>
        <w:t xml:space="preserve"> kontrakt se současnou kreativní agenturou</w:t>
      </w:r>
      <w:r w:rsidR="007F77A3" w:rsidRPr="007F77A3">
        <w:t xml:space="preserve"> </w:t>
      </w:r>
      <w:r w:rsidR="007F77A3" w:rsidRPr="007F77A3">
        <w:rPr>
          <w:rFonts w:ascii="Arial" w:hAnsi="Arial" w:cs="Arial"/>
          <w:sz w:val="20"/>
          <w:szCs w:val="20"/>
        </w:rPr>
        <w:t>McCann-Erickson Prague</w:t>
      </w:r>
      <w:r>
        <w:rPr>
          <w:rFonts w:ascii="Arial" w:hAnsi="Arial" w:cs="Arial"/>
          <w:sz w:val="20"/>
          <w:szCs w:val="20"/>
        </w:rPr>
        <w:t xml:space="preserve">, budeme soutěžit </w:t>
      </w:r>
      <w:r w:rsidR="007F77A3">
        <w:rPr>
          <w:rFonts w:ascii="Arial" w:hAnsi="Arial" w:cs="Arial"/>
          <w:sz w:val="20"/>
          <w:szCs w:val="20"/>
        </w:rPr>
        <w:t xml:space="preserve">již i </w:t>
      </w:r>
      <w:r>
        <w:rPr>
          <w:rFonts w:ascii="Arial" w:hAnsi="Arial" w:cs="Arial"/>
          <w:sz w:val="20"/>
          <w:szCs w:val="20"/>
        </w:rPr>
        <w:t xml:space="preserve">nový kreativní koncept na další </w:t>
      </w:r>
      <w:r w:rsidR="000C36BA">
        <w:rPr>
          <w:rFonts w:ascii="Arial" w:hAnsi="Arial" w:cs="Arial"/>
          <w:sz w:val="20"/>
          <w:szCs w:val="20"/>
        </w:rPr>
        <w:t xml:space="preserve">cca </w:t>
      </w:r>
      <w:r>
        <w:rPr>
          <w:rFonts w:ascii="Arial" w:hAnsi="Arial" w:cs="Arial"/>
          <w:sz w:val="20"/>
          <w:szCs w:val="20"/>
        </w:rPr>
        <w:t>2 roky</w:t>
      </w:r>
      <w:r w:rsidR="000C36BA">
        <w:rPr>
          <w:rFonts w:ascii="Arial" w:hAnsi="Arial" w:cs="Arial"/>
          <w:sz w:val="20"/>
          <w:szCs w:val="20"/>
        </w:rPr>
        <w:t>, abychom byli připraveni na plynulý přechod v komunikační kampani vůči široké veřejnosti</w:t>
      </w:r>
      <w:r w:rsidR="007F77A3">
        <w:rPr>
          <w:rFonts w:ascii="Arial" w:hAnsi="Arial" w:cs="Arial"/>
          <w:sz w:val="20"/>
          <w:szCs w:val="20"/>
        </w:rPr>
        <w:t>.</w:t>
      </w:r>
    </w:p>
    <w:p w14:paraId="6828BCE6" w14:textId="77777777" w:rsidR="00D16356" w:rsidRPr="00D16356" w:rsidRDefault="00D16356" w:rsidP="007F77A3">
      <w:pPr>
        <w:pStyle w:val="Odstavecseseznamem"/>
        <w:spacing w:after="120" w:line="360" w:lineRule="auto"/>
        <w:ind w:left="425"/>
        <w:contextualSpacing w:val="0"/>
        <w:rPr>
          <w:rFonts w:ascii="Arial" w:hAnsi="Arial" w:cs="Arial"/>
          <w:i/>
          <w:sz w:val="20"/>
          <w:szCs w:val="20"/>
        </w:rPr>
      </w:pPr>
      <w:r w:rsidRPr="00D16356">
        <w:rPr>
          <w:rFonts w:ascii="Arial" w:hAnsi="Arial" w:cs="Arial"/>
          <w:i/>
          <w:sz w:val="20"/>
          <w:szCs w:val="20"/>
        </w:rPr>
        <w:t>Přispívá k plnění cíle SKS – Komunikace pro úspěšnou kohezní politiku – rovina obecná</w:t>
      </w:r>
    </w:p>
    <w:p w14:paraId="23D1728F" w14:textId="693E26BC" w:rsidR="00926BFD" w:rsidRPr="007F77A3" w:rsidRDefault="00926BFD" w:rsidP="007F77A3">
      <w:pPr>
        <w:spacing w:before="240" w:after="240" w:line="240" w:lineRule="auto"/>
        <w:ind w:left="425"/>
        <w:jc w:val="both"/>
        <w:rPr>
          <w:rFonts w:ascii="Arial" w:hAnsi="Arial" w:cs="Arial"/>
          <w:b/>
          <w:i/>
          <w:color w:val="024DA1"/>
          <w:sz w:val="28"/>
          <w:szCs w:val="26"/>
        </w:rPr>
      </w:pPr>
      <w:r w:rsidRPr="007F77A3">
        <w:rPr>
          <w:rFonts w:ascii="Arial" w:hAnsi="Arial" w:cs="Arial"/>
          <w:b/>
          <w:i/>
          <w:color w:val="024DA1"/>
          <w:sz w:val="28"/>
          <w:szCs w:val="26"/>
        </w:rPr>
        <w:t xml:space="preserve">Kde fondy </w:t>
      </w:r>
      <w:r w:rsidR="000C36BA" w:rsidRPr="007F77A3">
        <w:rPr>
          <w:rFonts w:ascii="Arial" w:hAnsi="Arial" w:cs="Arial"/>
          <w:b/>
          <w:i/>
          <w:color w:val="024DA1"/>
          <w:sz w:val="28"/>
          <w:szCs w:val="26"/>
        </w:rPr>
        <w:t xml:space="preserve">EU </w:t>
      </w:r>
      <w:r w:rsidRPr="007F77A3">
        <w:rPr>
          <w:rFonts w:ascii="Arial" w:hAnsi="Arial" w:cs="Arial"/>
          <w:b/>
          <w:i/>
          <w:color w:val="024DA1"/>
          <w:sz w:val="28"/>
          <w:szCs w:val="26"/>
        </w:rPr>
        <w:t>pomáhají …</w:t>
      </w:r>
    </w:p>
    <w:p w14:paraId="35249C0F" w14:textId="1060D75C" w:rsidR="001126BA" w:rsidRDefault="00926BFD" w:rsidP="00C91B10">
      <w:pPr>
        <w:pStyle w:val="Odstavecseseznamem"/>
        <w:spacing w:after="240" w:line="360" w:lineRule="exact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příkladech úspěšných a kvalitních projektů ukážeme, jak</w:t>
      </w:r>
      <w:r w:rsidR="00FC2D7A">
        <w:rPr>
          <w:rFonts w:ascii="Arial" w:hAnsi="Arial" w:cs="Arial"/>
          <w:sz w:val="20"/>
          <w:szCs w:val="20"/>
        </w:rPr>
        <w:t xml:space="preserve"> evropské fondy</w:t>
      </w:r>
      <w:r>
        <w:rPr>
          <w:rFonts w:ascii="Arial" w:hAnsi="Arial" w:cs="Arial"/>
          <w:sz w:val="20"/>
          <w:szCs w:val="20"/>
        </w:rPr>
        <w:t xml:space="preserve"> pomáhají rozvíjet regiony a zlepšovat život nás všech. </w:t>
      </w:r>
      <w:r w:rsidR="00D16356">
        <w:rPr>
          <w:rFonts w:ascii="Arial" w:hAnsi="Arial" w:cs="Arial"/>
          <w:sz w:val="20"/>
          <w:szCs w:val="20"/>
        </w:rPr>
        <w:t>V</w:t>
      </w:r>
      <w:r w:rsidR="00D16356" w:rsidRPr="00D16356">
        <w:rPr>
          <w:rFonts w:ascii="Arial" w:hAnsi="Arial" w:cs="Arial"/>
          <w:sz w:val="20"/>
          <w:szCs w:val="20"/>
        </w:rPr>
        <w:t xml:space="preserve">eřejnost často neví, že </w:t>
      </w:r>
      <w:r w:rsidR="00D16356">
        <w:rPr>
          <w:rFonts w:ascii="Arial" w:hAnsi="Arial" w:cs="Arial"/>
          <w:sz w:val="20"/>
          <w:szCs w:val="20"/>
        </w:rPr>
        <w:t xml:space="preserve">projekty v jejich okolí </w:t>
      </w:r>
      <w:r w:rsidR="00D16356" w:rsidRPr="00D16356">
        <w:rPr>
          <w:rFonts w:ascii="Arial" w:hAnsi="Arial" w:cs="Arial"/>
          <w:sz w:val="20"/>
          <w:szCs w:val="20"/>
        </w:rPr>
        <w:t>byly podpořeny z evropských fondů.</w:t>
      </w:r>
      <w:r w:rsidR="00D16356">
        <w:rPr>
          <w:rFonts w:ascii="Arial" w:hAnsi="Arial" w:cs="Arial"/>
          <w:sz w:val="20"/>
          <w:szCs w:val="20"/>
        </w:rPr>
        <w:t xml:space="preserve"> </w:t>
      </w:r>
      <w:r w:rsidR="005B3A1B">
        <w:rPr>
          <w:rFonts w:ascii="Arial" w:hAnsi="Arial" w:cs="Arial"/>
          <w:sz w:val="20"/>
          <w:szCs w:val="20"/>
        </w:rPr>
        <w:t xml:space="preserve">Klíčovou aktivitou je organizace </w:t>
      </w:r>
      <w:r w:rsidR="005B3A1B" w:rsidRPr="001126BA">
        <w:rPr>
          <w:rFonts w:ascii="Arial" w:hAnsi="Arial" w:cs="Arial"/>
          <w:b/>
          <w:sz w:val="20"/>
          <w:szCs w:val="20"/>
        </w:rPr>
        <w:t>Dnů otevřených dveří</w:t>
      </w:r>
      <w:r w:rsidR="005B3A1B">
        <w:rPr>
          <w:rFonts w:ascii="Arial" w:hAnsi="Arial" w:cs="Arial"/>
          <w:sz w:val="20"/>
          <w:szCs w:val="20"/>
        </w:rPr>
        <w:t xml:space="preserve"> na projektech podpořených z ESI fondů </w:t>
      </w:r>
      <w:r w:rsidR="001126BA">
        <w:rPr>
          <w:rFonts w:ascii="Arial" w:hAnsi="Arial" w:cs="Arial"/>
          <w:sz w:val="20"/>
          <w:szCs w:val="20"/>
        </w:rPr>
        <w:t xml:space="preserve">a </w:t>
      </w:r>
      <w:r w:rsidR="001126BA" w:rsidRPr="001126BA">
        <w:rPr>
          <w:rFonts w:ascii="Arial" w:hAnsi="Arial" w:cs="Arial"/>
          <w:b/>
          <w:sz w:val="20"/>
          <w:szCs w:val="20"/>
        </w:rPr>
        <w:t>Putování po projektech</w:t>
      </w:r>
      <w:r w:rsidR="001126BA">
        <w:rPr>
          <w:rFonts w:ascii="Arial" w:hAnsi="Arial" w:cs="Arial"/>
          <w:sz w:val="20"/>
          <w:szCs w:val="20"/>
        </w:rPr>
        <w:t xml:space="preserve">. </w:t>
      </w:r>
      <w:r w:rsidR="00AF219B">
        <w:rPr>
          <w:rFonts w:ascii="Arial" w:hAnsi="Arial" w:cs="Arial"/>
          <w:sz w:val="20"/>
          <w:szCs w:val="20"/>
        </w:rPr>
        <w:t xml:space="preserve"> </w:t>
      </w:r>
    </w:p>
    <w:p w14:paraId="06F9FF9A" w14:textId="0ABC3C82" w:rsidR="00DD410B" w:rsidRDefault="00926BFD" w:rsidP="00C91B10">
      <w:pPr>
        <w:pStyle w:val="Odstavecseseznamem"/>
        <w:spacing w:after="240" w:line="360" w:lineRule="exact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Téma </w:t>
      </w:r>
      <w:r w:rsidR="004E40DA">
        <w:rPr>
          <w:rFonts w:ascii="Arial" w:hAnsi="Arial" w:cs="Arial"/>
          <w:sz w:val="20"/>
          <w:szCs w:val="20"/>
        </w:rPr>
        <w:t xml:space="preserve">zviditelnění konkrétních projektů v nejbližším okolí </w:t>
      </w:r>
      <w:r w:rsidR="005B3A1B">
        <w:rPr>
          <w:rFonts w:ascii="Arial" w:hAnsi="Arial" w:cs="Arial"/>
          <w:sz w:val="20"/>
          <w:szCs w:val="20"/>
        </w:rPr>
        <w:t xml:space="preserve">dále </w:t>
      </w:r>
      <w:r>
        <w:rPr>
          <w:rFonts w:ascii="Arial" w:hAnsi="Arial" w:cs="Arial"/>
          <w:sz w:val="20"/>
          <w:szCs w:val="20"/>
        </w:rPr>
        <w:t xml:space="preserve">prostoupí organizací </w:t>
      </w:r>
      <w:r w:rsidR="005B3A1B">
        <w:rPr>
          <w:rFonts w:ascii="Arial" w:hAnsi="Arial" w:cs="Arial"/>
          <w:sz w:val="20"/>
          <w:szCs w:val="20"/>
        </w:rPr>
        <w:t>soutěží na sociálních sítích (</w:t>
      </w:r>
      <w:r w:rsidR="00683AAC">
        <w:rPr>
          <w:rFonts w:ascii="Arial" w:hAnsi="Arial" w:cs="Arial"/>
          <w:sz w:val="20"/>
          <w:szCs w:val="20"/>
        </w:rPr>
        <w:t>Najdi projekt ve svém kraji</w:t>
      </w:r>
      <w:r w:rsidR="005B3A1B">
        <w:rPr>
          <w:rFonts w:ascii="Arial" w:hAnsi="Arial" w:cs="Arial"/>
          <w:sz w:val="20"/>
          <w:szCs w:val="20"/>
        </w:rPr>
        <w:t>, Vyfoť projekt</w:t>
      </w:r>
      <w:r w:rsidR="000C36BA">
        <w:rPr>
          <w:rFonts w:ascii="Arial" w:hAnsi="Arial" w:cs="Arial"/>
          <w:sz w:val="20"/>
          <w:szCs w:val="20"/>
        </w:rPr>
        <w:t xml:space="preserve"> + dílčí mikrosoutěže</w:t>
      </w:r>
      <w:r w:rsidR="005B3A1B">
        <w:rPr>
          <w:rFonts w:ascii="Arial" w:hAnsi="Arial" w:cs="Arial"/>
          <w:sz w:val="20"/>
          <w:szCs w:val="20"/>
        </w:rPr>
        <w:t>)</w:t>
      </w:r>
      <w:r w:rsidR="000C36BA">
        <w:rPr>
          <w:rFonts w:ascii="Arial" w:hAnsi="Arial" w:cs="Arial"/>
          <w:sz w:val="20"/>
          <w:szCs w:val="20"/>
        </w:rPr>
        <w:t>,</w:t>
      </w:r>
      <w:r w:rsidR="007F77A3">
        <w:rPr>
          <w:rFonts w:ascii="Arial" w:hAnsi="Arial" w:cs="Arial"/>
          <w:sz w:val="20"/>
          <w:szCs w:val="20"/>
        </w:rPr>
        <w:t xml:space="preserve"> </w:t>
      </w:r>
      <w:r w:rsidR="00DD3BC6">
        <w:rPr>
          <w:rFonts w:ascii="Arial" w:hAnsi="Arial" w:cs="Arial"/>
          <w:sz w:val="20"/>
          <w:szCs w:val="20"/>
        </w:rPr>
        <w:t>do spolupráce s tiskem (</w:t>
      </w:r>
      <w:r w:rsidR="001833CB">
        <w:rPr>
          <w:rFonts w:ascii="Arial" w:hAnsi="Arial" w:cs="Arial"/>
          <w:sz w:val="20"/>
          <w:szCs w:val="20"/>
        </w:rPr>
        <w:t xml:space="preserve">pravidelné </w:t>
      </w:r>
      <w:r w:rsidR="00DD3BC6">
        <w:rPr>
          <w:rFonts w:ascii="Arial" w:hAnsi="Arial" w:cs="Arial"/>
          <w:sz w:val="20"/>
          <w:szCs w:val="20"/>
        </w:rPr>
        <w:t>přílohy</w:t>
      </w:r>
      <w:r w:rsidR="00427E8C">
        <w:rPr>
          <w:rFonts w:ascii="Arial" w:hAnsi="Arial" w:cs="Arial"/>
          <w:sz w:val="20"/>
          <w:szCs w:val="20"/>
        </w:rPr>
        <w:t xml:space="preserve"> o ESI fondech</w:t>
      </w:r>
      <w:r w:rsidR="000C36BA">
        <w:rPr>
          <w:rFonts w:ascii="Arial" w:hAnsi="Arial" w:cs="Arial"/>
          <w:sz w:val="20"/>
          <w:szCs w:val="20"/>
        </w:rPr>
        <w:t xml:space="preserve"> v denících</w:t>
      </w:r>
      <w:r w:rsidR="00DD3BC6">
        <w:rPr>
          <w:rFonts w:ascii="Arial" w:hAnsi="Arial" w:cs="Arial"/>
          <w:sz w:val="20"/>
          <w:szCs w:val="20"/>
        </w:rPr>
        <w:t>)</w:t>
      </w:r>
      <w:r w:rsidR="000C36BA">
        <w:rPr>
          <w:rFonts w:ascii="Arial" w:hAnsi="Arial" w:cs="Arial"/>
          <w:sz w:val="20"/>
          <w:szCs w:val="20"/>
        </w:rPr>
        <w:t xml:space="preserve"> a podporou již zavedených </w:t>
      </w:r>
      <w:r w:rsidR="007F77A3">
        <w:rPr>
          <w:rFonts w:ascii="Arial" w:hAnsi="Arial" w:cs="Arial"/>
          <w:sz w:val="20"/>
          <w:szCs w:val="20"/>
        </w:rPr>
        <w:t>soutěží</w:t>
      </w:r>
      <w:r w:rsidR="000C36BA">
        <w:rPr>
          <w:rFonts w:ascii="Arial" w:hAnsi="Arial" w:cs="Arial"/>
          <w:sz w:val="20"/>
          <w:szCs w:val="20"/>
        </w:rPr>
        <w:t xml:space="preserve"> a výstav, kde „označujeme“ EU pečetí projekty realizované s podporou ESI fondů (např. putovní výstava Cestami proměn</w:t>
      </w:r>
      <w:r w:rsidR="007F77A3">
        <w:rPr>
          <w:rFonts w:ascii="Arial" w:hAnsi="Arial" w:cs="Arial"/>
          <w:sz w:val="20"/>
          <w:szCs w:val="20"/>
        </w:rPr>
        <w:t>, plánujeme spolupráci s architektonickými soutěžemi</w:t>
      </w:r>
      <w:r w:rsidR="000C36BA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  <w:r w:rsidR="005B3A1B">
        <w:rPr>
          <w:rFonts w:ascii="Arial" w:hAnsi="Arial" w:cs="Arial"/>
          <w:sz w:val="20"/>
          <w:szCs w:val="20"/>
        </w:rPr>
        <w:t xml:space="preserve"> Specifickou roli v plánu hrají prezentace na hudebních festivalech, kde formou </w:t>
      </w:r>
      <w:r w:rsidR="00DD410B">
        <w:rPr>
          <w:rFonts w:ascii="Arial" w:hAnsi="Arial" w:cs="Arial"/>
          <w:sz w:val="20"/>
          <w:szCs w:val="20"/>
        </w:rPr>
        <w:t>virtuální reality</w:t>
      </w:r>
      <w:r w:rsidR="005B3A1B">
        <w:rPr>
          <w:rFonts w:ascii="Arial" w:hAnsi="Arial" w:cs="Arial"/>
          <w:sz w:val="20"/>
          <w:szCs w:val="20"/>
        </w:rPr>
        <w:t xml:space="preserve"> přiblížíme úspěšné projekty z okolí realizace akce. </w:t>
      </w:r>
      <w:r>
        <w:rPr>
          <w:rFonts w:ascii="Arial" w:hAnsi="Arial" w:cs="Arial"/>
          <w:sz w:val="20"/>
          <w:szCs w:val="20"/>
        </w:rPr>
        <w:t xml:space="preserve"> Obecným cílem je posílit povědomí široké </w:t>
      </w:r>
      <w:r>
        <w:rPr>
          <w:rFonts w:ascii="Arial" w:hAnsi="Arial" w:cs="Arial"/>
          <w:sz w:val="20"/>
          <w:szCs w:val="20"/>
        </w:rPr>
        <w:lastRenderedPageBreak/>
        <w:t xml:space="preserve">veřejnosti, že projekty podpořené z fondů EU často využíváme a tvoří každodenní realitu </w:t>
      </w:r>
      <w:r w:rsidR="003A747D">
        <w:rPr>
          <w:rFonts w:ascii="Arial" w:hAnsi="Arial" w:cs="Arial"/>
          <w:sz w:val="20"/>
          <w:szCs w:val="20"/>
        </w:rPr>
        <w:t xml:space="preserve">s pozitivním vlivem na kvalitu </w:t>
      </w:r>
      <w:r>
        <w:rPr>
          <w:rFonts w:ascii="Arial" w:hAnsi="Arial" w:cs="Arial"/>
          <w:sz w:val="20"/>
          <w:szCs w:val="20"/>
        </w:rPr>
        <w:t>našich životů.</w:t>
      </w:r>
    </w:p>
    <w:p w14:paraId="52D8522F" w14:textId="53EF50B3" w:rsidR="00926BFD" w:rsidRDefault="00DD410B" w:rsidP="00C91B10">
      <w:pPr>
        <w:pStyle w:val="Odstavecseseznamem"/>
        <w:spacing w:after="240" w:line="360" w:lineRule="exact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 ohledem na pandemii koronaviru a její nejistý vývoj v roce 2021 jsme </w:t>
      </w:r>
      <w:r w:rsidR="000C36BA">
        <w:rPr>
          <w:rFonts w:ascii="Arial" w:hAnsi="Arial" w:cs="Arial"/>
          <w:sz w:val="20"/>
          <w:szCs w:val="20"/>
        </w:rPr>
        <w:t xml:space="preserve">připraveni </w:t>
      </w:r>
      <w:r>
        <w:rPr>
          <w:rFonts w:ascii="Arial" w:hAnsi="Arial" w:cs="Arial"/>
          <w:sz w:val="20"/>
          <w:szCs w:val="20"/>
        </w:rPr>
        <w:t>část aktivit přenést do on-line formy</w:t>
      </w:r>
      <w:r w:rsidR="000C36BA">
        <w:rPr>
          <w:rFonts w:ascii="Arial" w:hAnsi="Arial" w:cs="Arial"/>
          <w:sz w:val="20"/>
          <w:szCs w:val="20"/>
        </w:rPr>
        <w:t xml:space="preserve"> (virtuální Den otevřených dveří apod.)</w:t>
      </w:r>
    </w:p>
    <w:p w14:paraId="4FD5A9BE" w14:textId="77777777" w:rsidR="00D16356" w:rsidRPr="00A45C8C" w:rsidRDefault="00D16356" w:rsidP="00A45C8C">
      <w:pPr>
        <w:spacing w:line="360" w:lineRule="auto"/>
        <w:ind w:firstLine="426"/>
        <w:rPr>
          <w:rFonts w:ascii="Arial" w:hAnsi="Arial" w:cs="Arial"/>
          <w:i/>
          <w:sz w:val="20"/>
          <w:szCs w:val="20"/>
        </w:rPr>
      </w:pPr>
      <w:r w:rsidRPr="00A45C8C">
        <w:rPr>
          <w:rFonts w:ascii="Arial" w:hAnsi="Arial" w:cs="Arial"/>
          <w:i/>
          <w:sz w:val="20"/>
          <w:szCs w:val="20"/>
        </w:rPr>
        <w:t>Přispívá k plnění cíle SKS – Komunikace pro úspěšnou kohezní politiku – rovina projektová</w:t>
      </w:r>
    </w:p>
    <w:p w14:paraId="400E3547" w14:textId="21A51BDB" w:rsidR="00844E00" w:rsidRPr="007F77A3" w:rsidRDefault="004D0CD8" w:rsidP="007F77A3">
      <w:pPr>
        <w:spacing w:before="240" w:after="240" w:line="240" w:lineRule="auto"/>
        <w:ind w:left="425"/>
        <w:jc w:val="both"/>
        <w:rPr>
          <w:rFonts w:ascii="Arial" w:hAnsi="Arial" w:cs="Arial"/>
          <w:b/>
          <w:i/>
          <w:color w:val="024DA1"/>
          <w:sz w:val="28"/>
          <w:szCs w:val="26"/>
        </w:rPr>
      </w:pPr>
      <w:r w:rsidRPr="007F77A3">
        <w:rPr>
          <w:rFonts w:ascii="Arial" w:hAnsi="Arial" w:cs="Arial"/>
          <w:b/>
          <w:i/>
          <w:color w:val="024DA1"/>
          <w:sz w:val="28"/>
          <w:szCs w:val="26"/>
        </w:rPr>
        <w:t>Start programového období 2021-2027</w:t>
      </w:r>
      <w:r w:rsidR="000C36BA" w:rsidRPr="007F77A3">
        <w:rPr>
          <w:rFonts w:ascii="Arial" w:hAnsi="Arial" w:cs="Arial"/>
          <w:b/>
          <w:i/>
          <w:color w:val="024DA1"/>
          <w:sz w:val="28"/>
          <w:szCs w:val="26"/>
        </w:rPr>
        <w:t xml:space="preserve"> a edukace o finančních nástrojích</w:t>
      </w:r>
    </w:p>
    <w:p w14:paraId="7C1EB317" w14:textId="3BBCE264" w:rsidR="007533B6" w:rsidRDefault="00DD3BC6" w:rsidP="00C91B10">
      <w:pPr>
        <w:pStyle w:val="Odstavecseseznamem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D3BC6">
        <w:rPr>
          <w:rFonts w:ascii="Arial" w:hAnsi="Arial" w:cs="Arial"/>
          <w:sz w:val="20"/>
          <w:szCs w:val="20"/>
        </w:rPr>
        <w:t xml:space="preserve">Výběrem vhodných komunikačních nástrojů a PR </w:t>
      </w:r>
      <w:r>
        <w:rPr>
          <w:rFonts w:ascii="Arial" w:hAnsi="Arial" w:cs="Arial"/>
          <w:sz w:val="20"/>
          <w:szCs w:val="20"/>
        </w:rPr>
        <w:t xml:space="preserve">aktivit </w:t>
      </w:r>
      <w:r w:rsidRPr="00DD3BC6">
        <w:rPr>
          <w:rFonts w:ascii="Arial" w:hAnsi="Arial" w:cs="Arial"/>
          <w:sz w:val="20"/>
          <w:szCs w:val="20"/>
        </w:rPr>
        <w:t xml:space="preserve">zdůrazníme přípravu </w:t>
      </w:r>
      <w:r w:rsidR="004D0CD8">
        <w:rPr>
          <w:rFonts w:ascii="Arial" w:hAnsi="Arial" w:cs="Arial"/>
          <w:sz w:val="20"/>
          <w:szCs w:val="20"/>
        </w:rPr>
        <w:t xml:space="preserve">a očekávaný start </w:t>
      </w:r>
      <w:r w:rsidRPr="00DD3BC6">
        <w:rPr>
          <w:rFonts w:ascii="Arial" w:hAnsi="Arial" w:cs="Arial"/>
          <w:sz w:val="20"/>
          <w:szCs w:val="20"/>
        </w:rPr>
        <w:t xml:space="preserve">dalšího programového období a to především vůči odborné veřejnosti </w:t>
      </w:r>
      <w:r w:rsidR="000C36BA">
        <w:rPr>
          <w:rFonts w:ascii="Arial" w:hAnsi="Arial" w:cs="Arial"/>
          <w:sz w:val="20"/>
          <w:szCs w:val="20"/>
        </w:rPr>
        <w:t>a</w:t>
      </w:r>
      <w:r w:rsidRPr="00DD3BC6">
        <w:rPr>
          <w:rFonts w:ascii="Arial" w:hAnsi="Arial" w:cs="Arial"/>
          <w:sz w:val="20"/>
          <w:szCs w:val="20"/>
        </w:rPr>
        <w:t xml:space="preserve"> budoucím žadatelům a příjemcům.</w:t>
      </w:r>
      <w:r w:rsidR="007533B6">
        <w:rPr>
          <w:rFonts w:ascii="Arial" w:hAnsi="Arial" w:cs="Arial"/>
          <w:sz w:val="20"/>
          <w:szCs w:val="20"/>
        </w:rPr>
        <w:t xml:space="preserve"> Jedná se především o:</w:t>
      </w:r>
    </w:p>
    <w:p w14:paraId="6CA7CCAD" w14:textId="29A9AC17" w:rsidR="000C36BA" w:rsidRDefault="000C36BA" w:rsidP="00C91B10">
      <w:pPr>
        <w:pStyle w:val="Odstavecseseznamem"/>
        <w:numPr>
          <w:ilvl w:val="0"/>
          <w:numId w:val="16"/>
        </w:numPr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úprava a rozvoj webového portálu dotaceEU.cz vč</w:t>
      </w:r>
      <w:r w:rsidR="003A67F5">
        <w:rPr>
          <w:rFonts w:ascii="Arial" w:hAnsi="Arial" w:cs="Arial"/>
          <w:sz w:val="20"/>
          <w:szCs w:val="20"/>
        </w:rPr>
        <w:t>etně</w:t>
      </w:r>
      <w:r>
        <w:rPr>
          <w:rFonts w:ascii="Arial" w:hAnsi="Arial" w:cs="Arial"/>
          <w:sz w:val="20"/>
          <w:szCs w:val="20"/>
        </w:rPr>
        <w:t xml:space="preserve"> vyhledávače výzev</w:t>
      </w:r>
    </w:p>
    <w:p w14:paraId="3C4D3BD7" w14:textId="084247E0" w:rsidR="000C36BA" w:rsidRPr="000C36BA" w:rsidRDefault="000C36BA" w:rsidP="00A45C8C">
      <w:pPr>
        <w:pStyle w:val="Odstavecseseznamem"/>
        <w:numPr>
          <w:ilvl w:val="0"/>
          <w:numId w:val="16"/>
        </w:numPr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 w:rsidRPr="000C36BA">
        <w:rPr>
          <w:rFonts w:ascii="Arial" w:hAnsi="Arial" w:cs="Arial"/>
          <w:sz w:val="20"/>
          <w:szCs w:val="20"/>
        </w:rPr>
        <w:t>tvorbu přehledných infografik</w:t>
      </w:r>
      <w:r>
        <w:rPr>
          <w:rFonts w:ascii="Arial" w:hAnsi="Arial" w:cs="Arial"/>
          <w:sz w:val="20"/>
          <w:szCs w:val="20"/>
        </w:rPr>
        <w:t>,</w:t>
      </w:r>
      <w:r w:rsidRPr="000C36BA">
        <w:rPr>
          <w:rFonts w:ascii="Arial" w:hAnsi="Arial" w:cs="Arial"/>
          <w:sz w:val="20"/>
          <w:szCs w:val="20"/>
        </w:rPr>
        <w:t xml:space="preserve"> stručných letáků</w:t>
      </w:r>
      <w:r>
        <w:rPr>
          <w:rFonts w:ascii="Arial" w:hAnsi="Arial" w:cs="Arial"/>
          <w:sz w:val="20"/>
          <w:szCs w:val="20"/>
        </w:rPr>
        <w:t xml:space="preserve"> a </w:t>
      </w:r>
      <w:r w:rsidR="007F77A3">
        <w:rPr>
          <w:rFonts w:ascii="Arial" w:hAnsi="Arial" w:cs="Arial"/>
          <w:sz w:val="20"/>
          <w:szCs w:val="20"/>
        </w:rPr>
        <w:t xml:space="preserve">nového vydání </w:t>
      </w:r>
      <w:r>
        <w:rPr>
          <w:rFonts w:ascii="Arial" w:hAnsi="Arial" w:cs="Arial"/>
          <w:sz w:val="20"/>
          <w:szCs w:val="20"/>
        </w:rPr>
        <w:t>publikace Abeceda fondů EU 2021-2027</w:t>
      </w:r>
    </w:p>
    <w:p w14:paraId="472A78C4" w14:textId="2A86F7C6" w:rsidR="000C36BA" w:rsidRDefault="000C36BA" w:rsidP="000C36BA">
      <w:pPr>
        <w:pStyle w:val="Odstavecseseznamem"/>
        <w:numPr>
          <w:ilvl w:val="0"/>
          <w:numId w:val="16"/>
        </w:numPr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videostreaming klíčových konferencí </w:t>
      </w:r>
      <w:r w:rsidR="003A67F5">
        <w:rPr>
          <w:rFonts w:ascii="Arial" w:hAnsi="Arial" w:cs="Arial"/>
          <w:sz w:val="20"/>
          <w:szCs w:val="20"/>
        </w:rPr>
        <w:t>a výroba audio/videopodcastů představující</w:t>
      </w:r>
      <w:r w:rsidR="006D166A">
        <w:rPr>
          <w:rFonts w:ascii="Arial" w:hAnsi="Arial" w:cs="Arial"/>
          <w:sz w:val="20"/>
          <w:szCs w:val="20"/>
        </w:rPr>
        <w:t>ch</w:t>
      </w:r>
      <w:r w:rsidR="003A67F5">
        <w:rPr>
          <w:rFonts w:ascii="Arial" w:hAnsi="Arial" w:cs="Arial"/>
          <w:sz w:val="20"/>
          <w:szCs w:val="20"/>
        </w:rPr>
        <w:t xml:space="preserve"> jednotlivé programy</w:t>
      </w:r>
    </w:p>
    <w:p w14:paraId="531FE621" w14:textId="2981C7F8" w:rsidR="004D0CD8" w:rsidRDefault="007533B6" w:rsidP="00C91B10">
      <w:pPr>
        <w:pStyle w:val="Odstavecseseznamem"/>
        <w:numPr>
          <w:ilvl w:val="0"/>
          <w:numId w:val="16"/>
        </w:numPr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vydávání tiskových zpráv</w:t>
      </w:r>
    </w:p>
    <w:p w14:paraId="0353458B" w14:textId="77777777" w:rsidR="007533B6" w:rsidRDefault="007533B6" w:rsidP="00C91B10">
      <w:pPr>
        <w:pStyle w:val="Odstavecseseznamem"/>
        <w:numPr>
          <w:ilvl w:val="0"/>
          <w:numId w:val="16"/>
        </w:numPr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zajištění odpovědí na novinářské dotazy</w:t>
      </w:r>
    </w:p>
    <w:p w14:paraId="00692965" w14:textId="062BAF04" w:rsidR="007533B6" w:rsidRDefault="007533B6" w:rsidP="00C91B10">
      <w:pPr>
        <w:pStyle w:val="Odstavecseseznamem"/>
        <w:numPr>
          <w:ilvl w:val="0"/>
          <w:numId w:val="16"/>
        </w:numPr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realizace seminářů v</w:t>
      </w:r>
      <w:r w:rsidR="003A67F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regionech</w:t>
      </w:r>
    </w:p>
    <w:p w14:paraId="4FB677F2" w14:textId="0C7700CB" w:rsidR="003A67F5" w:rsidRPr="00EC7AB6" w:rsidRDefault="003A67F5" w:rsidP="00933EC4">
      <w:pPr>
        <w:pStyle w:val="Odstavecseseznamem"/>
        <w:numPr>
          <w:ilvl w:val="0"/>
          <w:numId w:val="16"/>
        </w:numPr>
        <w:spacing w:line="360" w:lineRule="auto"/>
        <w:ind w:left="426" w:firstLine="282"/>
        <w:jc w:val="both"/>
        <w:rPr>
          <w:rFonts w:ascii="Arial" w:hAnsi="Arial" w:cs="Arial"/>
          <w:sz w:val="20"/>
          <w:szCs w:val="20"/>
        </w:rPr>
      </w:pPr>
      <w:r w:rsidRPr="00EC7AB6">
        <w:rPr>
          <w:rFonts w:ascii="Arial" w:hAnsi="Arial" w:cs="Arial"/>
          <w:sz w:val="20"/>
          <w:szCs w:val="20"/>
        </w:rPr>
        <w:t>realizace samosta</w:t>
      </w:r>
      <w:r w:rsidR="00A302B1" w:rsidRPr="00EC7AB6">
        <w:rPr>
          <w:rFonts w:ascii="Arial" w:hAnsi="Arial" w:cs="Arial"/>
          <w:sz w:val="20"/>
          <w:szCs w:val="20"/>
        </w:rPr>
        <w:t>tné edukativní kampaně na téma finančních nástrojů</w:t>
      </w:r>
      <w:r w:rsidRPr="00EC7AB6">
        <w:rPr>
          <w:rFonts w:ascii="Arial" w:hAnsi="Arial" w:cs="Arial"/>
          <w:sz w:val="20"/>
          <w:szCs w:val="20"/>
        </w:rPr>
        <w:t xml:space="preserve"> (Chytrá cesta ke zdrojům pro veřejný sektor / pro živnostníky a podnikatele)</w:t>
      </w:r>
    </w:p>
    <w:p w14:paraId="5D65C548" w14:textId="77777777" w:rsidR="00DD3BC6" w:rsidRPr="00DD3BC6" w:rsidRDefault="00DD3BC6" w:rsidP="00C91B10">
      <w:pPr>
        <w:pStyle w:val="Odstavecseseznamem"/>
        <w:spacing w:line="360" w:lineRule="auto"/>
        <w:ind w:left="426"/>
        <w:rPr>
          <w:rFonts w:ascii="Arial" w:hAnsi="Arial" w:cs="Arial"/>
          <w:i/>
          <w:sz w:val="20"/>
          <w:szCs w:val="20"/>
        </w:rPr>
      </w:pPr>
      <w:r w:rsidRPr="002A046C">
        <w:rPr>
          <w:rFonts w:ascii="Arial" w:hAnsi="Arial" w:cs="Arial"/>
          <w:i/>
          <w:sz w:val="20"/>
          <w:szCs w:val="20"/>
        </w:rPr>
        <w:t xml:space="preserve">Přispívá k plnění cíle SKS – Komunikace pro úspěšnou kohezní politiku – rovina </w:t>
      </w:r>
      <w:r w:rsidR="002A046C" w:rsidRPr="002A046C">
        <w:rPr>
          <w:rFonts w:ascii="Arial" w:hAnsi="Arial" w:cs="Arial"/>
          <w:i/>
          <w:sz w:val="20"/>
          <w:szCs w:val="20"/>
        </w:rPr>
        <w:t>obecná</w:t>
      </w:r>
    </w:p>
    <w:p w14:paraId="244E40D6" w14:textId="18A99B4B" w:rsidR="007F77A3" w:rsidRDefault="007F7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91A2642" w14:textId="77777777" w:rsidR="002B2D7F" w:rsidRPr="004E40DA" w:rsidRDefault="002B2D7F" w:rsidP="00F25583">
      <w:pPr>
        <w:pStyle w:val="1NADPIS"/>
        <w:numPr>
          <w:ilvl w:val="0"/>
          <w:numId w:val="7"/>
        </w:numPr>
        <w:ind w:left="426" w:hanging="426"/>
        <w:jc w:val="left"/>
        <w:rPr>
          <w:smallCaps/>
          <w:color w:val="024DA1"/>
          <w:sz w:val="36"/>
          <w:szCs w:val="36"/>
        </w:rPr>
      </w:pPr>
      <w:bookmarkStart w:id="3" w:name="_Toc55814721"/>
      <w:r w:rsidRPr="004E40DA">
        <w:rPr>
          <w:smallCaps/>
          <w:color w:val="024DA1"/>
          <w:sz w:val="36"/>
          <w:szCs w:val="36"/>
        </w:rPr>
        <w:lastRenderedPageBreak/>
        <w:t>Z čeho Roční komunikační plán vychází?</w:t>
      </w:r>
      <w:bookmarkEnd w:id="3"/>
    </w:p>
    <w:p w14:paraId="2B3AADFC" w14:textId="5CF5B102" w:rsidR="002B2D7F" w:rsidRPr="00A076BE" w:rsidRDefault="002B2D7F" w:rsidP="00C91B10">
      <w:pPr>
        <w:spacing w:line="360" w:lineRule="exact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Roční komunikační p</w:t>
      </w:r>
      <w:r w:rsidRPr="00A076BE">
        <w:rPr>
          <w:rFonts w:ascii="Arial" w:hAnsi="Arial" w:cs="Arial"/>
          <w:sz w:val="20"/>
          <w:szCs w:val="20"/>
        </w:rPr>
        <w:t>lán je vypracován v souladu s níže uvedenými metodickými pokyny a závaznými dokumenty</w:t>
      </w:r>
      <w:r w:rsidR="00500E8B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A076BE">
        <w:rPr>
          <w:rFonts w:ascii="Arial" w:hAnsi="Arial" w:cs="Arial"/>
          <w:sz w:val="20"/>
          <w:szCs w:val="20"/>
        </w:rPr>
        <w:t>:</w:t>
      </w:r>
    </w:p>
    <w:p w14:paraId="053167A1" w14:textId="77777777" w:rsidR="002B2D7F" w:rsidRDefault="002B2D7F" w:rsidP="00C91B10">
      <w:pPr>
        <w:pStyle w:val="PKNormln"/>
        <w:ind w:left="426"/>
        <w:contextualSpacing/>
        <w:rPr>
          <w:rFonts w:ascii="Arial" w:hAnsi="Arial" w:cs="Arial"/>
          <w:b/>
          <w:bCs/>
          <w:i/>
          <w:sz w:val="18"/>
          <w:szCs w:val="18"/>
        </w:rPr>
      </w:pPr>
    </w:p>
    <w:p w14:paraId="53613F1D" w14:textId="77777777" w:rsidR="002B2D7F" w:rsidRPr="003329BA" w:rsidRDefault="002B2D7F" w:rsidP="00C91B10">
      <w:pPr>
        <w:pStyle w:val="PKNormln"/>
        <w:ind w:left="426"/>
        <w:contextualSpacing/>
        <w:rPr>
          <w:sz w:val="20"/>
          <w:szCs w:val="20"/>
        </w:rPr>
      </w:pPr>
      <w:r w:rsidRPr="003329BA">
        <w:rPr>
          <w:rFonts w:ascii="Arial" w:hAnsi="Arial" w:cs="Arial"/>
          <w:b/>
          <w:bCs/>
          <w:i/>
          <w:sz w:val="20"/>
          <w:szCs w:val="20"/>
        </w:rPr>
        <w:t>Schéma č. 1: Provázanost metodických dokumentů pro oblast publicity fondů EU</w:t>
      </w:r>
    </w:p>
    <w:p w14:paraId="54BF1B25" w14:textId="77777777" w:rsidR="002B2D7F" w:rsidRDefault="00C91B10" w:rsidP="00C91B10">
      <w:pPr>
        <w:spacing w:line="360" w:lineRule="exact"/>
        <w:ind w:left="426" w:firstLine="282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A930D1" wp14:editId="675D2522">
                <wp:simplePos x="0" y="0"/>
                <wp:positionH relativeFrom="column">
                  <wp:posOffset>939</wp:posOffset>
                </wp:positionH>
                <wp:positionV relativeFrom="paragraph">
                  <wp:posOffset>268605</wp:posOffset>
                </wp:positionV>
                <wp:extent cx="1512570" cy="1609725"/>
                <wp:effectExtent l="0" t="0" r="11430" b="28575"/>
                <wp:wrapNone/>
                <wp:docPr id="12" name="Zaoblený 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12570" cy="1609725"/>
                        </a:xfrm>
                        <a:prstGeom prst="round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5F9768" w14:textId="77777777" w:rsidR="0053311B" w:rsidRPr="003329BA" w:rsidRDefault="0053311B" w:rsidP="002B2D7F">
                            <w:pPr>
                              <w:contextualSpacing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Nařízení Evropského parlamentu a Rady (EU) č. 1303/2013</w:t>
                            </w:r>
                          </w:p>
                          <w:p w14:paraId="1A402D53" w14:textId="77777777" w:rsidR="0053311B" w:rsidRPr="003329BA" w:rsidRDefault="0053311B" w:rsidP="002B2D7F">
                            <w:pPr>
                              <w:contextualSpacing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2B179A00" w14:textId="77777777" w:rsidR="0053311B" w:rsidRPr="003329BA" w:rsidRDefault="0053311B" w:rsidP="002B2D7F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Prováděcí nařízení Komise (EU) č. 821/2014</w:t>
                            </w:r>
                          </w:p>
                          <w:p w14:paraId="437BCB77" w14:textId="77777777" w:rsidR="0053311B" w:rsidRPr="00A62EF6" w:rsidRDefault="0053311B" w:rsidP="002B2D7F">
                            <w:pPr>
                              <w:pStyle w:val="Odstavecseseznamem"/>
                              <w:ind w:left="36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A930D1" id="Zaoblený obdélník 12" o:spid="_x0000_s1028" style="position:absolute;left:0;text-align:left;margin-left:.05pt;margin-top:21.15pt;width:119.1pt;height:12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" fillcolor="#06f" strokecolor="#06f" strokeweight="1pt">
                <v:stroke joinstyle="miter"/>
                <v:path arrowok="t"/>
                <v:textbox>
                  <w:txbxContent>
                    <w:p w14:paraId="1C5F9768" w14:textId="77777777" w:rsidR="0053311B" w:rsidRPr="003329BA" w:rsidRDefault="0053311B" w:rsidP="002B2D7F">
                      <w:pPr>
                        <w:contextualSpacing/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Nařízení Evropského parlamentu a Rady (EU) č. 1303/2013</w:t>
                      </w:r>
                    </w:p>
                    <w:p w14:paraId="1A402D53" w14:textId="77777777" w:rsidR="0053311B" w:rsidRPr="003329BA" w:rsidRDefault="0053311B" w:rsidP="002B2D7F">
                      <w:pPr>
                        <w:contextualSpacing/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+</w:t>
                      </w:r>
                    </w:p>
                    <w:p w14:paraId="2B179A00" w14:textId="77777777" w:rsidR="0053311B" w:rsidRPr="003329BA" w:rsidRDefault="0053311B" w:rsidP="002B2D7F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Prováděcí nařízení Komise (EU) č. 821/2014</w:t>
                      </w:r>
                    </w:p>
                    <w:p w14:paraId="437BCB77" w14:textId="77777777" w:rsidR="0053311B" w:rsidRPr="00A62EF6" w:rsidRDefault="0053311B" w:rsidP="002B2D7F">
                      <w:pPr>
                        <w:pStyle w:val="Odstavecseseznamem"/>
                        <w:ind w:left="36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5E39195" wp14:editId="7B66849B">
                <wp:simplePos x="0" y="0"/>
                <wp:positionH relativeFrom="column">
                  <wp:posOffset>2299777</wp:posOffset>
                </wp:positionH>
                <wp:positionV relativeFrom="paragraph">
                  <wp:posOffset>258666</wp:posOffset>
                </wp:positionV>
                <wp:extent cx="1771650" cy="1609725"/>
                <wp:effectExtent l="0" t="0" r="19050" b="28575"/>
                <wp:wrapNone/>
                <wp:docPr id="305" name="Zaoblený obdélní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71650" cy="1609725"/>
                        </a:xfrm>
                        <a:prstGeom prst="round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8E423A" w14:textId="77777777" w:rsidR="0053311B" w:rsidRPr="003329BA" w:rsidRDefault="0053311B" w:rsidP="002B2D7F">
                            <w:pPr>
                              <w:contextualSpacing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Metodický pokyn pro publicitu a komunikaci ESI fondů v programovém období 2014</w:t>
                            </w:r>
                            <w:r w:rsidRPr="003329BA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  <w:u w:val="single"/>
                              </w:rPr>
                              <w:t>–</w:t>
                            </w: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2020</w:t>
                            </w:r>
                          </w:p>
                          <w:p w14:paraId="648F9DC9" w14:textId="77777777" w:rsidR="0053311B" w:rsidRPr="003329BA" w:rsidRDefault="0053311B" w:rsidP="002B2D7F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74A50561" w14:textId="40E84C3C" w:rsidR="0053311B" w:rsidRPr="003329BA" w:rsidRDefault="0053311B" w:rsidP="002B2D7F">
                            <w:pPr>
                              <w:spacing w:line="240" w:lineRule="auto"/>
                              <w:jc w:val="center"/>
                              <w:rPr>
                                <w:i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Společná komunikační strategie ESI fondů v ČR v PO 2014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  <w:u w:val="single"/>
                              </w:rPr>
                              <w:t>-</w:t>
                            </w: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2020</w:t>
                            </w:r>
                          </w:p>
                          <w:p w14:paraId="79CC4083" w14:textId="77777777" w:rsidR="0053311B" w:rsidRPr="00A62EF6" w:rsidRDefault="0053311B" w:rsidP="002B2D7F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  <w:p w14:paraId="2BD3DF8C" w14:textId="77777777" w:rsidR="0053311B" w:rsidRPr="00A62EF6" w:rsidRDefault="0053311B" w:rsidP="002B2D7F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  <w:p w14:paraId="7A33BE5F" w14:textId="77777777" w:rsidR="0053311B" w:rsidRPr="00A62EF6" w:rsidRDefault="0053311B" w:rsidP="002B2D7F">
                            <w:pPr>
                              <w:pStyle w:val="Odstavecseseznamem"/>
                              <w:ind w:left="36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E39195" id="Zaoblený obdélník 305" o:spid="_x0000_s1029" style="position:absolute;left:0;text-align:left;margin-left:181.1pt;margin-top:20.35pt;width:139.5pt;height:126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" fillcolor="#06f" strokecolor="#06f" strokeweight="1pt">
                <v:stroke joinstyle="miter"/>
                <v:path arrowok="t"/>
                <v:textbox>
                  <w:txbxContent>
                    <w:p w14:paraId="588E423A" w14:textId="77777777" w:rsidR="0053311B" w:rsidRPr="003329BA" w:rsidRDefault="0053311B" w:rsidP="002B2D7F">
                      <w:pPr>
                        <w:contextualSpacing/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Metodický pokyn pro publicitu a komunikaci ESI fondů v programovém období 2014</w:t>
                      </w:r>
                      <w:r w:rsidRPr="003329BA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  <w:u w:val="single"/>
                        </w:rPr>
                        <w:t>–</w:t>
                      </w: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2020</w:t>
                      </w:r>
                    </w:p>
                    <w:p w14:paraId="648F9DC9" w14:textId="77777777" w:rsidR="0053311B" w:rsidRPr="003329BA" w:rsidRDefault="0053311B" w:rsidP="002B2D7F">
                      <w:pPr>
                        <w:spacing w:line="240" w:lineRule="auto"/>
                        <w:contextualSpacing/>
                        <w:jc w:val="center"/>
                        <w:rPr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i/>
                          <w:color w:val="FFFFFF" w:themeColor="background1"/>
                          <w:sz w:val="20"/>
                          <w:szCs w:val="20"/>
                        </w:rPr>
                        <w:t>+</w:t>
                      </w:r>
                    </w:p>
                    <w:p w14:paraId="74A50561" w14:textId="40E84C3C" w:rsidR="0053311B" w:rsidRPr="003329BA" w:rsidRDefault="0053311B" w:rsidP="002B2D7F">
                      <w:pPr>
                        <w:spacing w:line="240" w:lineRule="auto"/>
                        <w:jc w:val="center"/>
                        <w:rPr>
                          <w:i/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Společná komunikační strategie ESI fondů v ČR v PO 2014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  <w:u w:val="single"/>
                        </w:rPr>
                        <w:t>-</w:t>
                      </w: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2020</w:t>
                      </w:r>
                    </w:p>
                    <w:p w14:paraId="79CC4083" w14:textId="77777777" w:rsidR="0053311B" w:rsidRPr="00A62EF6" w:rsidRDefault="0053311B" w:rsidP="002B2D7F">
                      <w:pPr>
                        <w:rPr>
                          <w:i/>
                          <w:color w:val="FF0000"/>
                        </w:rPr>
                      </w:pPr>
                    </w:p>
                    <w:p w14:paraId="2BD3DF8C" w14:textId="77777777" w:rsidR="0053311B" w:rsidRPr="00A62EF6" w:rsidRDefault="0053311B" w:rsidP="002B2D7F">
                      <w:pPr>
                        <w:rPr>
                          <w:i/>
                          <w:color w:val="FF0000"/>
                        </w:rPr>
                      </w:pPr>
                    </w:p>
                    <w:p w14:paraId="7A33BE5F" w14:textId="77777777" w:rsidR="0053311B" w:rsidRPr="00A62EF6" w:rsidRDefault="0053311B" w:rsidP="002B2D7F">
                      <w:pPr>
                        <w:pStyle w:val="Odstavecseseznamem"/>
                        <w:ind w:left="36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7EF8F04" wp14:editId="26FA26CC">
                <wp:simplePos x="0" y="0"/>
                <wp:positionH relativeFrom="column">
                  <wp:posOffset>4890577</wp:posOffset>
                </wp:positionH>
                <wp:positionV relativeFrom="paragraph">
                  <wp:posOffset>212090</wp:posOffset>
                </wp:positionV>
                <wp:extent cx="1560195" cy="1619250"/>
                <wp:effectExtent l="0" t="0" r="20955" b="19050"/>
                <wp:wrapNone/>
                <wp:docPr id="14" name="Zaoblený 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0195" cy="1619250"/>
                        </a:xfrm>
                        <a:prstGeom prst="roundRect">
                          <a:avLst/>
                        </a:prstGeom>
                        <a:solidFill>
                          <a:srgbClr val="0066FF"/>
                        </a:solidFill>
                        <a:ln>
                          <a:solidFill>
                            <a:srgbClr val="00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5D405F" w14:textId="77777777" w:rsidR="0053311B" w:rsidRPr="003329BA" w:rsidRDefault="0053311B" w:rsidP="002B2D7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"/>
                                <w:szCs w:val="4"/>
                              </w:rPr>
                            </w:pPr>
                          </w:p>
                          <w:p w14:paraId="0B7B6591" w14:textId="2AC1779C" w:rsidR="0053311B" w:rsidRPr="003329BA" w:rsidRDefault="0053311B" w:rsidP="002B2D7F">
                            <w:pPr>
                              <w:contextualSpacing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Roční ko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munikační plán OPTP pro rok 2021</w:t>
                            </w:r>
                          </w:p>
                          <w:p w14:paraId="17F4121E" w14:textId="77777777" w:rsidR="0053311B" w:rsidRPr="003329BA" w:rsidRDefault="0053311B" w:rsidP="002B2D7F">
                            <w:pPr>
                              <w:contextualSpacing/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+</w:t>
                            </w:r>
                          </w:p>
                          <w:p w14:paraId="0967C359" w14:textId="77777777" w:rsidR="0053311B" w:rsidRPr="003329BA" w:rsidRDefault="0053311B" w:rsidP="002B2D7F">
                            <w:pPr>
                              <w:jc w:val="center"/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329BA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Roční komunikační plány řídicích orgánů</w:t>
                            </w:r>
                          </w:p>
                          <w:p w14:paraId="6CBDD484" w14:textId="77777777" w:rsidR="0053311B" w:rsidRPr="00A62EF6" w:rsidRDefault="0053311B" w:rsidP="002B2D7F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  <w:p w14:paraId="498ECC15" w14:textId="77777777" w:rsidR="0053311B" w:rsidRPr="00A62EF6" w:rsidRDefault="0053311B" w:rsidP="002B2D7F">
                            <w:pPr>
                              <w:pStyle w:val="Odstavecseseznamem"/>
                              <w:ind w:left="360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F8F04" id="Zaoblený obdélník 14" o:spid="_x0000_s1030" style="position:absolute;left:0;text-align:left;margin-left:385.1pt;margin-top:16.7pt;width:122.85pt;height:12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" fillcolor="#06f" strokecolor="#06f" strokeweight="1pt">
                <v:stroke joinstyle="miter"/>
                <v:path arrowok="t"/>
                <v:textbox>
                  <w:txbxContent>
                    <w:p w14:paraId="635D405F" w14:textId="77777777" w:rsidR="0053311B" w:rsidRPr="003329BA" w:rsidRDefault="0053311B" w:rsidP="002B2D7F">
                      <w:pPr>
                        <w:jc w:val="center"/>
                        <w:rPr>
                          <w:b/>
                          <w:color w:val="FFFFFF" w:themeColor="background1"/>
                          <w:sz w:val="4"/>
                          <w:szCs w:val="4"/>
                        </w:rPr>
                      </w:pPr>
                    </w:p>
                    <w:p w14:paraId="0B7B6591" w14:textId="2AC1779C" w:rsidR="0053311B" w:rsidRPr="003329BA" w:rsidRDefault="0053311B" w:rsidP="002B2D7F">
                      <w:pPr>
                        <w:contextualSpacing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Roční ko</w:t>
                      </w: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munikační plán OPTP pro rok 2021</w:t>
                      </w:r>
                    </w:p>
                    <w:p w14:paraId="17F4121E" w14:textId="77777777" w:rsidR="0053311B" w:rsidRPr="003329BA" w:rsidRDefault="0053311B" w:rsidP="002B2D7F">
                      <w:pPr>
                        <w:contextualSpacing/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+</w:t>
                      </w:r>
                    </w:p>
                    <w:p w14:paraId="0967C359" w14:textId="77777777" w:rsidR="0053311B" w:rsidRPr="003329BA" w:rsidRDefault="0053311B" w:rsidP="002B2D7F">
                      <w:pPr>
                        <w:jc w:val="center"/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329BA">
                        <w:rPr>
                          <w:color w:val="FFFFFF" w:themeColor="background1"/>
                          <w:sz w:val="20"/>
                          <w:szCs w:val="20"/>
                        </w:rPr>
                        <w:t>Roční komunikační plány řídicích orgánů</w:t>
                      </w:r>
                    </w:p>
                    <w:p w14:paraId="6CBDD484" w14:textId="77777777" w:rsidR="0053311B" w:rsidRPr="00A62EF6" w:rsidRDefault="0053311B" w:rsidP="002B2D7F">
                      <w:pPr>
                        <w:rPr>
                          <w:i/>
                          <w:color w:val="FF0000"/>
                        </w:rPr>
                      </w:pPr>
                    </w:p>
                    <w:p w14:paraId="498ECC15" w14:textId="77777777" w:rsidR="0053311B" w:rsidRPr="00A62EF6" w:rsidRDefault="0053311B" w:rsidP="002B2D7F">
                      <w:pPr>
                        <w:pStyle w:val="Odstavecseseznamem"/>
                        <w:ind w:left="360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2812B97" w14:textId="77777777" w:rsidR="002B2D7F" w:rsidRDefault="002B2D7F" w:rsidP="00C91B10">
      <w:pPr>
        <w:spacing w:line="360" w:lineRule="exact"/>
        <w:ind w:left="426"/>
        <w:jc w:val="both"/>
        <w:rPr>
          <w:rFonts w:ascii="Arial" w:hAnsi="Arial" w:cs="Arial"/>
          <w:i/>
          <w:sz w:val="20"/>
          <w:szCs w:val="20"/>
          <w:highlight w:val="yellow"/>
        </w:rPr>
      </w:pPr>
    </w:p>
    <w:p w14:paraId="70720ED4" w14:textId="77777777" w:rsidR="002B2D7F" w:rsidRDefault="00C91B10" w:rsidP="00C91B10">
      <w:pPr>
        <w:spacing w:line="360" w:lineRule="exact"/>
        <w:ind w:left="426"/>
        <w:jc w:val="both"/>
        <w:rPr>
          <w:rFonts w:ascii="Arial" w:hAnsi="Arial" w:cs="Arial"/>
          <w:i/>
          <w:sz w:val="20"/>
          <w:szCs w:val="20"/>
          <w:highlight w:val="yellow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B23AA0A" wp14:editId="65AF1695">
                <wp:simplePos x="0" y="0"/>
                <wp:positionH relativeFrom="column">
                  <wp:posOffset>1640233</wp:posOffset>
                </wp:positionH>
                <wp:positionV relativeFrom="paragraph">
                  <wp:posOffset>91440</wp:posOffset>
                </wp:positionV>
                <wp:extent cx="599440" cy="520700"/>
                <wp:effectExtent l="0" t="0" r="0" b="0"/>
                <wp:wrapNone/>
                <wp:docPr id="13" name="Šipka doprav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9440" cy="520700"/>
                        </a:xfrm>
                        <a:prstGeom prst="rightArrow">
                          <a:avLst>
                            <a:gd name="adj1" fmla="val 50000"/>
                            <a:gd name="adj2" fmla="val 80478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E4BC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242" o:spid="_x0000_s1026" type="#_x0000_t13" style="position:absolute;margin-left:129.15pt;margin-top:7.2pt;width:47.2pt;height:4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" adj="6500" fillcolor="#9cc2e5 [1940]" stroked="f"/>
            </w:pict>
          </mc:Fallback>
        </mc:AlternateContent>
      </w:r>
      <w:r w:rsidR="002B2D7F">
        <w:rPr>
          <w:rFonts w:ascii="Arial" w:hAnsi="Arial" w:cs="Arial"/>
          <w:i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2AACD9" wp14:editId="09022DFF">
                <wp:simplePos x="0" y="0"/>
                <wp:positionH relativeFrom="column">
                  <wp:posOffset>4176560</wp:posOffset>
                </wp:positionH>
                <wp:positionV relativeFrom="paragraph">
                  <wp:posOffset>91440</wp:posOffset>
                </wp:positionV>
                <wp:extent cx="598170" cy="520700"/>
                <wp:effectExtent l="0" t="0" r="0" b="0"/>
                <wp:wrapNone/>
                <wp:docPr id="306" name="Šipka doprav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520700"/>
                        </a:xfrm>
                        <a:prstGeom prst="rightArrow">
                          <a:avLst>
                            <a:gd name="adj1" fmla="val 50000"/>
                            <a:gd name="adj2" fmla="val 80478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91015" id="Šipka doprava 242" o:spid="_x0000_s1026" type="#_x0000_t13" style="position:absolute;margin-left:328.85pt;margin-top:7.2pt;width:47.1pt;height:4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" adj="6468" fillcolor="#9cc2e5 [1940]" stroked="f"/>
            </w:pict>
          </mc:Fallback>
        </mc:AlternateContent>
      </w:r>
    </w:p>
    <w:p w14:paraId="62AFC616" w14:textId="77777777" w:rsidR="002B2D7F" w:rsidRDefault="002B2D7F" w:rsidP="00C91B10">
      <w:pPr>
        <w:spacing w:line="360" w:lineRule="exact"/>
        <w:ind w:left="426"/>
        <w:jc w:val="both"/>
        <w:rPr>
          <w:rFonts w:ascii="Arial" w:hAnsi="Arial" w:cs="Arial"/>
          <w:i/>
          <w:sz w:val="20"/>
          <w:szCs w:val="20"/>
          <w:highlight w:val="yellow"/>
        </w:rPr>
      </w:pPr>
    </w:p>
    <w:p w14:paraId="0C4F2990" w14:textId="77777777" w:rsidR="002B2D7F" w:rsidRDefault="002B2D7F" w:rsidP="00C91B10">
      <w:pPr>
        <w:spacing w:line="360" w:lineRule="exact"/>
        <w:ind w:left="426"/>
        <w:jc w:val="both"/>
        <w:rPr>
          <w:rFonts w:ascii="Arial" w:hAnsi="Arial" w:cs="Arial"/>
          <w:i/>
          <w:sz w:val="20"/>
          <w:szCs w:val="20"/>
          <w:highlight w:val="yellow"/>
        </w:rPr>
      </w:pPr>
    </w:p>
    <w:p w14:paraId="53FA3E8C" w14:textId="77777777" w:rsidR="002B2D7F" w:rsidRDefault="002B2D7F" w:rsidP="00C91B10">
      <w:pPr>
        <w:spacing w:line="360" w:lineRule="exact"/>
        <w:ind w:left="426"/>
        <w:jc w:val="both"/>
        <w:rPr>
          <w:rFonts w:ascii="Arial" w:hAnsi="Arial" w:cs="Arial"/>
          <w:i/>
          <w:sz w:val="20"/>
          <w:szCs w:val="20"/>
          <w:highlight w:val="yellow"/>
        </w:rPr>
      </w:pPr>
    </w:p>
    <w:p w14:paraId="423E5468" w14:textId="77777777" w:rsidR="002B2D7F" w:rsidRDefault="002B2D7F" w:rsidP="00C91B10">
      <w:pPr>
        <w:spacing w:line="360" w:lineRule="exact"/>
        <w:ind w:left="426"/>
        <w:jc w:val="both"/>
        <w:rPr>
          <w:rFonts w:ascii="Arial" w:hAnsi="Arial" w:cs="Arial"/>
          <w:i/>
          <w:sz w:val="20"/>
          <w:szCs w:val="20"/>
          <w:highlight w:val="yellow"/>
        </w:rPr>
      </w:pPr>
    </w:p>
    <w:p w14:paraId="10F48774" w14:textId="77777777" w:rsidR="007F77A3" w:rsidRDefault="007F77A3" w:rsidP="00C91B10">
      <w:pPr>
        <w:spacing w:line="360" w:lineRule="exact"/>
        <w:ind w:left="426"/>
        <w:jc w:val="both"/>
        <w:rPr>
          <w:rFonts w:ascii="Arial" w:hAnsi="Arial" w:cs="Arial"/>
          <w:b/>
          <w:szCs w:val="20"/>
        </w:rPr>
      </w:pPr>
    </w:p>
    <w:p w14:paraId="6C38E18F" w14:textId="58AA1BAC" w:rsidR="002B2D7F" w:rsidRPr="00C91B10" w:rsidRDefault="002B2D7F" w:rsidP="00C91B10">
      <w:pPr>
        <w:spacing w:line="360" w:lineRule="exact"/>
        <w:ind w:left="426"/>
        <w:jc w:val="both"/>
        <w:rPr>
          <w:rFonts w:ascii="Arial" w:hAnsi="Arial" w:cs="Arial"/>
          <w:b/>
          <w:szCs w:val="20"/>
        </w:rPr>
      </w:pPr>
      <w:r w:rsidRPr="00C91B10">
        <w:rPr>
          <w:rFonts w:ascii="Arial" w:hAnsi="Arial" w:cs="Arial"/>
          <w:b/>
          <w:szCs w:val="20"/>
        </w:rPr>
        <w:t>Koordinace publicity fondů EU</w:t>
      </w:r>
    </w:p>
    <w:p w14:paraId="5D322B9A" w14:textId="3670ECFB" w:rsidR="002B2D7F" w:rsidRDefault="002B2D7F" w:rsidP="00C91B10">
      <w:pPr>
        <w:spacing w:line="36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A076BE">
        <w:rPr>
          <w:rFonts w:ascii="Arial" w:hAnsi="Arial" w:cs="Arial"/>
          <w:sz w:val="20"/>
          <w:szCs w:val="20"/>
        </w:rPr>
        <w:t>Koordinace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národní úrovni probíhá na </w:t>
      </w:r>
      <w:r w:rsidRPr="0033728F">
        <w:rPr>
          <w:rFonts w:ascii="Arial" w:hAnsi="Arial" w:cs="Arial"/>
          <w:i/>
          <w:sz w:val="20"/>
          <w:szCs w:val="20"/>
        </w:rPr>
        <w:t>Pracovní skupin</w:t>
      </w:r>
      <w:r>
        <w:rPr>
          <w:rFonts w:ascii="Arial" w:hAnsi="Arial" w:cs="Arial"/>
          <w:i/>
          <w:sz w:val="20"/>
          <w:szCs w:val="20"/>
        </w:rPr>
        <w:t>ě</w:t>
      </w:r>
      <w:r w:rsidRPr="0033728F">
        <w:rPr>
          <w:rFonts w:ascii="Arial" w:hAnsi="Arial" w:cs="Arial"/>
          <w:i/>
          <w:sz w:val="20"/>
          <w:szCs w:val="20"/>
        </w:rPr>
        <w:t xml:space="preserve"> pro informování a publicitu </w:t>
      </w:r>
      <w:r w:rsidR="001A2D1B">
        <w:rPr>
          <w:rFonts w:ascii="Arial" w:hAnsi="Arial" w:cs="Arial"/>
          <w:i/>
          <w:sz w:val="20"/>
          <w:szCs w:val="20"/>
        </w:rPr>
        <w:t>ESI fondů</w:t>
      </w:r>
      <w:r>
        <w:rPr>
          <w:rFonts w:ascii="Arial" w:hAnsi="Arial" w:cs="Arial"/>
          <w:i/>
          <w:sz w:val="20"/>
          <w:szCs w:val="20"/>
        </w:rPr>
        <w:t xml:space="preserve"> 2014-2020 </w:t>
      </w:r>
      <w:r w:rsidRPr="00D02C47">
        <w:rPr>
          <w:rFonts w:ascii="Arial" w:hAnsi="Arial" w:cs="Arial"/>
          <w:sz w:val="20"/>
          <w:szCs w:val="20"/>
        </w:rPr>
        <w:t>(dále jen PS Publicita),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</w:t>
      </w:r>
      <w:r w:rsidR="00D51634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slouží jako platforma pro spolupráci na společných komunikačních aktivitách NOK a řídicích orgánů programů. </w:t>
      </w:r>
    </w:p>
    <w:p w14:paraId="68BF8823" w14:textId="25402DDB" w:rsidR="002B2D7F" w:rsidRDefault="002B2D7F" w:rsidP="00C91B10">
      <w:pPr>
        <w:spacing w:line="360" w:lineRule="exact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posílení koordinace slouží </w:t>
      </w:r>
      <w:r w:rsidRPr="0033728F">
        <w:rPr>
          <w:rFonts w:ascii="Arial" w:hAnsi="Arial" w:cs="Arial"/>
          <w:i/>
          <w:sz w:val="20"/>
          <w:szCs w:val="20"/>
        </w:rPr>
        <w:t>Metodick</w:t>
      </w:r>
      <w:r>
        <w:rPr>
          <w:rFonts w:ascii="Arial" w:hAnsi="Arial" w:cs="Arial"/>
          <w:i/>
          <w:sz w:val="20"/>
          <w:szCs w:val="20"/>
        </w:rPr>
        <w:t>ý</w:t>
      </w:r>
      <w:r w:rsidRPr="0033728F">
        <w:rPr>
          <w:rFonts w:ascii="Arial" w:hAnsi="Arial" w:cs="Arial"/>
          <w:i/>
          <w:sz w:val="20"/>
          <w:szCs w:val="20"/>
        </w:rPr>
        <w:t xml:space="preserve"> pokyn pro informování a publicitu fondů EU</w:t>
      </w:r>
      <w:r>
        <w:rPr>
          <w:rFonts w:ascii="Arial" w:hAnsi="Arial" w:cs="Arial"/>
          <w:sz w:val="20"/>
          <w:szCs w:val="20"/>
        </w:rPr>
        <w:t>, který nastavuje společná pravidla, která jsou v programovém období 2014</w:t>
      </w:r>
      <w:r>
        <w:rPr>
          <w:rFonts w:ascii="Arial" w:hAnsi="Arial" w:cs="Arial"/>
          <w:sz w:val="20"/>
          <w:szCs w:val="20"/>
          <w:u w:val="single"/>
        </w:rPr>
        <w:t>-</w:t>
      </w:r>
      <w:r>
        <w:rPr>
          <w:rFonts w:ascii="Arial" w:hAnsi="Arial" w:cs="Arial"/>
          <w:sz w:val="20"/>
          <w:szCs w:val="20"/>
        </w:rPr>
        <w:t xml:space="preserve">2020 platná pro řídící orgány programů. Na úrovni ČR byla vytvořena </w:t>
      </w:r>
      <w:r w:rsidRPr="003329BA">
        <w:rPr>
          <w:rFonts w:ascii="Arial" w:hAnsi="Arial" w:cs="Arial"/>
          <w:i/>
          <w:sz w:val="20"/>
          <w:szCs w:val="20"/>
        </w:rPr>
        <w:t>Společná komunikační strategie</w:t>
      </w:r>
      <w:r>
        <w:rPr>
          <w:rFonts w:ascii="Arial" w:hAnsi="Arial" w:cs="Arial"/>
          <w:sz w:val="20"/>
          <w:szCs w:val="20"/>
        </w:rPr>
        <w:t>, kterou všechny programy naplňují.</w:t>
      </w:r>
      <w:r w:rsidR="003A67F5">
        <w:rPr>
          <w:rFonts w:ascii="Arial" w:hAnsi="Arial" w:cs="Arial"/>
          <w:sz w:val="20"/>
          <w:szCs w:val="20"/>
        </w:rPr>
        <w:t xml:space="preserve"> V rámci přípravy nového programového období 2021-2027 bude v roce projednán a schválen nový metodický pokyn i společná komunikační strategie, pokračovat budou edukační workshopy z oblasti marketingu pro členy skupiny.</w:t>
      </w:r>
    </w:p>
    <w:p w14:paraId="6AC6A06D" w14:textId="77777777" w:rsidR="00AC7F8E" w:rsidRDefault="00AC7F8E" w:rsidP="00C91B10">
      <w:pPr>
        <w:spacing w:line="36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16D694B6" w14:textId="77777777" w:rsidR="002B2D7F" w:rsidRPr="00C91B10" w:rsidRDefault="002B2D7F" w:rsidP="00C91B10">
      <w:pPr>
        <w:spacing w:line="360" w:lineRule="exact"/>
        <w:ind w:left="426"/>
        <w:jc w:val="both"/>
        <w:rPr>
          <w:rFonts w:ascii="Arial" w:hAnsi="Arial" w:cs="Arial"/>
          <w:b/>
          <w:szCs w:val="20"/>
        </w:rPr>
      </w:pPr>
      <w:r w:rsidRPr="00C91B10">
        <w:rPr>
          <w:rFonts w:ascii="Arial" w:hAnsi="Arial" w:cs="Arial"/>
          <w:b/>
          <w:szCs w:val="20"/>
        </w:rPr>
        <w:t>Orientace na výsledky a výstupy</w:t>
      </w:r>
    </w:p>
    <w:p w14:paraId="4113D678" w14:textId="2A2BE7C7" w:rsidR="002B2D7F" w:rsidRDefault="002B2D7F" w:rsidP="00C91B10">
      <w:pPr>
        <w:spacing w:line="360" w:lineRule="exact"/>
        <w:ind w:left="426"/>
        <w:jc w:val="both"/>
        <w:rPr>
          <w:rFonts w:ascii="Arial" w:hAnsi="Arial" w:cs="Arial"/>
          <w:b/>
          <w:smallCaps/>
          <w:sz w:val="36"/>
          <w:szCs w:val="36"/>
        </w:rPr>
      </w:pPr>
      <w:r w:rsidRPr="003329BA">
        <w:rPr>
          <w:rFonts w:ascii="Arial" w:hAnsi="Arial" w:cs="Arial"/>
          <w:sz w:val="20"/>
          <w:szCs w:val="20"/>
        </w:rPr>
        <w:t xml:space="preserve">Navrhované aktivity RKoP přispějí k plnění dlouhodobých indikátorů výsledku a výstupu, které jsou nastaveny </w:t>
      </w:r>
      <w:r>
        <w:rPr>
          <w:rFonts w:ascii="Arial" w:hAnsi="Arial" w:cs="Arial"/>
          <w:sz w:val="20"/>
          <w:szCs w:val="20"/>
        </w:rPr>
        <w:t xml:space="preserve">uvedenou </w:t>
      </w:r>
      <w:r w:rsidRPr="003329BA">
        <w:rPr>
          <w:rFonts w:ascii="Arial" w:hAnsi="Arial" w:cs="Arial"/>
          <w:i/>
          <w:sz w:val="20"/>
          <w:szCs w:val="20"/>
        </w:rPr>
        <w:t>Společnou komunikační strategií</w:t>
      </w:r>
      <w:r w:rsidRPr="009E5C31">
        <w:rPr>
          <w:rFonts w:ascii="Arial" w:hAnsi="Arial" w:cs="Arial"/>
          <w:sz w:val="20"/>
          <w:szCs w:val="20"/>
        </w:rPr>
        <w:t>, a podrobněji</w:t>
      </w:r>
      <w:r w:rsidRPr="003329BA">
        <w:rPr>
          <w:rFonts w:ascii="Arial" w:hAnsi="Arial" w:cs="Arial"/>
          <w:sz w:val="20"/>
          <w:szCs w:val="20"/>
        </w:rPr>
        <w:t xml:space="preserve"> je představuje kap</w:t>
      </w:r>
      <w:r w:rsidRPr="004142B7">
        <w:rPr>
          <w:rFonts w:ascii="Arial" w:hAnsi="Arial" w:cs="Arial"/>
          <w:sz w:val="20"/>
          <w:szCs w:val="20"/>
        </w:rPr>
        <w:t>itola 6 tohoto dokumentu</w:t>
      </w:r>
      <w:r>
        <w:rPr>
          <w:rFonts w:ascii="Arial" w:hAnsi="Arial" w:cs="Arial"/>
          <w:sz w:val="20"/>
          <w:szCs w:val="20"/>
        </w:rPr>
        <w:t xml:space="preserve"> včetně návrhu evaluace.</w:t>
      </w:r>
      <w:r>
        <w:rPr>
          <w:smallCaps/>
          <w:sz w:val="36"/>
          <w:szCs w:val="36"/>
        </w:rPr>
        <w:br w:type="page"/>
      </w:r>
    </w:p>
    <w:p w14:paraId="311796F5" w14:textId="77777777" w:rsidR="002B2D7F" w:rsidRPr="004E40DA" w:rsidRDefault="001833CB" w:rsidP="00F25583">
      <w:pPr>
        <w:pStyle w:val="1NADPIS"/>
        <w:numPr>
          <w:ilvl w:val="0"/>
          <w:numId w:val="7"/>
        </w:numPr>
        <w:ind w:left="426" w:hanging="426"/>
        <w:jc w:val="left"/>
        <w:rPr>
          <w:smallCaps/>
          <w:color w:val="024DA1"/>
          <w:sz w:val="36"/>
          <w:szCs w:val="36"/>
        </w:rPr>
      </w:pPr>
      <w:bookmarkStart w:id="4" w:name="_Toc436078869"/>
      <w:bookmarkStart w:id="5" w:name="_Toc436078871"/>
      <w:bookmarkStart w:id="6" w:name="_Toc436078875"/>
      <w:bookmarkStart w:id="7" w:name="_Toc436078886"/>
      <w:bookmarkStart w:id="8" w:name="_Toc436078893"/>
      <w:bookmarkStart w:id="9" w:name="_Toc436078900"/>
      <w:bookmarkStart w:id="10" w:name="_Toc436078907"/>
      <w:bookmarkStart w:id="11" w:name="_Toc436078914"/>
      <w:bookmarkStart w:id="12" w:name="_Toc436078921"/>
      <w:bookmarkStart w:id="13" w:name="_Toc436078928"/>
      <w:bookmarkStart w:id="14" w:name="_Toc436078935"/>
      <w:bookmarkStart w:id="15" w:name="_Toc436078942"/>
      <w:bookmarkStart w:id="16" w:name="_Toc436078949"/>
      <w:bookmarkStart w:id="17" w:name="_Toc436078956"/>
      <w:bookmarkStart w:id="18" w:name="_Toc436078963"/>
      <w:bookmarkStart w:id="19" w:name="_Toc436078970"/>
      <w:bookmarkStart w:id="20" w:name="_Toc436078977"/>
      <w:bookmarkStart w:id="21" w:name="_Toc436078984"/>
      <w:bookmarkStart w:id="22" w:name="_Toc436078991"/>
      <w:bookmarkStart w:id="23" w:name="_Toc436078998"/>
      <w:bookmarkStart w:id="24" w:name="_Toc436079005"/>
      <w:bookmarkStart w:id="25" w:name="_Toc436079019"/>
      <w:bookmarkStart w:id="26" w:name="_Toc436079026"/>
      <w:bookmarkStart w:id="27" w:name="_Toc436079027"/>
      <w:bookmarkStart w:id="28" w:name="_Toc436079037"/>
      <w:bookmarkStart w:id="29" w:name="_Toc436079045"/>
      <w:bookmarkStart w:id="30" w:name="_Toc436079054"/>
      <w:bookmarkStart w:id="31" w:name="_Toc436079056"/>
      <w:bookmarkStart w:id="32" w:name="_Toc436079057"/>
      <w:bookmarkStart w:id="33" w:name="_Toc436079058"/>
      <w:bookmarkStart w:id="34" w:name="_Toc436079059"/>
      <w:bookmarkStart w:id="35" w:name="_Toc436079060"/>
      <w:bookmarkStart w:id="36" w:name="_Toc436079061"/>
      <w:bookmarkStart w:id="37" w:name="_Toc436079062"/>
      <w:bookmarkStart w:id="38" w:name="_Toc436079063"/>
      <w:bookmarkStart w:id="39" w:name="_Toc436079064"/>
      <w:bookmarkStart w:id="40" w:name="_Toc436079065"/>
      <w:bookmarkStart w:id="41" w:name="_Toc436079066"/>
      <w:bookmarkStart w:id="42" w:name="_Toc436079067"/>
      <w:bookmarkStart w:id="43" w:name="_Toc436079068"/>
      <w:bookmarkStart w:id="44" w:name="_Toc436079069"/>
      <w:bookmarkStart w:id="45" w:name="_Toc436079070"/>
      <w:bookmarkStart w:id="46" w:name="_Toc430964560"/>
      <w:bookmarkStart w:id="47" w:name="_Toc430964561"/>
      <w:bookmarkStart w:id="48" w:name="_Toc430964562"/>
      <w:bookmarkStart w:id="49" w:name="_Toc5581472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4E40DA">
        <w:rPr>
          <w:smallCaps/>
          <w:color w:val="024DA1"/>
          <w:sz w:val="36"/>
          <w:szCs w:val="36"/>
        </w:rPr>
        <w:lastRenderedPageBreak/>
        <w:t>V</w:t>
      </w:r>
      <w:r w:rsidR="00DC51AE" w:rsidRPr="004E40DA">
        <w:rPr>
          <w:smallCaps/>
          <w:color w:val="024DA1"/>
          <w:sz w:val="36"/>
          <w:szCs w:val="36"/>
        </w:rPr>
        <w:t>ýchodiska a zkušenosti</w:t>
      </w:r>
      <w:bookmarkEnd w:id="49"/>
    </w:p>
    <w:p w14:paraId="7106F4EA" w14:textId="7FE2394E" w:rsidR="002B2D7F" w:rsidRPr="00EC7AB6" w:rsidRDefault="001833CB" w:rsidP="00C91B10">
      <w:pPr>
        <w:spacing w:after="0" w:line="360" w:lineRule="exact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přípravě RKoP</w:t>
      </w:r>
      <w:r w:rsidR="00C91B10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jsme zohlednili zkušenosti z předchozích let získané přípravou</w:t>
      </w:r>
      <w:r w:rsidR="004E40D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realizací </w:t>
      </w:r>
      <w:r w:rsidR="004E40DA">
        <w:rPr>
          <w:rFonts w:ascii="Arial" w:hAnsi="Arial" w:cs="Arial"/>
          <w:sz w:val="20"/>
          <w:szCs w:val="20"/>
        </w:rPr>
        <w:t xml:space="preserve">a důslednou evaluací vlastních komunikačních </w:t>
      </w:r>
      <w:r>
        <w:rPr>
          <w:rFonts w:ascii="Arial" w:hAnsi="Arial" w:cs="Arial"/>
          <w:sz w:val="20"/>
          <w:szCs w:val="20"/>
        </w:rPr>
        <w:t>aktivit</w:t>
      </w:r>
      <w:r w:rsidR="003A67F5">
        <w:rPr>
          <w:rFonts w:ascii="Arial" w:hAnsi="Arial" w:cs="Arial"/>
          <w:sz w:val="20"/>
          <w:szCs w:val="20"/>
        </w:rPr>
        <w:t xml:space="preserve"> včetně pravidelných dotazníkových šetření</w:t>
      </w:r>
      <w:r>
        <w:rPr>
          <w:rFonts w:ascii="Arial" w:hAnsi="Arial" w:cs="Arial"/>
          <w:sz w:val="20"/>
          <w:szCs w:val="20"/>
        </w:rPr>
        <w:t>, sledováním trendů v oblasti komunikace a publicity</w:t>
      </w:r>
      <w:r w:rsidR="004E40DA">
        <w:rPr>
          <w:rFonts w:ascii="Arial" w:hAnsi="Arial" w:cs="Arial"/>
          <w:sz w:val="20"/>
          <w:szCs w:val="20"/>
        </w:rPr>
        <w:t xml:space="preserve">, zpětnou vazbou </w:t>
      </w:r>
      <w:r w:rsidR="003B029C">
        <w:rPr>
          <w:rFonts w:ascii="Arial" w:hAnsi="Arial" w:cs="Arial"/>
          <w:sz w:val="20"/>
          <w:szCs w:val="20"/>
        </w:rPr>
        <w:t xml:space="preserve">od </w:t>
      </w:r>
      <w:r w:rsidR="004E40DA">
        <w:rPr>
          <w:rFonts w:ascii="Arial" w:hAnsi="Arial" w:cs="Arial"/>
          <w:sz w:val="20"/>
          <w:szCs w:val="20"/>
        </w:rPr>
        <w:t xml:space="preserve">našich dodavatelů. Vycházíme ze </w:t>
      </w:r>
      <w:r>
        <w:rPr>
          <w:rFonts w:ascii="Arial" w:hAnsi="Arial" w:cs="Arial"/>
          <w:sz w:val="20"/>
          <w:szCs w:val="20"/>
        </w:rPr>
        <w:t xml:space="preserve">zkušeností dalších členských států EU díky </w:t>
      </w:r>
      <w:r w:rsidR="004E40DA">
        <w:rPr>
          <w:rFonts w:ascii="Arial" w:hAnsi="Arial" w:cs="Arial"/>
          <w:sz w:val="20"/>
          <w:szCs w:val="20"/>
        </w:rPr>
        <w:t>aktivním</w:t>
      </w:r>
      <w:r w:rsidR="001A2D1B">
        <w:rPr>
          <w:rFonts w:ascii="Arial" w:hAnsi="Arial" w:cs="Arial"/>
          <w:sz w:val="20"/>
          <w:szCs w:val="20"/>
        </w:rPr>
        <w:t>u</w:t>
      </w:r>
      <w:r w:rsidR="004E40DA">
        <w:rPr>
          <w:rFonts w:ascii="Arial" w:hAnsi="Arial" w:cs="Arial"/>
          <w:sz w:val="20"/>
          <w:szCs w:val="20"/>
        </w:rPr>
        <w:t xml:space="preserve"> zapojení v  </w:t>
      </w:r>
      <w:r>
        <w:rPr>
          <w:rFonts w:ascii="Arial" w:hAnsi="Arial" w:cs="Arial"/>
          <w:sz w:val="20"/>
          <w:szCs w:val="20"/>
        </w:rPr>
        <w:t xml:space="preserve">síti komunikačních úředníků </w:t>
      </w:r>
      <w:r w:rsidR="00615BCB">
        <w:rPr>
          <w:rFonts w:ascii="Arial" w:hAnsi="Arial" w:cs="Arial"/>
          <w:sz w:val="20"/>
          <w:szCs w:val="20"/>
        </w:rPr>
        <w:t xml:space="preserve">DG REGIO </w:t>
      </w:r>
      <w:r w:rsidR="004E40DA">
        <w:rPr>
          <w:rFonts w:ascii="Arial" w:hAnsi="Arial" w:cs="Arial"/>
          <w:sz w:val="20"/>
          <w:szCs w:val="20"/>
        </w:rPr>
        <w:t>–</w:t>
      </w:r>
      <w:r w:rsidR="00615BCB">
        <w:rPr>
          <w:rFonts w:ascii="Arial" w:hAnsi="Arial" w:cs="Arial"/>
          <w:sz w:val="20"/>
          <w:szCs w:val="20"/>
        </w:rPr>
        <w:t xml:space="preserve"> </w:t>
      </w:r>
      <w:r w:rsidR="004E40DA">
        <w:rPr>
          <w:rFonts w:ascii="Arial" w:hAnsi="Arial" w:cs="Arial"/>
          <w:sz w:val="20"/>
          <w:szCs w:val="20"/>
        </w:rPr>
        <w:t>INFORM a spolupráci v rámci zemí V4</w:t>
      </w:r>
      <w:r>
        <w:rPr>
          <w:rFonts w:ascii="Arial" w:hAnsi="Arial" w:cs="Arial"/>
          <w:sz w:val="20"/>
          <w:szCs w:val="20"/>
        </w:rPr>
        <w:t>.</w:t>
      </w:r>
      <w:r w:rsidR="004E40DA">
        <w:rPr>
          <w:rFonts w:ascii="Arial" w:hAnsi="Arial" w:cs="Arial"/>
          <w:sz w:val="20"/>
          <w:szCs w:val="20"/>
        </w:rPr>
        <w:t xml:space="preserve">  V neposlední </w:t>
      </w:r>
      <w:r w:rsidR="003B029C">
        <w:rPr>
          <w:rFonts w:ascii="Arial" w:hAnsi="Arial" w:cs="Arial"/>
          <w:sz w:val="20"/>
          <w:szCs w:val="20"/>
        </w:rPr>
        <w:t>řadě získáváme zpětnou vazbu</w:t>
      </w:r>
      <w:r w:rsidR="007F77A3">
        <w:rPr>
          <w:rFonts w:ascii="Arial" w:hAnsi="Arial" w:cs="Arial"/>
          <w:sz w:val="20"/>
          <w:szCs w:val="20"/>
        </w:rPr>
        <w:t xml:space="preserve"> a </w:t>
      </w:r>
      <w:r w:rsidR="003B029C">
        <w:rPr>
          <w:rFonts w:ascii="Arial" w:hAnsi="Arial" w:cs="Arial"/>
          <w:sz w:val="20"/>
          <w:szCs w:val="20"/>
        </w:rPr>
        <w:t xml:space="preserve">ocenění v oborových soutěžích – za kampaň </w:t>
      </w:r>
      <w:r w:rsidR="003B029C" w:rsidRPr="007F77A3">
        <w:rPr>
          <w:rFonts w:ascii="Arial" w:hAnsi="Arial" w:cs="Arial"/>
          <w:i/>
          <w:sz w:val="20"/>
          <w:szCs w:val="20"/>
        </w:rPr>
        <w:t>100 000 projektů pro lepší</w:t>
      </w:r>
      <w:r w:rsidR="003A67F5" w:rsidRPr="007F77A3">
        <w:rPr>
          <w:rFonts w:ascii="Arial" w:hAnsi="Arial" w:cs="Arial"/>
          <w:i/>
          <w:sz w:val="20"/>
          <w:szCs w:val="20"/>
        </w:rPr>
        <w:t xml:space="preserve"> / moderní</w:t>
      </w:r>
      <w:r w:rsidR="003B029C" w:rsidRPr="007F77A3">
        <w:rPr>
          <w:rFonts w:ascii="Arial" w:hAnsi="Arial" w:cs="Arial"/>
          <w:i/>
          <w:sz w:val="20"/>
          <w:szCs w:val="20"/>
        </w:rPr>
        <w:t xml:space="preserve"> Česko</w:t>
      </w:r>
      <w:r w:rsidR="003B029C" w:rsidRPr="003B029C">
        <w:rPr>
          <w:rFonts w:ascii="Arial" w:hAnsi="Arial" w:cs="Arial"/>
          <w:i/>
          <w:sz w:val="20"/>
          <w:szCs w:val="20"/>
        </w:rPr>
        <w:t xml:space="preserve"> </w:t>
      </w:r>
      <w:r w:rsidR="001A2D1B">
        <w:rPr>
          <w:rFonts w:ascii="Arial" w:hAnsi="Arial" w:cs="Arial"/>
          <w:sz w:val="20"/>
          <w:szCs w:val="20"/>
        </w:rPr>
        <w:t>v </w:t>
      </w:r>
      <w:r w:rsidR="001A2D1B" w:rsidRPr="0053311B">
        <w:rPr>
          <w:rFonts w:ascii="Arial" w:hAnsi="Arial" w:cs="Arial"/>
          <w:sz w:val="20"/>
          <w:szCs w:val="20"/>
        </w:rPr>
        <w:t>roce 2019</w:t>
      </w:r>
      <w:r w:rsidR="003B029C" w:rsidRPr="0053311B">
        <w:rPr>
          <w:rFonts w:ascii="Arial" w:hAnsi="Arial" w:cs="Arial"/>
          <w:sz w:val="20"/>
          <w:szCs w:val="20"/>
        </w:rPr>
        <w:t xml:space="preserve"> jsme získali stříbrnou cenu EFFIE</w:t>
      </w:r>
      <w:r w:rsidR="007F77A3">
        <w:rPr>
          <w:rFonts w:ascii="Arial" w:hAnsi="Arial" w:cs="Arial"/>
          <w:sz w:val="20"/>
          <w:szCs w:val="20"/>
        </w:rPr>
        <w:t xml:space="preserve"> (zaměřená na </w:t>
      </w:r>
      <w:r w:rsidR="001A2D1B">
        <w:rPr>
          <w:rFonts w:ascii="Arial" w:hAnsi="Arial" w:cs="Arial"/>
          <w:sz w:val="20"/>
          <w:szCs w:val="20"/>
        </w:rPr>
        <w:t>efektivitu reklamních kapaní</w:t>
      </w:r>
      <w:r w:rsidR="007F77A3">
        <w:rPr>
          <w:rFonts w:ascii="Arial" w:hAnsi="Arial" w:cs="Arial"/>
          <w:sz w:val="20"/>
          <w:szCs w:val="20"/>
        </w:rPr>
        <w:t>)</w:t>
      </w:r>
      <w:r w:rsidR="001A2D1B">
        <w:rPr>
          <w:rFonts w:ascii="Arial" w:hAnsi="Arial" w:cs="Arial"/>
          <w:sz w:val="20"/>
          <w:szCs w:val="20"/>
        </w:rPr>
        <w:t xml:space="preserve">, </w:t>
      </w:r>
      <w:r w:rsidR="003B029C">
        <w:rPr>
          <w:rFonts w:ascii="Arial" w:hAnsi="Arial" w:cs="Arial"/>
          <w:sz w:val="20"/>
          <w:szCs w:val="20"/>
        </w:rPr>
        <w:t xml:space="preserve">v kategorii Kampaně veřejné správy pro rok </w:t>
      </w:r>
      <w:r w:rsidR="003A67F5">
        <w:rPr>
          <w:rFonts w:ascii="Arial" w:hAnsi="Arial" w:cs="Arial"/>
          <w:sz w:val="20"/>
          <w:szCs w:val="20"/>
        </w:rPr>
        <w:t>2019.</w:t>
      </w:r>
      <w:r w:rsidR="007F77A3">
        <w:rPr>
          <w:rFonts w:ascii="Arial" w:hAnsi="Arial" w:cs="Arial"/>
          <w:sz w:val="20"/>
          <w:szCs w:val="20"/>
        </w:rPr>
        <w:t xml:space="preserve"> N</w:t>
      </w:r>
      <w:r w:rsidR="003A67F5">
        <w:rPr>
          <w:rFonts w:ascii="Arial" w:hAnsi="Arial" w:cs="Arial"/>
          <w:sz w:val="20"/>
          <w:szCs w:val="20"/>
        </w:rPr>
        <w:t xml:space="preserve">avazující kampaň  </w:t>
      </w:r>
      <w:r w:rsidR="003A67F5" w:rsidRPr="007F77A3">
        <w:rPr>
          <w:rFonts w:ascii="Arial" w:hAnsi="Arial" w:cs="Arial"/>
          <w:i/>
          <w:sz w:val="20"/>
          <w:szCs w:val="20"/>
        </w:rPr>
        <w:t>100 000 projektů pro lepší / bezpečné Česko</w:t>
      </w:r>
      <w:r w:rsidR="003A67F5">
        <w:rPr>
          <w:rFonts w:ascii="Arial" w:hAnsi="Arial" w:cs="Arial"/>
          <w:sz w:val="20"/>
          <w:szCs w:val="20"/>
        </w:rPr>
        <w:t xml:space="preserve"> (projekty Integrovaného záchranného systému) je v roce 2020 zařazena na shortlist EFFIE 2020 </w:t>
      </w:r>
      <w:r w:rsidR="003A67F5" w:rsidRPr="007F77A3">
        <w:rPr>
          <w:rFonts w:ascii="Arial" w:hAnsi="Arial" w:cs="Arial"/>
          <w:sz w:val="18"/>
          <w:szCs w:val="20"/>
        </w:rPr>
        <w:t>(</w:t>
      </w:r>
      <w:r w:rsidR="003A67F5" w:rsidRPr="00EC7AB6">
        <w:rPr>
          <w:rFonts w:ascii="Arial" w:hAnsi="Arial" w:cs="Arial"/>
          <w:sz w:val="20"/>
          <w:szCs w:val="20"/>
        </w:rPr>
        <w:t xml:space="preserve">udělení cen </w:t>
      </w:r>
      <w:r w:rsidR="007F77A3" w:rsidRPr="00EC7AB6">
        <w:rPr>
          <w:rFonts w:ascii="Arial" w:hAnsi="Arial" w:cs="Arial"/>
          <w:sz w:val="20"/>
          <w:szCs w:val="20"/>
        </w:rPr>
        <w:t xml:space="preserve">zatím neproběhlo </w:t>
      </w:r>
      <w:r w:rsidR="003A67F5" w:rsidRPr="00EC7AB6">
        <w:rPr>
          <w:rFonts w:ascii="Arial" w:hAnsi="Arial" w:cs="Arial"/>
          <w:sz w:val="20"/>
          <w:szCs w:val="20"/>
        </w:rPr>
        <w:t xml:space="preserve">z důvodů covidových opatření </w:t>
      </w:r>
      <w:r w:rsidR="007F77A3" w:rsidRPr="00EC7AB6">
        <w:rPr>
          <w:rFonts w:ascii="Arial" w:hAnsi="Arial" w:cs="Arial"/>
          <w:sz w:val="20"/>
          <w:szCs w:val="20"/>
        </w:rPr>
        <w:t xml:space="preserve"> - stav </w:t>
      </w:r>
      <w:r w:rsidR="003A67F5" w:rsidRPr="00EC7AB6">
        <w:rPr>
          <w:rFonts w:ascii="Arial" w:hAnsi="Arial" w:cs="Arial"/>
          <w:sz w:val="20"/>
          <w:szCs w:val="20"/>
        </w:rPr>
        <w:t>k 6.</w:t>
      </w:r>
      <w:r w:rsidR="007F77A3" w:rsidRPr="00EC7AB6">
        <w:rPr>
          <w:rFonts w:ascii="Arial" w:hAnsi="Arial" w:cs="Arial"/>
          <w:sz w:val="20"/>
          <w:szCs w:val="20"/>
        </w:rPr>
        <w:t xml:space="preserve"> </w:t>
      </w:r>
      <w:r w:rsidR="003A67F5" w:rsidRPr="00EC7AB6">
        <w:rPr>
          <w:rFonts w:ascii="Arial" w:hAnsi="Arial" w:cs="Arial"/>
          <w:sz w:val="20"/>
          <w:szCs w:val="20"/>
        </w:rPr>
        <w:t>11.</w:t>
      </w:r>
      <w:r w:rsidR="007F77A3" w:rsidRPr="00EC7AB6">
        <w:rPr>
          <w:rFonts w:ascii="Arial" w:hAnsi="Arial" w:cs="Arial"/>
          <w:sz w:val="20"/>
          <w:szCs w:val="20"/>
        </w:rPr>
        <w:t xml:space="preserve"> 2020</w:t>
      </w:r>
      <w:r w:rsidR="003A67F5" w:rsidRPr="00EC7AB6">
        <w:rPr>
          <w:rFonts w:ascii="Arial" w:hAnsi="Arial" w:cs="Arial"/>
          <w:sz w:val="20"/>
          <w:szCs w:val="20"/>
        </w:rPr>
        <w:t>).</w:t>
      </w:r>
    </w:p>
    <w:p w14:paraId="32EEB2E3" w14:textId="77777777" w:rsidR="004E40DA" w:rsidRDefault="004E40DA" w:rsidP="00C91B10">
      <w:pPr>
        <w:spacing w:after="0" w:line="36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0A518E4D" w14:textId="77777777" w:rsidR="004E40DA" w:rsidRPr="00683AAC" w:rsidRDefault="00620FFD" w:rsidP="00C91B10">
      <w:pPr>
        <w:spacing w:after="120" w:line="360" w:lineRule="exact"/>
        <w:ind w:left="426"/>
        <w:jc w:val="both"/>
        <w:rPr>
          <w:rFonts w:ascii="Arial" w:hAnsi="Arial" w:cs="Arial"/>
          <w:b/>
          <w:color w:val="024DA1"/>
          <w:sz w:val="20"/>
          <w:szCs w:val="20"/>
        </w:rPr>
      </w:pPr>
      <w:r w:rsidRPr="00683AAC">
        <w:rPr>
          <w:rFonts w:ascii="Arial" w:hAnsi="Arial" w:cs="Arial"/>
          <w:b/>
          <w:color w:val="024DA1"/>
          <w:sz w:val="20"/>
          <w:szCs w:val="20"/>
        </w:rPr>
        <w:t xml:space="preserve">Vybraná </w:t>
      </w:r>
      <w:r w:rsidR="004E40DA" w:rsidRPr="00683AAC">
        <w:rPr>
          <w:rFonts w:ascii="Arial" w:hAnsi="Arial" w:cs="Arial"/>
          <w:b/>
          <w:color w:val="024DA1"/>
          <w:sz w:val="20"/>
          <w:szCs w:val="20"/>
        </w:rPr>
        <w:t>východiska zohledněná při přípravě a plánování</w:t>
      </w:r>
      <w:r w:rsidR="003B1F79" w:rsidRPr="00683AAC">
        <w:rPr>
          <w:rFonts w:ascii="Arial" w:hAnsi="Arial" w:cs="Arial"/>
          <w:b/>
          <w:color w:val="024DA1"/>
          <w:sz w:val="20"/>
          <w:szCs w:val="20"/>
        </w:rPr>
        <w:t xml:space="preserve"> komunikačního plánu</w:t>
      </w:r>
      <w:r w:rsidR="004E40DA" w:rsidRPr="00683AAC">
        <w:rPr>
          <w:rFonts w:ascii="Arial" w:hAnsi="Arial" w:cs="Arial"/>
          <w:b/>
          <w:color w:val="024DA1"/>
          <w:sz w:val="20"/>
          <w:szCs w:val="20"/>
        </w:rPr>
        <w:t>:</w:t>
      </w:r>
    </w:p>
    <w:p w14:paraId="75CCDFA9" w14:textId="77777777" w:rsidR="004E40DA" w:rsidRPr="00683AAC" w:rsidRDefault="003B029C" w:rsidP="00C91B10">
      <w:pPr>
        <w:spacing w:after="120" w:line="360" w:lineRule="exact"/>
        <w:ind w:left="426"/>
        <w:jc w:val="both"/>
        <w:rPr>
          <w:rFonts w:ascii="Arial" w:hAnsi="Arial" w:cs="Arial"/>
          <w:b/>
          <w:szCs w:val="20"/>
        </w:rPr>
      </w:pPr>
      <w:r w:rsidRPr="00683AAC">
        <w:rPr>
          <w:rFonts w:ascii="Arial" w:hAnsi="Arial" w:cs="Arial"/>
          <w:b/>
          <w:szCs w:val="20"/>
        </w:rPr>
        <w:t>Podrobnější s</w:t>
      </w:r>
      <w:r w:rsidR="004E40DA" w:rsidRPr="00683AAC">
        <w:rPr>
          <w:rFonts w:ascii="Arial" w:hAnsi="Arial" w:cs="Arial"/>
          <w:b/>
          <w:szCs w:val="20"/>
        </w:rPr>
        <w:t>egmentace cílové skupiny široká veřejnost</w:t>
      </w:r>
    </w:p>
    <w:p w14:paraId="4FAD3F5E" w14:textId="5B58E908" w:rsidR="004E40DA" w:rsidRPr="00683AAC" w:rsidRDefault="003B029C" w:rsidP="00C91B10">
      <w:pPr>
        <w:spacing w:after="0" w:line="36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83AAC">
        <w:rPr>
          <w:rFonts w:ascii="Arial" w:hAnsi="Arial" w:cs="Arial"/>
          <w:sz w:val="20"/>
          <w:szCs w:val="20"/>
        </w:rPr>
        <w:t xml:space="preserve">Při výrobě kampaně a při plánování nákupu médií </w:t>
      </w:r>
      <w:r w:rsidRPr="00683AAC">
        <w:rPr>
          <w:rFonts w:ascii="Arial" w:hAnsi="Arial" w:cs="Arial"/>
          <w:b/>
          <w:sz w:val="20"/>
          <w:szCs w:val="20"/>
        </w:rPr>
        <w:t>se zaměříme na skupinu „přesvědčitelných</w:t>
      </w:r>
      <w:r w:rsidRPr="00683AAC">
        <w:rPr>
          <w:rFonts w:ascii="Arial" w:hAnsi="Arial" w:cs="Arial"/>
          <w:sz w:val="20"/>
          <w:szCs w:val="20"/>
        </w:rPr>
        <w:t xml:space="preserve">“, kteří zaujímají neutrální postoj </w:t>
      </w:r>
      <w:r w:rsidR="00620FFD" w:rsidRPr="00683AAC">
        <w:rPr>
          <w:rFonts w:ascii="Arial" w:hAnsi="Arial" w:cs="Arial"/>
          <w:sz w:val="20"/>
          <w:szCs w:val="20"/>
        </w:rPr>
        <w:t xml:space="preserve">(18 %) </w:t>
      </w:r>
      <w:r w:rsidRPr="00683AAC">
        <w:rPr>
          <w:rFonts w:ascii="Arial" w:hAnsi="Arial" w:cs="Arial"/>
          <w:sz w:val="20"/>
          <w:szCs w:val="20"/>
        </w:rPr>
        <w:t xml:space="preserve">nebo </w:t>
      </w:r>
      <w:r w:rsidR="00620FFD" w:rsidRPr="00683AAC">
        <w:rPr>
          <w:rFonts w:ascii="Arial" w:hAnsi="Arial" w:cs="Arial"/>
          <w:sz w:val="20"/>
          <w:szCs w:val="20"/>
        </w:rPr>
        <w:t xml:space="preserve">mají </w:t>
      </w:r>
      <w:r w:rsidRPr="00683AAC">
        <w:rPr>
          <w:rFonts w:ascii="Arial" w:hAnsi="Arial" w:cs="Arial"/>
          <w:sz w:val="20"/>
          <w:szCs w:val="20"/>
        </w:rPr>
        <w:t>negativní vztah k EU, ale připouštějí změnu</w:t>
      </w:r>
      <w:r w:rsidR="001A2D1B" w:rsidRPr="00683AAC">
        <w:rPr>
          <w:rFonts w:ascii="Arial" w:hAnsi="Arial" w:cs="Arial"/>
          <w:sz w:val="20"/>
          <w:szCs w:val="20"/>
        </w:rPr>
        <w:t xml:space="preserve"> postoje</w:t>
      </w:r>
      <w:r w:rsidR="003B1F79" w:rsidRPr="00683AAC">
        <w:rPr>
          <w:rFonts w:ascii="Arial" w:hAnsi="Arial" w:cs="Arial"/>
          <w:sz w:val="20"/>
          <w:szCs w:val="20"/>
        </w:rPr>
        <w:t xml:space="preserve"> (20 %)</w:t>
      </w:r>
      <w:r w:rsidR="00620FFD" w:rsidRPr="00683AAC">
        <w:rPr>
          <w:rFonts w:ascii="Arial" w:hAnsi="Arial" w:cs="Arial"/>
          <w:sz w:val="20"/>
          <w:szCs w:val="20"/>
        </w:rPr>
        <w:t>,</w:t>
      </w:r>
      <w:r w:rsidRPr="00683AAC">
        <w:rPr>
          <w:rFonts w:ascii="Arial" w:hAnsi="Arial" w:cs="Arial"/>
          <w:sz w:val="20"/>
          <w:szCs w:val="20"/>
        </w:rPr>
        <w:t xml:space="preserve"> s větším důrazem na ženy</w:t>
      </w:r>
      <w:r w:rsidR="00620FFD" w:rsidRPr="00683AAC">
        <w:rPr>
          <w:rFonts w:ascii="Arial" w:hAnsi="Arial" w:cs="Arial"/>
          <w:sz w:val="20"/>
          <w:szCs w:val="20"/>
        </w:rPr>
        <w:t xml:space="preserve"> (41 % mužů vs. 59 % žen)</w:t>
      </w:r>
      <w:r w:rsidRPr="00683AAC">
        <w:rPr>
          <w:rFonts w:ascii="Arial" w:hAnsi="Arial" w:cs="Arial"/>
          <w:sz w:val="20"/>
          <w:szCs w:val="20"/>
        </w:rPr>
        <w:t xml:space="preserve">. Smysluplnost strategie máme podloženu z výstupů </w:t>
      </w:r>
      <w:r w:rsidR="004E40DA" w:rsidRPr="00683AAC">
        <w:rPr>
          <w:rFonts w:ascii="Arial" w:hAnsi="Arial" w:cs="Arial"/>
          <w:sz w:val="20"/>
          <w:szCs w:val="20"/>
        </w:rPr>
        <w:t>dotazníkových šetření</w:t>
      </w:r>
      <w:r w:rsidR="003A67F5" w:rsidRPr="00683AAC">
        <w:rPr>
          <w:rFonts w:ascii="Arial" w:hAnsi="Arial" w:cs="Arial"/>
          <w:sz w:val="20"/>
          <w:szCs w:val="20"/>
        </w:rPr>
        <w:t xml:space="preserve"> a </w:t>
      </w:r>
      <w:r w:rsidR="004E40DA" w:rsidRPr="00683AAC">
        <w:rPr>
          <w:rFonts w:ascii="Arial" w:hAnsi="Arial" w:cs="Arial"/>
          <w:sz w:val="20"/>
          <w:szCs w:val="20"/>
        </w:rPr>
        <w:t>sociodemografických studií</w:t>
      </w:r>
      <w:r w:rsidR="00EC7AB6">
        <w:rPr>
          <w:rFonts w:ascii="Arial" w:hAnsi="Arial" w:cs="Arial"/>
          <w:sz w:val="20"/>
          <w:szCs w:val="20"/>
        </w:rPr>
        <w:t>, které se uskutečnily</w:t>
      </w:r>
      <w:r w:rsidR="003A67F5" w:rsidRPr="00683AAC">
        <w:rPr>
          <w:rFonts w:ascii="Arial" w:hAnsi="Arial" w:cs="Arial"/>
          <w:sz w:val="20"/>
          <w:szCs w:val="20"/>
        </w:rPr>
        <w:t xml:space="preserve"> v roce 2019 a v post-testu kampaně „bezpečné Česko“ byly na konci léta 2020 opětovně verifikovány. </w:t>
      </w:r>
      <w:r w:rsidR="004E40DA" w:rsidRPr="00683AAC">
        <w:rPr>
          <w:rFonts w:ascii="Arial" w:hAnsi="Arial" w:cs="Arial"/>
          <w:sz w:val="20"/>
          <w:szCs w:val="20"/>
        </w:rPr>
        <w:t xml:space="preserve"> </w:t>
      </w:r>
    </w:p>
    <w:p w14:paraId="4464E56B" w14:textId="77777777" w:rsidR="003B029C" w:rsidRPr="00683AAC" w:rsidRDefault="003B029C" w:rsidP="00C91B10">
      <w:pPr>
        <w:spacing w:after="0" w:line="36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6DC225C4" w14:textId="14C98621" w:rsidR="00620FFD" w:rsidRPr="00683AAC" w:rsidRDefault="00620FFD" w:rsidP="00C91B10">
      <w:pPr>
        <w:spacing w:after="120" w:line="360" w:lineRule="exact"/>
        <w:ind w:left="426"/>
        <w:jc w:val="both"/>
        <w:rPr>
          <w:rFonts w:ascii="Arial" w:hAnsi="Arial" w:cs="Arial"/>
          <w:b/>
          <w:szCs w:val="20"/>
        </w:rPr>
      </w:pPr>
      <w:r w:rsidRPr="00683AAC">
        <w:rPr>
          <w:rFonts w:ascii="Arial" w:hAnsi="Arial" w:cs="Arial"/>
          <w:b/>
          <w:szCs w:val="20"/>
        </w:rPr>
        <w:t xml:space="preserve">Hlavní roli v mediamixu má stále </w:t>
      </w:r>
      <w:r w:rsidR="00C91B10" w:rsidRPr="00683AAC">
        <w:rPr>
          <w:rFonts w:ascii="Arial" w:hAnsi="Arial" w:cs="Arial"/>
          <w:b/>
          <w:szCs w:val="20"/>
        </w:rPr>
        <w:t>televize,</w:t>
      </w:r>
      <w:r w:rsidRPr="00683AAC">
        <w:rPr>
          <w:rFonts w:ascii="Arial" w:hAnsi="Arial" w:cs="Arial"/>
          <w:b/>
          <w:szCs w:val="20"/>
        </w:rPr>
        <w:t xml:space="preserve"> </w:t>
      </w:r>
      <w:r w:rsidR="00683AAC">
        <w:rPr>
          <w:rFonts w:ascii="Arial" w:hAnsi="Arial" w:cs="Arial"/>
          <w:b/>
          <w:szCs w:val="20"/>
        </w:rPr>
        <w:t>dorovnává ji</w:t>
      </w:r>
      <w:r w:rsidRPr="00683AAC">
        <w:rPr>
          <w:rFonts w:ascii="Arial" w:hAnsi="Arial" w:cs="Arial"/>
          <w:b/>
          <w:szCs w:val="20"/>
        </w:rPr>
        <w:t xml:space="preserve"> význam digitální</w:t>
      </w:r>
      <w:r w:rsidR="00683AAC">
        <w:rPr>
          <w:rFonts w:ascii="Arial" w:hAnsi="Arial" w:cs="Arial"/>
          <w:b/>
          <w:szCs w:val="20"/>
        </w:rPr>
        <w:t>ch</w:t>
      </w:r>
      <w:r w:rsidRPr="00683AAC">
        <w:rPr>
          <w:rFonts w:ascii="Arial" w:hAnsi="Arial" w:cs="Arial"/>
          <w:b/>
          <w:szCs w:val="20"/>
        </w:rPr>
        <w:t xml:space="preserve"> médií</w:t>
      </w:r>
    </w:p>
    <w:p w14:paraId="4C2FBF9F" w14:textId="2C290403" w:rsidR="005939A9" w:rsidRPr="00683AAC" w:rsidRDefault="00620FFD" w:rsidP="00C91B10">
      <w:pPr>
        <w:spacing w:after="0" w:line="36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83AAC">
        <w:rPr>
          <w:rFonts w:ascii="Arial" w:hAnsi="Arial" w:cs="Arial"/>
          <w:sz w:val="20"/>
          <w:szCs w:val="20"/>
        </w:rPr>
        <w:t>Vhodně naplánované využití TV média přináší potřebné povědomí o kampani, zvolené problematice a vzhledem k obtížnosti zajištění pozitivních příběhů v hlavním vysílacím čase</w:t>
      </w:r>
      <w:r w:rsidR="00A20F7F" w:rsidRPr="00683AAC">
        <w:rPr>
          <w:rFonts w:ascii="Arial" w:hAnsi="Arial" w:cs="Arial"/>
          <w:sz w:val="20"/>
          <w:szCs w:val="20"/>
        </w:rPr>
        <w:t>. Zopakujeme a rozvineme koncept jednorázové intenzivní TV kampaně (</w:t>
      </w:r>
      <w:r w:rsidR="00683AAC">
        <w:rPr>
          <w:rFonts w:ascii="Arial" w:hAnsi="Arial" w:cs="Arial"/>
          <w:sz w:val="20"/>
          <w:szCs w:val="20"/>
        </w:rPr>
        <w:t xml:space="preserve">nasazena </w:t>
      </w:r>
      <w:r w:rsidR="00A20F7F" w:rsidRPr="00683AAC">
        <w:rPr>
          <w:rFonts w:ascii="Arial" w:hAnsi="Arial" w:cs="Arial"/>
          <w:sz w:val="20"/>
          <w:szCs w:val="20"/>
        </w:rPr>
        <w:t xml:space="preserve">cca 6-8 týdnů) výrazně </w:t>
      </w:r>
      <w:r w:rsidR="00683AAC" w:rsidRPr="00683AAC">
        <w:rPr>
          <w:rFonts w:ascii="Arial" w:hAnsi="Arial" w:cs="Arial"/>
          <w:sz w:val="20"/>
          <w:szCs w:val="20"/>
        </w:rPr>
        <w:t xml:space="preserve">zvyšující </w:t>
      </w:r>
      <w:r w:rsidR="00A20F7F" w:rsidRPr="00683AAC">
        <w:rPr>
          <w:rFonts w:ascii="Arial" w:hAnsi="Arial" w:cs="Arial"/>
          <w:sz w:val="20"/>
          <w:szCs w:val="20"/>
        </w:rPr>
        <w:t xml:space="preserve">povědomí o </w:t>
      </w:r>
      <w:r w:rsidR="00683AAC">
        <w:rPr>
          <w:rFonts w:ascii="Arial" w:hAnsi="Arial" w:cs="Arial"/>
          <w:sz w:val="20"/>
          <w:szCs w:val="20"/>
        </w:rPr>
        <w:t>tématu</w:t>
      </w:r>
      <w:r w:rsidR="00A20F7F" w:rsidRPr="00683AAC">
        <w:rPr>
          <w:rFonts w:ascii="Arial" w:hAnsi="Arial" w:cs="Arial"/>
          <w:sz w:val="20"/>
          <w:szCs w:val="20"/>
        </w:rPr>
        <w:t xml:space="preserve">, kterou doplníme  v delším časovém horizontu cca 4 měsíců online kampaní (zpravodajské weby a sociální sítě).  V druhé roku 2021 pak zvýšíme frekvenci zásahu široké veřejnosti nasazením online kampaně s tematikou ESF projektů. Uvedená strategie vychází jak ze zkušeností, tak </w:t>
      </w:r>
      <w:r w:rsidR="00AE5532">
        <w:rPr>
          <w:rFonts w:ascii="Arial" w:hAnsi="Arial" w:cs="Arial"/>
          <w:sz w:val="20"/>
          <w:szCs w:val="20"/>
        </w:rPr>
        <w:t>z</w:t>
      </w:r>
      <w:r w:rsidR="00A20F7F" w:rsidRPr="00683AAC">
        <w:rPr>
          <w:rFonts w:ascii="Arial" w:hAnsi="Arial" w:cs="Arial"/>
          <w:sz w:val="20"/>
          <w:szCs w:val="20"/>
        </w:rPr>
        <w:t> rozpočtových omezení – pro permanentní TV kampaň značky „evropské fondy“ by bylo zapotřební výrazně většího rozpočtu</w:t>
      </w:r>
      <w:r w:rsidR="00683AAC">
        <w:rPr>
          <w:rFonts w:ascii="Arial" w:hAnsi="Arial" w:cs="Arial"/>
          <w:sz w:val="20"/>
          <w:szCs w:val="20"/>
        </w:rPr>
        <w:t xml:space="preserve"> na nákup médií i výrobu obsahu, než je v rámci OPTP k dispozici.</w:t>
      </w:r>
      <w:r w:rsidRPr="00683AAC">
        <w:rPr>
          <w:rFonts w:ascii="Arial" w:hAnsi="Arial" w:cs="Arial"/>
          <w:sz w:val="20"/>
          <w:szCs w:val="20"/>
        </w:rPr>
        <w:t xml:space="preserve"> </w:t>
      </w:r>
    </w:p>
    <w:p w14:paraId="5ED7147F" w14:textId="77777777" w:rsidR="003B1F79" w:rsidRPr="00683AAC" w:rsidRDefault="003B1F79" w:rsidP="00C91B10">
      <w:pPr>
        <w:spacing w:after="0" w:line="36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7C3A2EE4" w14:textId="77777777" w:rsidR="00620FFD" w:rsidRPr="00683AAC" w:rsidRDefault="003B1F79" w:rsidP="00C91B10">
      <w:pPr>
        <w:spacing w:after="120" w:line="360" w:lineRule="exact"/>
        <w:ind w:left="426"/>
        <w:jc w:val="both"/>
        <w:rPr>
          <w:rFonts w:ascii="Arial" w:hAnsi="Arial" w:cs="Arial"/>
          <w:b/>
          <w:szCs w:val="20"/>
        </w:rPr>
      </w:pPr>
      <w:r w:rsidRPr="00683AAC">
        <w:rPr>
          <w:rFonts w:ascii="Arial" w:hAnsi="Arial" w:cs="Arial"/>
          <w:b/>
          <w:szCs w:val="20"/>
        </w:rPr>
        <w:t>Lidé vyžadují více informací, pozitivně reagují na konkrétní příklady projektů (= důkazy) a oceňují přímou komunikaci (eventy)</w:t>
      </w:r>
    </w:p>
    <w:p w14:paraId="5F25CA1A" w14:textId="63DF5B69" w:rsidR="00620FFD" w:rsidRPr="00683AAC" w:rsidRDefault="003B1F79" w:rsidP="00C91B10">
      <w:pPr>
        <w:spacing w:after="0" w:line="360" w:lineRule="exact"/>
        <w:ind w:left="426"/>
        <w:jc w:val="both"/>
        <w:rPr>
          <w:rFonts w:ascii="Arial" w:hAnsi="Arial" w:cs="Arial"/>
          <w:sz w:val="20"/>
          <w:szCs w:val="20"/>
        </w:rPr>
      </w:pPr>
      <w:r w:rsidRPr="00683AAC">
        <w:rPr>
          <w:rFonts w:ascii="Arial" w:hAnsi="Arial" w:cs="Arial"/>
          <w:sz w:val="20"/>
          <w:szCs w:val="20"/>
        </w:rPr>
        <w:t>O užitečnosti komunikace o evropských fondech a přínosu podpořených projektů je přesvědčeno 89 % respondentů dotazníkového šetřen</w:t>
      </w:r>
      <w:r w:rsidR="008155FB" w:rsidRPr="00683AAC">
        <w:rPr>
          <w:rFonts w:ascii="Arial" w:hAnsi="Arial" w:cs="Arial"/>
          <w:sz w:val="20"/>
          <w:szCs w:val="20"/>
        </w:rPr>
        <w:t xml:space="preserve">í </w:t>
      </w:r>
      <w:r w:rsidRPr="00683AAC">
        <w:rPr>
          <w:rFonts w:ascii="Arial" w:hAnsi="Arial" w:cs="Arial"/>
          <w:sz w:val="20"/>
          <w:szCs w:val="20"/>
        </w:rPr>
        <w:t>(60 % rozhodně ano + 29 % spíše ano). Obdobně vysoké hodnoty se opakují od účastníků Dnů otevřených dveří na podpořených projektech. Silným argumentem je pro ně konkrétní příklad – fotografie projektu před</w:t>
      </w:r>
      <w:r w:rsidR="00AE5532">
        <w:rPr>
          <w:rFonts w:ascii="Arial" w:hAnsi="Arial" w:cs="Arial"/>
          <w:sz w:val="20"/>
          <w:szCs w:val="20"/>
        </w:rPr>
        <w:t xml:space="preserve"> / po, nebo návštěva příjemce (D</w:t>
      </w:r>
      <w:r w:rsidRPr="00683AAC">
        <w:rPr>
          <w:rFonts w:ascii="Arial" w:hAnsi="Arial" w:cs="Arial"/>
          <w:sz w:val="20"/>
          <w:szCs w:val="20"/>
        </w:rPr>
        <w:t xml:space="preserve">ny otevřených dveří apod.) </w:t>
      </w:r>
      <w:r w:rsidR="00A20F7F" w:rsidRPr="00683AAC">
        <w:rPr>
          <w:rFonts w:ascii="Arial" w:hAnsi="Arial" w:cs="Arial"/>
          <w:sz w:val="20"/>
          <w:szCs w:val="20"/>
        </w:rPr>
        <w:t xml:space="preserve">Proto kromě eventů bude součástí kampaní posílena „důkazní“ část, kdy především na sociálních sítích budeme zobrazovat konkrétní podpořené projekty v okolí respondenta (geolokační plánování reklamy v rámci sociálních sítí). </w:t>
      </w:r>
    </w:p>
    <w:p w14:paraId="47C7293A" w14:textId="77777777" w:rsidR="003B1F79" w:rsidRPr="00A45C8C" w:rsidRDefault="003B1F79" w:rsidP="00C91B10">
      <w:pPr>
        <w:spacing w:after="0" w:line="360" w:lineRule="exact"/>
        <w:ind w:left="426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E85717C" w14:textId="77777777" w:rsidR="003B1F79" w:rsidRPr="009718CA" w:rsidRDefault="004E01BF" w:rsidP="00C91B10">
      <w:pPr>
        <w:spacing w:after="120" w:line="360" w:lineRule="exact"/>
        <w:ind w:left="426"/>
        <w:jc w:val="both"/>
        <w:rPr>
          <w:rFonts w:ascii="Arial" w:hAnsi="Arial" w:cs="Arial"/>
          <w:b/>
          <w:szCs w:val="20"/>
        </w:rPr>
      </w:pPr>
      <w:r w:rsidRPr="00CB39D6">
        <w:rPr>
          <w:rFonts w:ascii="Arial" w:hAnsi="Arial" w:cs="Arial"/>
          <w:b/>
          <w:szCs w:val="20"/>
        </w:rPr>
        <w:t>Nově</w:t>
      </w:r>
      <w:r w:rsidR="003B1F79" w:rsidRPr="00CB39D6">
        <w:rPr>
          <w:rFonts w:ascii="Arial" w:hAnsi="Arial" w:cs="Arial"/>
          <w:b/>
          <w:szCs w:val="20"/>
        </w:rPr>
        <w:t xml:space="preserve"> zavedené formáty veřejných zakázek zvyšují rozsah i frekvenci doruče</w:t>
      </w:r>
      <w:r w:rsidR="003B1F79" w:rsidRPr="009718CA">
        <w:rPr>
          <w:rFonts w:ascii="Arial" w:hAnsi="Arial" w:cs="Arial"/>
          <w:b/>
          <w:szCs w:val="20"/>
        </w:rPr>
        <w:t>n</w:t>
      </w:r>
      <w:r w:rsidRPr="009718CA">
        <w:rPr>
          <w:rFonts w:ascii="Arial" w:hAnsi="Arial" w:cs="Arial"/>
          <w:b/>
          <w:szCs w:val="20"/>
        </w:rPr>
        <w:t>í</w:t>
      </w:r>
      <w:r w:rsidR="003B1F79" w:rsidRPr="009718CA">
        <w:rPr>
          <w:rFonts w:ascii="Arial" w:hAnsi="Arial" w:cs="Arial"/>
          <w:b/>
          <w:szCs w:val="20"/>
        </w:rPr>
        <w:t xml:space="preserve"> komunikačních aktivit</w:t>
      </w:r>
    </w:p>
    <w:p w14:paraId="205F6C9A" w14:textId="7C894349" w:rsidR="002B2D7F" w:rsidRPr="00A45C8C" w:rsidRDefault="003B1F79" w:rsidP="00C91B10">
      <w:pPr>
        <w:spacing w:after="0" w:line="360" w:lineRule="exact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9718CA">
        <w:rPr>
          <w:rFonts w:ascii="Arial" w:hAnsi="Arial" w:cs="Arial"/>
          <w:bCs/>
          <w:sz w:val="20"/>
          <w:szCs w:val="20"/>
        </w:rPr>
        <w:t xml:space="preserve">Využíváme </w:t>
      </w:r>
      <w:r w:rsidR="00B76AFE" w:rsidRPr="009718CA">
        <w:rPr>
          <w:rFonts w:ascii="Arial" w:hAnsi="Arial" w:cs="Arial"/>
          <w:bCs/>
          <w:sz w:val="20"/>
          <w:szCs w:val="20"/>
        </w:rPr>
        <w:t xml:space="preserve">jak </w:t>
      </w:r>
      <w:r w:rsidRPr="00EF1011">
        <w:rPr>
          <w:rFonts w:ascii="Arial" w:hAnsi="Arial" w:cs="Arial"/>
          <w:bCs/>
          <w:sz w:val="20"/>
          <w:szCs w:val="20"/>
        </w:rPr>
        <w:t xml:space="preserve">víceleté </w:t>
      </w:r>
      <w:r w:rsidR="005939A9" w:rsidRPr="00EF1011">
        <w:rPr>
          <w:rFonts w:ascii="Arial" w:hAnsi="Arial" w:cs="Arial"/>
          <w:bCs/>
          <w:sz w:val="20"/>
          <w:szCs w:val="20"/>
        </w:rPr>
        <w:t>rámcov</w:t>
      </w:r>
      <w:r w:rsidRPr="00006E06">
        <w:rPr>
          <w:rFonts w:ascii="Arial" w:hAnsi="Arial" w:cs="Arial"/>
          <w:bCs/>
          <w:sz w:val="20"/>
          <w:szCs w:val="20"/>
        </w:rPr>
        <w:t>é dohody</w:t>
      </w:r>
      <w:r w:rsidR="005939A9" w:rsidRPr="00006E06">
        <w:rPr>
          <w:rFonts w:ascii="Arial" w:hAnsi="Arial" w:cs="Arial"/>
          <w:bCs/>
          <w:sz w:val="20"/>
          <w:szCs w:val="20"/>
        </w:rPr>
        <w:t xml:space="preserve"> na výrobu </w:t>
      </w:r>
      <w:r w:rsidR="00F13017" w:rsidRPr="00006E06">
        <w:rPr>
          <w:rFonts w:ascii="Arial" w:hAnsi="Arial" w:cs="Arial"/>
          <w:bCs/>
          <w:sz w:val="20"/>
          <w:szCs w:val="20"/>
        </w:rPr>
        <w:t xml:space="preserve">komunikačních </w:t>
      </w:r>
      <w:r w:rsidR="005939A9" w:rsidRPr="00CB39D6">
        <w:rPr>
          <w:rFonts w:ascii="Arial" w:hAnsi="Arial" w:cs="Arial"/>
          <w:bCs/>
          <w:sz w:val="20"/>
          <w:szCs w:val="20"/>
        </w:rPr>
        <w:t>kampaní se společností  McCann</w:t>
      </w:r>
      <w:r w:rsidR="00F13017" w:rsidRPr="00CB39D6">
        <w:rPr>
          <w:rFonts w:ascii="Arial" w:hAnsi="Arial" w:cs="Arial"/>
          <w:bCs/>
          <w:sz w:val="20"/>
          <w:szCs w:val="20"/>
        </w:rPr>
        <w:t>-Erickson</w:t>
      </w:r>
      <w:r w:rsidRPr="00CB39D6">
        <w:rPr>
          <w:rFonts w:ascii="Arial" w:hAnsi="Arial" w:cs="Arial"/>
          <w:bCs/>
          <w:sz w:val="20"/>
          <w:szCs w:val="20"/>
        </w:rPr>
        <w:t xml:space="preserve"> Prague a na nákup online médii se společností Remmark, </w:t>
      </w:r>
      <w:r w:rsidR="009718CA">
        <w:rPr>
          <w:rFonts w:ascii="Arial" w:hAnsi="Arial" w:cs="Arial"/>
          <w:bCs/>
          <w:sz w:val="20"/>
          <w:szCs w:val="20"/>
        </w:rPr>
        <w:t>stejně</w:t>
      </w:r>
      <w:r w:rsidR="009718CA" w:rsidRPr="009718CA">
        <w:rPr>
          <w:rFonts w:ascii="Arial" w:hAnsi="Arial" w:cs="Arial"/>
          <w:bCs/>
          <w:sz w:val="20"/>
          <w:szCs w:val="20"/>
        </w:rPr>
        <w:t xml:space="preserve"> </w:t>
      </w:r>
      <w:r w:rsidRPr="009718CA">
        <w:rPr>
          <w:rFonts w:ascii="Arial" w:hAnsi="Arial" w:cs="Arial"/>
          <w:bCs/>
          <w:sz w:val="20"/>
          <w:szCs w:val="20"/>
        </w:rPr>
        <w:t xml:space="preserve">jako </w:t>
      </w:r>
      <w:r w:rsidR="00B76AFE" w:rsidRPr="009718CA">
        <w:rPr>
          <w:rFonts w:ascii="Arial" w:hAnsi="Arial" w:cs="Arial"/>
          <w:bCs/>
          <w:sz w:val="20"/>
          <w:szCs w:val="20"/>
        </w:rPr>
        <w:t>dynamického</w:t>
      </w:r>
      <w:r w:rsidRPr="009718CA">
        <w:rPr>
          <w:rFonts w:ascii="Arial" w:hAnsi="Arial" w:cs="Arial"/>
          <w:bCs/>
          <w:sz w:val="20"/>
          <w:szCs w:val="20"/>
        </w:rPr>
        <w:t xml:space="preserve"> nákupního systému (DNS) na nákup médií. V oblasti tisků a výroby propagačních předmětů se osvědčuje také DNS, </w:t>
      </w:r>
      <w:r w:rsidR="009718CA">
        <w:rPr>
          <w:rFonts w:ascii="Arial" w:hAnsi="Arial" w:cs="Arial"/>
          <w:bCs/>
          <w:sz w:val="20"/>
          <w:szCs w:val="20"/>
        </w:rPr>
        <w:t>které jsme v</w:t>
      </w:r>
      <w:r w:rsidR="00683AAC">
        <w:rPr>
          <w:rFonts w:ascii="Arial" w:hAnsi="Arial" w:cs="Arial"/>
          <w:bCs/>
          <w:sz w:val="20"/>
          <w:szCs w:val="20"/>
        </w:rPr>
        <w:t> </w:t>
      </w:r>
      <w:r w:rsidR="009718CA">
        <w:rPr>
          <w:rFonts w:ascii="Arial" w:hAnsi="Arial" w:cs="Arial"/>
          <w:bCs/>
          <w:sz w:val="20"/>
          <w:szCs w:val="20"/>
        </w:rPr>
        <w:t>roce</w:t>
      </w:r>
      <w:r w:rsidR="00683AAC">
        <w:rPr>
          <w:rFonts w:ascii="Arial" w:hAnsi="Arial" w:cs="Arial"/>
          <w:bCs/>
          <w:sz w:val="20"/>
          <w:szCs w:val="20"/>
        </w:rPr>
        <w:t xml:space="preserve"> 2020</w:t>
      </w:r>
      <w:r w:rsidR="009718CA">
        <w:rPr>
          <w:rFonts w:ascii="Arial" w:hAnsi="Arial" w:cs="Arial"/>
          <w:bCs/>
          <w:sz w:val="20"/>
          <w:szCs w:val="20"/>
        </w:rPr>
        <w:t xml:space="preserve"> zavedli i pro</w:t>
      </w:r>
      <w:r w:rsidR="00683AAC">
        <w:rPr>
          <w:rFonts w:ascii="Arial" w:hAnsi="Arial" w:cs="Arial"/>
          <w:bCs/>
          <w:sz w:val="20"/>
          <w:szCs w:val="20"/>
        </w:rPr>
        <w:t xml:space="preserve"> zajištění eventů.</w:t>
      </w:r>
    </w:p>
    <w:p w14:paraId="07D61F86" w14:textId="77777777" w:rsidR="002B2D7F" w:rsidRDefault="002B2D7F" w:rsidP="002B2D7F">
      <w:pPr>
        <w:rPr>
          <w:rFonts w:ascii="Arial" w:hAnsi="Arial" w:cs="Arial"/>
          <w:b/>
          <w:smallCaps/>
          <w:color w:val="0066FF"/>
          <w:sz w:val="36"/>
          <w:szCs w:val="36"/>
        </w:rPr>
      </w:pPr>
      <w:bookmarkStart w:id="50" w:name="_Toc430964564"/>
      <w:bookmarkStart w:id="51" w:name="_Toc430964565"/>
      <w:bookmarkStart w:id="52" w:name="_Toc430964566"/>
      <w:bookmarkStart w:id="53" w:name="_Toc430964567"/>
      <w:bookmarkStart w:id="54" w:name="_Toc430964568"/>
      <w:bookmarkStart w:id="55" w:name="_Toc430964569"/>
      <w:bookmarkStart w:id="56" w:name="_Toc430964570"/>
      <w:bookmarkEnd w:id="50"/>
      <w:bookmarkEnd w:id="51"/>
      <w:bookmarkEnd w:id="52"/>
      <w:bookmarkEnd w:id="53"/>
      <w:bookmarkEnd w:id="54"/>
      <w:bookmarkEnd w:id="55"/>
      <w:bookmarkEnd w:id="56"/>
      <w:r>
        <w:rPr>
          <w:smallCaps/>
          <w:color w:val="0066FF"/>
          <w:sz w:val="36"/>
          <w:szCs w:val="36"/>
        </w:rPr>
        <w:br w:type="page"/>
      </w:r>
    </w:p>
    <w:p w14:paraId="3C840769" w14:textId="77777777" w:rsidR="002B2D7F" w:rsidRPr="00B76AFE" w:rsidRDefault="002B2D7F" w:rsidP="00F25583">
      <w:pPr>
        <w:pStyle w:val="1NADPIS"/>
        <w:numPr>
          <w:ilvl w:val="0"/>
          <w:numId w:val="7"/>
        </w:numPr>
        <w:ind w:left="426" w:hanging="426"/>
        <w:jc w:val="left"/>
        <w:rPr>
          <w:smallCaps/>
          <w:color w:val="024DA1"/>
          <w:sz w:val="36"/>
          <w:szCs w:val="36"/>
        </w:rPr>
      </w:pPr>
      <w:bookmarkStart w:id="57" w:name="_Toc55814723"/>
      <w:r w:rsidRPr="00B76AFE">
        <w:rPr>
          <w:smallCaps/>
          <w:color w:val="024DA1"/>
          <w:sz w:val="36"/>
          <w:szCs w:val="36"/>
        </w:rPr>
        <w:lastRenderedPageBreak/>
        <w:t>Fáze, témata a cíle komunikace</w:t>
      </w:r>
      <w:bookmarkEnd w:id="57"/>
      <w:r w:rsidRPr="00B76AFE">
        <w:rPr>
          <w:smallCaps/>
          <w:color w:val="024DA1"/>
          <w:sz w:val="36"/>
          <w:szCs w:val="36"/>
        </w:rPr>
        <w:t xml:space="preserve"> </w:t>
      </w:r>
    </w:p>
    <w:p w14:paraId="301D15AC" w14:textId="77777777" w:rsidR="002B2D7F" w:rsidRDefault="002B2D7F" w:rsidP="002B2D7F">
      <w:pPr>
        <w:pStyle w:val="1NADPIS"/>
        <w:numPr>
          <w:ilvl w:val="0"/>
          <w:numId w:val="0"/>
        </w:numPr>
        <w:jc w:val="left"/>
        <w:rPr>
          <w:sz w:val="28"/>
          <w:szCs w:val="28"/>
        </w:rPr>
      </w:pPr>
    </w:p>
    <w:p w14:paraId="66D528BF" w14:textId="77777777" w:rsidR="002B2D7F" w:rsidRPr="00B76AFE" w:rsidRDefault="002B2D7F" w:rsidP="00F25583">
      <w:pPr>
        <w:pStyle w:val="2NADPIS"/>
        <w:numPr>
          <w:ilvl w:val="1"/>
          <w:numId w:val="7"/>
        </w:numPr>
        <w:ind w:left="709" w:hanging="567"/>
        <w:jc w:val="left"/>
        <w:rPr>
          <w:color w:val="024DA1"/>
        </w:rPr>
      </w:pPr>
      <w:bookmarkStart w:id="58" w:name="_Toc55814724"/>
      <w:r w:rsidRPr="00B76AFE">
        <w:rPr>
          <w:color w:val="024DA1"/>
        </w:rPr>
        <w:t>Fáze komunikace</w:t>
      </w:r>
      <w:bookmarkEnd w:id="58"/>
    </w:p>
    <w:p w14:paraId="1A89093F" w14:textId="77777777" w:rsidR="002B2D7F" w:rsidRDefault="002B2D7F" w:rsidP="002B2D7F">
      <w:pPr>
        <w:pStyle w:val="2NADPIS"/>
      </w:pPr>
    </w:p>
    <w:p w14:paraId="163471E8" w14:textId="547A62D2" w:rsidR="002B2D7F" w:rsidRPr="00575D52" w:rsidRDefault="002B2D7F" w:rsidP="00C91B10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75D52">
        <w:rPr>
          <w:rFonts w:ascii="Arial" w:hAnsi="Arial" w:cs="Arial"/>
          <w:sz w:val="20"/>
          <w:szCs w:val="20"/>
        </w:rPr>
        <w:t xml:space="preserve">Komunikace v roce </w:t>
      </w:r>
      <w:r w:rsidR="00C91B10">
        <w:rPr>
          <w:rFonts w:ascii="Arial" w:hAnsi="Arial" w:cs="Arial"/>
          <w:sz w:val="20"/>
          <w:szCs w:val="20"/>
        </w:rPr>
        <w:t>202</w:t>
      </w:r>
      <w:r w:rsidR="00EF1011">
        <w:rPr>
          <w:rFonts w:ascii="Arial" w:hAnsi="Arial" w:cs="Arial"/>
          <w:sz w:val="20"/>
          <w:szCs w:val="20"/>
        </w:rPr>
        <w:t>1</w:t>
      </w:r>
      <w:r w:rsidRPr="00575D52">
        <w:rPr>
          <w:rFonts w:ascii="Arial" w:hAnsi="Arial" w:cs="Arial"/>
          <w:sz w:val="20"/>
          <w:szCs w:val="20"/>
        </w:rPr>
        <w:t xml:space="preserve"> zapadá z hlediska fází, vytyčených ve </w:t>
      </w:r>
      <w:r w:rsidRPr="003329BA">
        <w:rPr>
          <w:rFonts w:ascii="Arial" w:hAnsi="Arial" w:cs="Arial"/>
          <w:i/>
          <w:sz w:val="20"/>
          <w:szCs w:val="20"/>
        </w:rPr>
        <w:t>Společné komunikační strategii</w:t>
      </w:r>
      <w:r w:rsidR="0061318C">
        <w:rPr>
          <w:rFonts w:ascii="Arial" w:hAnsi="Arial" w:cs="Arial"/>
          <w:i/>
          <w:sz w:val="20"/>
          <w:szCs w:val="20"/>
        </w:rPr>
        <w:t>,</w:t>
      </w:r>
      <w:r w:rsidRPr="00575D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zejména </w:t>
      </w:r>
      <w:r w:rsidRPr="00575D52">
        <w:rPr>
          <w:rFonts w:ascii="Arial" w:hAnsi="Arial" w:cs="Arial"/>
          <w:sz w:val="20"/>
          <w:szCs w:val="20"/>
        </w:rPr>
        <w:t>do etapy</w:t>
      </w:r>
      <w:r w:rsidR="0061318C">
        <w:rPr>
          <w:rFonts w:ascii="Arial" w:hAnsi="Arial" w:cs="Arial"/>
          <w:sz w:val="20"/>
          <w:szCs w:val="20"/>
        </w:rPr>
        <w:t xml:space="preserve"> </w:t>
      </w:r>
      <w:r w:rsidR="0061318C" w:rsidRPr="0061318C">
        <w:rPr>
          <w:rFonts w:ascii="Arial" w:hAnsi="Arial" w:cs="Arial"/>
          <w:sz w:val="20"/>
          <w:szCs w:val="20"/>
        </w:rPr>
        <w:t>„</w:t>
      </w:r>
      <w:r w:rsidR="0061318C" w:rsidRPr="0061318C">
        <w:rPr>
          <w:rFonts w:ascii="Arial" w:hAnsi="Arial" w:cs="Arial"/>
          <w:b/>
          <w:sz w:val="20"/>
          <w:szCs w:val="20"/>
        </w:rPr>
        <w:t>Budování o povědomí o výsledcích a přínosech“</w:t>
      </w:r>
      <w:r w:rsidR="0061318C">
        <w:rPr>
          <w:rFonts w:ascii="Arial" w:hAnsi="Arial" w:cs="Arial"/>
          <w:b/>
          <w:sz w:val="20"/>
          <w:szCs w:val="20"/>
        </w:rPr>
        <w:t xml:space="preserve"> </w:t>
      </w:r>
      <w:r w:rsidR="0061318C" w:rsidRPr="0061318C">
        <w:rPr>
          <w:rFonts w:ascii="Arial" w:hAnsi="Arial" w:cs="Arial"/>
          <w:sz w:val="20"/>
          <w:szCs w:val="20"/>
        </w:rPr>
        <w:t xml:space="preserve">a to vzhledem k reálnému dokončování </w:t>
      </w:r>
      <w:r w:rsidR="00C91B10">
        <w:rPr>
          <w:rFonts w:ascii="Arial" w:hAnsi="Arial" w:cs="Arial"/>
          <w:sz w:val="20"/>
          <w:szCs w:val="20"/>
        </w:rPr>
        <w:t>velkého množství</w:t>
      </w:r>
      <w:r w:rsidR="0061318C" w:rsidRPr="0061318C">
        <w:rPr>
          <w:rFonts w:ascii="Arial" w:hAnsi="Arial" w:cs="Arial"/>
          <w:sz w:val="20"/>
          <w:szCs w:val="20"/>
        </w:rPr>
        <w:t xml:space="preserve"> projektů již z období </w:t>
      </w:r>
      <w:r w:rsidR="00C91B10">
        <w:rPr>
          <w:rFonts w:ascii="Arial" w:hAnsi="Arial" w:cs="Arial"/>
          <w:sz w:val="20"/>
          <w:szCs w:val="20"/>
        </w:rPr>
        <w:t>2014 – 2020</w:t>
      </w:r>
      <w:r w:rsidR="0061318C" w:rsidRPr="0061318C">
        <w:rPr>
          <w:rFonts w:ascii="Arial" w:hAnsi="Arial" w:cs="Arial"/>
          <w:sz w:val="20"/>
          <w:szCs w:val="20"/>
        </w:rPr>
        <w:t>. Zároveň je třeba brát na zřetel i etapu</w:t>
      </w:r>
      <w:r w:rsidRPr="00575D52">
        <w:rPr>
          <w:rFonts w:ascii="Arial" w:hAnsi="Arial" w:cs="Arial"/>
          <w:sz w:val="20"/>
          <w:szCs w:val="20"/>
        </w:rPr>
        <w:t xml:space="preserve"> </w:t>
      </w:r>
      <w:r w:rsidR="0061318C">
        <w:rPr>
          <w:rFonts w:ascii="Arial" w:hAnsi="Arial" w:cs="Arial"/>
          <w:sz w:val="20"/>
          <w:szCs w:val="20"/>
        </w:rPr>
        <w:t>„</w:t>
      </w:r>
      <w:r w:rsidR="0061318C" w:rsidRPr="0061318C">
        <w:rPr>
          <w:rFonts w:ascii="Arial" w:hAnsi="Arial" w:cs="Arial"/>
          <w:b/>
          <w:sz w:val="20"/>
          <w:szCs w:val="20"/>
        </w:rPr>
        <w:t>Vzdělávání a asistence</w:t>
      </w:r>
      <w:r w:rsidR="0061318C">
        <w:rPr>
          <w:rFonts w:ascii="Arial" w:hAnsi="Arial" w:cs="Arial"/>
          <w:sz w:val="20"/>
          <w:szCs w:val="20"/>
        </w:rPr>
        <w:t>“ (podpora oblastí s nízkou m</w:t>
      </w:r>
      <w:r w:rsidR="00C91B10">
        <w:rPr>
          <w:rFonts w:ascii="Arial" w:hAnsi="Arial" w:cs="Arial"/>
          <w:sz w:val="20"/>
          <w:szCs w:val="20"/>
        </w:rPr>
        <w:t>írou čerpání, podpora žadatelů) a nově i etap</w:t>
      </w:r>
      <w:r w:rsidR="008155FB">
        <w:rPr>
          <w:rFonts w:ascii="Arial" w:hAnsi="Arial" w:cs="Arial"/>
          <w:sz w:val="20"/>
          <w:szCs w:val="20"/>
        </w:rPr>
        <w:t>u</w:t>
      </w:r>
      <w:r w:rsidR="00C91B10">
        <w:rPr>
          <w:rFonts w:ascii="Arial" w:hAnsi="Arial" w:cs="Arial"/>
          <w:sz w:val="20"/>
          <w:szCs w:val="20"/>
        </w:rPr>
        <w:t xml:space="preserve"> „</w:t>
      </w:r>
      <w:r w:rsidR="00C91B10" w:rsidRPr="00C91B10">
        <w:rPr>
          <w:rFonts w:ascii="Arial" w:hAnsi="Arial" w:cs="Arial"/>
          <w:b/>
          <w:sz w:val="20"/>
          <w:szCs w:val="20"/>
        </w:rPr>
        <w:t>Budování znalosti a informování o příležitostech</w:t>
      </w:r>
      <w:r w:rsidR="00C91B10">
        <w:rPr>
          <w:rFonts w:ascii="Arial" w:hAnsi="Arial" w:cs="Arial"/>
          <w:sz w:val="20"/>
          <w:szCs w:val="20"/>
        </w:rPr>
        <w:t>“ v kontextu příprav nového programového období 2021-2027.</w:t>
      </w:r>
    </w:p>
    <w:p w14:paraId="750297B6" w14:textId="77777777" w:rsidR="0061318C" w:rsidRPr="0061318C" w:rsidRDefault="0061318C" w:rsidP="00C91B10">
      <w:pPr>
        <w:pStyle w:val="StylArialZarovnatdobloku"/>
        <w:ind w:left="426"/>
        <w:rPr>
          <w:b/>
          <w:bCs/>
          <w:i/>
          <w:sz w:val="18"/>
          <w:szCs w:val="18"/>
        </w:rPr>
      </w:pPr>
      <w:r w:rsidRPr="0061318C">
        <w:rPr>
          <w:b/>
          <w:bCs/>
          <w:i/>
          <w:sz w:val="18"/>
          <w:szCs w:val="18"/>
        </w:rPr>
        <w:t xml:space="preserve">Schéma č. 2: </w:t>
      </w:r>
      <w:r w:rsidR="003C2D8C">
        <w:rPr>
          <w:b/>
          <w:bCs/>
          <w:i/>
          <w:sz w:val="18"/>
          <w:szCs w:val="18"/>
        </w:rPr>
        <w:t>E</w:t>
      </w:r>
      <w:r w:rsidRPr="0061318C">
        <w:rPr>
          <w:b/>
          <w:bCs/>
          <w:i/>
          <w:sz w:val="18"/>
          <w:szCs w:val="18"/>
        </w:rPr>
        <w:t>tapy komunikace</w:t>
      </w:r>
      <w:r w:rsidR="003C2D8C">
        <w:rPr>
          <w:b/>
          <w:bCs/>
          <w:i/>
          <w:sz w:val="18"/>
          <w:szCs w:val="18"/>
        </w:rPr>
        <w:t xml:space="preserve"> v programovém období 2014-2020</w:t>
      </w:r>
    </w:p>
    <w:p w14:paraId="7F83176D" w14:textId="77777777" w:rsidR="002B2D7F" w:rsidRDefault="00C91B10" w:rsidP="00C91B10">
      <w:pPr>
        <w:pStyle w:val="StylArialZarovnatdobloku"/>
        <w:spacing w:line="280" w:lineRule="exact"/>
        <w:ind w:left="142"/>
        <w:rPr>
          <w:b/>
          <w:bCs/>
          <w:i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4B0D8CF2" wp14:editId="33AB3746">
            <wp:simplePos x="0" y="0"/>
            <wp:positionH relativeFrom="margin">
              <wp:posOffset>198948</wp:posOffset>
            </wp:positionH>
            <wp:positionV relativeFrom="margin">
              <wp:posOffset>2721196</wp:posOffset>
            </wp:positionV>
            <wp:extent cx="6257925" cy="4495800"/>
            <wp:effectExtent l="0" t="0" r="9525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éma - fáze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26A99B" w14:textId="77777777" w:rsidR="002B2D7F" w:rsidRDefault="002B2D7F" w:rsidP="00C91B10">
      <w:pPr>
        <w:pStyle w:val="StylArialZarovnatdobloku"/>
        <w:spacing w:line="280" w:lineRule="exact"/>
        <w:ind w:left="142"/>
      </w:pPr>
      <w:r w:rsidRPr="00FA2249">
        <w:rPr>
          <w:highlight w:val="yellow"/>
        </w:rPr>
        <w:br w:type="page"/>
      </w:r>
    </w:p>
    <w:p w14:paraId="5D4586A2" w14:textId="77777777" w:rsidR="002B2D7F" w:rsidRPr="0079477F" w:rsidRDefault="002B2D7F" w:rsidP="002B2D7F">
      <w:pPr>
        <w:spacing w:line="360" w:lineRule="exact"/>
        <w:ind w:left="284"/>
        <w:jc w:val="both"/>
        <w:rPr>
          <w:rFonts w:ascii="Arial" w:hAnsi="Arial" w:cs="Arial"/>
          <w:sz w:val="20"/>
          <w:szCs w:val="20"/>
        </w:rPr>
        <w:sectPr w:rsidR="002B2D7F" w:rsidRPr="0079477F" w:rsidSect="006D1E3F">
          <w:headerReference w:type="default" r:id="rId14"/>
          <w:footerReference w:type="default" r:id="rId15"/>
          <w:pgSz w:w="11905" w:h="17337"/>
          <w:pgMar w:top="1144" w:right="869" w:bottom="0" w:left="846" w:header="708" w:footer="708" w:gutter="0"/>
          <w:cols w:space="708"/>
          <w:noEndnote/>
          <w:titlePg/>
          <w:docGrid w:linePitch="299"/>
        </w:sectPr>
      </w:pPr>
    </w:p>
    <w:p w14:paraId="4F4AE132" w14:textId="77777777" w:rsidR="002B2D7F" w:rsidRPr="00F40270" w:rsidRDefault="002B2D7F" w:rsidP="00F25583">
      <w:pPr>
        <w:pStyle w:val="2NADPIS"/>
        <w:numPr>
          <w:ilvl w:val="1"/>
          <w:numId w:val="7"/>
        </w:numPr>
        <w:ind w:left="709" w:hanging="567"/>
        <w:jc w:val="left"/>
        <w:rPr>
          <w:color w:val="024DA1"/>
        </w:rPr>
      </w:pPr>
      <w:bookmarkStart w:id="59" w:name="_Toc409620298"/>
      <w:bookmarkStart w:id="60" w:name="_Toc409620299"/>
      <w:bookmarkStart w:id="61" w:name="_Toc409620300"/>
      <w:bookmarkStart w:id="62" w:name="_Toc409620301"/>
      <w:bookmarkStart w:id="63" w:name="_Toc409620302"/>
      <w:bookmarkStart w:id="64" w:name="_Toc409620303"/>
      <w:bookmarkStart w:id="65" w:name="_Toc409620304"/>
      <w:bookmarkStart w:id="66" w:name="_Toc409620305"/>
      <w:bookmarkStart w:id="67" w:name="_Toc409620306"/>
      <w:bookmarkStart w:id="68" w:name="_Toc409620307"/>
      <w:bookmarkStart w:id="69" w:name="_Toc409620308"/>
      <w:bookmarkStart w:id="70" w:name="_Toc409620309"/>
      <w:bookmarkStart w:id="71" w:name="_Toc409620310"/>
      <w:bookmarkStart w:id="72" w:name="_Toc409620311"/>
      <w:bookmarkStart w:id="73" w:name="_Toc409620312"/>
      <w:bookmarkStart w:id="74" w:name="_Toc409620313"/>
      <w:bookmarkStart w:id="75" w:name="_Toc409620314"/>
      <w:bookmarkStart w:id="76" w:name="_Toc55814725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r w:rsidRPr="00F40270">
        <w:rPr>
          <w:color w:val="024DA1"/>
        </w:rPr>
        <w:lastRenderedPageBreak/>
        <w:t>Cílové skupiny a komunikační témata</w:t>
      </w:r>
      <w:bookmarkEnd w:id="76"/>
    </w:p>
    <w:p w14:paraId="06AE2E08" w14:textId="77777777" w:rsidR="002B2D7F" w:rsidRPr="00A076BE" w:rsidRDefault="002B2D7F" w:rsidP="002B2D7F">
      <w:pPr>
        <w:spacing w:after="0" w:line="360" w:lineRule="exact"/>
        <w:jc w:val="both"/>
        <w:rPr>
          <w:rFonts w:ascii="Arial" w:hAnsi="Arial" w:cs="Arial"/>
          <w:sz w:val="20"/>
          <w:szCs w:val="20"/>
        </w:rPr>
      </w:pPr>
      <w:r w:rsidRPr="00A076BE">
        <w:rPr>
          <w:rFonts w:ascii="Arial" w:hAnsi="Arial" w:cs="Arial"/>
          <w:sz w:val="20"/>
          <w:szCs w:val="20"/>
        </w:rPr>
        <w:t xml:space="preserve">Komunikační aktivity uvedené v tomto Ročním komunikačním plánu mají definovány hlavní </w:t>
      </w:r>
      <w:r w:rsidRPr="00A076BE">
        <w:rPr>
          <w:rFonts w:ascii="Arial" w:hAnsi="Arial" w:cs="Arial"/>
          <w:b/>
          <w:sz w:val="20"/>
          <w:szCs w:val="20"/>
        </w:rPr>
        <w:t>cílové skupiny</w:t>
      </w:r>
      <w:r w:rsidR="005939A9" w:rsidRPr="005939A9">
        <w:rPr>
          <w:b/>
          <w:sz w:val="20"/>
          <w:szCs w:val="20"/>
          <w:vertAlign w:val="superscript"/>
        </w:rPr>
        <w:t>2</w:t>
      </w:r>
      <w:r w:rsidRPr="00A076BE">
        <w:rPr>
          <w:rFonts w:ascii="Arial" w:hAnsi="Arial" w:cs="Arial"/>
          <w:sz w:val="20"/>
          <w:szCs w:val="20"/>
        </w:rPr>
        <w:t>:</w:t>
      </w:r>
    </w:p>
    <w:p w14:paraId="6328ADD7" w14:textId="77777777" w:rsidR="002B2D7F" w:rsidRDefault="002B2D7F" w:rsidP="00F25583">
      <w:pPr>
        <w:pStyle w:val="Odstavecseseznamem"/>
        <w:numPr>
          <w:ilvl w:val="0"/>
          <w:numId w:val="3"/>
        </w:numPr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A076BE">
        <w:rPr>
          <w:rFonts w:ascii="Arial" w:hAnsi="Arial" w:cs="Arial"/>
          <w:b/>
          <w:sz w:val="20"/>
          <w:szCs w:val="20"/>
        </w:rPr>
        <w:t>široká veřejnost</w:t>
      </w:r>
      <w:r w:rsidRPr="00A076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(ŠV)</w:t>
      </w:r>
    </w:p>
    <w:p w14:paraId="2AA1EF24" w14:textId="77777777" w:rsidR="002B2D7F" w:rsidRPr="00D93DB2" w:rsidRDefault="002B2D7F" w:rsidP="00F25583">
      <w:pPr>
        <w:pStyle w:val="Odstavecseseznamem"/>
        <w:numPr>
          <w:ilvl w:val="0"/>
          <w:numId w:val="3"/>
        </w:numPr>
        <w:spacing w:line="360" w:lineRule="exact"/>
        <w:jc w:val="both"/>
        <w:rPr>
          <w:rFonts w:ascii="Arial" w:hAnsi="Arial" w:cs="Arial"/>
          <w:b/>
          <w:sz w:val="20"/>
          <w:szCs w:val="20"/>
        </w:rPr>
      </w:pPr>
      <w:r w:rsidRPr="00D93DB2">
        <w:rPr>
          <w:rFonts w:ascii="Arial" w:hAnsi="Arial" w:cs="Arial"/>
          <w:b/>
          <w:sz w:val="20"/>
          <w:szCs w:val="20"/>
        </w:rPr>
        <w:t>cílové skupiny jednotlivých programů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D42A9">
        <w:rPr>
          <w:rFonts w:ascii="Arial" w:hAnsi="Arial" w:cs="Arial"/>
          <w:sz w:val="20"/>
          <w:szCs w:val="20"/>
        </w:rPr>
        <w:t>(CSJP)</w:t>
      </w:r>
    </w:p>
    <w:p w14:paraId="21601059" w14:textId="77777777" w:rsidR="002B2D7F" w:rsidRPr="00A076BE" w:rsidRDefault="002B2D7F" w:rsidP="00F25583">
      <w:pPr>
        <w:pStyle w:val="Odstavecseseznamem"/>
        <w:numPr>
          <w:ilvl w:val="0"/>
          <w:numId w:val="3"/>
        </w:numPr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A076BE">
        <w:rPr>
          <w:rFonts w:ascii="Arial" w:hAnsi="Arial" w:cs="Arial"/>
          <w:b/>
          <w:sz w:val="20"/>
          <w:szCs w:val="20"/>
        </w:rPr>
        <w:t xml:space="preserve">odborná veřejnost </w:t>
      </w:r>
      <w:r w:rsidRPr="006D42A9">
        <w:rPr>
          <w:rFonts w:ascii="Arial" w:hAnsi="Arial" w:cs="Arial"/>
          <w:sz w:val="20"/>
          <w:szCs w:val="20"/>
        </w:rPr>
        <w:t>(OV)</w:t>
      </w:r>
    </w:p>
    <w:p w14:paraId="7D5FD8C1" w14:textId="77777777" w:rsidR="002B2D7F" w:rsidRPr="00A076BE" w:rsidRDefault="002B2D7F" w:rsidP="00F25583">
      <w:pPr>
        <w:pStyle w:val="Odstavecseseznamem"/>
        <w:numPr>
          <w:ilvl w:val="0"/>
          <w:numId w:val="3"/>
        </w:numPr>
        <w:spacing w:line="3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média </w:t>
      </w:r>
      <w:r w:rsidRPr="006D42A9">
        <w:rPr>
          <w:rFonts w:ascii="Arial" w:hAnsi="Arial" w:cs="Arial"/>
          <w:sz w:val="20"/>
          <w:szCs w:val="20"/>
        </w:rPr>
        <w:t>(M)</w:t>
      </w:r>
      <w:r w:rsidRPr="00A076BE">
        <w:rPr>
          <w:rFonts w:ascii="Arial" w:hAnsi="Arial" w:cs="Arial"/>
          <w:b/>
          <w:sz w:val="20"/>
          <w:szCs w:val="20"/>
        </w:rPr>
        <w:t xml:space="preserve"> </w:t>
      </w:r>
    </w:p>
    <w:p w14:paraId="610B6DAE" w14:textId="77777777" w:rsidR="002B2D7F" w:rsidRPr="00A076BE" w:rsidRDefault="002B2D7F" w:rsidP="002B2D7F">
      <w:pPr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A076BE">
        <w:rPr>
          <w:rFonts w:ascii="Arial" w:hAnsi="Arial" w:cs="Arial"/>
          <w:sz w:val="20"/>
          <w:szCs w:val="20"/>
        </w:rPr>
        <w:t>V rámci jednot</w:t>
      </w:r>
      <w:r>
        <w:rPr>
          <w:rFonts w:ascii="Arial" w:hAnsi="Arial" w:cs="Arial"/>
          <w:sz w:val="20"/>
          <w:szCs w:val="20"/>
        </w:rPr>
        <w:t xml:space="preserve">livých cílových skupin jsou </w:t>
      </w:r>
      <w:r w:rsidRPr="00A076BE">
        <w:rPr>
          <w:rFonts w:ascii="Arial" w:hAnsi="Arial" w:cs="Arial"/>
          <w:sz w:val="20"/>
          <w:szCs w:val="20"/>
        </w:rPr>
        <w:t xml:space="preserve">podskupiny, ke kterým míří úže specifikovaná sdělení. </w:t>
      </w:r>
    </w:p>
    <w:p w14:paraId="0E7B98EF" w14:textId="762DF3C5" w:rsidR="002B2D7F" w:rsidRPr="007E553C" w:rsidRDefault="002B2D7F" w:rsidP="002B2D7F">
      <w:pPr>
        <w:spacing w:line="360" w:lineRule="exact"/>
        <w:jc w:val="both"/>
        <w:rPr>
          <w:rFonts w:ascii="Arial" w:hAnsi="Arial" w:cs="Arial"/>
          <w:sz w:val="20"/>
          <w:szCs w:val="20"/>
          <w:highlight w:val="yellow"/>
        </w:rPr>
      </w:pPr>
      <w:r w:rsidRPr="00A076BE">
        <w:rPr>
          <w:rFonts w:ascii="Arial" w:hAnsi="Arial" w:cs="Arial"/>
          <w:sz w:val="20"/>
          <w:szCs w:val="20"/>
        </w:rPr>
        <w:t xml:space="preserve">Pro rok </w:t>
      </w:r>
      <w:r w:rsidR="00C91B10">
        <w:rPr>
          <w:rFonts w:ascii="Arial" w:hAnsi="Arial" w:cs="Arial"/>
          <w:sz w:val="20"/>
          <w:szCs w:val="20"/>
        </w:rPr>
        <w:t>202</w:t>
      </w:r>
      <w:r w:rsidR="00EF1011">
        <w:rPr>
          <w:rFonts w:ascii="Arial" w:hAnsi="Arial" w:cs="Arial"/>
          <w:sz w:val="20"/>
          <w:szCs w:val="20"/>
        </w:rPr>
        <w:t>1</w:t>
      </w:r>
      <w:r w:rsidRPr="00A076BE">
        <w:rPr>
          <w:rFonts w:ascii="Arial" w:hAnsi="Arial" w:cs="Arial"/>
          <w:sz w:val="20"/>
          <w:szCs w:val="20"/>
        </w:rPr>
        <w:t xml:space="preserve"> byly definovány pro cílovou skupinu široká veřejnost </w:t>
      </w:r>
      <w:r w:rsidR="00392BC3">
        <w:rPr>
          <w:rFonts w:ascii="Arial" w:hAnsi="Arial" w:cs="Arial"/>
          <w:sz w:val="20"/>
          <w:szCs w:val="20"/>
        </w:rPr>
        <w:t>níže uved</w:t>
      </w:r>
      <w:r w:rsidR="00C77223">
        <w:rPr>
          <w:rFonts w:ascii="Arial" w:hAnsi="Arial" w:cs="Arial"/>
          <w:sz w:val="20"/>
          <w:szCs w:val="20"/>
        </w:rPr>
        <w:t>e</w:t>
      </w:r>
      <w:r w:rsidR="00392BC3">
        <w:rPr>
          <w:rFonts w:ascii="Arial" w:hAnsi="Arial" w:cs="Arial"/>
          <w:sz w:val="20"/>
          <w:szCs w:val="20"/>
        </w:rPr>
        <w:t>ná</w:t>
      </w:r>
      <w:r w:rsidR="00392BC3" w:rsidRPr="00A076BE">
        <w:rPr>
          <w:rFonts w:ascii="Arial" w:hAnsi="Arial" w:cs="Arial"/>
          <w:sz w:val="20"/>
          <w:szCs w:val="20"/>
        </w:rPr>
        <w:t xml:space="preserve"> </w:t>
      </w:r>
      <w:r w:rsidRPr="00A076BE">
        <w:rPr>
          <w:rFonts w:ascii="Arial" w:hAnsi="Arial" w:cs="Arial"/>
          <w:sz w:val="20"/>
          <w:szCs w:val="20"/>
        </w:rPr>
        <w:t xml:space="preserve">komunikační témata, která se v Tabulce č. </w:t>
      </w:r>
      <w:r w:rsidR="00E9198A">
        <w:rPr>
          <w:rFonts w:ascii="Arial" w:hAnsi="Arial" w:cs="Arial"/>
          <w:sz w:val="20"/>
          <w:szCs w:val="20"/>
        </w:rPr>
        <w:t>1</w:t>
      </w:r>
      <w:r w:rsidRPr="00A076BE">
        <w:rPr>
          <w:rFonts w:ascii="Arial" w:hAnsi="Arial" w:cs="Arial"/>
          <w:sz w:val="20"/>
          <w:szCs w:val="20"/>
        </w:rPr>
        <w:t xml:space="preserve"> dále člení dle jednotlivých podskupin cílové skupiny. </w:t>
      </w:r>
    </w:p>
    <w:p w14:paraId="36A6D1CE" w14:textId="77777777" w:rsidR="002B2D7F" w:rsidRDefault="002B2D7F" w:rsidP="002B2D7F">
      <w:pPr>
        <w:pStyle w:val="PKNormln"/>
        <w:contextualSpacing/>
        <w:rPr>
          <w:rFonts w:ascii="Arial" w:hAnsi="Arial" w:cs="Arial"/>
          <w:bCs/>
          <w:i/>
          <w:sz w:val="20"/>
          <w:szCs w:val="20"/>
        </w:rPr>
      </w:pPr>
    </w:p>
    <w:p w14:paraId="0091BB26" w14:textId="77777777" w:rsidR="00006E06" w:rsidRDefault="002B2D7F" w:rsidP="002B2D7F">
      <w:pPr>
        <w:pStyle w:val="PKNormln"/>
        <w:contextualSpacing/>
        <w:rPr>
          <w:rFonts w:ascii="Arial" w:hAnsi="Arial" w:cs="Arial"/>
          <w:b/>
          <w:bCs/>
          <w:i/>
          <w:sz w:val="22"/>
          <w:szCs w:val="22"/>
        </w:rPr>
      </w:pPr>
      <w:r w:rsidRPr="003329BA">
        <w:rPr>
          <w:rFonts w:ascii="Arial" w:hAnsi="Arial" w:cs="Arial"/>
          <w:b/>
          <w:bCs/>
          <w:i/>
          <w:sz w:val="22"/>
          <w:szCs w:val="22"/>
        </w:rPr>
        <w:t>Tab</w:t>
      </w:r>
      <w:r>
        <w:rPr>
          <w:rFonts w:ascii="Arial" w:hAnsi="Arial" w:cs="Arial"/>
          <w:b/>
          <w:bCs/>
          <w:i/>
          <w:sz w:val="22"/>
          <w:szCs w:val="22"/>
        </w:rPr>
        <w:t>.</w:t>
      </w:r>
      <w:r w:rsidRPr="003329BA">
        <w:rPr>
          <w:rFonts w:ascii="Arial" w:hAnsi="Arial" w:cs="Arial"/>
          <w:b/>
          <w:bCs/>
          <w:i/>
          <w:sz w:val="22"/>
          <w:szCs w:val="22"/>
        </w:rPr>
        <w:t xml:space="preserve"> č. </w:t>
      </w:r>
      <w:r>
        <w:rPr>
          <w:rFonts w:ascii="Arial" w:hAnsi="Arial" w:cs="Arial"/>
          <w:b/>
          <w:bCs/>
          <w:i/>
          <w:sz w:val="22"/>
          <w:szCs w:val="22"/>
        </w:rPr>
        <w:t>1</w:t>
      </w:r>
      <w:r w:rsidRPr="003329BA">
        <w:rPr>
          <w:rFonts w:ascii="Arial" w:hAnsi="Arial" w:cs="Arial"/>
          <w:b/>
          <w:bCs/>
          <w:i/>
          <w:sz w:val="22"/>
          <w:szCs w:val="22"/>
        </w:rPr>
        <w:t>: Přehled cílových skupin a komunikačních témat pro rok 2</w:t>
      </w:r>
      <w:r w:rsidR="00EF1011">
        <w:rPr>
          <w:rFonts w:ascii="Arial" w:hAnsi="Arial" w:cs="Arial"/>
          <w:b/>
          <w:bCs/>
          <w:i/>
          <w:sz w:val="22"/>
          <w:szCs w:val="22"/>
        </w:rPr>
        <w:t>021</w:t>
      </w:r>
    </w:p>
    <w:p w14:paraId="7726F4F3" w14:textId="77777777" w:rsidR="002B2D7F" w:rsidRPr="003329BA" w:rsidRDefault="002B2D7F" w:rsidP="002B2D7F">
      <w:pPr>
        <w:pStyle w:val="PKNormln"/>
        <w:contextualSpacing/>
        <w:rPr>
          <w:rFonts w:ascii="Arial" w:hAnsi="Arial" w:cs="Arial"/>
          <w:b/>
          <w:bCs/>
          <w:i/>
          <w:sz w:val="22"/>
          <w:szCs w:val="22"/>
        </w:rPr>
      </w:pPr>
    </w:p>
    <w:tbl>
      <w:tblPr>
        <w:tblStyle w:val="Mkatabulky1"/>
        <w:tblW w:w="847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9"/>
        <w:gridCol w:w="2968"/>
        <w:gridCol w:w="1143"/>
        <w:gridCol w:w="1267"/>
        <w:gridCol w:w="1216"/>
        <w:gridCol w:w="37"/>
      </w:tblGrid>
      <w:tr w:rsidR="005939A9" w:rsidRPr="002803A1" w14:paraId="15A4D1FD" w14:textId="77777777" w:rsidTr="00E854E6">
        <w:trPr>
          <w:gridAfter w:val="1"/>
          <w:wAfter w:w="37" w:type="dxa"/>
          <w:jc w:val="center"/>
        </w:trPr>
        <w:tc>
          <w:tcPr>
            <w:tcW w:w="18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24DA1"/>
            <w:vAlign w:val="center"/>
          </w:tcPr>
          <w:p w14:paraId="2C8FFB4D" w14:textId="77777777" w:rsidR="005939A9" w:rsidRPr="002803A1" w:rsidRDefault="005939A9" w:rsidP="001972A9">
            <w:pPr>
              <w:spacing w:line="360" w:lineRule="exac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cs-CZ"/>
              </w:rPr>
              <w:t>Hlavní cílová skupina</w:t>
            </w:r>
          </w:p>
        </w:tc>
        <w:tc>
          <w:tcPr>
            <w:tcW w:w="29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24DA1"/>
            <w:vAlign w:val="center"/>
          </w:tcPr>
          <w:p w14:paraId="2AA8778A" w14:textId="77777777" w:rsidR="005939A9" w:rsidRPr="002803A1" w:rsidRDefault="005939A9" w:rsidP="001972A9">
            <w:pPr>
              <w:spacing w:line="360" w:lineRule="exac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cs-CZ"/>
              </w:rPr>
              <w:t>Specifická cílová skupina</w:t>
            </w:r>
          </w:p>
        </w:tc>
        <w:tc>
          <w:tcPr>
            <w:tcW w:w="3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24DA1"/>
          </w:tcPr>
          <w:p w14:paraId="1BFEB650" w14:textId="77777777" w:rsidR="005939A9" w:rsidRPr="002803A1" w:rsidRDefault="005939A9" w:rsidP="001972A9">
            <w:pPr>
              <w:spacing w:line="360" w:lineRule="exact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2803A1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cs-CZ"/>
              </w:rPr>
              <w:t>Komunikační témata*</w:t>
            </w:r>
          </w:p>
        </w:tc>
      </w:tr>
      <w:tr w:rsidR="00C91B10" w:rsidRPr="002803A1" w14:paraId="17742B08" w14:textId="77777777" w:rsidTr="00E854E6">
        <w:trPr>
          <w:jc w:val="center"/>
        </w:trPr>
        <w:tc>
          <w:tcPr>
            <w:tcW w:w="1839" w:type="dxa"/>
            <w:vMerge/>
            <w:tcBorders>
              <w:top w:val="nil"/>
              <w:left w:val="nil"/>
              <w:right w:val="nil"/>
            </w:tcBorders>
            <w:shd w:val="clear" w:color="auto" w:fill="0066FF"/>
            <w:vAlign w:val="center"/>
          </w:tcPr>
          <w:p w14:paraId="6F188FDA" w14:textId="77777777" w:rsidR="00C91B10" w:rsidRPr="002803A1" w:rsidRDefault="00C91B10" w:rsidP="001972A9">
            <w:pPr>
              <w:spacing w:line="360" w:lineRule="exac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Merge/>
            <w:tcBorders>
              <w:top w:val="nil"/>
              <w:left w:val="nil"/>
              <w:right w:val="nil"/>
            </w:tcBorders>
            <w:shd w:val="clear" w:color="auto" w:fill="0066FF"/>
            <w:vAlign w:val="center"/>
          </w:tcPr>
          <w:p w14:paraId="1C53A033" w14:textId="77777777" w:rsidR="00C91B10" w:rsidRPr="002803A1" w:rsidRDefault="00C91B10" w:rsidP="001972A9">
            <w:pPr>
              <w:spacing w:line="360" w:lineRule="exact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cs-CZ"/>
              </w:rPr>
            </w:pPr>
          </w:p>
        </w:tc>
        <w:tc>
          <w:tcPr>
            <w:tcW w:w="1143" w:type="dxa"/>
            <w:tcBorders>
              <w:top w:val="nil"/>
              <w:left w:val="nil"/>
              <w:right w:val="nil"/>
            </w:tcBorders>
            <w:shd w:val="clear" w:color="auto" w:fill="024DA1"/>
            <w:vAlign w:val="center"/>
          </w:tcPr>
          <w:p w14:paraId="4F357DB2" w14:textId="77777777" w:rsidR="00C91B10" w:rsidRPr="002803A1" w:rsidRDefault="00C91B10" w:rsidP="001972A9">
            <w:pPr>
              <w:spacing w:line="360" w:lineRule="exact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cs-CZ"/>
              </w:rPr>
            </w:pPr>
            <w:r w:rsidRPr="002803A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cs-CZ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right w:val="nil"/>
            </w:tcBorders>
            <w:shd w:val="clear" w:color="auto" w:fill="024DA1"/>
            <w:vAlign w:val="center"/>
          </w:tcPr>
          <w:p w14:paraId="52240635" w14:textId="77777777" w:rsidR="00C91B10" w:rsidRPr="002803A1" w:rsidRDefault="00C91B10" w:rsidP="001972A9">
            <w:pPr>
              <w:spacing w:line="360" w:lineRule="exact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cs-CZ"/>
              </w:rPr>
            </w:pPr>
            <w:r w:rsidRPr="002803A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cs-CZ"/>
              </w:rPr>
              <w:t>2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right w:val="nil"/>
            </w:tcBorders>
            <w:shd w:val="clear" w:color="auto" w:fill="024DA1"/>
            <w:vAlign w:val="center"/>
          </w:tcPr>
          <w:p w14:paraId="4B0EF259" w14:textId="77777777" w:rsidR="00C91B10" w:rsidRPr="002803A1" w:rsidRDefault="00C91B10" w:rsidP="001972A9">
            <w:pPr>
              <w:spacing w:line="360" w:lineRule="exact"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cs-CZ"/>
              </w:rPr>
            </w:pPr>
            <w:r w:rsidRPr="002803A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val="cs-CZ"/>
              </w:rPr>
              <w:t>3</w:t>
            </w:r>
          </w:p>
        </w:tc>
      </w:tr>
      <w:tr w:rsidR="00C91B10" w:rsidRPr="002803A1" w14:paraId="2186394C" w14:textId="77777777" w:rsidTr="00480782">
        <w:trPr>
          <w:trHeight w:val="387"/>
          <w:jc w:val="center"/>
        </w:trPr>
        <w:tc>
          <w:tcPr>
            <w:tcW w:w="1839" w:type="dxa"/>
            <w:vMerge w:val="restart"/>
            <w:vAlign w:val="center"/>
          </w:tcPr>
          <w:p w14:paraId="4882C140" w14:textId="77777777" w:rsidR="00C91B10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b/>
                <w:sz w:val="20"/>
                <w:szCs w:val="20"/>
                <w:lang w:val="cs-CZ"/>
              </w:rPr>
              <w:t>široká veřejnost</w:t>
            </w:r>
          </w:p>
          <w:p w14:paraId="5EA39E8E" w14:textId="4C97DD90" w:rsidR="0041248B" w:rsidRPr="002803A1" w:rsidRDefault="0041248B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(ŠV)</w:t>
            </w:r>
          </w:p>
        </w:tc>
        <w:tc>
          <w:tcPr>
            <w:tcW w:w="2968" w:type="dxa"/>
            <w:vAlign w:val="center"/>
          </w:tcPr>
          <w:p w14:paraId="4606A6D2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Děti do 15 let</w:t>
            </w:r>
          </w:p>
        </w:tc>
        <w:tc>
          <w:tcPr>
            <w:tcW w:w="1143" w:type="dxa"/>
            <w:vAlign w:val="center"/>
          </w:tcPr>
          <w:p w14:paraId="083A9C16" w14:textId="77777777" w:rsidR="00C91B10" w:rsidRPr="002803A1" w:rsidRDefault="00C91B10" w:rsidP="001972A9">
            <w:pPr>
              <w:spacing w:line="360" w:lineRule="exact"/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4B82AAA5" w14:textId="77777777" w:rsidR="00C91B10" w:rsidRPr="002803A1" w:rsidRDefault="00C91B10" w:rsidP="00C91B10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6ED94DB0" w14:textId="77777777" w:rsidR="00C91B10" w:rsidRPr="002803A1" w:rsidRDefault="00C91B10" w:rsidP="001972A9">
            <w:pPr>
              <w:spacing w:line="360" w:lineRule="exact"/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</w:tr>
      <w:tr w:rsidR="00C91B10" w:rsidRPr="002803A1" w14:paraId="43B5CAB1" w14:textId="77777777" w:rsidTr="00480782">
        <w:trPr>
          <w:trHeight w:val="285"/>
          <w:jc w:val="center"/>
        </w:trPr>
        <w:tc>
          <w:tcPr>
            <w:tcW w:w="1839" w:type="dxa"/>
            <w:vMerge/>
            <w:vAlign w:val="center"/>
          </w:tcPr>
          <w:p w14:paraId="3550E2DD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7B1C1258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Mládež a studenti do 27 let</w:t>
            </w:r>
          </w:p>
        </w:tc>
        <w:tc>
          <w:tcPr>
            <w:tcW w:w="1143" w:type="dxa"/>
            <w:vAlign w:val="center"/>
          </w:tcPr>
          <w:p w14:paraId="7EF8C6E8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28F3A5BF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262A66C8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</w:tr>
      <w:tr w:rsidR="00C91B10" w:rsidRPr="002803A1" w14:paraId="7C61B7B3" w14:textId="77777777" w:rsidTr="00480782">
        <w:trPr>
          <w:trHeight w:val="285"/>
          <w:jc w:val="center"/>
        </w:trPr>
        <w:tc>
          <w:tcPr>
            <w:tcW w:w="1839" w:type="dxa"/>
            <w:vMerge/>
            <w:vAlign w:val="center"/>
          </w:tcPr>
          <w:p w14:paraId="302DBF72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66163567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Zaměstnanci do 40 let</w:t>
            </w:r>
          </w:p>
        </w:tc>
        <w:tc>
          <w:tcPr>
            <w:tcW w:w="1143" w:type="dxa"/>
            <w:vAlign w:val="center"/>
          </w:tcPr>
          <w:p w14:paraId="7D0BAB12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43AEDF01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26AE00CE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</w:tr>
      <w:tr w:rsidR="00C91B10" w:rsidRPr="002803A1" w14:paraId="4BDEB680" w14:textId="77777777" w:rsidTr="00480782">
        <w:trPr>
          <w:trHeight w:val="285"/>
          <w:jc w:val="center"/>
        </w:trPr>
        <w:tc>
          <w:tcPr>
            <w:tcW w:w="1839" w:type="dxa"/>
            <w:vMerge/>
            <w:vAlign w:val="center"/>
          </w:tcPr>
          <w:p w14:paraId="4BD13833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3465E534" w14:textId="38C84B92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Rodiny s</w:t>
            </w:r>
            <w:r w:rsidR="008155FB">
              <w:rPr>
                <w:rFonts w:ascii="Arial" w:hAnsi="Arial" w:cs="Arial"/>
                <w:sz w:val="20"/>
                <w:szCs w:val="20"/>
                <w:lang w:val="cs-CZ"/>
              </w:rPr>
              <w:t> </w:t>
            </w: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dětmi</w:t>
            </w:r>
          </w:p>
        </w:tc>
        <w:tc>
          <w:tcPr>
            <w:tcW w:w="1143" w:type="dxa"/>
            <w:vAlign w:val="center"/>
          </w:tcPr>
          <w:p w14:paraId="4416CC37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39A52908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1023E396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</w:tr>
      <w:tr w:rsidR="00C91B10" w:rsidRPr="002803A1" w14:paraId="522214D2" w14:textId="77777777" w:rsidTr="00480782">
        <w:trPr>
          <w:trHeight w:val="72"/>
          <w:jc w:val="center"/>
        </w:trPr>
        <w:tc>
          <w:tcPr>
            <w:tcW w:w="1839" w:type="dxa"/>
            <w:vMerge/>
            <w:vAlign w:val="center"/>
          </w:tcPr>
          <w:p w14:paraId="3A0C3181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00D3F603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55+ (pracující)</w:t>
            </w:r>
          </w:p>
        </w:tc>
        <w:tc>
          <w:tcPr>
            <w:tcW w:w="1143" w:type="dxa"/>
            <w:vAlign w:val="center"/>
          </w:tcPr>
          <w:p w14:paraId="5E9183E4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0F7DA184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61AA022B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</w:tr>
      <w:tr w:rsidR="00C91B10" w:rsidRPr="002803A1" w14:paraId="62B9CEA6" w14:textId="77777777" w:rsidTr="00480782">
        <w:trPr>
          <w:trHeight w:val="71"/>
          <w:jc w:val="center"/>
        </w:trPr>
        <w:tc>
          <w:tcPr>
            <w:tcW w:w="1839" w:type="dxa"/>
            <w:vMerge/>
            <w:vAlign w:val="center"/>
          </w:tcPr>
          <w:p w14:paraId="00859708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1FFFC01C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Sociálně znevýhodnění</w:t>
            </w:r>
          </w:p>
        </w:tc>
        <w:tc>
          <w:tcPr>
            <w:tcW w:w="1143" w:type="dxa"/>
            <w:vAlign w:val="center"/>
          </w:tcPr>
          <w:p w14:paraId="3179C079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26D9C02E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0AAE7B38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</w:tr>
      <w:tr w:rsidR="00C91B10" w:rsidRPr="002803A1" w14:paraId="142B5879" w14:textId="77777777" w:rsidTr="00480782">
        <w:trPr>
          <w:trHeight w:val="71"/>
          <w:jc w:val="center"/>
        </w:trPr>
        <w:tc>
          <w:tcPr>
            <w:tcW w:w="1839" w:type="dxa"/>
            <w:vMerge/>
            <w:vAlign w:val="center"/>
          </w:tcPr>
          <w:p w14:paraId="0D399A73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75E6EB5E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Obyvatelé krajských měst</w:t>
            </w:r>
          </w:p>
        </w:tc>
        <w:tc>
          <w:tcPr>
            <w:tcW w:w="1143" w:type="dxa"/>
            <w:vAlign w:val="center"/>
          </w:tcPr>
          <w:p w14:paraId="36E05AD4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58093D39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757E951C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</w:tr>
      <w:tr w:rsidR="00C91B10" w:rsidRPr="002803A1" w14:paraId="22957A08" w14:textId="77777777" w:rsidTr="00480782">
        <w:trPr>
          <w:trHeight w:val="285"/>
          <w:jc w:val="center"/>
        </w:trPr>
        <w:tc>
          <w:tcPr>
            <w:tcW w:w="1839" w:type="dxa"/>
            <w:vMerge/>
            <w:vAlign w:val="center"/>
          </w:tcPr>
          <w:p w14:paraId="5DEDD2D3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07BDE3B0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Obyvatele menších měst</w:t>
            </w: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 xml:space="preserve"> a venkova</w:t>
            </w:r>
          </w:p>
        </w:tc>
        <w:tc>
          <w:tcPr>
            <w:tcW w:w="1143" w:type="dxa"/>
            <w:vAlign w:val="center"/>
          </w:tcPr>
          <w:p w14:paraId="1AD49428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6844855D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27BD41E3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</w:tr>
      <w:tr w:rsidR="00C91B10" w:rsidRPr="002803A1" w14:paraId="0BC0B051" w14:textId="77777777" w:rsidTr="00480782">
        <w:trPr>
          <w:jc w:val="center"/>
        </w:trPr>
        <w:tc>
          <w:tcPr>
            <w:tcW w:w="1839" w:type="dxa"/>
            <w:vMerge w:val="restart"/>
            <w:vAlign w:val="center"/>
          </w:tcPr>
          <w:p w14:paraId="43177850" w14:textId="77777777" w:rsidR="00C91B10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19"/>
                <w:lang w:val="cs-CZ"/>
              </w:rPr>
            </w:pPr>
            <w:r w:rsidRPr="002803A1">
              <w:rPr>
                <w:rFonts w:ascii="Arial" w:hAnsi="Arial" w:cs="Arial"/>
                <w:b/>
                <w:sz w:val="20"/>
                <w:szCs w:val="19"/>
                <w:lang w:val="cs-CZ"/>
              </w:rPr>
              <w:t>cílové skupiny jednotlivých programů</w:t>
            </w:r>
          </w:p>
          <w:p w14:paraId="5B775334" w14:textId="134369D6" w:rsidR="0041248B" w:rsidRPr="002803A1" w:rsidRDefault="0041248B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19"/>
                <w:lang w:val="cs-CZ"/>
              </w:rPr>
            </w:pPr>
            <w:r>
              <w:rPr>
                <w:rFonts w:ascii="Arial" w:hAnsi="Arial" w:cs="Arial"/>
                <w:b/>
                <w:sz w:val="20"/>
                <w:szCs w:val="19"/>
                <w:lang w:val="cs-CZ"/>
              </w:rPr>
              <w:t>(CSJP)</w:t>
            </w:r>
          </w:p>
        </w:tc>
        <w:tc>
          <w:tcPr>
            <w:tcW w:w="2968" w:type="dxa"/>
            <w:vAlign w:val="center"/>
          </w:tcPr>
          <w:p w14:paraId="0BBFEAFA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Potenciální žadatelé</w:t>
            </w:r>
          </w:p>
        </w:tc>
        <w:tc>
          <w:tcPr>
            <w:tcW w:w="1143" w:type="dxa"/>
            <w:vAlign w:val="center"/>
          </w:tcPr>
          <w:p w14:paraId="5CA640AD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67" w:type="dxa"/>
            <w:vAlign w:val="center"/>
          </w:tcPr>
          <w:p w14:paraId="710C0E1A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53" w:type="dxa"/>
            <w:gridSpan w:val="2"/>
            <w:vAlign w:val="center"/>
          </w:tcPr>
          <w:p w14:paraId="7685F2CE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6D1DC40C" w14:textId="77777777" w:rsidTr="00480782">
        <w:trPr>
          <w:jc w:val="center"/>
        </w:trPr>
        <w:tc>
          <w:tcPr>
            <w:tcW w:w="1839" w:type="dxa"/>
            <w:vMerge/>
            <w:vAlign w:val="center"/>
          </w:tcPr>
          <w:p w14:paraId="7A38C10E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19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6E5327AD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Žadatelé</w:t>
            </w:r>
          </w:p>
        </w:tc>
        <w:tc>
          <w:tcPr>
            <w:tcW w:w="1143" w:type="dxa"/>
            <w:vAlign w:val="center"/>
          </w:tcPr>
          <w:p w14:paraId="0725FFC7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67" w:type="dxa"/>
            <w:vAlign w:val="center"/>
          </w:tcPr>
          <w:p w14:paraId="57D2265F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53" w:type="dxa"/>
            <w:gridSpan w:val="2"/>
            <w:vAlign w:val="center"/>
          </w:tcPr>
          <w:p w14:paraId="3416E361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79A4CDF4" w14:textId="77777777" w:rsidTr="00480782">
        <w:trPr>
          <w:jc w:val="center"/>
        </w:trPr>
        <w:tc>
          <w:tcPr>
            <w:tcW w:w="1839" w:type="dxa"/>
            <w:vMerge/>
            <w:vAlign w:val="center"/>
          </w:tcPr>
          <w:p w14:paraId="29F6E8F6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19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0053EEBA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Příjemci</w:t>
            </w:r>
          </w:p>
        </w:tc>
        <w:tc>
          <w:tcPr>
            <w:tcW w:w="1143" w:type="dxa"/>
            <w:vAlign w:val="center"/>
          </w:tcPr>
          <w:p w14:paraId="2EFA0261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67" w:type="dxa"/>
            <w:vAlign w:val="center"/>
          </w:tcPr>
          <w:p w14:paraId="483A0E8B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53" w:type="dxa"/>
            <w:gridSpan w:val="2"/>
            <w:vAlign w:val="center"/>
          </w:tcPr>
          <w:p w14:paraId="764CC169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6C0368AA" w14:textId="77777777" w:rsidTr="00480782">
        <w:trPr>
          <w:jc w:val="center"/>
        </w:trPr>
        <w:tc>
          <w:tcPr>
            <w:tcW w:w="1839" w:type="dxa"/>
            <w:vMerge/>
            <w:vAlign w:val="center"/>
          </w:tcPr>
          <w:p w14:paraId="427E10BD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19"/>
                <w:szCs w:val="19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7954E950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Potenciální a koneční uživatelé pomoci</w:t>
            </w:r>
          </w:p>
        </w:tc>
        <w:tc>
          <w:tcPr>
            <w:tcW w:w="1143" w:type="dxa"/>
            <w:vAlign w:val="center"/>
          </w:tcPr>
          <w:p w14:paraId="4987AD47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67" w:type="dxa"/>
            <w:vAlign w:val="center"/>
          </w:tcPr>
          <w:p w14:paraId="750F6983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53" w:type="dxa"/>
            <w:gridSpan w:val="2"/>
            <w:vAlign w:val="center"/>
          </w:tcPr>
          <w:p w14:paraId="6B4FB5EE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7ABDBFF1" w14:textId="77777777" w:rsidTr="00480782">
        <w:trPr>
          <w:jc w:val="center"/>
        </w:trPr>
        <w:tc>
          <w:tcPr>
            <w:tcW w:w="1839" w:type="dxa"/>
            <w:vMerge w:val="restart"/>
            <w:vAlign w:val="center"/>
          </w:tcPr>
          <w:p w14:paraId="31A0F6D5" w14:textId="77777777" w:rsidR="00C91B10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b/>
                <w:sz w:val="20"/>
                <w:szCs w:val="20"/>
                <w:lang w:val="cs-CZ"/>
              </w:rPr>
              <w:t>odborná veřejnost</w:t>
            </w:r>
          </w:p>
          <w:p w14:paraId="59D32FAD" w14:textId="6732357C" w:rsidR="0041248B" w:rsidRPr="002803A1" w:rsidRDefault="0041248B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>(OV)</w:t>
            </w:r>
          </w:p>
        </w:tc>
        <w:tc>
          <w:tcPr>
            <w:tcW w:w="2968" w:type="dxa"/>
            <w:vAlign w:val="center"/>
          </w:tcPr>
          <w:p w14:paraId="15D8EBAC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Evropská komise</w:t>
            </w:r>
          </w:p>
        </w:tc>
        <w:tc>
          <w:tcPr>
            <w:tcW w:w="1143" w:type="dxa"/>
            <w:vAlign w:val="center"/>
          </w:tcPr>
          <w:p w14:paraId="3DD5E792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5221ADD2" w14:textId="77777777" w:rsidR="00C91B10" w:rsidRPr="002803A1" w:rsidRDefault="00480782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71162CB3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48E12FC6" w14:textId="77777777" w:rsidTr="00480782">
        <w:trPr>
          <w:jc w:val="center"/>
        </w:trPr>
        <w:tc>
          <w:tcPr>
            <w:tcW w:w="1839" w:type="dxa"/>
            <w:vMerge/>
            <w:vAlign w:val="center"/>
          </w:tcPr>
          <w:p w14:paraId="5C797690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3AC64F73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Implementační struktura ČR</w:t>
            </w:r>
          </w:p>
        </w:tc>
        <w:tc>
          <w:tcPr>
            <w:tcW w:w="1143" w:type="dxa"/>
            <w:vAlign w:val="center"/>
          </w:tcPr>
          <w:p w14:paraId="64E2C026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67" w:type="dxa"/>
            <w:vAlign w:val="center"/>
          </w:tcPr>
          <w:p w14:paraId="69F255AF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53" w:type="dxa"/>
            <w:gridSpan w:val="2"/>
            <w:vAlign w:val="center"/>
          </w:tcPr>
          <w:p w14:paraId="10CDF949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45ADD489" w14:textId="77777777" w:rsidTr="00480782">
        <w:trPr>
          <w:jc w:val="center"/>
        </w:trPr>
        <w:tc>
          <w:tcPr>
            <w:tcW w:w="1839" w:type="dxa"/>
            <w:vMerge/>
            <w:vAlign w:val="center"/>
          </w:tcPr>
          <w:p w14:paraId="01F298FF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52E42ED9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Administrátoři / zajišťovatelé ČR</w:t>
            </w:r>
          </w:p>
        </w:tc>
        <w:tc>
          <w:tcPr>
            <w:tcW w:w="1143" w:type="dxa"/>
            <w:vAlign w:val="center"/>
          </w:tcPr>
          <w:p w14:paraId="16E62E3A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67" w:type="dxa"/>
            <w:vAlign w:val="center"/>
          </w:tcPr>
          <w:p w14:paraId="17882710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</w:p>
        </w:tc>
        <w:tc>
          <w:tcPr>
            <w:tcW w:w="1253" w:type="dxa"/>
            <w:gridSpan w:val="2"/>
            <w:vAlign w:val="center"/>
          </w:tcPr>
          <w:p w14:paraId="5D4F48EF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244F7EB6" w14:textId="77777777" w:rsidTr="00480782">
        <w:trPr>
          <w:jc w:val="center"/>
        </w:trPr>
        <w:tc>
          <w:tcPr>
            <w:tcW w:w="1839" w:type="dxa"/>
            <w:vMerge/>
            <w:vAlign w:val="center"/>
          </w:tcPr>
          <w:p w14:paraId="38BF7233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238CCD9E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Opinion makeři</w:t>
            </w:r>
          </w:p>
        </w:tc>
        <w:tc>
          <w:tcPr>
            <w:tcW w:w="1143" w:type="dxa"/>
            <w:vAlign w:val="center"/>
          </w:tcPr>
          <w:p w14:paraId="6BB8FDFD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32F4B9B7" w14:textId="77777777" w:rsidR="00C91B10" w:rsidRPr="002803A1" w:rsidRDefault="00480782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71855D0C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42013A03" w14:textId="77777777" w:rsidTr="00480782">
        <w:trPr>
          <w:jc w:val="center"/>
        </w:trPr>
        <w:tc>
          <w:tcPr>
            <w:tcW w:w="1839" w:type="dxa"/>
            <w:vMerge/>
            <w:vAlign w:val="center"/>
          </w:tcPr>
          <w:p w14:paraId="18BCCE95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1E4DE207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Politická reprezentace ČR</w:t>
            </w:r>
          </w:p>
        </w:tc>
        <w:tc>
          <w:tcPr>
            <w:tcW w:w="1143" w:type="dxa"/>
            <w:vAlign w:val="center"/>
          </w:tcPr>
          <w:p w14:paraId="2CE4ED5A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6572621F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702B2397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2E975996" w14:textId="77777777" w:rsidTr="00480782">
        <w:trPr>
          <w:jc w:val="center"/>
        </w:trPr>
        <w:tc>
          <w:tcPr>
            <w:tcW w:w="1839" w:type="dxa"/>
            <w:vMerge/>
            <w:vAlign w:val="center"/>
          </w:tcPr>
          <w:p w14:paraId="441B5D21" w14:textId="77777777" w:rsidR="00C91B10" w:rsidRPr="002803A1" w:rsidRDefault="00C91B10" w:rsidP="001972A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2968" w:type="dxa"/>
            <w:vAlign w:val="center"/>
          </w:tcPr>
          <w:p w14:paraId="68D0A53C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sz w:val="20"/>
                <w:szCs w:val="20"/>
                <w:lang w:val="cs-CZ"/>
              </w:rPr>
              <w:t>Politická reprezentace EU</w:t>
            </w:r>
          </w:p>
        </w:tc>
        <w:tc>
          <w:tcPr>
            <w:tcW w:w="1143" w:type="dxa"/>
            <w:vAlign w:val="center"/>
          </w:tcPr>
          <w:p w14:paraId="275FDE5E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23E28162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438A6026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  <w:tr w:rsidR="00C91B10" w:rsidRPr="002803A1" w14:paraId="38892007" w14:textId="77777777" w:rsidTr="00480782">
        <w:trPr>
          <w:jc w:val="center"/>
        </w:trPr>
        <w:tc>
          <w:tcPr>
            <w:tcW w:w="1839" w:type="dxa"/>
            <w:vAlign w:val="center"/>
          </w:tcPr>
          <w:p w14:paraId="7F54A9C7" w14:textId="184A9C7A" w:rsidR="00C91B10" w:rsidRPr="002803A1" w:rsidRDefault="00683AAC" w:rsidP="001972A9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  <w:lang w:val="cs-CZ"/>
              </w:rPr>
            </w:pPr>
            <w:r w:rsidRPr="002803A1">
              <w:rPr>
                <w:rFonts w:ascii="Arial" w:hAnsi="Arial" w:cs="Arial"/>
                <w:b/>
                <w:sz w:val="20"/>
                <w:szCs w:val="20"/>
                <w:lang w:val="cs-CZ"/>
              </w:rPr>
              <w:t>M</w:t>
            </w:r>
            <w:r w:rsidR="00C91B10" w:rsidRPr="002803A1">
              <w:rPr>
                <w:rFonts w:ascii="Arial" w:hAnsi="Arial" w:cs="Arial"/>
                <w:b/>
                <w:sz w:val="20"/>
                <w:szCs w:val="20"/>
                <w:lang w:val="cs-CZ"/>
              </w:rPr>
              <w:t>édia</w:t>
            </w:r>
            <w:r>
              <w:rPr>
                <w:rFonts w:ascii="Arial" w:hAnsi="Arial" w:cs="Arial"/>
                <w:b/>
                <w:sz w:val="20"/>
                <w:szCs w:val="20"/>
                <w:lang w:val="cs-CZ"/>
              </w:rPr>
              <w:t xml:space="preserve"> (M)</w:t>
            </w:r>
          </w:p>
        </w:tc>
        <w:tc>
          <w:tcPr>
            <w:tcW w:w="2968" w:type="dxa"/>
            <w:vAlign w:val="center"/>
          </w:tcPr>
          <w:p w14:paraId="6E0232C6" w14:textId="77777777" w:rsidR="00C91B10" w:rsidRPr="002803A1" w:rsidRDefault="00C91B10" w:rsidP="001972A9">
            <w:pPr>
              <w:spacing w:before="40" w:after="40"/>
              <w:rPr>
                <w:rFonts w:ascii="Arial" w:hAnsi="Arial" w:cs="Arial"/>
                <w:sz w:val="20"/>
                <w:szCs w:val="20"/>
                <w:lang w:val="cs-CZ"/>
              </w:rPr>
            </w:pPr>
          </w:p>
        </w:tc>
        <w:tc>
          <w:tcPr>
            <w:tcW w:w="1143" w:type="dxa"/>
            <w:vAlign w:val="center"/>
          </w:tcPr>
          <w:p w14:paraId="6562BCF4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 w:rsidRPr="002803A1"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67" w:type="dxa"/>
            <w:vAlign w:val="center"/>
          </w:tcPr>
          <w:p w14:paraId="17F7D38E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  <w:tc>
          <w:tcPr>
            <w:tcW w:w="1253" w:type="dxa"/>
            <w:gridSpan w:val="2"/>
            <w:vAlign w:val="center"/>
          </w:tcPr>
          <w:p w14:paraId="197BAC2E" w14:textId="77777777" w:rsidR="00C91B10" w:rsidRPr="002803A1" w:rsidRDefault="00C91B10" w:rsidP="001972A9">
            <w:pPr>
              <w:jc w:val="center"/>
              <w:rPr>
                <w:rFonts w:ascii="Arial" w:hAnsi="Arial" w:cs="Arial"/>
                <w:b/>
                <w:lang w:val="cs-CZ"/>
              </w:rPr>
            </w:pPr>
            <w:r>
              <w:rPr>
                <w:rFonts w:ascii="Arial" w:hAnsi="Arial" w:cs="Arial"/>
                <w:b/>
                <w:lang w:val="cs-CZ"/>
              </w:rPr>
              <w:t>X</w:t>
            </w:r>
          </w:p>
        </w:tc>
      </w:tr>
    </w:tbl>
    <w:p w14:paraId="7F9E72AC" w14:textId="77777777" w:rsidR="002B2D7F" w:rsidRPr="00F40270" w:rsidRDefault="002B2D7F" w:rsidP="005939A9">
      <w:pPr>
        <w:spacing w:before="120" w:after="40" w:line="240" w:lineRule="auto"/>
        <w:jc w:val="both"/>
        <w:rPr>
          <w:rFonts w:ascii="Arial" w:hAnsi="Arial" w:cs="Arial"/>
          <w:b/>
          <w:color w:val="024DA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3329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C91B10">
        <w:rPr>
          <w:rFonts w:ascii="Arial" w:hAnsi="Arial" w:cs="Arial"/>
          <w:sz w:val="20"/>
          <w:szCs w:val="20"/>
        </w:rPr>
        <w:t xml:space="preserve"> </w:t>
      </w:r>
      <w:r w:rsidRPr="00F40270">
        <w:rPr>
          <w:rFonts w:ascii="Arial" w:hAnsi="Arial" w:cs="Arial"/>
          <w:b/>
          <w:color w:val="024DA1"/>
          <w:sz w:val="20"/>
          <w:szCs w:val="20"/>
        </w:rPr>
        <w:t xml:space="preserve">1 – </w:t>
      </w:r>
      <w:r w:rsidR="00C91B10" w:rsidRPr="00F40270">
        <w:rPr>
          <w:rFonts w:ascii="Arial" w:hAnsi="Arial" w:cs="Arial"/>
          <w:b/>
          <w:color w:val="024DA1"/>
          <w:sz w:val="20"/>
          <w:szCs w:val="20"/>
        </w:rPr>
        <w:t>100 000 projektů pro lepší Česko</w:t>
      </w:r>
    </w:p>
    <w:p w14:paraId="7CA23148" w14:textId="77777777" w:rsidR="002B2D7F" w:rsidRPr="00F40270" w:rsidRDefault="006429BC" w:rsidP="005939A9">
      <w:pPr>
        <w:spacing w:before="40" w:after="40" w:line="240" w:lineRule="auto"/>
        <w:ind w:left="225"/>
        <w:jc w:val="both"/>
        <w:rPr>
          <w:rFonts w:ascii="Arial" w:hAnsi="Arial" w:cs="Arial"/>
          <w:b/>
          <w:color w:val="024DA1"/>
          <w:sz w:val="20"/>
          <w:szCs w:val="20"/>
        </w:rPr>
      </w:pPr>
      <w:r w:rsidRPr="00F40270">
        <w:rPr>
          <w:rFonts w:ascii="Arial" w:hAnsi="Arial" w:cs="Arial"/>
          <w:b/>
          <w:color w:val="024DA1"/>
          <w:sz w:val="20"/>
          <w:szCs w:val="20"/>
        </w:rPr>
        <w:t>2</w:t>
      </w:r>
      <w:r w:rsidR="002B2D7F" w:rsidRPr="00F40270">
        <w:rPr>
          <w:rFonts w:ascii="Arial" w:hAnsi="Arial" w:cs="Arial"/>
          <w:b/>
          <w:color w:val="024DA1"/>
          <w:sz w:val="20"/>
          <w:szCs w:val="20"/>
        </w:rPr>
        <w:t xml:space="preserve"> – </w:t>
      </w:r>
      <w:r w:rsidR="00F40270">
        <w:rPr>
          <w:rFonts w:ascii="Arial" w:hAnsi="Arial" w:cs="Arial"/>
          <w:b/>
          <w:color w:val="024DA1"/>
          <w:sz w:val="20"/>
          <w:szCs w:val="20"/>
        </w:rPr>
        <w:t xml:space="preserve"> </w:t>
      </w:r>
      <w:r w:rsidR="00C91B10" w:rsidRPr="00F40270">
        <w:rPr>
          <w:rFonts w:ascii="Arial" w:hAnsi="Arial" w:cs="Arial"/>
          <w:b/>
          <w:color w:val="024DA1"/>
          <w:sz w:val="20"/>
          <w:szCs w:val="20"/>
        </w:rPr>
        <w:t>Kde fondy EU pomáhají</w:t>
      </w:r>
    </w:p>
    <w:p w14:paraId="7549A0A6" w14:textId="66892C46" w:rsidR="005939A9" w:rsidRPr="00F40270" w:rsidRDefault="006429BC" w:rsidP="005939A9">
      <w:pPr>
        <w:spacing w:before="40" w:after="40" w:line="240" w:lineRule="auto"/>
        <w:ind w:left="225"/>
        <w:jc w:val="both"/>
        <w:rPr>
          <w:rFonts w:ascii="Arial" w:hAnsi="Arial" w:cs="Arial"/>
          <w:b/>
          <w:color w:val="024DA1"/>
          <w:sz w:val="20"/>
          <w:szCs w:val="20"/>
        </w:rPr>
      </w:pPr>
      <w:r w:rsidRPr="00F40270">
        <w:rPr>
          <w:rFonts w:ascii="Arial" w:hAnsi="Arial" w:cs="Arial"/>
          <w:b/>
          <w:color w:val="024DA1"/>
          <w:sz w:val="20"/>
          <w:szCs w:val="20"/>
        </w:rPr>
        <w:t>3</w:t>
      </w:r>
      <w:r w:rsidR="005939A9" w:rsidRPr="00F40270">
        <w:rPr>
          <w:rFonts w:ascii="Arial" w:hAnsi="Arial" w:cs="Arial"/>
          <w:b/>
          <w:color w:val="024DA1"/>
          <w:sz w:val="20"/>
          <w:szCs w:val="20"/>
        </w:rPr>
        <w:t xml:space="preserve"> – </w:t>
      </w:r>
      <w:r w:rsidR="00F40270">
        <w:rPr>
          <w:rFonts w:ascii="Arial" w:hAnsi="Arial" w:cs="Arial"/>
          <w:b/>
          <w:color w:val="024DA1"/>
          <w:sz w:val="20"/>
          <w:szCs w:val="20"/>
        </w:rPr>
        <w:t xml:space="preserve"> </w:t>
      </w:r>
      <w:r w:rsidR="00006E06">
        <w:rPr>
          <w:rFonts w:ascii="Arial" w:hAnsi="Arial" w:cs="Arial"/>
          <w:b/>
          <w:color w:val="024DA1"/>
          <w:sz w:val="20"/>
          <w:szCs w:val="20"/>
        </w:rPr>
        <w:t>Start</w:t>
      </w:r>
      <w:r w:rsidR="00006E06" w:rsidRPr="00F40270">
        <w:rPr>
          <w:rFonts w:ascii="Arial" w:hAnsi="Arial" w:cs="Arial"/>
          <w:b/>
          <w:color w:val="024DA1"/>
          <w:sz w:val="20"/>
          <w:szCs w:val="20"/>
        </w:rPr>
        <w:t xml:space="preserve"> </w:t>
      </w:r>
      <w:r w:rsidR="005939A9" w:rsidRPr="00F40270">
        <w:rPr>
          <w:rFonts w:ascii="Arial" w:hAnsi="Arial" w:cs="Arial"/>
          <w:b/>
          <w:color w:val="024DA1"/>
          <w:sz w:val="20"/>
          <w:szCs w:val="20"/>
        </w:rPr>
        <w:t xml:space="preserve">programového období </w:t>
      </w:r>
      <w:r w:rsidR="00006E06">
        <w:rPr>
          <w:rFonts w:ascii="Arial" w:hAnsi="Arial" w:cs="Arial"/>
          <w:b/>
          <w:color w:val="024DA1"/>
          <w:sz w:val="20"/>
          <w:szCs w:val="20"/>
        </w:rPr>
        <w:t>2021-2027</w:t>
      </w:r>
      <w:r w:rsidR="00A20F7F">
        <w:rPr>
          <w:rFonts w:ascii="Arial" w:hAnsi="Arial" w:cs="Arial"/>
          <w:b/>
          <w:color w:val="024DA1"/>
          <w:sz w:val="20"/>
          <w:szCs w:val="20"/>
        </w:rPr>
        <w:t xml:space="preserve"> a edukace o finančních nástrojích</w:t>
      </w:r>
    </w:p>
    <w:p w14:paraId="24A4E622" w14:textId="77777777" w:rsidR="005939A9" w:rsidRPr="005939A9" w:rsidRDefault="005939A9" w:rsidP="005939A9">
      <w:pPr>
        <w:pBdr>
          <w:bottom w:val="single" w:sz="4" w:space="1" w:color="auto"/>
        </w:pBdr>
        <w:spacing w:before="4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51D7A7E" w14:textId="54A6C22C" w:rsidR="002B2D7F" w:rsidRDefault="005939A9" w:rsidP="005939A9">
      <w:pPr>
        <w:spacing w:before="40" w:after="120" w:line="240" w:lineRule="auto"/>
        <w:jc w:val="both"/>
        <w:rPr>
          <w:rFonts w:ascii="Arial" w:hAnsi="Arial" w:cs="Arial"/>
          <w:b/>
          <w:smallCaps/>
          <w:color w:val="0066FF"/>
          <w:sz w:val="36"/>
          <w:szCs w:val="36"/>
        </w:rPr>
      </w:pPr>
      <w:r w:rsidRPr="005939A9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5939A9">
        <w:rPr>
          <w:rFonts w:ascii="Arial" w:hAnsi="Arial" w:cs="Arial"/>
          <w:color w:val="000000" w:themeColor="text1"/>
          <w:sz w:val="20"/>
          <w:szCs w:val="20"/>
        </w:rPr>
        <w:t xml:space="preserve"> Podrobný popis cílových skupin je uveden ve „Společné komunikační strategii ESI fondů v ČR v programovém období 2014-2020</w:t>
      </w:r>
      <w:r w:rsidR="00392BC3">
        <w:rPr>
          <w:rFonts w:ascii="Arial" w:hAnsi="Arial" w:cs="Arial"/>
          <w:color w:val="000000" w:themeColor="text1"/>
          <w:sz w:val="20"/>
          <w:szCs w:val="20"/>
        </w:rPr>
        <w:t>.</w:t>
      </w:r>
      <w:r w:rsidR="002B2D7F">
        <w:rPr>
          <w:smallCaps/>
          <w:color w:val="0066FF"/>
          <w:sz w:val="36"/>
          <w:szCs w:val="36"/>
        </w:rPr>
        <w:br w:type="page"/>
      </w:r>
    </w:p>
    <w:p w14:paraId="36F1334D" w14:textId="77777777" w:rsidR="002B2D7F" w:rsidRDefault="002B2D7F" w:rsidP="002B2D7F">
      <w:pPr>
        <w:rPr>
          <w:rFonts w:ascii="Arial" w:hAnsi="Arial" w:cs="Arial"/>
          <w:b/>
          <w:sz w:val="24"/>
          <w:szCs w:val="24"/>
        </w:rPr>
        <w:sectPr w:rsidR="002B2D7F" w:rsidSect="001972A9">
          <w:footerReference w:type="default" r:id="rId16"/>
          <w:pgSz w:w="11906" w:h="16838"/>
          <w:pgMar w:top="851" w:right="1417" w:bottom="851" w:left="1417" w:header="708" w:footer="708" w:gutter="0"/>
          <w:cols w:space="708"/>
          <w:titlePg/>
          <w:docGrid w:linePitch="360"/>
        </w:sectPr>
      </w:pPr>
    </w:p>
    <w:p w14:paraId="5E49F0A8" w14:textId="77777777" w:rsidR="002B2D7F" w:rsidRPr="002B7A81" w:rsidRDefault="002B2D7F" w:rsidP="00F25583">
      <w:pPr>
        <w:pStyle w:val="1NADPIS"/>
        <w:numPr>
          <w:ilvl w:val="0"/>
          <w:numId w:val="7"/>
        </w:numPr>
        <w:ind w:left="426" w:hanging="426"/>
        <w:jc w:val="left"/>
        <w:rPr>
          <w:smallCaps/>
          <w:color w:val="024DA1"/>
          <w:sz w:val="36"/>
          <w:szCs w:val="36"/>
        </w:rPr>
      </w:pPr>
      <w:bookmarkStart w:id="77" w:name="_Toc55814726"/>
      <w:r w:rsidRPr="002B7A81">
        <w:rPr>
          <w:smallCaps/>
          <w:color w:val="024DA1"/>
          <w:sz w:val="36"/>
          <w:szCs w:val="36"/>
        </w:rPr>
        <w:lastRenderedPageBreak/>
        <w:t>Přehled komunikačních nástrojů a aktivit</w:t>
      </w:r>
      <w:bookmarkEnd w:id="77"/>
      <w:r w:rsidRPr="002B7A81">
        <w:rPr>
          <w:smallCaps/>
          <w:color w:val="024DA1"/>
          <w:sz w:val="36"/>
          <w:szCs w:val="36"/>
        </w:rPr>
        <w:t xml:space="preserve"> </w:t>
      </w:r>
    </w:p>
    <w:p w14:paraId="55A23525" w14:textId="77777777" w:rsidR="00691AF1" w:rsidRPr="002B7A81" w:rsidRDefault="00691AF1" w:rsidP="002B7A81">
      <w:pPr>
        <w:pStyle w:val="2NADPIS"/>
        <w:numPr>
          <w:ilvl w:val="1"/>
          <w:numId w:val="7"/>
        </w:numPr>
        <w:spacing w:after="240"/>
        <w:ind w:left="709" w:hanging="567"/>
        <w:jc w:val="left"/>
        <w:rPr>
          <w:color w:val="024DA1"/>
        </w:rPr>
      </w:pPr>
      <w:bookmarkStart w:id="78" w:name="_Toc55814727"/>
      <w:r w:rsidRPr="002B7A81">
        <w:rPr>
          <w:color w:val="024DA1"/>
        </w:rPr>
        <w:t>Mediální kampaně</w:t>
      </w:r>
      <w:bookmarkEnd w:id="78"/>
    </w:p>
    <w:p w14:paraId="4ADDBDA8" w14:textId="099382B1" w:rsidR="00C819B7" w:rsidRDefault="00C819B7" w:rsidP="00936E1F">
      <w:pPr>
        <w:rPr>
          <w:rFonts w:ascii="Arial" w:hAnsi="Arial" w:cs="Arial"/>
          <w:sz w:val="20"/>
          <w:szCs w:val="20"/>
        </w:rPr>
      </w:pPr>
      <w:r w:rsidRPr="00612F84">
        <w:rPr>
          <w:rFonts w:ascii="Arial" w:hAnsi="Arial" w:cs="Arial"/>
          <w:b/>
          <w:sz w:val="20"/>
          <w:szCs w:val="20"/>
        </w:rPr>
        <w:t>Cílová skupina</w:t>
      </w:r>
      <w:r>
        <w:rPr>
          <w:rFonts w:ascii="Arial" w:hAnsi="Arial" w:cs="Arial"/>
          <w:sz w:val="20"/>
          <w:szCs w:val="20"/>
        </w:rPr>
        <w:t>: široká veřejnost s důrazem na komunikaci k cílové skupině přesvědčitelných lidí</w:t>
      </w:r>
      <w:r w:rsidR="00B725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(neutrální postroj nebo negativní vztah k EU, ale připouštějící změnu</w:t>
      </w:r>
      <w:r w:rsidR="003F68CA">
        <w:rPr>
          <w:rFonts w:ascii="Arial" w:hAnsi="Arial" w:cs="Arial"/>
          <w:sz w:val="20"/>
          <w:szCs w:val="20"/>
        </w:rPr>
        <w:t xml:space="preserve"> postoje</w:t>
      </w:r>
      <w:r>
        <w:rPr>
          <w:rFonts w:ascii="Arial" w:hAnsi="Arial" w:cs="Arial"/>
          <w:sz w:val="20"/>
          <w:szCs w:val="20"/>
        </w:rPr>
        <w:t>)</w:t>
      </w:r>
      <w:r w:rsidR="00B72501">
        <w:rPr>
          <w:rFonts w:ascii="Arial" w:hAnsi="Arial" w:cs="Arial"/>
          <w:sz w:val="20"/>
          <w:szCs w:val="20"/>
        </w:rPr>
        <w:t xml:space="preserve">, s důrazem na ženy, bude segmentováno v rámci </w:t>
      </w:r>
      <w:r w:rsidR="003A3BB3">
        <w:rPr>
          <w:rFonts w:ascii="Arial" w:hAnsi="Arial" w:cs="Arial"/>
          <w:sz w:val="20"/>
          <w:szCs w:val="20"/>
        </w:rPr>
        <w:t>digitálních médií (online a sociální sítě, okrajově tisk).</w:t>
      </w:r>
    </w:p>
    <w:p w14:paraId="37C1C17B" w14:textId="77777777" w:rsidR="00C819B7" w:rsidRPr="00612F84" w:rsidRDefault="00C819B7" w:rsidP="00936E1F">
      <w:pPr>
        <w:rPr>
          <w:rFonts w:ascii="Arial" w:hAnsi="Arial" w:cs="Arial"/>
          <w:b/>
          <w:sz w:val="20"/>
          <w:szCs w:val="20"/>
        </w:rPr>
      </w:pPr>
      <w:r w:rsidRPr="00612F84">
        <w:rPr>
          <w:rFonts w:ascii="Arial" w:hAnsi="Arial" w:cs="Arial"/>
          <w:b/>
          <w:sz w:val="20"/>
          <w:szCs w:val="20"/>
        </w:rPr>
        <w:t>Navrhovaná strategie:</w:t>
      </w:r>
    </w:p>
    <w:p w14:paraId="1F28514B" w14:textId="1828B475" w:rsidR="00C819B7" w:rsidRPr="002E5993" w:rsidRDefault="00C819B7" w:rsidP="002E5993">
      <w:pPr>
        <w:rPr>
          <w:rFonts w:ascii="Arial" w:hAnsi="Arial" w:cs="Arial"/>
          <w:sz w:val="20"/>
          <w:szCs w:val="20"/>
        </w:rPr>
      </w:pPr>
      <w:r w:rsidRPr="002E5993">
        <w:rPr>
          <w:rFonts w:ascii="Arial" w:hAnsi="Arial" w:cs="Arial"/>
          <w:sz w:val="20"/>
          <w:szCs w:val="20"/>
        </w:rPr>
        <w:t xml:space="preserve">Velká kampaň „100 000 projektů pro </w:t>
      </w:r>
      <w:r w:rsidR="002B7A81" w:rsidRPr="002E5993">
        <w:rPr>
          <w:rFonts w:ascii="Arial" w:hAnsi="Arial" w:cs="Arial"/>
          <w:sz w:val="20"/>
          <w:szCs w:val="20"/>
        </w:rPr>
        <w:t xml:space="preserve">lepší / </w:t>
      </w:r>
      <w:r w:rsidR="003A3BB3">
        <w:rPr>
          <w:rFonts w:ascii="Arial" w:hAnsi="Arial" w:cs="Arial"/>
          <w:sz w:val="20"/>
          <w:szCs w:val="20"/>
        </w:rPr>
        <w:t>zelené</w:t>
      </w:r>
      <w:r w:rsidR="003A3BB3" w:rsidRPr="002E5993">
        <w:rPr>
          <w:rFonts w:ascii="Arial" w:hAnsi="Arial" w:cs="Arial"/>
          <w:sz w:val="20"/>
          <w:szCs w:val="20"/>
        </w:rPr>
        <w:t xml:space="preserve"> </w:t>
      </w:r>
      <w:r w:rsidR="002B7A81" w:rsidRPr="002E5993">
        <w:rPr>
          <w:rFonts w:ascii="Arial" w:hAnsi="Arial" w:cs="Arial"/>
          <w:sz w:val="20"/>
          <w:szCs w:val="20"/>
        </w:rPr>
        <w:t>Česko</w:t>
      </w:r>
      <w:r w:rsidRPr="002E5993">
        <w:rPr>
          <w:rFonts w:ascii="Arial" w:hAnsi="Arial" w:cs="Arial"/>
          <w:sz w:val="20"/>
          <w:szCs w:val="20"/>
        </w:rPr>
        <w:t xml:space="preserve">“ </w:t>
      </w:r>
      <w:r w:rsidR="002B7A81" w:rsidRPr="002E5993">
        <w:rPr>
          <w:rFonts w:ascii="Arial" w:hAnsi="Arial" w:cs="Arial"/>
          <w:sz w:val="20"/>
          <w:szCs w:val="20"/>
        </w:rPr>
        <w:t xml:space="preserve">na téma </w:t>
      </w:r>
      <w:r w:rsidR="003A3BB3">
        <w:rPr>
          <w:rFonts w:ascii="Arial" w:hAnsi="Arial" w:cs="Arial"/>
          <w:sz w:val="20"/>
          <w:szCs w:val="20"/>
        </w:rPr>
        <w:t>životní prostředí</w:t>
      </w:r>
      <w:r w:rsidR="003A3BB3" w:rsidRPr="002E5993">
        <w:rPr>
          <w:rFonts w:ascii="Arial" w:hAnsi="Arial" w:cs="Arial"/>
          <w:sz w:val="20"/>
          <w:szCs w:val="20"/>
        </w:rPr>
        <w:t xml:space="preserve"> </w:t>
      </w:r>
      <w:r w:rsidR="002B7A81" w:rsidRPr="002E5993">
        <w:rPr>
          <w:rFonts w:ascii="Arial" w:hAnsi="Arial" w:cs="Arial"/>
          <w:sz w:val="20"/>
          <w:szCs w:val="20"/>
        </w:rPr>
        <w:t>(</w:t>
      </w:r>
      <w:r w:rsidR="003A3BB3">
        <w:rPr>
          <w:rFonts w:ascii="Arial" w:hAnsi="Arial" w:cs="Arial"/>
          <w:sz w:val="20"/>
          <w:szCs w:val="20"/>
        </w:rPr>
        <w:t>projekty pomáhající krajině zvládnout nadměrné srážky i sucho, snižujících emisní zátěž)</w:t>
      </w:r>
      <w:r w:rsidR="002B7A81" w:rsidRPr="002E5993">
        <w:rPr>
          <w:rFonts w:ascii="Arial" w:hAnsi="Arial" w:cs="Arial"/>
          <w:sz w:val="20"/>
          <w:szCs w:val="20"/>
        </w:rPr>
        <w:t xml:space="preserve">) </w:t>
      </w:r>
      <w:r w:rsidRPr="002E5993">
        <w:rPr>
          <w:rFonts w:ascii="Arial" w:hAnsi="Arial" w:cs="Arial"/>
          <w:sz w:val="20"/>
          <w:szCs w:val="20"/>
        </w:rPr>
        <w:t>v délce 6-</w:t>
      </w:r>
      <w:r w:rsidR="002B7A81" w:rsidRPr="002E5993">
        <w:rPr>
          <w:rFonts w:ascii="Arial" w:hAnsi="Arial" w:cs="Arial"/>
          <w:sz w:val="20"/>
          <w:szCs w:val="20"/>
        </w:rPr>
        <w:t>8</w:t>
      </w:r>
      <w:r w:rsidRPr="002E5993">
        <w:rPr>
          <w:rFonts w:ascii="Arial" w:hAnsi="Arial" w:cs="Arial"/>
          <w:sz w:val="20"/>
          <w:szCs w:val="20"/>
        </w:rPr>
        <w:t xml:space="preserve"> týdnů s TV spotem (s navazující komunikací dokazující </w:t>
      </w:r>
      <w:r w:rsidR="00B72501" w:rsidRPr="002E5993">
        <w:rPr>
          <w:rFonts w:ascii="Arial" w:hAnsi="Arial" w:cs="Arial"/>
          <w:sz w:val="20"/>
          <w:szCs w:val="20"/>
        </w:rPr>
        <w:t xml:space="preserve">zvolenou linku </w:t>
      </w:r>
      <w:r w:rsidRPr="002E5993">
        <w:rPr>
          <w:rFonts w:ascii="Arial" w:hAnsi="Arial" w:cs="Arial"/>
          <w:sz w:val="20"/>
          <w:szCs w:val="20"/>
        </w:rPr>
        <w:t>na</w:t>
      </w:r>
      <w:r w:rsidR="002B7A81" w:rsidRPr="002E5993">
        <w:rPr>
          <w:rFonts w:ascii="Arial" w:hAnsi="Arial" w:cs="Arial"/>
          <w:sz w:val="20"/>
          <w:szCs w:val="20"/>
        </w:rPr>
        <w:t xml:space="preserve"> </w:t>
      </w:r>
      <w:r w:rsidR="003A3BB3">
        <w:rPr>
          <w:rFonts w:ascii="Arial" w:hAnsi="Arial" w:cs="Arial"/>
          <w:sz w:val="20"/>
          <w:szCs w:val="20"/>
        </w:rPr>
        <w:t>několika</w:t>
      </w:r>
      <w:r w:rsidRPr="002E5993">
        <w:rPr>
          <w:rFonts w:ascii="Arial" w:hAnsi="Arial" w:cs="Arial"/>
          <w:sz w:val="20"/>
          <w:szCs w:val="20"/>
        </w:rPr>
        <w:t xml:space="preserve"> </w:t>
      </w:r>
      <w:r w:rsidR="00B72501" w:rsidRPr="002E5993">
        <w:rPr>
          <w:rFonts w:ascii="Arial" w:hAnsi="Arial" w:cs="Arial"/>
          <w:sz w:val="20"/>
          <w:szCs w:val="20"/>
        </w:rPr>
        <w:t>reálných příkladech</w:t>
      </w:r>
      <w:r w:rsidR="00F31B19" w:rsidRPr="002E5993">
        <w:rPr>
          <w:rFonts w:ascii="Arial" w:hAnsi="Arial" w:cs="Arial"/>
          <w:sz w:val="20"/>
          <w:szCs w:val="20"/>
        </w:rPr>
        <w:t xml:space="preserve"> v regionech </w:t>
      </w:r>
      <w:r w:rsidR="003A3BB3">
        <w:rPr>
          <w:rFonts w:ascii="Arial" w:hAnsi="Arial" w:cs="Arial"/>
          <w:sz w:val="20"/>
          <w:szCs w:val="20"/>
        </w:rPr>
        <w:t xml:space="preserve">formou krátkých videí </w:t>
      </w:r>
      <w:r w:rsidR="00F31B19" w:rsidRPr="002E5993">
        <w:rPr>
          <w:rFonts w:ascii="Arial" w:hAnsi="Arial" w:cs="Arial"/>
          <w:sz w:val="20"/>
          <w:szCs w:val="20"/>
        </w:rPr>
        <w:t xml:space="preserve">v délce </w:t>
      </w:r>
      <w:r w:rsidR="002B7A81" w:rsidRPr="002E5993">
        <w:rPr>
          <w:rFonts w:ascii="Arial" w:hAnsi="Arial" w:cs="Arial"/>
          <w:sz w:val="20"/>
          <w:szCs w:val="20"/>
        </w:rPr>
        <w:t>3 - 4</w:t>
      </w:r>
      <w:r w:rsidR="00CC66F1" w:rsidRPr="002E5993">
        <w:rPr>
          <w:rFonts w:ascii="Arial" w:hAnsi="Arial" w:cs="Arial"/>
          <w:sz w:val="20"/>
          <w:szCs w:val="20"/>
        </w:rPr>
        <w:t xml:space="preserve"> měsíců </w:t>
      </w:r>
      <w:r w:rsidR="002B7A81" w:rsidRPr="002E5993">
        <w:rPr>
          <w:rFonts w:ascii="Arial" w:hAnsi="Arial" w:cs="Arial"/>
          <w:sz w:val="20"/>
          <w:szCs w:val="20"/>
        </w:rPr>
        <w:t xml:space="preserve">v on-line </w:t>
      </w:r>
      <w:r w:rsidR="003A3BB3">
        <w:rPr>
          <w:rFonts w:ascii="Arial" w:hAnsi="Arial" w:cs="Arial"/>
          <w:sz w:val="20"/>
          <w:szCs w:val="20"/>
        </w:rPr>
        <w:t>médiích a posíleno bannerovou reklamou s konkrétní fotografií cca 50 dalších projektů.</w:t>
      </w:r>
    </w:p>
    <w:p w14:paraId="2E36829B" w14:textId="5A88AAA3" w:rsidR="00B72501" w:rsidRPr="002E5993" w:rsidRDefault="00C819B7" w:rsidP="002E5993">
      <w:pPr>
        <w:rPr>
          <w:rFonts w:ascii="Arial" w:hAnsi="Arial" w:cs="Arial"/>
          <w:sz w:val="20"/>
          <w:szCs w:val="20"/>
        </w:rPr>
      </w:pPr>
      <w:r w:rsidRPr="002E5993">
        <w:rPr>
          <w:rFonts w:ascii="Arial" w:hAnsi="Arial" w:cs="Arial"/>
          <w:sz w:val="20"/>
          <w:szCs w:val="20"/>
        </w:rPr>
        <w:t xml:space="preserve">Navazující menší </w:t>
      </w:r>
      <w:r w:rsidR="002B7A81" w:rsidRPr="002E5993">
        <w:rPr>
          <w:rFonts w:ascii="Arial" w:hAnsi="Arial" w:cs="Arial"/>
          <w:sz w:val="20"/>
          <w:szCs w:val="20"/>
        </w:rPr>
        <w:t xml:space="preserve">podzimní kampaň (bez TV, především online) na téma projektů podporující lepší zaměstnanost a ze sociální oblasti </w:t>
      </w:r>
      <w:r w:rsidR="00244106" w:rsidRPr="002E5993">
        <w:rPr>
          <w:rFonts w:ascii="Arial" w:hAnsi="Arial" w:cs="Arial"/>
          <w:sz w:val="20"/>
          <w:szCs w:val="20"/>
        </w:rPr>
        <w:t>podporujeme</w:t>
      </w:r>
      <w:r w:rsidR="002B7A81" w:rsidRPr="002E5993">
        <w:rPr>
          <w:rFonts w:ascii="Arial" w:hAnsi="Arial" w:cs="Arial"/>
          <w:sz w:val="20"/>
          <w:szCs w:val="20"/>
        </w:rPr>
        <w:t xml:space="preserve"> </w:t>
      </w:r>
      <w:r w:rsidR="00244106" w:rsidRPr="002E5993">
        <w:rPr>
          <w:rFonts w:ascii="Arial" w:hAnsi="Arial" w:cs="Arial"/>
          <w:sz w:val="20"/>
          <w:szCs w:val="20"/>
        </w:rPr>
        <w:t>návrat</w:t>
      </w:r>
      <w:r w:rsidR="002B7A81" w:rsidRPr="002E5993">
        <w:rPr>
          <w:rFonts w:ascii="Arial" w:hAnsi="Arial" w:cs="Arial"/>
          <w:sz w:val="20"/>
          <w:szCs w:val="20"/>
        </w:rPr>
        <w:t xml:space="preserve"> do života – např</w:t>
      </w:r>
      <w:r w:rsidR="00244106">
        <w:rPr>
          <w:rFonts w:ascii="Arial" w:hAnsi="Arial" w:cs="Arial"/>
          <w:sz w:val="20"/>
          <w:szCs w:val="20"/>
        </w:rPr>
        <w:t>.</w:t>
      </w:r>
      <w:r w:rsidR="002B7A81" w:rsidRPr="002E5993">
        <w:rPr>
          <w:rFonts w:ascii="Arial" w:hAnsi="Arial" w:cs="Arial"/>
          <w:sz w:val="20"/>
          <w:szCs w:val="20"/>
        </w:rPr>
        <w:t xml:space="preserve"> po nemoci, do práce a rozvoj mladých lidí</w:t>
      </w:r>
      <w:r w:rsidR="003A3BB3">
        <w:rPr>
          <w:rFonts w:ascii="Arial" w:hAnsi="Arial" w:cs="Arial"/>
          <w:sz w:val="20"/>
          <w:szCs w:val="20"/>
        </w:rPr>
        <w:t xml:space="preserve"> bude v městských aglomeracích doplněna komunikací realizovaných projektů ITI (online média).</w:t>
      </w:r>
    </w:p>
    <w:tbl>
      <w:tblPr>
        <w:tblStyle w:val="Svtlseznam1"/>
        <w:tblW w:w="15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5"/>
        <w:gridCol w:w="1323"/>
        <w:gridCol w:w="822"/>
        <w:gridCol w:w="3402"/>
        <w:gridCol w:w="736"/>
        <w:gridCol w:w="1532"/>
        <w:gridCol w:w="2336"/>
        <w:gridCol w:w="2418"/>
      </w:tblGrid>
      <w:tr w:rsidR="00936E1F" w:rsidRPr="002E03AC" w14:paraId="7E166E27" w14:textId="77777777" w:rsidTr="00E854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024DA1"/>
            <w:vAlign w:val="center"/>
          </w:tcPr>
          <w:p w14:paraId="7C3D5078" w14:textId="77777777" w:rsidR="00936E1F" w:rsidRPr="002E03AC" w:rsidRDefault="002E5993" w:rsidP="00936E1F">
            <w:pPr>
              <w:spacing w:beforeLines="40" w:before="96" w:afterLines="40" w:after="96"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komunikační </w:t>
            </w:r>
            <w:r w:rsidR="00936E1F" w:rsidRPr="002E03AC">
              <w:rPr>
                <w:rFonts w:ascii="Arial" w:hAnsi="Arial" w:cs="Arial"/>
                <w:sz w:val="18"/>
                <w:szCs w:val="20"/>
              </w:rPr>
              <w:t>aktivita / nástroj</w:t>
            </w:r>
          </w:p>
        </w:tc>
        <w:tc>
          <w:tcPr>
            <w:tcW w:w="1323" w:type="dxa"/>
            <w:shd w:val="clear" w:color="auto" w:fill="024DA1"/>
            <w:vAlign w:val="center"/>
          </w:tcPr>
          <w:p w14:paraId="5744F577" w14:textId="77777777" w:rsidR="00936E1F" w:rsidRPr="002E03AC" w:rsidRDefault="00936E1F" w:rsidP="00936E1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médium</w:t>
            </w:r>
          </w:p>
        </w:tc>
        <w:tc>
          <w:tcPr>
            <w:tcW w:w="822" w:type="dxa"/>
            <w:shd w:val="clear" w:color="auto" w:fill="024DA1"/>
            <w:vAlign w:val="center"/>
          </w:tcPr>
          <w:p w14:paraId="0B89C966" w14:textId="77777777" w:rsidR="00936E1F" w:rsidRPr="002E03AC" w:rsidRDefault="00936E1F" w:rsidP="00936E1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D1D0A">
              <w:rPr>
                <w:rFonts w:ascii="Arial" w:hAnsi="Arial" w:cs="Arial"/>
                <w:sz w:val="16"/>
                <w:szCs w:val="20"/>
              </w:rPr>
              <w:t>cílová skupina</w:t>
            </w:r>
          </w:p>
        </w:tc>
        <w:tc>
          <w:tcPr>
            <w:tcW w:w="3402" w:type="dxa"/>
            <w:shd w:val="clear" w:color="auto" w:fill="024DA1"/>
            <w:vAlign w:val="center"/>
          </w:tcPr>
          <w:p w14:paraId="40000880" w14:textId="77777777" w:rsidR="00936E1F" w:rsidRPr="002E03AC" w:rsidRDefault="00936E1F" w:rsidP="00936E1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specifikace</w:t>
            </w:r>
          </w:p>
        </w:tc>
        <w:tc>
          <w:tcPr>
            <w:tcW w:w="736" w:type="dxa"/>
            <w:shd w:val="clear" w:color="auto" w:fill="024DA1"/>
            <w:vAlign w:val="center"/>
          </w:tcPr>
          <w:p w14:paraId="5C52E40D" w14:textId="77777777" w:rsidR="00936E1F" w:rsidRPr="002E03AC" w:rsidRDefault="00936E1F" w:rsidP="00936E1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počet</w:t>
            </w:r>
          </w:p>
        </w:tc>
        <w:tc>
          <w:tcPr>
            <w:tcW w:w="1532" w:type="dxa"/>
            <w:shd w:val="clear" w:color="auto" w:fill="024DA1"/>
            <w:vAlign w:val="center"/>
          </w:tcPr>
          <w:p w14:paraId="7303A07C" w14:textId="77777777" w:rsidR="00936E1F" w:rsidRPr="002E03AC" w:rsidRDefault="00936E1F" w:rsidP="00936E1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předpokládaný harmonogram</w:t>
            </w:r>
          </w:p>
        </w:tc>
        <w:tc>
          <w:tcPr>
            <w:tcW w:w="2336" w:type="dxa"/>
            <w:shd w:val="clear" w:color="auto" w:fill="024DA1"/>
            <w:vAlign w:val="center"/>
          </w:tcPr>
          <w:p w14:paraId="6D30A61C" w14:textId="77777777" w:rsidR="00936E1F" w:rsidRPr="002E03AC" w:rsidRDefault="00936E1F" w:rsidP="00F40270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 xml:space="preserve">indikativní rozpočet v Kč </w:t>
            </w:r>
            <w:r w:rsidR="00F40270">
              <w:rPr>
                <w:rFonts w:ascii="Arial" w:hAnsi="Arial" w:cs="Arial"/>
                <w:sz w:val="18"/>
                <w:szCs w:val="20"/>
              </w:rPr>
              <w:t>s</w:t>
            </w:r>
            <w:r w:rsidRPr="002E03AC">
              <w:rPr>
                <w:rFonts w:ascii="Arial" w:hAnsi="Arial" w:cs="Arial"/>
                <w:sz w:val="18"/>
                <w:szCs w:val="20"/>
              </w:rPr>
              <w:t xml:space="preserve"> DPH</w:t>
            </w:r>
          </w:p>
        </w:tc>
        <w:tc>
          <w:tcPr>
            <w:tcW w:w="2418" w:type="dxa"/>
            <w:shd w:val="clear" w:color="auto" w:fill="024DA1"/>
            <w:vAlign w:val="center"/>
          </w:tcPr>
          <w:p w14:paraId="7E61841E" w14:textId="77777777" w:rsidR="00936E1F" w:rsidRPr="002E03AC" w:rsidRDefault="00E854E6" w:rsidP="00936E1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</w:t>
            </w:r>
            <w:r w:rsidR="00936E1F">
              <w:rPr>
                <w:rFonts w:ascii="Arial" w:hAnsi="Arial" w:cs="Arial"/>
                <w:sz w:val="18"/>
                <w:szCs w:val="20"/>
              </w:rPr>
              <w:t>ealizace v rámci VZ</w:t>
            </w:r>
          </w:p>
        </w:tc>
      </w:tr>
      <w:tr w:rsidR="00936E1F" w:rsidRPr="001205DD" w14:paraId="2CE34E97" w14:textId="77777777" w:rsidTr="00945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8CC6BA" w14:textId="77777777" w:rsidR="00945040" w:rsidRDefault="00945040" w:rsidP="00936E1F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CB0B173" w14:textId="52C4DACE" w:rsidR="00936E1F" w:rsidRDefault="00936E1F" w:rsidP="00936E1F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6A1132">
              <w:rPr>
                <w:rFonts w:ascii="Arial" w:hAnsi="Arial" w:cs="Arial"/>
                <w:sz w:val="20"/>
                <w:szCs w:val="20"/>
              </w:rPr>
              <w:t>Mediální kampaň „</w:t>
            </w:r>
            <w:r w:rsidR="000F490F">
              <w:rPr>
                <w:rFonts w:ascii="Arial" w:hAnsi="Arial" w:cs="Arial"/>
                <w:sz w:val="20"/>
                <w:szCs w:val="20"/>
              </w:rPr>
              <w:t xml:space="preserve">100 000 projektů pro </w:t>
            </w:r>
            <w:r w:rsidR="002B7A81">
              <w:rPr>
                <w:rFonts w:ascii="Arial" w:hAnsi="Arial" w:cs="Arial"/>
                <w:sz w:val="20"/>
                <w:szCs w:val="20"/>
              </w:rPr>
              <w:t xml:space="preserve">lepší / </w:t>
            </w:r>
            <w:r w:rsidR="00F23CE2">
              <w:rPr>
                <w:rFonts w:ascii="Arial" w:hAnsi="Arial" w:cs="Arial"/>
                <w:sz w:val="20"/>
                <w:szCs w:val="20"/>
              </w:rPr>
              <w:t xml:space="preserve">zelené </w:t>
            </w:r>
            <w:r w:rsidR="000F490F">
              <w:rPr>
                <w:rFonts w:ascii="Arial" w:hAnsi="Arial" w:cs="Arial"/>
                <w:sz w:val="20"/>
                <w:szCs w:val="20"/>
              </w:rPr>
              <w:t>Česko</w:t>
            </w:r>
            <w:r w:rsidRPr="006A1132">
              <w:rPr>
                <w:rFonts w:ascii="Arial" w:hAnsi="Arial" w:cs="Arial"/>
                <w:sz w:val="20"/>
                <w:szCs w:val="20"/>
              </w:rPr>
              <w:t>“</w:t>
            </w:r>
            <w:r w:rsidR="002B7A81">
              <w:rPr>
                <w:rFonts w:ascii="Arial" w:hAnsi="Arial" w:cs="Arial"/>
                <w:sz w:val="20"/>
                <w:szCs w:val="20"/>
              </w:rPr>
              <w:t xml:space="preserve"> na téma </w:t>
            </w:r>
            <w:r w:rsidR="00182E76">
              <w:rPr>
                <w:rFonts w:ascii="Arial" w:hAnsi="Arial" w:cs="Arial"/>
                <w:sz w:val="20"/>
                <w:szCs w:val="20"/>
              </w:rPr>
              <w:t>životní prostředí</w:t>
            </w:r>
          </w:p>
          <w:p w14:paraId="0194677E" w14:textId="77777777" w:rsidR="001F73DA" w:rsidRDefault="001F73DA" w:rsidP="00936E1F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552F0AA" w14:textId="77777777" w:rsidR="001F73DA" w:rsidRDefault="001F73DA" w:rsidP="00936E1F">
            <w:pPr>
              <w:spacing w:beforeLines="40" w:before="96" w:afterLines="40" w:after="96" w:line="276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51B9015E" w14:textId="77777777" w:rsidR="00936E1F" w:rsidRPr="00BD6005" w:rsidRDefault="00936E1F" w:rsidP="00936E1F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764EDC" w14:textId="77777777" w:rsidR="00F72D50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TV</w:t>
            </w:r>
          </w:p>
          <w:p w14:paraId="72BC3459" w14:textId="77777777" w:rsidR="00F72D50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2D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5DD">
              <w:rPr>
                <w:rFonts w:ascii="Arial" w:hAnsi="Arial" w:cs="Arial"/>
                <w:sz w:val="20"/>
                <w:szCs w:val="20"/>
              </w:rPr>
              <w:t xml:space="preserve">on-line </w:t>
            </w:r>
          </w:p>
          <w:p w14:paraId="39311FC9" w14:textId="77777777" w:rsidR="00936E1F" w:rsidRPr="001205DD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print</w:t>
            </w:r>
          </w:p>
          <w:p w14:paraId="2C9D39C3" w14:textId="6D3F9EE7" w:rsidR="00936E1F" w:rsidRPr="001205DD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BDBC37" w14:textId="77777777" w:rsidR="00936E1F" w:rsidRPr="001205DD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ŠV</w:t>
            </w:r>
          </w:p>
          <w:p w14:paraId="57EA63AB" w14:textId="77777777" w:rsidR="00936E1F" w:rsidRPr="001205DD" w:rsidRDefault="00936E1F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FE8138" w14:textId="5E556B92" w:rsidR="00936E1F" w:rsidRDefault="000F490F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936E1F" w:rsidRPr="001205DD">
              <w:rPr>
                <w:rFonts w:ascii="Arial" w:hAnsi="Arial" w:cs="Arial"/>
                <w:sz w:val="20"/>
                <w:szCs w:val="20"/>
              </w:rPr>
              <w:t xml:space="preserve">asmediální kampaň k tématu </w:t>
            </w:r>
            <w:r w:rsidR="00182E76">
              <w:rPr>
                <w:rFonts w:ascii="Arial" w:hAnsi="Arial" w:cs="Arial"/>
                <w:sz w:val="20"/>
                <w:szCs w:val="20"/>
              </w:rPr>
              <w:t xml:space="preserve">životní prostředí </w:t>
            </w:r>
            <w:r w:rsidR="00936E1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182E76">
              <w:rPr>
                <w:rFonts w:ascii="Arial" w:hAnsi="Arial" w:cs="Arial"/>
                <w:sz w:val="20"/>
                <w:szCs w:val="20"/>
              </w:rPr>
              <w:t>voda, země, vzduch</w:t>
            </w:r>
          </w:p>
          <w:p w14:paraId="1FB022FA" w14:textId="0704F80D" w:rsidR="002B7A81" w:rsidRPr="001205DD" w:rsidRDefault="00683AAC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B7A81">
              <w:rPr>
                <w:rFonts w:ascii="Arial" w:hAnsi="Arial" w:cs="Arial"/>
                <w:sz w:val="20"/>
                <w:szCs w:val="20"/>
              </w:rPr>
              <w:t xml:space="preserve"> TV spot 30´´, </w:t>
            </w:r>
            <w:r w:rsidR="00F23CE2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2B7A81">
              <w:rPr>
                <w:rFonts w:ascii="Arial" w:hAnsi="Arial" w:cs="Arial"/>
                <w:sz w:val="20"/>
                <w:szCs w:val="20"/>
              </w:rPr>
              <w:t xml:space="preserve">online </w:t>
            </w:r>
            <w:r w:rsidR="00F23CE2">
              <w:rPr>
                <w:rFonts w:ascii="Arial" w:hAnsi="Arial" w:cs="Arial"/>
                <w:sz w:val="20"/>
                <w:szCs w:val="20"/>
              </w:rPr>
              <w:t xml:space="preserve">videa </w:t>
            </w:r>
            <w:r w:rsidR="002B7A81">
              <w:rPr>
                <w:rFonts w:ascii="Arial" w:hAnsi="Arial" w:cs="Arial"/>
                <w:sz w:val="20"/>
                <w:szCs w:val="20"/>
              </w:rPr>
              <w:t xml:space="preserve">a bannery + </w:t>
            </w:r>
            <w:r w:rsidR="00F23CE2">
              <w:rPr>
                <w:rFonts w:ascii="Arial" w:hAnsi="Arial" w:cs="Arial"/>
                <w:sz w:val="20"/>
                <w:szCs w:val="20"/>
              </w:rPr>
              <w:t>fotobannery dalších cca 50 projektů  pro sociální sítě</w:t>
            </w:r>
          </w:p>
          <w:p w14:paraId="433A9E4C" w14:textId="77777777" w:rsidR="00936E1F" w:rsidRDefault="00936E1F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70C1E771" w14:textId="77777777" w:rsidR="001F73DA" w:rsidRPr="001205DD" w:rsidRDefault="001F73DA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D8D1DC" w14:textId="77777777" w:rsidR="00936E1F" w:rsidRPr="001205DD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DF7CFD8" w14:textId="77777777" w:rsidR="00936E1F" w:rsidRPr="001205DD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ED7306" w14:textId="0C2BA342" w:rsidR="00936E1F" w:rsidRPr="001205DD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2625A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205DD">
              <w:rPr>
                <w:rFonts w:ascii="Arial" w:hAnsi="Arial" w:cs="Arial"/>
                <w:sz w:val="20"/>
                <w:szCs w:val="20"/>
              </w:rPr>
              <w:t>.Q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82E76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E629A33" w14:textId="77777777" w:rsidR="00936E1F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57C27B61" w14:textId="77777777" w:rsidR="001F73DA" w:rsidRDefault="001F73DA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5B0424F5" w14:textId="77777777" w:rsidR="001F73DA" w:rsidRDefault="001F73DA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490ABA59" w14:textId="77777777" w:rsidR="001F73DA" w:rsidRPr="001205DD" w:rsidRDefault="001F73DA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9BBF06" w14:textId="327625DC" w:rsidR="006C55C6" w:rsidRPr="00E82C9F" w:rsidRDefault="001F73DA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82C9F">
              <w:rPr>
                <w:rFonts w:ascii="Arial" w:hAnsi="Arial" w:cs="Arial"/>
                <w:sz w:val="20"/>
                <w:szCs w:val="20"/>
              </w:rPr>
              <w:t>4.</w:t>
            </w:r>
            <w:r w:rsidR="00F23CE2">
              <w:rPr>
                <w:rFonts w:ascii="Arial" w:hAnsi="Arial" w:cs="Arial"/>
                <w:sz w:val="20"/>
                <w:szCs w:val="20"/>
              </w:rPr>
              <w:t>263</w:t>
            </w:r>
            <w:r w:rsidR="00936E1F" w:rsidRPr="00E82C9F">
              <w:rPr>
                <w:rFonts w:ascii="Arial" w:hAnsi="Arial" w:cs="Arial"/>
                <w:sz w:val="20"/>
                <w:szCs w:val="20"/>
              </w:rPr>
              <w:t>.000</w:t>
            </w:r>
          </w:p>
          <w:p w14:paraId="60FC2916" w14:textId="77777777" w:rsidR="00936E1F" w:rsidRPr="00E82C9F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82C9F">
              <w:rPr>
                <w:rFonts w:ascii="Arial" w:hAnsi="Arial" w:cs="Arial"/>
                <w:sz w:val="20"/>
                <w:szCs w:val="20"/>
              </w:rPr>
              <w:t xml:space="preserve"> (výroba)</w:t>
            </w:r>
          </w:p>
          <w:p w14:paraId="44C11E03" w14:textId="77777777" w:rsidR="006C55C6" w:rsidRPr="00E82C9F" w:rsidRDefault="006C55C6" w:rsidP="006C55C6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3FA93DF2" w14:textId="3BA107BD" w:rsidR="006C55C6" w:rsidRPr="00E82C9F" w:rsidRDefault="00F23CE2" w:rsidP="006C55C6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2B7A81" w:rsidRPr="00E82C9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965</w:t>
            </w:r>
            <w:r w:rsidR="00936E1F" w:rsidRPr="00E82C9F">
              <w:rPr>
                <w:rFonts w:ascii="Arial" w:hAnsi="Arial" w:cs="Arial"/>
                <w:sz w:val="20"/>
                <w:szCs w:val="20"/>
              </w:rPr>
              <w:t>.000</w:t>
            </w:r>
          </w:p>
          <w:p w14:paraId="5ABA331F" w14:textId="77777777" w:rsidR="00936E1F" w:rsidRPr="00E82C9F" w:rsidRDefault="00936E1F" w:rsidP="006C55C6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82C9F">
              <w:rPr>
                <w:rFonts w:ascii="Arial" w:hAnsi="Arial" w:cs="Arial"/>
                <w:sz w:val="20"/>
                <w:szCs w:val="20"/>
              </w:rPr>
              <w:t>(</w:t>
            </w:r>
            <w:r w:rsidR="006C55C6" w:rsidRPr="00E82C9F">
              <w:rPr>
                <w:rFonts w:ascii="Arial" w:hAnsi="Arial" w:cs="Arial"/>
                <w:sz w:val="20"/>
                <w:szCs w:val="20"/>
              </w:rPr>
              <w:t>nákup médií</w:t>
            </w:r>
            <w:r w:rsidRPr="00E82C9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480DAB" w14:textId="77777777" w:rsidR="00936E1F" w:rsidRPr="002E03AC" w:rsidRDefault="00936E1F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 xml:space="preserve">Rámcová </w:t>
            </w:r>
            <w:r>
              <w:rPr>
                <w:rFonts w:ascii="Arial" w:hAnsi="Arial" w:cs="Arial"/>
                <w:sz w:val="18"/>
                <w:szCs w:val="20"/>
              </w:rPr>
              <w:t>dohoda</w:t>
            </w:r>
            <w:r w:rsidRPr="002E03AC">
              <w:rPr>
                <w:rFonts w:ascii="Arial" w:hAnsi="Arial" w:cs="Arial"/>
                <w:sz w:val="18"/>
                <w:szCs w:val="20"/>
              </w:rPr>
              <w:t xml:space="preserve"> na výrobu kreativy s</w:t>
            </w:r>
            <w:r>
              <w:rPr>
                <w:rFonts w:ascii="Arial" w:hAnsi="Arial" w:cs="Arial"/>
                <w:sz w:val="18"/>
                <w:szCs w:val="20"/>
              </w:rPr>
              <w:t xml:space="preserve">e spol. </w:t>
            </w:r>
            <w:r w:rsidRPr="002E03AC">
              <w:rPr>
                <w:rFonts w:ascii="Arial" w:hAnsi="Arial" w:cs="Arial"/>
                <w:sz w:val="18"/>
                <w:szCs w:val="20"/>
              </w:rPr>
              <w:t>McCann</w:t>
            </w:r>
            <w:r>
              <w:rPr>
                <w:rFonts w:ascii="Arial" w:hAnsi="Arial" w:cs="Arial"/>
                <w:sz w:val="18"/>
                <w:szCs w:val="20"/>
              </w:rPr>
              <w:t>-Erickson</w:t>
            </w:r>
            <w:r w:rsidRPr="002E03AC">
              <w:rPr>
                <w:rFonts w:ascii="Arial" w:hAnsi="Arial" w:cs="Arial"/>
                <w:sz w:val="18"/>
                <w:szCs w:val="20"/>
              </w:rPr>
              <w:t xml:space="preserve"> Prague</w:t>
            </w:r>
          </w:p>
          <w:p w14:paraId="4B41380E" w14:textId="77777777" w:rsidR="00936E1F" w:rsidRPr="002E03AC" w:rsidRDefault="00936E1F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  <w:p w14:paraId="61EDC7E1" w14:textId="77777777" w:rsidR="00936E1F" w:rsidRDefault="00936E1F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 xml:space="preserve">DNS na nákup </w:t>
            </w:r>
            <w:r>
              <w:rPr>
                <w:rFonts w:ascii="Arial" w:hAnsi="Arial" w:cs="Arial"/>
                <w:sz w:val="18"/>
                <w:szCs w:val="20"/>
              </w:rPr>
              <w:t>mediálního prostoru</w:t>
            </w:r>
          </w:p>
          <w:p w14:paraId="2010503F" w14:textId="54FBA0F2" w:rsidR="00F23CE2" w:rsidRPr="001205DD" w:rsidRDefault="00F23CE2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Rámcová smlouva na nákup online prostoru (Remmark)</w:t>
            </w:r>
          </w:p>
        </w:tc>
      </w:tr>
      <w:tr w:rsidR="00B72501" w:rsidRPr="00D77F07" w14:paraId="4C41CFC7" w14:textId="77777777" w:rsidTr="00945040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4AB832" w14:textId="7B07D2E5" w:rsidR="00B72501" w:rsidRDefault="002B7A81" w:rsidP="002B7A81">
            <w:pPr>
              <w:spacing w:beforeLines="40" w:before="96" w:afterLines="40" w:after="96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Navazující kampaň na téma lepší zaměstnanosti a sociálního začleňování</w:t>
            </w:r>
            <w:r w:rsidR="00F23CE2">
              <w:rPr>
                <w:rFonts w:ascii="Arial" w:hAnsi="Arial" w:cs="Arial"/>
                <w:sz w:val="20"/>
                <w:szCs w:val="20"/>
              </w:rPr>
              <w:t xml:space="preserve"> + zviditelnění realizovaných projektů ITI v aglomeracích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89189F" w14:textId="77777777" w:rsidR="00B72501" w:rsidRDefault="006C55C6" w:rsidP="0060208C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B72501">
              <w:rPr>
                <w:rFonts w:ascii="Arial" w:hAnsi="Arial" w:cs="Arial"/>
                <w:color w:val="000000" w:themeColor="text1"/>
                <w:sz w:val="20"/>
                <w:szCs w:val="20"/>
              </w:rPr>
              <w:t>n-line</w:t>
            </w:r>
          </w:p>
          <w:p w14:paraId="31E9ECEC" w14:textId="7F50DC89" w:rsidR="00B72501" w:rsidRDefault="00B72501" w:rsidP="0060208C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32F418" w14:textId="77777777" w:rsidR="00B72501" w:rsidRPr="0031260F" w:rsidRDefault="00B72501" w:rsidP="00936E1F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ŠV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CB3F2C" w14:textId="370E4C1D" w:rsidR="00B72501" w:rsidRDefault="00F23CE2" w:rsidP="00F23CE2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Navazující menší</w:t>
            </w:r>
            <w:r w:rsidRPr="002E03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501" w:rsidRPr="002E03AC">
              <w:rPr>
                <w:rFonts w:ascii="Arial" w:hAnsi="Arial" w:cs="Arial"/>
                <w:sz w:val="20"/>
                <w:szCs w:val="20"/>
              </w:rPr>
              <w:t>kampaň zaměřující se na propagaci úspěšných projektů</w:t>
            </w:r>
            <w:r w:rsidR="00B7250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podpořených z ESF a v rámci nástroje ITI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43379A" w14:textId="6B20D671" w:rsidR="00B72501" w:rsidRDefault="00244106" w:rsidP="00936E1F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B8E6C3" w14:textId="3A8AD711" w:rsidR="00B72501" w:rsidRDefault="00B72501" w:rsidP="00F87286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03AC"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z w:val="20"/>
                <w:szCs w:val="20"/>
              </w:rPr>
              <w:t>- 4.</w:t>
            </w:r>
            <w:r w:rsidRPr="002E03AC">
              <w:rPr>
                <w:rFonts w:ascii="Arial" w:hAnsi="Arial" w:cs="Arial"/>
                <w:sz w:val="20"/>
                <w:szCs w:val="20"/>
              </w:rPr>
              <w:t>Q 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124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99C2F" w14:textId="77777777" w:rsidR="00B72501" w:rsidRPr="00E82C9F" w:rsidRDefault="002B7A81" w:rsidP="00936E1F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1.000</w:t>
            </w:r>
            <w:r w:rsidR="00E81547"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B72501"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000 (výroba)</w:t>
            </w:r>
          </w:p>
          <w:p w14:paraId="14698CA5" w14:textId="03D29B13" w:rsidR="00B72501" w:rsidRPr="00E82C9F" w:rsidRDefault="0041248B" w:rsidP="00E82C9F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3.500</w:t>
            </w:r>
            <w:r w:rsidR="00E81547"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B72501"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000 (nákup médií)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55A0D" w14:textId="7DAC285E" w:rsidR="00B72501" w:rsidRPr="002E03AC" w:rsidRDefault="00B72501" w:rsidP="00B72501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 xml:space="preserve">Rámcová </w:t>
            </w:r>
            <w:r>
              <w:rPr>
                <w:rFonts w:ascii="Arial" w:hAnsi="Arial" w:cs="Arial"/>
                <w:sz w:val="18"/>
                <w:szCs w:val="20"/>
              </w:rPr>
              <w:t>dohoda</w:t>
            </w:r>
            <w:r w:rsidRPr="002E03AC">
              <w:rPr>
                <w:rFonts w:ascii="Arial" w:hAnsi="Arial" w:cs="Arial"/>
                <w:sz w:val="18"/>
                <w:szCs w:val="20"/>
              </w:rPr>
              <w:t xml:space="preserve"> na výrobu kreativy s</w:t>
            </w:r>
            <w:r>
              <w:rPr>
                <w:rFonts w:ascii="Arial" w:hAnsi="Arial" w:cs="Arial"/>
                <w:sz w:val="18"/>
                <w:szCs w:val="20"/>
              </w:rPr>
              <w:t xml:space="preserve">e spol. </w:t>
            </w:r>
            <w:r w:rsidRPr="002E03AC">
              <w:rPr>
                <w:rFonts w:ascii="Arial" w:hAnsi="Arial" w:cs="Arial"/>
                <w:sz w:val="18"/>
                <w:szCs w:val="20"/>
              </w:rPr>
              <w:t>McCann</w:t>
            </w:r>
            <w:r>
              <w:rPr>
                <w:rFonts w:ascii="Arial" w:hAnsi="Arial" w:cs="Arial"/>
                <w:sz w:val="18"/>
                <w:szCs w:val="20"/>
              </w:rPr>
              <w:t>-Erickson</w:t>
            </w:r>
            <w:r w:rsidRPr="002E03AC">
              <w:rPr>
                <w:rFonts w:ascii="Arial" w:hAnsi="Arial" w:cs="Arial"/>
                <w:sz w:val="18"/>
                <w:szCs w:val="20"/>
              </w:rPr>
              <w:t xml:space="preserve"> Prague</w:t>
            </w:r>
          </w:p>
          <w:p w14:paraId="6F9C82D4" w14:textId="77777777" w:rsidR="00B72501" w:rsidRPr="002E03AC" w:rsidRDefault="00B72501" w:rsidP="00B72501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  <w:p w14:paraId="62CB83E1" w14:textId="77777777" w:rsidR="00B72501" w:rsidRDefault="00B72501" w:rsidP="00B72501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 xml:space="preserve">DNS na nákup </w:t>
            </w:r>
            <w:r>
              <w:rPr>
                <w:rFonts w:ascii="Arial" w:hAnsi="Arial" w:cs="Arial"/>
                <w:sz w:val="18"/>
                <w:szCs w:val="20"/>
              </w:rPr>
              <w:t>mediálního prostoru</w:t>
            </w:r>
          </w:p>
          <w:p w14:paraId="6254049C" w14:textId="10668D0B" w:rsidR="0041248B" w:rsidRPr="00D77F07" w:rsidRDefault="0041248B" w:rsidP="00B72501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1248B">
              <w:rPr>
                <w:rFonts w:ascii="Arial" w:hAnsi="Arial" w:cs="Arial"/>
                <w:sz w:val="18"/>
                <w:szCs w:val="20"/>
              </w:rPr>
              <w:t>Rámcová smlouva na nákup online prostoru (Remmark)</w:t>
            </w:r>
          </w:p>
        </w:tc>
      </w:tr>
      <w:tr w:rsidR="00936E1F" w:rsidRPr="00D77F07" w14:paraId="4DDE3D44" w14:textId="77777777" w:rsidTr="00945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CCEFD8" w14:textId="61483EEA" w:rsidR="00936E1F" w:rsidRPr="0031260F" w:rsidRDefault="004B3F77" w:rsidP="0041248B">
            <w:pPr>
              <w:spacing w:beforeLines="40" w:before="96" w:afterLines="40" w:after="96"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Kampaň „</w:t>
            </w:r>
            <w:r w:rsidR="0041248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“Chytrá cesta ke zdrojům“ o finančních nástrojích  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19F02F" w14:textId="77777777" w:rsidR="00291145" w:rsidRDefault="00291145" w:rsidP="0060208C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on-line</w:t>
            </w:r>
          </w:p>
          <w:p w14:paraId="56201630" w14:textId="6F3B80DA" w:rsidR="00936E1F" w:rsidRPr="0031260F" w:rsidRDefault="0041248B" w:rsidP="0041248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print 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3545F1" w14:textId="017885FB" w:rsidR="00936E1F" w:rsidRDefault="0041248B" w:rsidP="002B7A81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OV</w:t>
            </w:r>
            <w:r w:rsidRPr="0031260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2800047C" w14:textId="60AEEE43" w:rsidR="0041248B" w:rsidRPr="0031260F" w:rsidRDefault="0041248B" w:rsidP="002B7A81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CSJP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B8C2BE" w14:textId="77777777" w:rsidR="00936E1F" w:rsidRPr="0031260F" w:rsidRDefault="00936E1F" w:rsidP="002B7A81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Kampaň v </w:t>
            </w:r>
            <w:r w:rsidR="002B7A81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aglomeracích ITI</w:t>
            </w:r>
            <w:r w:rsidR="002B7A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(vyjma Prahy)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 </w:t>
            </w:r>
            <w:r w:rsidR="002B7A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konkrétních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projektech podpořených v rámci ITI s důrazem na </w:t>
            </w:r>
            <w:r w:rsidR="002911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on-line,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tisk a outdoorové reklamní plochy (</w:t>
            </w:r>
            <w:r w:rsidR="002B7A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např.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billboardy, polepy MHD apod.)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13C79F" w14:textId="77777777" w:rsidR="00936E1F" w:rsidRPr="0031260F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DDD502" w14:textId="3EC2920D" w:rsidR="00936E1F" w:rsidRPr="0031260F" w:rsidRDefault="0041248B" w:rsidP="00F87286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4E01BF">
              <w:rPr>
                <w:rFonts w:ascii="Arial" w:hAnsi="Arial" w:cs="Arial"/>
                <w:color w:val="000000" w:themeColor="text1"/>
                <w:sz w:val="20"/>
                <w:szCs w:val="20"/>
              </w:rPr>
              <w:t>-12</w:t>
            </w:r>
            <w:r w:rsidR="00936E1F">
              <w:rPr>
                <w:rFonts w:ascii="Arial" w:hAnsi="Arial" w:cs="Arial"/>
                <w:color w:val="000000" w:themeColor="text1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19B0D" w14:textId="4969D630" w:rsidR="00936E1F" w:rsidRPr="00E82C9F" w:rsidRDefault="00936E1F" w:rsidP="00936E1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="0041248B">
              <w:rPr>
                <w:rFonts w:ascii="Arial" w:hAnsi="Arial" w:cs="Arial"/>
                <w:color w:val="000000" w:themeColor="text1"/>
                <w:sz w:val="20"/>
                <w:szCs w:val="20"/>
              </w:rPr>
              <w:t>000</w:t>
            </w:r>
            <w:r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.000 (</w:t>
            </w:r>
            <w:r w:rsidR="00B72501"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výroba</w:t>
            </w:r>
            <w:r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27E60CBA" w14:textId="5B66427B" w:rsidR="00936E1F" w:rsidRPr="00E82C9F" w:rsidRDefault="0041248B" w:rsidP="00B67A92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6.050.000</w:t>
            </w:r>
            <w:r w:rsidR="00936E1F" w:rsidRPr="00E82C9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(nákup médií)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9741E" w14:textId="77777777" w:rsidR="00683AAC" w:rsidRDefault="00936E1F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77F07">
              <w:rPr>
                <w:rFonts w:ascii="Arial" w:hAnsi="Arial" w:cs="Arial"/>
                <w:color w:val="000000" w:themeColor="text1"/>
                <w:sz w:val="18"/>
                <w:szCs w:val="20"/>
              </w:rPr>
              <w:t>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ámcová dohoda </w:t>
            </w:r>
            <w:r w:rsidRPr="00D77F0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 </w:t>
            </w:r>
            <w:r w:rsidR="0041248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výrobu </w:t>
            </w:r>
            <w:r w:rsidR="002B7A81">
              <w:rPr>
                <w:rFonts w:ascii="Arial" w:hAnsi="Arial" w:cs="Arial"/>
                <w:color w:val="000000" w:themeColor="text1"/>
                <w:sz w:val="18"/>
                <w:szCs w:val="20"/>
              </w:rPr>
              <w:t>kreativ</w:t>
            </w:r>
            <w:r w:rsidR="0041248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y se spol. McCann-Erickson Prague, případně novým dodavatelem </w:t>
            </w:r>
          </w:p>
          <w:p w14:paraId="014C7472" w14:textId="5B564DF4" w:rsidR="0041248B" w:rsidRDefault="00936E1F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77F07">
              <w:rPr>
                <w:rFonts w:ascii="Arial" w:hAnsi="Arial" w:cs="Arial"/>
                <w:color w:val="000000" w:themeColor="text1"/>
                <w:sz w:val="18"/>
                <w:szCs w:val="20"/>
              </w:rPr>
              <w:t>DNS na nákup 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ediálního prostoru</w:t>
            </w:r>
          </w:p>
          <w:p w14:paraId="21D39A96" w14:textId="7B7C5866" w:rsidR="00936E1F" w:rsidRPr="00D77F07" w:rsidRDefault="0041248B" w:rsidP="00936E1F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Rámcová smlouva na nákup online prostoru (Remmark)</w:t>
            </w:r>
          </w:p>
        </w:tc>
      </w:tr>
    </w:tbl>
    <w:p w14:paraId="61E12C33" w14:textId="77777777" w:rsidR="00406D00" w:rsidRDefault="00406D00" w:rsidP="00936E1F"/>
    <w:p w14:paraId="166979D8" w14:textId="77777777" w:rsidR="00691AF1" w:rsidRPr="002B7A81" w:rsidRDefault="00406D00" w:rsidP="002B7A81">
      <w:pPr>
        <w:pStyle w:val="2NADPIS"/>
        <w:numPr>
          <w:ilvl w:val="1"/>
          <w:numId w:val="7"/>
        </w:numPr>
        <w:spacing w:after="240"/>
        <w:ind w:left="709" w:hanging="567"/>
        <w:jc w:val="left"/>
        <w:rPr>
          <w:color w:val="024DA1"/>
        </w:rPr>
      </w:pPr>
      <w:bookmarkStart w:id="79" w:name="_Toc55814728"/>
      <w:r w:rsidRPr="002B7A81">
        <w:rPr>
          <w:color w:val="024DA1"/>
        </w:rPr>
        <w:t>Pravidelné přílohy v</w:t>
      </w:r>
      <w:r w:rsidR="004534E2" w:rsidRPr="002B7A81">
        <w:rPr>
          <w:color w:val="024DA1"/>
        </w:rPr>
        <w:t> </w:t>
      </w:r>
      <w:r w:rsidR="00E36886">
        <w:rPr>
          <w:color w:val="024DA1"/>
        </w:rPr>
        <w:t>denících</w:t>
      </w:r>
      <w:bookmarkEnd w:id="79"/>
    </w:p>
    <w:p w14:paraId="67741AB9" w14:textId="299C4065" w:rsidR="00612F84" w:rsidRDefault="00612F84" w:rsidP="00612F84">
      <w:pPr>
        <w:rPr>
          <w:rFonts w:ascii="Arial" w:hAnsi="Arial" w:cs="Arial"/>
          <w:sz w:val="20"/>
          <w:szCs w:val="20"/>
        </w:rPr>
      </w:pPr>
      <w:r w:rsidRPr="006C55C6">
        <w:rPr>
          <w:rFonts w:ascii="Arial" w:hAnsi="Arial" w:cs="Arial"/>
          <w:b/>
          <w:sz w:val="20"/>
          <w:szCs w:val="20"/>
        </w:rPr>
        <w:t>Cílová skupina:</w:t>
      </w:r>
      <w:r>
        <w:rPr>
          <w:rFonts w:ascii="Arial" w:hAnsi="Arial" w:cs="Arial"/>
          <w:sz w:val="20"/>
          <w:szCs w:val="20"/>
        </w:rPr>
        <w:t xml:space="preserve"> široká veřejnost s důrazem na</w:t>
      </w:r>
      <w:r w:rsidR="00015D6C">
        <w:rPr>
          <w:rFonts w:ascii="Arial" w:hAnsi="Arial" w:cs="Arial"/>
          <w:sz w:val="20"/>
          <w:szCs w:val="20"/>
        </w:rPr>
        <w:t xml:space="preserve"> rozčlenění komunikace podle regionů </w:t>
      </w:r>
      <w:r>
        <w:rPr>
          <w:rFonts w:ascii="Arial" w:hAnsi="Arial" w:cs="Arial"/>
          <w:sz w:val="20"/>
          <w:szCs w:val="20"/>
        </w:rPr>
        <w:t xml:space="preserve"> </w:t>
      </w:r>
      <w:r w:rsidR="00015D6C">
        <w:rPr>
          <w:rFonts w:ascii="Arial" w:hAnsi="Arial" w:cs="Arial"/>
          <w:sz w:val="20"/>
          <w:szCs w:val="20"/>
        </w:rPr>
        <w:t xml:space="preserve">(regionální mutace představují </w:t>
      </w:r>
      <w:r w:rsidR="00683AAC">
        <w:rPr>
          <w:rFonts w:ascii="Arial" w:hAnsi="Arial" w:cs="Arial"/>
          <w:sz w:val="20"/>
          <w:szCs w:val="20"/>
        </w:rPr>
        <w:t xml:space="preserve">podpořené projekty </w:t>
      </w:r>
      <w:r w:rsidR="00015D6C">
        <w:rPr>
          <w:rFonts w:ascii="Arial" w:hAnsi="Arial" w:cs="Arial"/>
          <w:sz w:val="20"/>
          <w:szCs w:val="20"/>
        </w:rPr>
        <w:t xml:space="preserve">v regionu) </w:t>
      </w:r>
    </w:p>
    <w:p w14:paraId="6C322171" w14:textId="77777777" w:rsidR="00612F84" w:rsidRPr="0011489C" w:rsidRDefault="00612F84" w:rsidP="00936E1F">
      <w:pPr>
        <w:rPr>
          <w:rFonts w:ascii="Arial" w:hAnsi="Arial" w:cs="Arial"/>
          <w:sz w:val="20"/>
          <w:szCs w:val="20"/>
        </w:rPr>
      </w:pPr>
      <w:r w:rsidRPr="00467209">
        <w:rPr>
          <w:rFonts w:ascii="Arial" w:hAnsi="Arial" w:cs="Arial"/>
          <w:b/>
          <w:sz w:val="20"/>
          <w:szCs w:val="20"/>
        </w:rPr>
        <w:t>Navrhovaná strategie:</w:t>
      </w:r>
      <w:r>
        <w:rPr>
          <w:rFonts w:ascii="Arial" w:hAnsi="Arial" w:cs="Arial"/>
          <w:sz w:val="20"/>
          <w:szCs w:val="20"/>
        </w:rPr>
        <w:t xml:space="preserve"> V pravidelných intervalech (1x měsíčně) komunikace přínosů podpořených projektů </w:t>
      </w:r>
      <w:r w:rsidR="00015D6C">
        <w:rPr>
          <w:rFonts w:ascii="Arial" w:hAnsi="Arial" w:cs="Arial"/>
          <w:sz w:val="20"/>
          <w:szCs w:val="20"/>
        </w:rPr>
        <w:t xml:space="preserve">ve vybrané oblasti </w:t>
      </w:r>
      <w:r>
        <w:rPr>
          <w:rFonts w:ascii="Arial" w:hAnsi="Arial" w:cs="Arial"/>
          <w:sz w:val="20"/>
          <w:szCs w:val="20"/>
        </w:rPr>
        <w:t>v</w:t>
      </w:r>
      <w:r w:rsidR="001B7172">
        <w:rPr>
          <w:rFonts w:ascii="Arial" w:hAnsi="Arial" w:cs="Arial"/>
          <w:sz w:val="20"/>
          <w:szCs w:val="20"/>
        </w:rPr>
        <w:t> r</w:t>
      </w:r>
      <w:r w:rsidR="00015D6C">
        <w:rPr>
          <w:rFonts w:ascii="Arial" w:hAnsi="Arial" w:cs="Arial"/>
          <w:sz w:val="20"/>
          <w:szCs w:val="20"/>
        </w:rPr>
        <w:t>egionech prostřednictvím tisku</w:t>
      </w:r>
    </w:p>
    <w:tbl>
      <w:tblPr>
        <w:tblStyle w:val="Svtlseznam1"/>
        <w:tblW w:w="15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5"/>
        <w:gridCol w:w="1323"/>
        <w:gridCol w:w="822"/>
        <w:gridCol w:w="3402"/>
        <w:gridCol w:w="736"/>
        <w:gridCol w:w="1532"/>
        <w:gridCol w:w="2336"/>
        <w:gridCol w:w="2418"/>
      </w:tblGrid>
      <w:tr w:rsidR="00045B20" w:rsidRPr="002E03AC" w14:paraId="31CBBA88" w14:textId="77777777" w:rsidTr="00E854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024DA1"/>
            <w:vAlign w:val="center"/>
          </w:tcPr>
          <w:p w14:paraId="5A39DE04" w14:textId="77777777" w:rsidR="00045B20" w:rsidRPr="002E03AC" w:rsidRDefault="002E5993" w:rsidP="000F490F">
            <w:pPr>
              <w:spacing w:beforeLines="40" w:before="96" w:afterLines="40" w:after="96"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komunikační </w:t>
            </w:r>
            <w:r w:rsidR="00045B20" w:rsidRPr="002E03AC">
              <w:rPr>
                <w:rFonts w:ascii="Arial" w:hAnsi="Arial" w:cs="Arial"/>
                <w:sz w:val="18"/>
                <w:szCs w:val="20"/>
              </w:rPr>
              <w:t>aktivita / nástroj</w:t>
            </w:r>
          </w:p>
        </w:tc>
        <w:tc>
          <w:tcPr>
            <w:tcW w:w="1323" w:type="dxa"/>
            <w:shd w:val="clear" w:color="auto" w:fill="024DA1"/>
            <w:vAlign w:val="center"/>
          </w:tcPr>
          <w:p w14:paraId="790723EE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médium</w:t>
            </w:r>
          </w:p>
        </w:tc>
        <w:tc>
          <w:tcPr>
            <w:tcW w:w="822" w:type="dxa"/>
            <w:shd w:val="clear" w:color="auto" w:fill="024DA1"/>
            <w:vAlign w:val="center"/>
          </w:tcPr>
          <w:p w14:paraId="21FA518E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D1D0A">
              <w:rPr>
                <w:rFonts w:ascii="Arial" w:hAnsi="Arial" w:cs="Arial"/>
                <w:sz w:val="16"/>
                <w:szCs w:val="20"/>
              </w:rPr>
              <w:t>cílová skupina</w:t>
            </w:r>
          </w:p>
        </w:tc>
        <w:tc>
          <w:tcPr>
            <w:tcW w:w="3402" w:type="dxa"/>
            <w:shd w:val="clear" w:color="auto" w:fill="024DA1"/>
            <w:vAlign w:val="center"/>
          </w:tcPr>
          <w:p w14:paraId="1B17843D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specifikace</w:t>
            </w:r>
          </w:p>
        </w:tc>
        <w:tc>
          <w:tcPr>
            <w:tcW w:w="736" w:type="dxa"/>
            <w:shd w:val="clear" w:color="auto" w:fill="024DA1"/>
            <w:vAlign w:val="center"/>
          </w:tcPr>
          <w:p w14:paraId="7038CEDB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počet</w:t>
            </w:r>
          </w:p>
        </w:tc>
        <w:tc>
          <w:tcPr>
            <w:tcW w:w="1532" w:type="dxa"/>
            <w:shd w:val="clear" w:color="auto" w:fill="024DA1"/>
            <w:vAlign w:val="center"/>
          </w:tcPr>
          <w:p w14:paraId="4E649853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předpokládaný harmonogram</w:t>
            </w:r>
          </w:p>
        </w:tc>
        <w:tc>
          <w:tcPr>
            <w:tcW w:w="2336" w:type="dxa"/>
            <w:shd w:val="clear" w:color="auto" w:fill="024DA1"/>
            <w:vAlign w:val="center"/>
          </w:tcPr>
          <w:p w14:paraId="0434903B" w14:textId="77777777" w:rsidR="00045B20" w:rsidRPr="002E03AC" w:rsidRDefault="00045B20" w:rsidP="00015D6C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 xml:space="preserve">indikativní rozpočet v Kč </w:t>
            </w:r>
            <w:r w:rsidR="00015D6C">
              <w:rPr>
                <w:rFonts w:ascii="Arial" w:hAnsi="Arial" w:cs="Arial"/>
                <w:sz w:val="18"/>
                <w:szCs w:val="20"/>
              </w:rPr>
              <w:t>s</w:t>
            </w:r>
            <w:r w:rsidRPr="002E03AC">
              <w:rPr>
                <w:rFonts w:ascii="Arial" w:hAnsi="Arial" w:cs="Arial"/>
                <w:sz w:val="18"/>
                <w:szCs w:val="20"/>
              </w:rPr>
              <w:t xml:space="preserve"> DPH</w:t>
            </w:r>
          </w:p>
        </w:tc>
        <w:tc>
          <w:tcPr>
            <w:tcW w:w="2418" w:type="dxa"/>
            <w:shd w:val="clear" w:color="auto" w:fill="024DA1"/>
            <w:vAlign w:val="center"/>
          </w:tcPr>
          <w:p w14:paraId="6F8DE65F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Realizace v rámci VZ</w:t>
            </w:r>
          </w:p>
        </w:tc>
      </w:tr>
      <w:tr w:rsidR="00045B20" w:rsidRPr="002E03AC" w14:paraId="613DF248" w14:textId="77777777" w:rsidTr="00015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bottom w:val="none" w:sz="0" w:space="0" w:color="auto"/>
            </w:tcBorders>
            <w:vAlign w:val="center"/>
          </w:tcPr>
          <w:p w14:paraId="6FBFBC29" w14:textId="0F5DFF37" w:rsidR="00045B20" w:rsidRPr="002E03AC" w:rsidRDefault="00045B20" w:rsidP="009E2E5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Pravidelné přílohy v</w:t>
            </w:r>
            <w:r w:rsidR="009E2E5B">
              <w:rPr>
                <w:rFonts w:ascii="Arial" w:hAnsi="Arial" w:cs="Arial"/>
                <w:sz w:val="20"/>
                <w:szCs w:val="20"/>
              </w:rPr>
              <w:t>e vybraném</w:t>
            </w:r>
            <w:r w:rsidR="00015D6C">
              <w:rPr>
                <w:rFonts w:ascii="Arial" w:hAnsi="Arial" w:cs="Arial"/>
                <w:sz w:val="20"/>
                <w:szCs w:val="20"/>
              </w:rPr>
              <w:t> </w:t>
            </w:r>
            <w:r w:rsidR="00C77223">
              <w:rPr>
                <w:rFonts w:ascii="Arial" w:hAnsi="Arial" w:cs="Arial"/>
                <w:sz w:val="20"/>
                <w:szCs w:val="20"/>
              </w:rPr>
              <w:t xml:space="preserve">celostátním </w:t>
            </w:r>
            <w:r w:rsidR="00015D6C">
              <w:rPr>
                <w:rFonts w:ascii="Arial" w:hAnsi="Arial" w:cs="Arial"/>
                <w:sz w:val="20"/>
                <w:szCs w:val="20"/>
              </w:rPr>
              <w:t>deníku s</w:t>
            </w:r>
            <w:r w:rsidR="009E2E5B">
              <w:rPr>
                <w:rFonts w:ascii="Arial" w:hAnsi="Arial" w:cs="Arial"/>
                <w:sz w:val="20"/>
                <w:szCs w:val="20"/>
              </w:rPr>
              <w:t xml:space="preserve"> regionálním zaměřením </w:t>
            </w:r>
          </w:p>
        </w:tc>
        <w:tc>
          <w:tcPr>
            <w:tcW w:w="1323" w:type="dxa"/>
            <w:tcBorders>
              <w:bottom w:val="none" w:sz="0" w:space="0" w:color="auto"/>
            </w:tcBorders>
            <w:vAlign w:val="center"/>
          </w:tcPr>
          <w:p w14:paraId="29A2590C" w14:textId="77777777" w:rsidR="00045B20" w:rsidRDefault="0011489C" w:rsidP="000F490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045B20">
              <w:rPr>
                <w:rFonts w:ascii="Arial" w:hAnsi="Arial" w:cs="Arial"/>
                <w:sz w:val="20"/>
                <w:szCs w:val="20"/>
              </w:rPr>
              <w:t>rint</w:t>
            </w:r>
          </w:p>
          <w:p w14:paraId="543EE76B" w14:textId="77777777" w:rsidR="004534E2" w:rsidRDefault="00015D6C" w:rsidP="000F490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 přesahem do </w:t>
            </w:r>
            <w:r w:rsidR="004534E2">
              <w:rPr>
                <w:rFonts w:ascii="Arial" w:hAnsi="Arial" w:cs="Arial"/>
                <w:sz w:val="20"/>
                <w:szCs w:val="20"/>
              </w:rPr>
              <w:t>on-line</w:t>
            </w:r>
          </w:p>
        </w:tc>
        <w:tc>
          <w:tcPr>
            <w:tcW w:w="822" w:type="dxa"/>
            <w:tcBorders>
              <w:bottom w:val="none" w:sz="0" w:space="0" w:color="auto"/>
            </w:tcBorders>
            <w:vAlign w:val="center"/>
          </w:tcPr>
          <w:p w14:paraId="0C40C758" w14:textId="77777777" w:rsidR="00045B20" w:rsidRDefault="00045B20" w:rsidP="000F490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3402" w:type="dxa"/>
            <w:tcBorders>
              <w:bottom w:val="none" w:sz="0" w:space="0" w:color="auto"/>
            </w:tcBorders>
            <w:vAlign w:val="center"/>
          </w:tcPr>
          <w:p w14:paraId="2C2C3BC9" w14:textId="46563595" w:rsidR="00045B20" w:rsidRDefault="00045B20" w:rsidP="00F25C2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Pravidelná </w:t>
            </w:r>
            <w:r w:rsidR="00015D6C">
              <w:rPr>
                <w:rFonts w:ascii="Arial" w:hAnsi="Arial" w:cs="Arial"/>
                <w:sz w:val="20"/>
                <w:szCs w:val="20"/>
              </w:rPr>
              <w:t>dvoustrana</w:t>
            </w:r>
            <w:r>
              <w:rPr>
                <w:rFonts w:ascii="Arial" w:hAnsi="Arial" w:cs="Arial"/>
                <w:sz w:val="20"/>
                <w:szCs w:val="20"/>
              </w:rPr>
              <w:t xml:space="preserve"> v denním tisku </w:t>
            </w:r>
            <w:r w:rsidR="00015D6C">
              <w:rPr>
                <w:rFonts w:ascii="Arial" w:hAnsi="Arial" w:cs="Arial"/>
                <w:sz w:val="20"/>
                <w:szCs w:val="20"/>
              </w:rPr>
              <w:t>s</w:t>
            </w:r>
            <w:r w:rsidR="00F25C2B">
              <w:rPr>
                <w:rFonts w:ascii="Arial" w:hAnsi="Arial" w:cs="Arial"/>
                <w:sz w:val="20"/>
                <w:szCs w:val="20"/>
              </w:rPr>
              <w:t> regionálním zaměřením</w:t>
            </w:r>
            <w:r w:rsidR="00015D6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 přínosech podpořených projektů (1x měsíčně min. ve 4 regionálních mutacích) s přesahem do on-line</w:t>
            </w:r>
          </w:p>
        </w:tc>
        <w:tc>
          <w:tcPr>
            <w:tcW w:w="736" w:type="dxa"/>
            <w:tcBorders>
              <w:bottom w:val="none" w:sz="0" w:space="0" w:color="auto"/>
            </w:tcBorders>
            <w:vAlign w:val="center"/>
          </w:tcPr>
          <w:p w14:paraId="37FE4611" w14:textId="77777777" w:rsidR="00045B20" w:rsidRPr="00E82C9F" w:rsidRDefault="00FE546E" w:rsidP="000F490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82C9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32" w:type="dxa"/>
            <w:tcBorders>
              <w:bottom w:val="none" w:sz="0" w:space="0" w:color="auto"/>
            </w:tcBorders>
            <w:vAlign w:val="center"/>
          </w:tcPr>
          <w:p w14:paraId="30D2CEEC" w14:textId="0F430FD6" w:rsidR="00920FD3" w:rsidRPr="00E82C9F" w:rsidRDefault="0041248B" w:rsidP="00FE546E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20FD3" w:rsidRPr="00E82C9F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258F7EC" w14:textId="77777777" w:rsidR="00920FD3" w:rsidRPr="00E82C9F" w:rsidRDefault="00045B20" w:rsidP="00FE546E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82C9F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4A2BD773" w14:textId="2CEA3893" w:rsidR="00045B20" w:rsidRPr="00E82C9F" w:rsidRDefault="0041248B" w:rsidP="00FE546E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045B20" w:rsidRPr="00E82C9F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6" w:type="dxa"/>
            <w:tcBorders>
              <w:bottom w:val="none" w:sz="0" w:space="0" w:color="auto"/>
            </w:tcBorders>
            <w:vAlign w:val="center"/>
          </w:tcPr>
          <w:p w14:paraId="0EF531E5" w14:textId="77777777" w:rsidR="00045B20" w:rsidRPr="00E82C9F" w:rsidRDefault="00015D6C" w:rsidP="000F490F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E82C9F">
              <w:rPr>
                <w:rFonts w:ascii="Arial" w:hAnsi="Arial" w:cs="Arial"/>
                <w:sz w:val="20"/>
                <w:szCs w:val="20"/>
              </w:rPr>
              <w:t>2.420</w:t>
            </w:r>
            <w:r w:rsidR="00045B20" w:rsidRPr="00E82C9F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2418" w:type="dxa"/>
            <w:tcBorders>
              <w:bottom w:val="none" w:sz="0" w:space="0" w:color="auto"/>
            </w:tcBorders>
            <w:vAlign w:val="center"/>
          </w:tcPr>
          <w:p w14:paraId="6F87CCDF" w14:textId="5AE98820" w:rsidR="00467209" w:rsidRPr="00683AAC" w:rsidRDefault="00045B20" w:rsidP="00467209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83AAC">
              <w:rPr>
                <w:rFonts w:ascii="Arial" w:hAnsi="Arial" w:cs="Arial"/>
                <w:color w:val="000000" w:themeColor="text1"/>
                <w:sz w:val="18"/>
                <w:szCs w:val="20"/>
              </w:rPr>
              <w:t>VZ Přílohy</w:t>
            </w:r>
            <w:r w:rsidR="00015D6C" w:rsidRPr="00683AA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41248B" w:rsidRPr="00683AAC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683AA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–</w:t>
            </w:r>
            <w:r w:rsidR="004534E2" w:rsidRPr="00683AA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41248B" w:rsidRPr="00683AAC">
              <w:rPr>
                <w:rFonts w:ascii="Arial" w:hAnsi="Arial" w:cs="Arial"/>
                <w:color w:val="000000" w:themeColor="text1"/>
                <w:sz w:val="18"/>
                <w:szCs w:val="20"/>
              </w:rPr>
              <w:t>část A nadlimitní veřejné zakázky</w:t>
            </w:r>
          </w:p>
          <w:p w14:paraId="47CB6712" w14:textId="556C7BB6" w:rsidR="00045B20" w:rsidRPr="002E03AC" w:rsidRDefault="00045B20" w:rsidP="00467209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15D6C" w:rsidRPr="002E03AC" w14:paraId="631F8068" w14:textId="77777777" w:rsidTr="00945040">
        <w:trPr>
          <w:trHeight w:val="20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bottom w:val="single" w:sz="4" w:space="0" w:color="auto"/>
            </w:tcBorders>
            <w:vAlign w:val="center"/>
          </w:tcPr>
          <w:p w14:paraId="20849EB5" w14:textId="0F22EE60" w:rsidR="00015D6C" w:rsidRDefault="00683AAC" w:rsidP="0041248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683AAC">
              <w:rPr>
                <w:rFonts w:ascii="Arial" w:hAnsi="Arial" w:cs="Arial"/>
                <w:sz w:val="20"/>
                <w:szCs w:val="20"/>
              </w:rPr>
              <w:lastRenderedPageBreak/>
              <w:t>Pravidelné</w:t>
            </w:r>
            <w:r w:rsidR="0041248B" w:rsidRPr="00683A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3AAC">
              <w:rPr>
                <w:rFonts w:ascii="Arial" w:hAnsi="Arial" w:cs="Arial"/>
                <w:sz w:val="20"/>
                <w:szCs w:val="20"/>
              </w:rPr>
              <w:t>tematické</w:t>
            </w:r>
            <w:r w:rsidR="0041248B" w:rsidRPr="00683AAC">
              <w:rPr>
                <w:rFonts w:ascii="Arial" w:hAnsi="Arial" w:cs="Arial"/>
                <w:sz w:val="20"/>
                <w:szCs w:val="20"/>
              </w:rPr>
              <w:t xml:space="preserve"> přílohy v deníku bez ekonomické rubriky </w:t>
            </w:r>
          </w:p>
        </w:tc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14:paraId="1AC94479" w14:textId="77777777" w:rsidR="00015D6C" w:rsidRDefault="00015D6C" w:rsidP="000F490F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14:paraId="36548AB5" w14:textId="77777777" w:rsidR="00015D6C" w:rsidRDefault="00015D6C" w:rsidP="000F490F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45A16CC" w14:textId="05A24909" w:rsidR="00015D6C" w:rsidRDefault="00015D6C" w:rsidP="00CA467D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Dvoustrana v deníku </w:t>
            </w:r>
            <w:r w:rsidR="00683AAC">
              <w:rPr>
                <w:rFonts w:ascii="Arial" w:hAnsi="Arial" w:cs="Arial"/>
                <w:sz w:val="20"/>
                <w:szCs w:val="20"/>
              </w:rPr>
              <w:t xml:space="preserve">bez </w:t>
            </w:r>
            <w:r w:rsidR="00E72B63">
              <w:rPr>
                <w:rFonts w:ascii="Arial" w:hAnsi="Arial" w:cs="Arial"/>
                <w:sz w:val="20"/>
                <w:szCs w:val="20"/>
              </w:rPr>
              <w:t>ekonomické</w:t>
            </w:r>
            <w:r w:rsidR="00683AAC">
              <w:rPr>
                <w:rFonts w:ascii="Arial" w:hAnsi="Arial" w:cs="Arial"/>
                <w:sz w:val="20"/>
                <w:szCs w:val="20"/>
              </w:rPr>
              <w:t xml:space="preserve"> rubriky (typ Blesk, Aha…)</w:t>
            </w:r>
          </w:p>
          <w:p w14:paraId="6F29702A" w14:textId="1DF22067" w:rsidR="00CA467D" w:rsidRDefault="002625AC" w:rsidP="00683AAC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CA467D">
              <w:rPr>
                <w:rFonts w:ascii="Arial" w:hAnsi="Arial" w:cs="Arial"/>
                <w:sz w:val="20"/>
                <w:szCs w:val="20"/>
              </w:rPr>
              <w:t>1x měsíčně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vAlign w:val="center"/>
          </w:tcPr>
          <w:p w14:paraId="23C0F638" w14:textId="77777777" w:rsidR="00015D6C" w:rsidRPr="00E82C9F" w:rsidRDefault="00015D6C" w:rsidP="000F490F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14:paraId="27B32044" w14:textId="12AF9395" w:rsidR="00015D6C" w:rsidRDefault="0041248B" w:rsidP="0041248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  <w:r w:rsidR="00015D6C" w:rsidRPr="00E82C9F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744B80" w14:textId="77777777" w:rsidR="0041248B" w:rsidRDefault="0041248B" w:rsidP="0041248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3CB278AB" w14:textId="3481A79B" w:rsidR="0041248B" w:rsidRPr="00E82C9F" w:rsidRDefault="0041248B" w:rsidP="0041248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03/2022</w:t>
            </w:r>
          </w:p>
        </w:tc>
        <w:tc>
          <w:tcPr>
            <w:tcW w:w="2336" w:type="dxa"/>
            <w:tcBorders>
              <w:bottom w:val="single" w:sz="4" w:space="0" w:color="auto"/>
            </w:tcBorders>
            <w:vAlign w:val="center"/>
          </w:tcPr>
          <w:p w14:paraId="25CC060C" w14:textId="211E0F6F" w:rsidR="00015D6C" w:rsidRPr="00E82C9F" w:rsidRDefault="0041248B" w:rsidP="000F490F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2.420</w:t>
            </w:r>
            <w:r w:rsidR="00015D6C" w:rsidRPr="00E82C9F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14:paraId="1F10D09B" w14:textId="330FA748" w:rsidR="00015D6C" w:rsidRDefault="0041248B" w:rsidP="00467209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VZ Přílohy 3 – část B nadlimitní veřejné zakázky</w:t>
            </w:r>
          </w:p>
        </w:tc>
      </w:tr>
    </w:tbl>
    <w:p w14:paraId="4A8DF52A" w14:textId="607DED3C" w:rsidR="00CC66F1" w:rsidRDefault="00CC66F1" w:rsidP="00936E1F">
      <w:pPr>
        <w:rPr>
          <w:rFonts w:ascii="Arial" w:hAnsi="Arial" w:cs="Arial"/>
          <w:b/>
          <w:sz w:val="24"/>
          <w:szCs w:val="24"/>
        </w:rPr>
      </w:pPr>
    </w:p>
    <w:p w14:paraId="5A030DB5" w14:textId="77777777" w:rsidR="00831BFB" w:rsidRDefault="00831BFB" w:rsidP="00936E1F">
      <w:pPr>
        <w:rPr>
          <w:rFonts w:ascii="Arial" w:hAnsi="Arial" w:cs="Arial"/>
          <w:b/>
          <w:sz w:val="24"/>
          <w:szCs w:val="24"/>
        </w:rPr>
      </w:pPr>
    </w:p>
    <w:p w14:paraId="43032EDD" w14:textId="77777777" w:rsidR="00CA467D" w:rsidRPr="00CA467D" w:rsidRDefault="00CA467D" w:rsidP="00CA467D">
      <w:pPr>
        <w:pStyle w:val="2NADPIS"/>
        <w:numPr>
          <w:ilvl w:val="1"/>
          <w:numId w:val="7"/>
        </w:numPr>
        <w:spacing w:after="240"/>
        <w:ind w:left="709" w:hanging="567"/>
        <w:jc w:val="left"/>
        <w:rPr>
          <w:color w:val="024DA1"/>
        </w:rPr>
      </w:pPr>
      <w:bookmarkStart w:id="80" w:name="_Toc55814729"/>
      <w:r w:rsidRPr="00CA467D">
        <w:rPr>
          <w:color w:val="024DA1"/>
        </w:rPr>
        <w:t>Eventy</w:t>
      </w:r>
      <w:r>
        <w:rPr>
          <w:color w:val="024DA1"/>
        </w:rPr>
        <w:t xml:space="preserve"> pro širokou veřejnost</w:t>
      </w:r>
      <w:r w:rsidRPr="00CA467D">
        <w:rPr>
          <w:color w:val="024DA1"/>
        </w:rPr>
        <w:t xml:space="preserve"> „KDE fondy EU pomáhají“</w:t>
      </w:r>
      <w:bookmarkEnd w:id="80"/>
      <w:r w:rsidRPr="00CA467D">
        <w:rPr>
          <w:color w:val="024DA1"/>
        </w:rPr>
        <w:t xml:space="preserve"> </w:t>
      </w:r>
    </w:p>
    <w:p w14:paraId="6C29AF9F" w14:textId="0AB83B2F" w:rsidR="00CA467D" w:rsidRPr="00CA467D" w:rsidRDefault="00CA467D" w:rsidP="00CA467D">
      <w:pPr>
        <w:rPr>
          <w:rFonts w:ascii="Arial" w:hAnsi="Arial" w:cs="Arial"/>
          <w:sz w:val="20"/>
        </w:rPr>
      </w:pPr>
      <w:r w:rsidRPr="00CA467D">
        <w:rPr>
          <w:rFonts w:ascii="Arial" w:hAnsi="Arial" w:cs="Arial"/>
          <w:b/>
          <w:sz w:val="20"/>
        </w:rPr>
        <w:t>Cílová skupina:</w:t>
      </w:r>
      <w:r w:rsidRPr="00CA467D">
        <w:rPr>
          <w:rFonts w:ascii="Arial" w:hAnsi="Arial" w:cs="Arial"/>
          <w:sz w:val="20"/>
        </w:rPr>
        <w:t xml:space="preserve"> široká veřejnost </w:t>
      </w:r>
      <w:r>
        <w:rPr>
          <w:rFonts w:ascii="Arial" w:hAnsi="Arial" w:cs="Arial"/>
          <w:sz w:val="20"/>
        </w:rPr>
        <w:t xml:space="preserve"> - s navazující segmentací podle regionální specifikace nebo podle sociodemografických ukazatelů (mladí lidé) </w:t>
      </w:r>
    </w:p>
    <w:p w14:paraId="164350B7" w14:textId="77777777" w:rsidR="002E5993" w:rsidRDefault="00CA467D" w:rsidP="006B1199">
      <w:pPr>
        <w:spacing w:after="80" w:line="240" w:lineRule="auto"/>
        <w:rPr>
          <w:rFonts w:ascii="Arial" w:hAnsi="Arial" w:cs="Arial"/>
          <w:sz w:val="20"/>
        </w:rPr>
      </w:pPr>
      <w:r w:rsidRPr="00CA467D">
        <w:rPr>
          <w:rFonts w:ascii="Arial" w:hAnsi="Arial" w:cs="Arial"/>
          <w:b/>
          <w:sz w:val="20"/>
        </w:rPr>
        <w:t>Navrhovaná strategie</w:t>
      </w:r>
      <w:r w:rsidRPr="00CA467D">
        <w:rPr>
          <w:rFonts w:ascii="Arial" w:hAnsi="Arial" w:cs="Arial"/>
          <w:sz w:val="20"/>
        </w:rPr>
        <w:t>:</w:t>
      </w:r>
    </w:p>
    <w:p w14:paraId="2F7C29F7" w14:textId="0A03A9A3" w:rsidR="00CA467D" w:rsidRPr="00CA467D" w:rsidRDefault="00CA467D" w:rsidP="006B1199">
      <w:pPr>
        <w:spacing w:line="280" w:lineRule="exact"/>
        <w:rPr>
          <w:rFonts w:ascii="Arial" w:hAnsi="Arial" w:cs="Arial"/>
          <w:sz w:val="20"/>
        </w:rPr>
      </w:pPr>
      <w:r w:rsidRPr="00CA467D">
        <w:rPr>
          <w:rFonts w:ascii="Arial" w:hAnsi="Arial" w:cs="Arial"/>
          <w:sz w:val="20"/>
        </w:rPr>
        <w:t xml:space="preserve">Budeme pokračovat a rozvíjet koncepty zavedených </w:t>
      </w:r>
      <w:r>
        <w:rPr>
          <w:rFonts w:ascii="Arial" w:hAnsi="Arial" w:cs="Arial"/>
          <w:sz w:val="20"/>
        </w:rPr>
        <w:t xml:space="preserve">formátů přímé komunikace - </w:t>
      </w:r>
      <w:r w:rsidRPr="00CA467D">
        <w:rPr>
          <w:rFonts w:ascii="Arial" w:hAnsi="Arial" w:cs="Arial"/>
          <w:sz w:val="20"/>
        </w:rPr>
        <w:t xml:space="preserve">eventů pod zastřešující značkou </w:t>
      </w:r>
      <w:r w:rsidRPr="002E5993">
        <w:rPr>
          <w:rFonts w:ascii="Arial" w:hAnsi="Arial" w:cs="Arial"/>
          <w:b/>
          <w:sz w:val="20"/>
        </w:rPr>
        <w:t>„KDE fondy EU pomáhají“.</w:t>
      </w:r>
      <w:r w:rsidRPr="00CA467D">
        <w:rPr>
          <w:rFonts w:ascii="Arial" w:hAnsi="Arial" w:cs="Arial"/>
          <w:sz w:val="20"/>
        </w:rPr>
        <w:t xml:space="preserve"> </w:t>
      </w:r>
      <w:r w:rsidR="002E5993">
        <w:rPr>
          <w:rFonts w:ascii="Arial" w:hAnsi="Arial" w:cs="Arial"/>
          <w:sz w:val="20"/>
        </w:rPr>
        <w:t>Výběrem a jejich rozsahem</w:t>
      </w:r>
      <w:r>
        <w:rPr>
          <w:rFonts w:ascii="Arial" w:hAnsi="Arial" w:cs="Arial"/>
          <w:sz w:val="20"/>
        </w:rPr>
        <w:t xml:space="preserve"> plánujeme</w:t>
      </w:r>
      <w:r w:rsidRPr="00CA467D">
        <w:rPr>
          <w:rFonts w:ascii="Arial" w:hAnsi="Arial" w:cs="Arial"/>
          <w:sz w:val="20"/>
        </w:rPr>
        <w:t xml:space="preserve"> efektivně zasáhnout </w:t>
      </w:r>
      <w:r w:rsidR="002E5993">
        <w:rPr>
          <w:rFonts w:ascii="Arial" w:hAnsi="Arial" w:cs="Arial"/>
          <w:sz w:val="20"/>
        </w:rPr>
        <w:t>zvolenou</w:t>
      </w:r>
      <w:r>
        <w:rPr>
          <w:rFonts w:ascii="Arial" w:hAnsi="Arial" w:cs="Arial"/>
          <w:sz w:val="20"/>
        </w:rPr>
        <w:t xml:space="preserve"> cílovou skupinu.</w:t>
      </w:r>
      <w:r w:rsidRPr="00CA467D">
        <w:rPr>
          <w:rFonts w:ascii="Arial" w:hAnsi="Arial" w:cs="Arial"/>
          <w:sz w:val="20"/>
        </w:rPr>
        <w:t xml:space="preserve">  Na příkladech úspěšných a kvalitních projektů ukážeme, jak pomáhají rozvíjet regiony a zlepšovat život nás všech. Veřejnost často neví, že projekty v jejich okolí byly podpořeny z evropských fondů. Klíčovou aktivitou je organizace Dnů otevřených dveří na projektech podpořených z ESI fondů</w:t>
      </w:r>
      <w:r w:rsidR="00B61704">
        <w:rPr>
          <w:rFonts w:ascii="Arial" w:hAnsi="Arial" w:cs="Arial"/>
          <w:sz w:val="20"/>
        </w:rPr>
        <w:t>, které </w:t>
      </w:r>
      <w:r w:rsidR="00D035D1">
        <w:rPr>
          <w:rFonts w:ascii="Arial" w:hAnsi="Arial" w:cs="Arial"/>
          <w:sz w:val="20"/>
        </w:rPr>
        <w:t xml:space="preserve">nově </w:t>
      </w:r>
      <w:r w:rsidR="00B61704">
        <w:rPr>
          <w:rFonts w:ascii="Arial" w:hAnsi="Arial" w:cs="Arial"/>
          <w:sz w:val="20"/>
        </w:rPr>
        <w:t>vyzkoušíme i v online podobě.</w:t>
      </w:r>
    </w:p>
    <w:p w14:paraId="4962A606" w14:textId="77777777" w:rsidR="00CA467D" w:rsidRPr="002E5993" w:rsidRDefault="00CA467D" w:rsidP="006B1199">
      <w:pPr>
        <w:spacing w:line="280" w:lineRule="exact"/>
        <w:rPr>
          <w:rFonts w:ascii="Arial" w:hAnsi="Arial" w:cs="Arial"/>
          <w:sz w:val="20"/>
        </w:rPr>
      </w:pPr>
      <w:r w:rsidRPr="002E5993">
        <w:rPr>
          <w:rFonts w:ascii="Arial" w:hAnsi="Arial" w:cs="Arial"/>
          <w:sz w:val="20"/>
        </w:rPr>
        <w:t xml:space="preserve">Téma dále prostoupí organizací soutěží na sociálních sítích. Regionální Eurocentra budou pokračovat v realizaci tzv. Putování po projektech, které přibližují malým skupinkám úspěšné projekty. Prostřednictvím Eurocenter budeme přítomni také na veletrzích a jiných akcích v regionech. </w:t>
      </w:r>
    </w:p>
    <w:p w14:paraId="6887FDFB" w14:textId="77777777" w:rsidR="00CA467D" w:rsidRPr="002E5993" w:rsidRDefault="00CA467D" w:rsidP="006B1199">
      <w:pPr>
        <w:spacing w:line="280" w:lineRule="exact"/>
        <w:rPr>
          <w:rFonts w:ascii="Arial" w:hAnsi="Arial" w:cs="Arial"/>
          <w:sz w:val="20"/>
        </w:rPr>
      </w:pPr>
      <w:r w:rsidRPr="002E5993">
        <w:rPr>
          <w:rFonts w:ascii="Arial" w:hAnsi="Arial" w:cs="Arial"/>
          <w:sz w:val="20"/>
        </w:rPr>
        <w:t xml:space="preserve">Na specifickou podskupinu široké veřejnosti, mladé lidi do 25 let, míříme účastí na hudebních festivalech a to jak velkých, kde máme připraven atraktivní doprovodný program, ale také menších regionálních festivalech, kde návštěvníky chceme zaujmout menší prezentací spojenou s virtuální realitou – prohlídkou podpořených projektů z ESI fondů. Obecným cílem je posílit povědomí široké veřejnosti, že projekty podpořené z fondů EU často využíváme a tvoří každodenní realitu s pozitivním vlivem na kvalitu našich životů. </w:t>
      </w:r>
    </w:p>
    <w:p w14:paraId="4427832A" w14:textId="77777777" w:rsidR="00CA467D" w:rsidRPr="00CA467D" w:rsidRDefault="00CA467D" w:rsidP="00CA467D">
      <w:p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Koncept bude dle významu a typu jednotlivých akcí podporován:</w:t>
      </w:r>
    </w:p>
    <w:p w14:paraId="3ADFBB33" w14:textId="6A22037E" w:rsidR="00CA467D" w:rsidRPr="00CA467D" w:rsidRDefault="00CA467D" w:rsidP="00CA467D">
      <w:pPr>
        <w:pStyle w:val="Odstavecseseznamem"/>
        <w:numPr>
          <w:ilvl w:val="0"/>
          <w:numId w:val="21"/>
        </w:num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FB stránkou „KDE fondy EU pomáhají“</w:t>
      </w:r>
    </w:p>
    <w:p w14:paraId="341D5E4F" w14:textId="35ECF17C" w:rsidR="00CA467D" w:rsidRPr="00CA467D" w:rsidRDefault="00CA467D" w:rsidP="00CA467D">
      <w:pPr>
        <w:pStyle w:val="Odstavecseseznamem"/>
        <w:numPr>
          <w:ilvl w:val="0"/>
          <w:numId w:val="21"/>
        </w:num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 xml:space="preserve">podstránkou webového portálu DotaceEU.cz -  </w:t>
      </w:r>
      <w:hyperlink r:id="rId17" w:history="1">
        <w:r w:rsidR="00E42DAB">
          <w:rPr>
            <w:rStyle w:val="Hypertextovodkaz"/>
            <w:rFonts w:ascii="Arial" w:hAnsi="Arial" w:cs="Arial"/>
            <w:sz w:val="21"/>
            <w:szCs w:val="21"/>
          </w:rPr>
          <w:t>akce.dotace</w:t>
        </w:r>
        <w:r w:rsidR="0041248B">
          <w:rPr>
            <w:rStyle w:val="Hypertextovodkaz"/>
            <w:rFonts w:ascii="Arial" w:hAnsi="Arial" w:cs="Arial"/>
            <w:sz w:val="21"/>
            <w:szCs w:val="21"/>
          </w:rPr>
          <w:t>EU</w:t>
        </w:r>
        <w:r w:rsidR="00E42DAB">
          <w:rPr>
            <w:rStyle w:val="Hypertextovodkaz"/>
            <w:rFonts w:ascii="Arial" w:hAnsi="Arial" w:cs="Arial"/>
            <w:sz w:val="21"/>
            <w:szCs w:val="21"/>
          </w:rPr>
          <w:t>.cz</w:t>
        </w:r>
      </w:hyperlink>
    </w:p>
    <w:p w14:paraId="65B7BAD0" w14:textId="77777777" w:rsidR="00CA467D" w:rsidRPr="00CA467D" w:rsidRDefault="00CA467D" w:rsidP="00CA467D">
      <w:pPr>
        <w:pStyle w:val="Odstavecseseznamem"/>
        <w:numPr>
          <w:ilvl w:val="0"/>
          <w:numId w:val="21"/>
        </w:num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 xml:space="preserve">online reklamou </w:t>
      </w:r>
    </w:p>
    <w:p w14:paraId="5486ADA7" w14:textId="5DF8ED6C" w:rsidR="00CA467D" w:rsidRPr="00CA467D" w:rsidRDefault="006A40F2" w:rsidP="00CA467D">
      <w:pPr>
        <w:pStyle w:val="Odstavecseseznamem"/>
        <w:numPr>
          <w:ilvl w:val="0"/>
          <w:numId w:val="2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reklamou na OOH nosičích</w:t>
      </w:r>
    </w:p>
    <w:p w14:paraId="4DC0D5AE" w14:textId="77777777" w:rsidR="00CA467D" w:rsidRPr="00CA467D" w:rsidRDefault="00CA467D" w:rsidP="00CA467D">
      <w:pPr>
        <w:pStyle w:val="Odstavecseseznamem"/>
        <w:numPr>
          <w:ilvl w:val="0"/>
          <w:numId w:val="21"/>
        </w:num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reklamou v regionálních rádiích.</w:t>
      </w:r>
    </w:p>
    <w:p w14:paraId="79D25145" w14:textId="55066555" w:rsidR="00CA467D" w:rsidRPr="00CA467D" w:rsidRDefault="00CA467D" w:rsidP="00CA467D">
      <w:p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lastRenderedPageBreak/>
        <w:t>Jednotlivé aktivity jsou pravidelně po každé akci vyhodnocovány evaluací, jejichž výsledky potvrzují (88% účastníků chce být informováno) zájem cílové skupiny o prezentaci výsledků evropských fondů touto cestou.</w:t>
      </w:r>
    </w:p>
    <w:p w14:paraId="1484B4D6" w14:textId="77777777" w:rsidR="00CA467D" w:rsidRPr="00CA467D" w:rsidRDefault="00CA467D" w:rsidP="00CA467D">
      <w:p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Veřejné zakázky, prostřednictvím nichž bude koncept realizován:</w:t>
      </w:r>
    </w:p>
    <w:p w14:paraId="421A3774" w14:textId="2A901435" w:rsidR="00CA467D" w:rsidRPr="00CA467D" w:rsidRDefault="00CA467D" w:rsidP="00CA467D">
      <w:pPr>
        <w:pStyle w:val="Odstavecseseznamem"/>
        <w:numPr>
          <w:ilvl w:val="0"/>
          <w:numId w:val="22"/>
        </w:num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DNS na zajištění eventů</w:t>
      </w:r>
    </w:p>
    <w:p w14:paraId="02CE4273" w14:textId="77777777" w:rsidR="00CA467D" w:rsidRPr="00CA467D" w:rsidRDefault="00CA467D" w:rsidP="00CA467D">
      <w:pPr>
        <w:pStyle w:val="Odstavecseseznamem"/>
        <w:numPr>
          <w:ilvl w:val="0"/>
          <w:numId w:val="22"/>
        </w:num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DNS na zajištění propagačních předmětů</w:t>
      </w:r>
    </w:p>
    <w:p w14:paraId="3DD7D912" w14:textId="77777777" w:rsidR="00CA467D" w:rsidRPr="00CA467D" w:rsidRDefault="00CA467D" w:rsidP="00CA467D">
      <w:pPr>
        <w:pStyle w:val="Odstavecseseznamem"/>
        <w:numPr>
          <w:ilvl w:val="0"/>
          <w:numId w:val="22"/>
        </w:num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DNS na tiskové služby</w:t>
      </w:r>
    </w:p>
    <w:p w14:paraId="1CAF5039" w14:textId="77777777" w:rsidR="00CA467D" w:rsidRPr="00CA467D" w:rsidRDefault="00CA467D" w:rsidP="00CA467D">
      <w:pPr>
        <w:pStyle w:val="Odstavecseseznamem"/>
        <w:numPr>
          <w:ilvl w:val="0"/>
          <w:numId w:val="22"/>
        </w:numPr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DNS na nákup mediálního prostoru</w:t>
      </w:r>
    </w:p>
    <w:p w14:paraId="41415E5F" w14:textId="7809695C" w:rsidR="00622BA9" w:rsidRPr="00236061" w:rsidRDefault="00CA467D" w:rsidP="00236061">
      <w:pPr>
        <w:pStyle w:val="Odstavecseseznamem"/>
        <w:numPr>
          <w:ilvl w:val="0"/>
          <w:numId w:val="22"/>
        </w:numPr>
        <w:rPr>
          <w:rFonts w:ascii="Arial" w:hAnsi="Arial" w:cs="Arial"/>
          <w:sz w:val="21"/>
          <w:szCs w:val="21"/>
        </w:rPr>
      </w:pPr>
      <w:r w:rsidRPr="00236061">
        <w:rPr>
          <w:rFonts w:ascii="Arial" w:hAnsi="Arial" w:cs="Arial"/>
          <w:sz w:val="21"/>
          <w:szCs w:val="21"/>
        </w:rPr>
        <w:t>Rámcová dohoda na nákup on-line reklamního prostoru</w:t>
      </w:r>
    </w:p>
    <w:tbl>
      <w:tblPr>
        <w:tblStyle w:val="Tabulkasmkou4zvraznn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141"/>
        <w:gridCol w:w="1957"/>
        <w:gridCol w:w="4274"/>
        <w:gridCol w:w="927"/>
        <w:gridCol w:w="2039"/>
        <w:gridCol w:w="1374"/>
      </w:tblGrid>
      <w:tr w:rsidR="00831BFB" w:rsidRPr="002E5993" w14:paraId="023D40E7" w14:textId="77777777" w:rsidTr="00683A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14:paraId="03CE2880" w14:textId="77777777" w:rsidR="00831BFB" w:rsidRPr="002E5993" w:rsidRDefault="00831BFB" w:rsidP="00622BA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E5993">
              <w:rPr>
                <w:rFonts w:ascii="Arial" w:hAnsi="Arial" w:cs="Arial"/>
                <w:sz w:val="18"/>
                <w:szCs w:val="20"/>
              </w:rPr>
              <w:t>komunikační aktivita / nástroj</w:t>
            </w:r>
          </w:p>
        </w:tc>
        <w:tc>
          <w:tcPr>
            <w:tcW w:w="1141" w:type="dxa"/>
            <w:vAlign w:val="center"/>
          </w:tcPr>
          <w:p w14:paraId="16F45CA4" w14:textId="77777777" w:rsidR="00831BFB" w:rsidRPr="002E5993" w:rsidRDefault="00831BFB" w:rsidP="00622BA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5993">
              <w:rPr>
                <w:rFonts w:ascii="Arial" w:hAnsi="Arial" w:cs="Arial"/>
                <w:sz w:val="18"/>
                <w:szCs w:val="20"/>
              </w:rPr>
              <w:t>médium</w:t>
            </w:r>
          </w:p>
        </w:tc>
        <w:tc>
          <w:tcPr>
            <w:tcW w:w="1957" w:type="dxa"/>
            <w:vAlign w:val="center"/>
          </w:tcPr>
          <w:p w14:paraId="3792C483" w14:textId="77777777" w:rsidR="00831BFB" w:rsidRPr="002E5993" w:rsidRDefault="00831BFB" w:rsidP="00622BA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  <w:r w:rsidRPr="002E5993">
              <w:rPr>
                <w:rFonts w:ascii="Arial" w:hAnsi="Arial" w:cs="Arial"/>
                <w:sz w:val="18"/>
                <w:szCs w:val="20"/>
              </w:rPr>
              <w:t>ílová skupina/podskupina</w:t>
            </w:r>
          </w:p>
        </w:tc>
        <w:tc>
          <w:tcPr>
            <w:tcW w:w="4274" w:type="dxa"/>
            <w:vAlign w:val="center"/>
          </w:tcPr>
          <w:p w14:paraId="1489B3A1" w14:textId="77777777" w:rsidR="00831BFB" w:rsidRPr="002E5993" w:rsidRDefault="00831BFB" w:rsidP="00622BA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Pr="002E5993">
              <w:rPr>
                <w:rFonts w:ascii="Arial" w:hAnsi="Arial" w:cs="Arial"/>
                <w:sz w:val="18"/>
                <w:szCs w:val="20"/>
              </w:rPr>
              <w:t>pecifikace</w:t>
            </w:r>
          </w:p>
        </w:tc>
        <w:tc>
          <w:tcPr>
            <w:tcW w:w="927" w:type="dxa"/>
            <w:vAlign w:val="center"/>
          </w:tcPr>
          <w:p w14:paraId="01BCD965" w14:textId="77777777" w:rsidR="00831BFB" w:rsidRPr="002E5993" w:rsidRDefault="00831BFB" w:rsidP="00622BA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2E5993">
              <w:rPr>
                <w:rFonts w:ascii="Arial" w:hAnsi="Arial" w:cs="Arial"/>
                <w:sz w:val="18"/>
                <w:szCs w:val="20"/>
              </w:rPr>
              <w:t>očet</w:t>
            </w:r>
          </w:p>
        </w:tc>
        <w:tc>
          <w:tcPr>
            <w:tcW w:w="2039" w:type="dxa"/>
            <w:vAlign w:val="center"/>
          </w:tcPr>
          <w:p w14:paraId="44ECAA1E" w14:textId="77777777" w:rsidR="00831BFB" w:rsidRPr="002E5993" w:rsidRDefault="00831BFB" w:rsidP="00622BA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předpokládaný h</w:t>
            </w:r>
            <w:r w:rsidRPr="002E5993">
              <w:rPr>
                <w:rFonts w:ascii="Arial" w:hAnsi="Arial" w:cs="Arial"/>
                <w:sz w:val="18"/>
                <w:szCs w:val="20"/>
              </w:rPr>
              <w:t>armonogram</w:t>
            </w:r>
          </w:p>
        </w:tc>
        <w:tc>
          <w:tcPr>
            <w:tcW w:w="1374" w:type="dxa"/>
            <w:vAlign w:val="center"/>
          </w:tcPr>
          <w:p w14:paraId="4647241B" w14:textId="77777777" w:rsidR="00831BFB" w:rsidRPr="002E5993" w:rsidRDefault="00831BFB" w:rsidP="00622BA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2E5993">
              <w:rPr>
                <w:rFonts w:ascii="Arial" w:hAnsi="Arial" w:cs="Arial"/>
                <w:sz w:val="18"/>
                <w:szCs w:val="20"/>
              </w:rPr>
              <w:t xml:space="preserve">ndikativní rozpočet v Kč </w:t>
            </w: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Pr="002E5993">
              <w:rPr>
                <w:rFonts w:ascii="Arial" w:hAnsi="Arial" w:cs="Arial"/>
                <w:sz w:val="18"/>
                <w:szCs w:val="20"/>
              </w:rPr>
              <w:t xml:space="preserve"> DPH</w:t>
            </w:r>
          </w:p>
        </w:tc>
      </w:tr>
      <w:tr w:rsidR="00831BFB" w:rsidRPr="002E5993" w14:paraId="1BED08D0" w14:textId="77777777" w:rsidTr="00683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vAlign w:val="center"/>
          </w:tcPr>
          <w:p w14:paraId="02EF8F13" w14:textId="716A4791" w:rsidR="00831BFB" w:rsidRPr="002E5993" w:rsidRDefault="00831BFB" w:rsidP="00E42DA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 xml:space="preserve">Dny otevřených dveří na projektech </w:t>
            </w:r>
            <w:r>
              <w:rPr>
                <w:rFonts w:ascii="Arial" w:hAnsi="Arial" w:cs="Arial"/>
                <w:sz w:val="20"/>
                <w:szCs w:val="20"/>
              </w:rPr>
              <w:t xml:space="preserve">podpořených </w:t>
            </w:r>
            <w:r w:rsidRPr="002E5993">
              <w:rPr>
                <w:rFonts w:ascii="Arial" w:hAnsi="Arial" w:cs="Arial"/>
                <w:sz w:val="20"/>
                <w:szCs w:val="20"/>
              </w:rPr>
              <w:t>z ESI fondů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B508560" w14:textId="77777777" w:rsidR="00831BFB" w:rsidRPr="002E5993" w:rsidRDefault="00831BFB" w:rsidP="00622BA9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>event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B198A91" w14:textId="77777777" w:rsidR="00831BFB" w:rsidRPr="002E5993" w:rsidRDefault="00831BFB" w:rsidP="002E5993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ŠV </w:t>
            </w:r>
            <w:r w:rsidRPr="002E5993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E5993">
              <w:rPr>
                <w:rFonts w:ascii="Arial" w:hAnsi="Arial" w:cs="Arial"/>
                <w:sz w:val="20"/>
                <w:szCs w:val="20"/>
              </w:rPr>
              <w:t>rodiny s dětmi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3DE58E94" w14:textId="77777777" w:rsidR="00831BFB" w:rsidRPr="002E5993" w:rsidRDefault="00831BFB" w:rsidP="00622BA9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 xml:space="preserve">Den otevřených dveří na úspěšných projektech – prezentace úspěšného projektu a dalších regionálních příjemců spolu s doprovodným zábavně-vzdělávacím programem pro celou rodinu.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A9B9C8F" w14:textId="77777777" w:rsidR="00831BFB" w:rsidRPr="002E5993" w:rsidRDefault="00831BFB" w:rsidP="00622BA9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>7-10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2ED1D6CB" w14:textId="53A8D75A" w:rsidR="00831BFB" w:rsidRPr="002E5993" w:rsidRDefault="00831BFB" w:rsidP="00F23AF0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>5-</w:t>
            </w:r>
            <w:r w:rsidR="00A06E23">
              <w:rPr>
                <w:rFonts w:ascii="Arial" w:hAnsi="Arial" w:cs="Arial"/>
                <w:sz w:val="20"/>
                <w:szCs w:val="20"/>
              </w:rPr>
              <w:t>9</w:t>
            </w:r>
            <w:r w:rsidRPr="002E5993">
              <w:rPr>
                <w:rFonts w:ascii="Arial" w:hAnsi="Arial" w:cs="Arial"/>
                <w:sz w:val="20"/>
                <w:szCs w:val="20"/>
              </w:rPr>
              <w:t>/202</w:t>
            </w:r>
            <w:r w:rsidR="00A06E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329F01B" w14:textId="0F5A756F" w:rsidR="00831BFB" w:rsidRPr="002E5993" w:rsidRDefault="00831BFB" w:rsidP="00E72203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  <w:r w:rsidRPr="002E5993">
              <w:rPr>
                <w:rFonts w:ascii="Arial" w:hAnsi="Arial" w:cs="Arial"/>
                <w:sz w:val="20"/>
                <w:szCs w:val="20"/>
              </w:rPr>
              <w:t>0</w:t>
            </w:r>
            <w:r w:rsidR="00E72203">
              <w:rPr>
                <w:rFonts w:ascii="Arial" w:hAnsi="Arial" w:cs="Arial"/>
                <w:sz w:val="20"/>
                <w:szCs w:val="20"/>
              </w:rPr>
              <w:t>5</w:t>
            </w:r>
            <w:r w:rsidRPr="002E5993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A06E23" w:rsidRPr="002E5993" w14:paraId="2B76958E" w14:textId="77777777" w:rsidTr="00683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vAlign w:val="center"/>
          </w:tcPr>
          <w:p w14:paraId="7FD369FA" w14:textId="0875739B" w:rsidR="00A06E23" w:rsidRPr="002E5993" w:rsidRDefault="00A06E23" w:rsidP="00E42DA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Online Dny otevřených dveří na projektech z ESI fondů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C9587CA" w14:textId="2F42694B" w:rsidR="00A06E23" w:rsidRPr="002E5993" w:rsidRDefault="00A06E23" w:rsidP="00622BA9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online event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F8746D8" w14:textId="03DA450D" w:rsidR="00A06E23" w:rsidRDefault="00532D8B" w:rsidP="00A45C8C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43B5AD0D" w14:textId="59B2866C" w:rsidR="00A06E23" w:rsidRPr="002E5993" w:rsidRDefault="00532D8B" w:rsidP="00622BA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Online moderovaný živý přenos z vybraného města, kde se v rozsahu zhruba 2-2,5 hodin přestaví divákům několik úspěšně realizovaných projektů. Přenos bude streamován na Facebook Kde fondy EU pomahájí.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BBCAABC" w14:textId="6D87D8FF" w:rsidR="00A06E23" w:rsidRPr="002E5993" w:rsidRDefault="00532D8B" w:rsidP="00622BA9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7FEEAE0F" w14:textId="1A9460A8" w:rsidR="00A06E23" w:rsidRPr="002E5993" w:rsidRDefault="00532D8B" w:rsidP="00A06E23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5-6/2021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2986565" w14:textId="5326AAA5" w:rsidR="00A06E23" w:rsidRDefault="003175F5" w:rsidP="00E72203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E72203">
              <w:rPr>
                <w:rFonts w:ascii="Arial" w:hAnsi="Arial" w:cs="Arial"/>
                <w:sz w:val="20"/>
                <w:szCs w:val="20"/>
              </w:rPr>
              <w:t>470</w:t>
            </w:r>
            <w:r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</w:tr>
      <w:tr w:rsidR="00831BFB" w:rsidRPr="00CA467D" w14:paraId="53D8AE44" w14:textId="77777777" w:rsidTr="00B90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vAlign w:val="center"/>
          </w:tcPr>
          <w:p w14:paraId="6F77DA38" w14:textId="77777777" w:rsidR="00831BFB" w:rsidRPr="002E5993" w:rsidRDefault="00831BFB" w:rsidP="002E5993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>Prezentace ESIF na velkých hudebních festivalech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3FB7B32" w14:textId="77777777" w:rsidR="00831BFB" w:rsidRPr="002E5993" w:rsidRDefault="00831BFB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event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1B219E3" w14:textId="77777777" w:rsidR="00831BFB" w:rsidRPr="002E5993" w:rsidRDefault="00831BFB" w:rsidP="002E59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E5993">
              <w:rPr>
                <w:rFonts w:ascii="Arial" w:hAnsi="Arial" w:cs="Arial"/>
                <w:sz w:val="20"/>
              </w:rPr>
              <w:t>ŠV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2E5993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2E5993">
              <w:rPr>
                <w:rFonts w:ascii="Arial" w:hAnsi="Arial" w:cs="Arial"/>
                <w:sz w:val="20"/>
              </w:rPr>
              <w:t>mladí lidé do 25 let</w:t>
            </w:r>
          </w:p>
        </w:tc>
        <w:tc>
          <w:tcPr>
            <w:tcW w:w="4274" w:type="dxa"/>
            <w:shd w:val="clear" w:color="auto" w:fill="auto"/>
          </w:tcPr>
          <w:p w14:paraId="6897E271" w14:textId="77777777" w:rsidR="00831BFB" w:rsidRPr="002E5993" w:rsidRDefault="00831BFB" w:rsidP="00622BA9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>Interaktivní prezentace přínosů evropských fondů vůči mladým lidem na velkých hudebních festivalech v ČR, využití atraktivní aktivační aktivity (lanovka); aktivita je určena pro obtížně oslovitelnou cílovou skupinu mladí lidé do 25 let.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5D7061C" w14:textId="77777777" w:rsidR="00831BFB" w:rsidRPr="002E5993" w:rsidRDefault="00831BFB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E599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451219B8" w14:textId="6636B566" w:rsidR="00831BFB" w:rsidRPr="002E5993" w:rsidRDefault="00831BFB" w:rsidP="00F23AF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E5993">
              <w:rPr>
                <w:rFonts w:ascii="Arial" w:hAnsi="Arial" w:cs="Arial"/>
                <w:sz w:val="20"/>
              </w:rPr>
              <w:t>6-</w:t>
            </w:r>
            <w:r w:rsidR="00683AAC">
              <w:rPr>
                <w:rFonts w:ascii="Arial" w:hAnsi="Arial" w:cs="Arial"/>
                <w:sz w:val="20"/>
              </w:rPr>
              <w:t>8/2021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2716E80" w14:textId="3324DDBC" w:rsidR="00831BFB" w:rsidRPr="002E5993" w:rsidRDefault="00E72203" w:rsidP="00E722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="00831BFB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630</w:t>
            </w:r>
            <w:r w:rsidR="00831BFB" w:rsidRPr="002E5993">
              <w:rPr>
                <w:rFonts w:ascii="Arial" w:hAnsi="Arial" w:cs="Arial"/>
                <w:sz w:val="20"/>
              </w:rPr>
              <w:t>.000</w:t>
            </w:r>
          </w:p>
        </w:tc>
      </w:tr>
      <w:tr w:rsidR="00831BFB" w:rsidRPr="00CA467D" w14:paraId="2750D33D" w14:textId="77777777" w:rsidTr="00683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vAlign w:val="center"/>
          </w:tcPr>
          <w:p w14:paraId="3AA2481C" w14:textId="77777777" w:rsidR="00831BFB" w:rsidRPr="002E5993" w:rsidRDefault="00831BFB" w:rsidP="002E5993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>Prezentace ESIF na regionálních hudebních festivalech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EB5391A" w14:textId="77777777" w:rsidR="00831BFB" w:rsidRPr="002E5993" w:rsidRDefault="00831BFB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event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95C9FF9" w14:textId="77777777" w:rsidR="00831BFB" w:rsidRPr="002E5993" w:rsidRDefault="00831BFB" w:rsidP="00CA46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ŠV </w:t>
            </w:r>
            <w:r w:rsidRPr="002E5993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2E5993">
              <w:rPr>
                <w:rFonts w:ascii="Arial" w:hAnsi="Arial" w:cs="Arial"/>
                <w:sz w:val="20"/>
              </w:rPr>
              <w:t>mladí lidé do 25 let</w:t>
            </w:r>
          </w:p>
        </w:tc>
        <w:tc>
          <w:tcPr>
            <w:tcW w:w="4274" w:type="dxa"/>
            <w:shd w:val="clear" w:color="auto" w:fill="auto"/>
          </w:tcPr>
          <w:p w14:paraId="4171BAF2" w14:textId="77777777" w:rsidR="00831BFB" w:rsidRPr="002E5993" w:rsidRDefault="00831BFB" w:rsidP="00622BA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 xml:space="preserve">Interaktivní prezentace úspěšných projektů formou videí virtuální reality a soutěží na regionálních hudebních festivalech napříč celou ČR.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431DA530" w14:textId="77777777" w:rsidR="00831BFB" w:rsidRPr="002E5993" w:rsidRDefault="00831BFB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E5993">
              <w:rPr>
                <w:rFonts w:ascii="Arial" w:hAnsi="Arial" w:cs="Arial"/>
                <w:sz w:val="20"/>
              </w:rPr>
              <w:t>7-10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63570305" w14:textId="493CF554" w:rsidR="00831BFB" w:rsidRPr="002E5993" w:rsidRDefault="00683AAC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6-10/2021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C1BB5D4" w14:textId="77777777" w:rsidR="00831BFB" w:rsidRPr="002E5993" w:rsidRDefault="00831BFB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2.100</w:t>
            </w:r>
            <w:r w:rsidRPr="002E5993">
              <w:rPr>
                <w:rFonts w:ascii="Arial" w:hAnsi="Arial" w:cs="Arial"/>
                <w:sz w:val="20"/>
              </w:rPr>
              <w:t>.000</w:t>
            </w:r>
          </w:p>
        </w:tc>
      </w:tr>
      <w:tr w:rsidR="00831BFB" w:rsidRPr="00CA467D" w14:paraId="5FCF4A1E" w14:textId="77777777" w:rsidTr="00683A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vAlign w:val="center"/>
          </w:tcPr>
          <w:p w14:paraId="62C48D05" w14:textId="504E5687" w:rsidR="00831BFB" w:rsidRPr="002E5993" w:rsidRDefault="007066D1" w:rsidP="002E5993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 na projektu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2962EC0F" w14:textId="685A4E89" w:rsidR="00831BFB" w:rsidRPr="002E5993" w:rsidRDefault="007066D1" w:rsidP="007066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event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306BCDC" w14:textId="6B83C146" w:rsidR="00831BFB" w:rsidRPr="002E5993" w:rsidRDefault="007066D1" w:rsidP="00CA46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ŠV 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448833B7" w14:textId="389A7CA9" w:rsidR="00831BFB" w:rsidRPr="002E5993" w:rsidRDefault="007066D1" w:rsidP="007066D1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066D1">
              <w:rPr>
                <w:rFonts w:ascii="Arial" w:hAnsi="Arial" w:cs="Arial"/>
                <w:sz w:val="20"/>
                <w:szCs w:val="20"/>
              </w:rPr>
              <w:t xml:space="preserve">Půl až celodenní akce, zaměřená prioritně na prohlídky </w:t>
            </w:r>
            <w:r>
              <w:rPr>
                <w:rFonts w:ascii="Arial" w:hAnsi="Arial" w:cs="Arial"/>
                <w:sz w:val="20"/>
                <w:szCs w:val="20"/>
              </w:rPr>
              <w:t>projektu bez doprovodného programu.</w:t>
            </w:r>
            <w:r w:rsidRPr="007066D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3834CD9F" w14:textId="19AD3E55" w:rsidR="00831BFB" w:rsidRPr="002E5993" w:rsidRDefault="00F570B0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5CC113F1" w14:textId="719A6B6A" w:rsidR="00831BFB" w:rsidRPr="002E5993" w:rsidRDefault="00683AAC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1-12/2021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626F3D1" w14:textId="07FF8790" w:rsidR="00831BFB" w:rsidRPr="002E5993" w:rsidRDefault="00F570B0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2.100.000</w:t>
            </w:r>
          </w:p>
        </w:tc>
      </w:tr>
      <w:tr w:rsidR="00831BFB" w:rsidRPr="00CA467D" w14:paraId="4CEAB64A" w14:textId="77777777" w:rsidTr="00683A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vAlign w:val="center"/>
          </w:tcPr>
          <w:p w14:paraId="2E5B4D8C" w14:textId="77777777" w:rsidR="00831BFB" w:rsidRPr="002E5993" w:rsidRDefault="00831BFB" w:rsidP="00CA467D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lastRenderedPageBreak/>
              <w:t>Putování po projektech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FBAB5DE" w14:textId="77777777" w:rsidR="00831BFB" w:rsidRPr="002E5993" w:rsidRDefault="00831BFB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event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38E006D3" w14:textId="77777777" w:rsidR="00831BFB" w:rsidRPr="002E5993" w:rsidRDefault="00831BFB" w:rsidP="00CA46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ŠV / </w:t>
            </w:r>
            <w:r w:rsidRPr="002E5993">
              <w:rPr>
                <w:rFonts w:ascii="Arial" w:hAnsi="Arial" w:cs="Arial"/>
                <w:sz w:val="20"/>
              </w:rPr>
              <w:t>senioři</w:t>
            </w:r>
          </w:p>
        </w:tc>
        <w:tc>
          <w:tcPr>
            <w:tcW w:w="4274" w:type="dxa"/>
            <w:shd w:val="clear" w:color="auto" w:fill="auto"/>
          </w:tcPr>
          <w:p w14:paraId="0572AC31" w14:textId="77777777" w:rsidR="00831BFB" w:rsidRPr="002E5993" w:rsidRDefault="00831BFB" w:rsidP="00622BA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>Regionální aktivita Eurocenter, malé skupince zájemců, je představen jeden v místě / městě, zájemci se dostanou do často neveřejných prostor, s odborným výkladem.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B44779E" w14:textId="77777777" w:rsidR="00831BFB" w:rsidRPr="002E5993" w:rsidRDefault="00831BFB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E5993">
              <w:rPr>
                <w:rFonts w:ascii="Arial" w:hAnsi="Arial" w:cs="Arial"/>
                <w:sz w:val="20"/>
              </w:rPr>
              <w:t>30</w:t>
            </w:r>
          </w:p>
          <w:p w14:paraId="2CADBB7F" w14:textId="77777777" w:rsidR="00831BFB" w:rsidRPr="002E5993" w:rsidRDefault="00831BFB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1FFEBB79" w14:textId="3379FDDF" w:rsidR="00831BFB" w:rsidRPr="002E5993" w:rsidRDefault="00683AAC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1-12/2021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A6ADD9D" w14:textId="77777777" w:rsidR="00831BFB" w:rsidRPr="002E5993" w:rsidRDefault="00831BFB" w:rsidP="00622B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60</w:t>
            </w:r>
            <w:r w:rsidRPr="002E5993">
              <w:rPr>
                <w:rFonts w:ascii="Arial" w:hAnsi="Arial" w:cs="Arial"/>
                <w:sz w:val="20"/>
              </w:rPr>
              <w:t>.000</w:t>
            </w:r>
          </w:p>
        </w:tc>
      </w:tr>
      <w:tr w:rsidR="00831BFB" w:rsidRPr="00CA467D" w14:paraId="0A986538" w14:textId="77777777" w:rsidTr="00B90A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vAlign w:val="center"/>
          </w:tcPr>
          <w:p w14:paraId="63600DE5" w14:textId="77777777" w:rsidR="00831BFB" w:rsidRPr="002E5993" w:rsidRDefault="00831BFB" w:rsidP="002E5993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>Prezentace ESIF na regionálních akcích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7702024C" w14:textId="77777777" w:rsidR="00831BFB" w:rsidRPr="002E5993" w:rsidRDefault="00831BFB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event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31F2455" w14:textId="77777777" w:rsidR="00831BFB" w:rsidRPr="002E5993" w:rsidRDefault="00831BFB" w:rsidP="002E59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ŠV, částečně i </w:t>
            </w:r>
            <w:r w:rsidRPr="002E5993">
              <w:rPr>
                <w:rFonts w:ascii="Arial" w:hAnsi="Arial" w:cs="Arial"/>
                <w:sz w:val="20"/>
              </w:rPr>
              <w:t>odborná veřejnost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7CC19B21" w14:textId="77777777" w:rsidR="00831BFB" w:rsidRPr="002E5993" w:rsidRDefault="00831BFB" w:rsidP="00622BA9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E5993">
              <w:rPr>
                <w:rFonts w:ascii="Arial" w:hAnsi="Arial" w:cs="Arial"/>
                <w:sz w:val="20"/>
                <w:szCs w:val="20"/>
              </w:rPr>
              <w:t xml:space="preserve">Prezentace o ESI fondech, zejména o podpořených projektech a přínosech, ale také o dotačních možnostech, na akcích regionálního významu pro širokou </w:t>
            </w:r>
            <w:r>
              <w:rPr>
                <w:rFonts w:ascii="Arial" w:hAnsi="Arial" w:cs="Arial"/>
                <w:sz w:val="20"/>
                <w:szCs w:val="20"/>
              </w:rPr>
              <w:t xml:space="preserve">veřejnost (veletrhy, významné výstavy)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2A69416B" w14:textId="77777777" w:rsidR="00831BFB" w:rsidRPr="002E5993" w:rsidRDefault="00831BFB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2E5993">
              <w:rPr>
                <w:rFonts w:ascii="Arial" w:hAnsi="Arial" w:cs="Arial"/>
                <w:sz w:val="20"/>
              </w:rPr>
              <w:t>40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22FF663D" w14:textId="27968275" w:rsidR="00831BFB" w:rsidRPr="002E5993" w:rsidRDefault="00683AAC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1-12/2021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B01E6C3" w14:textId="77777777" w:rsidR="00831BFB" w:rsidRPr="002E5993" w:rsidRDefault="00831BFB" w:rsidP="00622B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800</w:t>
            </w:r>
            <w:r w:rsidRPr="002E5993">
              <w:rPr>
                <w:rFonts w:ascii="Arial" w:hAnsi="Arial" w:cs="Arial"/>
                <w:sz w:val="20"/>
              </w:rPr>
              <w:t>.000</w:t>
            </w:r>
          </w:p>
        </w:tc>
      </w:tr>
      <w:tr w:rsidR="00831BFB" w:rsidRPr="00622BA9" w14:paraId="1AC370AC" w14:textId="77777777" w:rsidTr="00683AAC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shd w:val="clear" w:color="auto" w:fill="auto"/>
            <w:vAlign w:val="center"/>
          </w:tcPr>
          <w:p w14:paraId="136FC2D4" w14:textId="13FF11D8" w:rsidR="00831BFB" w:rsidRPr="002E5993" w:rsidRDefault="00A64900" w:rsidP="00622BA9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Podporované akce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191FC4F" w14:textId="3B5C4131" w:rsidR="00831BFB" w:rsidRPr="00622BA9" w:rsidRDefault="00A64900" w:rsidP="00AC68B2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8892C82" w14:textId="5D3DD7B4" w:rsidR="00831BFB" w:rsidRPr="00622BA9" w:rsidRDefault="00A64900" w:rsidP="00A45C8C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4274" w:type="dxa"/>
            <w:shd w:val="clear" w:color="auto" w:fill="auto"/>
            <w:vAlign w:val="center"/>
          </w:tcPr>
          <w:p w14:paraId="617D277B" w14:textId="36C45FF4" w:rsidR="00831BFB" w:rsidRPr="002E5993" w:rsidRDefault="00296641" w:rsidP="00296641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Akce příjemců, typu family days, apod., kde zajistíme pouze</w:t>
            </w:r>
            <w:r w:rsidRPr="0029664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informace o podpoře z evropských fondů</w:t>
            </w:r>
            <w:r w:rsidRPr="0029664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927" w:type="dxa"/>
            <w:shd w:val="clear" w:color="auto" w:fill="auto"/>
            <w:vAlign w:val="center"/>
          </w:tcPr>
          <w:p w14:paraId="196072A0" w14:textId="26A1F0DA" w:rsidR="00831BFB" w:rsidRPr="00622BA9" w:rsidRDefault="00E74001" w:rsidP="006B1199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039" w:type="dxa"/>
            <w:shd w:val="clear" w:color="auto" w:fill="auto"/>
            <w:vAlign w:val="center"/>
          </w:tcPr>
          <w:p w14:paraId="241A2EE8" w14:textId="1A6C4900" w:rsidR="00831BFB" w:rsidRPr="00622BA9" w:rsidRDefault="00683AAC" w:rsidP="00622BA9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1-12/2021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B863866" w14:textId="2F716E87" w:rsidR="00831BFB" w:rsidRPr="00622BA9" w:rsidRDefault="00AC61A9" w:rsidP="00AF053D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F053D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</w:tbl>
    <w:p w14:paraId="56C62D2E" w14:textId="77777777" w:rsidR="006028AA" w:rsidRPr="00622BA9" w:rsidRDefault="006028AA" w:rsidP="00622BA9">
      <w:pPr>
        <w:pStyle w:val="2NADPIS"/>
        <w:numPr>
          <w:ilvl w:val="1"/>
          <w:numId w:val="7"/>
        </w:numPr>
        <w:spacing w:after="240"/>
        <w:ind w:left="709" w:hanging="567"/>
        <w:jc w:val="left"/>
        <w:rPr>
          <w:color w:val="024DA1"/>
        </w:rPr>
      </w:pPr>
      <w:bookmarkStart w:id="81" w:name="_Toc55814730"/>
      <w:r w:rsidRPr="00622BA9">
        <w:rPr>
          <w:color w:val="024DA1"/>
        </w:rPr>
        <w:t>Soutěže</w:t>
      </w:r>
      <w:bookmarkEnd w:id="81"/>
    </w:p>
    <w:p w14:paraId="0BC02E7B" w14:textId="77777777" w:rsidR="001B7172" w:rsidRPr="0086269B" w:rsidRDefault="001B7172" w:rsidP="0086269B">
      <w:pPr>
        <w:spacing w:after="40" w:line="240" w:lineRule="auto"/>
        <w:rPr>
          <w:rFonts w:ascii="Arial" w:hAnsi="Arial" w:cs="Arial"/>
          <w:b/>
          <w:sz w:val="20"/>
          <w:szCs w:val="20"/>
        </w:rPr>
      </w:pPr>
      <w:r w:rsidRPr="00BE147A">
        <w:rPr>
          <w:rFonts w:ascii="Arial" w:hAnsi="Arial" w:cs="Arial"/>
          <w:b/>
          <w:sz w:val="20"/>
          <w:szCs w:val="20"/>
        </w:rPr>
        <w:t>Cílová skupina</w:t>
      </w:r>
      <w:r w:rsidRPr="0086269B">
        <w:rPr>
          <w:rFonts w:ascii="Arial" w:hAnsi="Arial" w:cs="Arial"/>
          <w:b/>
          <w:sz w:val="20"/>
          <w:szCs w:val="20"/>
        </w:rPr>
        <w:t xml:space="preserve">: </w:t>
      </w:r>
      <w:r w:rsidRPr="0086269B">
        <w:rPr>
          <w:rFonts w:ascii="Arial" w:hAnsi="Arial" w:cs="Arial"/>
          <w:sz w:val="20"/>
          <w:szCs w:val="20"/>
        </w:rPr>
        <w:t xml:space="preserve">široká veřejnost </w:t>
      </w:r>
      <w:r w:rsidR="00E854E6" w:rsidRPr="0086269B">
        <w:rPr>
          <w:rFonts w:ascii="Arial" w:hAnsi="Arial" w:cs="Arial"/>
          <w:sz w:val="20"/>
          <w:szCs w:val="20"/>
        </w:rPr>
        <w:t xml:space="preserve"> - specifická část: </w:t>
      </w:r>
      <w:r w:rsidRPr="0086269B">
        <w:rPr>
          <w:rFonts w:ascii="Arial" w:hAnsi="Arial" w:cs="Arial"/>
          <w:sz w:val="20"/>
          <w:szCs w:val="20"/>
        </w:rPr>
        <w:t>stud</w:t>
      </w:r>
      <w:r w:rsidR="00E854E6" w:rsidRPr="0086269B">
        <w:rPr>
          <w:rFonts w:ascii="Arial" w:hAnsi="Arial" w:cs="Arial"/>
          <w:sz w:val="20"/>
          <w:szCs w:val="20"/>
        </w:rPr>
        <w:t>enti</w:t>
      </w:r>
      <w:r w:rsidR="0086269B">
        <w:rPr>
          <w:rFonts w:ascii="Arial" w:hAnsi="Arial" w:cs="Arial"/>
          <w:sz w:val="20"/>
          <w:szCs w:val="20"/>
        </w:rPr>
        <w:t xml:space="preserve"> SŠ</w:t>
      </w:r>
    </w:p>
    <w:p w14:paraId="66C3E652" w14:textId="77777777" w:rsidR="001B7172" w:rsidRPr="00BE147A" w:rsidRDefault="001B7172" w:rsidP="0086269B">
      <w:pPr>
        <w:spacing w:after="40" w:line="240" w:lineRule="auto"/>
        <w:rPr>
          <w:rFonts w:ascii="Arial" w:hAnsi="Arial" w:cs="Arial"/>
          <w:b/>
          <w:sz w:val="20"/>
          <w:szCs w:val="20"/>
        </w:rPr>
      </w:pPr>
      <w:r w:rsidRPr="00BE147A">
        <w:rPr>
          <w:rFonts w:ascii="Arial" w:hAnsi="Arial" w:cs="Arial"/>
          <w:b/>
          <w:sz w:val="20"/>
          <w:szCs w:val="20"/>
        </w:rPr>
        <w:t xml:space="preserve">Navrhovaná strategie: </w:t>
      </w:r>
    </w:p>
    <w:p w14:paraId="0467B621" w14:textId="2DAA1021" w:rsidR="001B7172" w:rsidRDefault="001B7172" w:rsidP="001B7172">
      <w:pPr>
        <w:pStyle w:val="Odstavecseseznamem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Soutěž „Navrhni projekt“, akvizice </w:t>
      </w:r>
      <w:r w:rsidR="00331347">
        <w:rPr>
          <w:rFonts w:ascii="Arial" w:hAnsi="Arial" w:cs="Arial"/>
          <w:sz w:val="20"/>
          <w:szCs w:val="20"/>
        </w:rPr>
        <w:t>zájemců přímou komunikací na školách podpořenou on-line</w:t>
      </w:r>
      <w:r w:rsidR="005A4797">
        <w:rPr>
          <w:rFonts w:ascii="Arial" w:hAnsi="Arial" w:cs="Arial"/>
          <w:sz w:val="20"/>
          <w:szCs w:val="20"/>
        </w:rPr>
        <w:t xml:space="preserve"> </w:t>
      </w:r>
      <w:r w:rsidR="0076194A">
        <w:rPr>
          <w:rFonts w:ascii="Arial" w:hAnsi="Arial" w:cs="Arial"/>
          <w:sz w:val="20"/>
          <w:szCs w:val="20"/>
        </w:rPr>
        <w:t xml:space="preserve">propagací </w:t>
      </w:r>
      <w:r w:rsidR="005A4797">
        <w:rPr>
          <w:rFonts w:ascii="Arial" w:hAnsi="Arial" w:cs="Arial"/>
          <w:sz w:val="20"/>
          <w:szCs w:val="20"/>
        </w:rPr>
        <w:t>na sociálních sítích.</w:t>
      </w:r>
    </w:p>
    <w:p w14:paraId="19C2B767" w14:textId="77777777" w:rsidR="00331347" w:rsidRDefault="00331347" w:rsidP="001B7172">
      <w:pPr>
        <w:pStyle w:val="Odstavecseseznamem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Soutěž „EU4U“</w:t>
      </w:r>
      <w:r w:rsidR="005A4797">
        <w:rPr>
          <w:rFonts w:ascii="Arial" w:hAnsi="Arial" w:cs="Arial"/>
          <w:sz w:val="20"/>
          <w:szCs w:val="20"/>
        </w:rPr>
        <w:t xml:space="preserve"> je určena pro studenty SŠ a jejich oslovení bude realizováno prostřednictvím sociálních sítí.</w:t>
      </w:r>
    </w:p>
    <w:p w14:paraId="5E02B2B9" w14:textId="77777777" w:rsidR="005A4797" w:rsidRPr="0086269B" w:rsidRDefault="005A4797" w:rsidP="0086269B">
      <w:pPr>
        <w:spacing w:after="40" w:line="240" w:lineRule="auto"/>
        <w:rPr>
          <w:rFonts w:ascii="Arial" w:hAnsi="Arial" w:cs="Arial"/>
          <w:b/>
          <w:sz w:val="20"/>
          <w:szCs w:val="20"/>
        </w:rPr>
      </w:pPr>
      <w:r w:rsidRPr="005A4797">
        <w:rPr>
          <w:rFonts w:ascii="Arial" w:hAnsi="Arial" w:cs="Arial"/>
          <w:b/>
          <w:sz w:val="20"/>
          <w:szCs w:val="20"/>
        </w:rPr>
        <w:t>Cílová skupina</w:t>
      </w:r>
      <w:r w:rsidRPr="0086269B">
        <w:rPr>
          <w:rFonts w:ascii="Arial" w:hAnsi="Arial" w:cs="Arial"/>
          <w:b/>
          <w:sz w:val="20"/>
          <w:szCs w:val="20"/>
        </w:rPr>
        <w:t>: široká veřejnost</w:t>
      </w:r>
      <w:r w:rsidR="00E854E6" w:rsidRPr="0086269B">
        <w:rPr>
          <w:rFonts w:ascii="Arial" w:hAnsi="Arial" w:cs="Arial"/>
          <w:b/>
          <w:sz w:val="20"/>
          <w:szCs w:val="20"/>
        </w:rPr>
        <w:t xml:space="preserve"> (obecně)</w:t>
      </w:r>
    </w:p>
    <w:p w14:paraId="288F47EA" w14:textId="4EDB7367" w:rsidR="005A4797" w:rsidRPr="0086269B" w:rsidRDefault="005A4797" w:rsidP="0086269B">
      <w:pPr>
        <w:spacing w:after="40" w:line="240" w:lineRule="auto"/>
        <w:rPr>
          <w:rFonts w:ascii="Arial" w:hAnsi="Arial" w:cs="Arial"/>
          <w:b/>
          <w:sz w:val="20"/>
          <w:szCs w:val="20"/>
        </w:rPr>
      </w:pPr>
      <w:r w:rsidRPr="005A4797">
        <w:rPr>
          <w:rFonts w:ascii="Arial" w:hAnsi="Arial" w:cs="Arial"/>
          <w:b/>
          <w:sz w:val="20"/>
          <w:szCs w:val="20"/>
        </w:rPr>
        <w:t>Navrhovaná strategie</w:t>
      </w:r>
      <w:r w:rsidR="00683AAC">
        <w:rPr>
          <w:rFonts w:ascii="Arial" w:hAnsi="Arial" w:cs="Arial"/>
          <w:b/>
          <w:sz w:val="20"/>
          <w:szCs w:val="20"/>
        </w:rPr>
        <w:t xml:space="preserve"> pro online soutěže</w:t>
      </w:r>
      <w:r w:rsidRPr="005A4797">
        <w:rPr>
          <w:rFonts w:ascii="Arial" w:hAnsi="Arial" w:cs="Arial"/>
          <w:b/>
          <w:sz w:val="20"/>
          <w:szCs w:val="20"/>
        </w:rPr>
        <w:t>:</w:t>
      </w:r>
    </w:p>
    <w:p w14:paraId="1BC69448" w14:textId="77777777" w:rsidR="005A4797" w:rsidRDefault="005A4797" w:rsidP="005A4797">
      <w:pPr>
        <w:pStyle w:val="Odstavecseseznamem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Soutěž „Najdi projekt ve svém kraji“, zacílena regionálně prostřednictvím on-line.</w:t>
      </w:r>
    </w:p>
    <w:p w14:paraId="2C335172" w14:textId="77777777" w:rsidR="005A4797" w:rsidRDefault="005A4797" w:rsidP="0086269B">
      <w:pPr>
        <w:pStyle w:val="Odstavecseseznamem"/>
        <w:numPr>
          <w:ilvl w:val="0"/>
          <w:numId w:val="15"/>
        </w:numPr>
        <w:spacing w:after="0" w:line="24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Soutěž „Vyfoť projekt“ bude komunikována na webovém portále dotaceEU.cz s přesahem do on-line na sociálních sítích.</w:t>
      </w:r>
    </w:p>
    <w:p w14:paraId="47C83A3C" w14:textId="77777777" w:rsidR="00427087" w:rsidRPr="00427087" w:rsidRDefault="00427087" w:rsidP="0086269B">
      <w:pPr>
        <w:spacing w:before="40" w:after="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Nákup on-line mediálního prostoru k</w:t>
      </w:r>
      <w:r w:rsidR="00E854E6">
        <w:rPr>
          <w:rFonts w:ascii="Arial" w:hAnsi="Arial" w:cs="Arial"/>
          <w:sz w:val="20"/>
          <w:szCs w:val="20"/>
        </w:rPr>
        <w:t> propagaci soutěží bude realizován</w:t>
      </w:r>
      <w:r>
        <w:rPr>
          <w:rFonts w:ascii="Arial" w:hAnsi="Arial" w:cs="Arial"/>
          <w:sz w:val="20"/>
          <w:szCs w:val="20"/>
        </w:rPr>
        <w:t xml:space="preserve"> prostřednictvím</w:t>
      </w:r>
      <w:r w:rsidR="00FE546E">
        <w:rPr>
          <w:rFonts w:ascii="Arial" w:hAnsi="Arial" w:cs="Arial"/>
          <w:sz w:val="20"/>
          <w:szCs w:val="20"/>
        </w:rPr>
        <w:t xml:space="preserve"> podepsané</w:t>
      </w:r>
      <w:r>
        <w:rPr>
          <w:rFonts w:ascii="Arial" w:hAnsi="Arial" w:cs="Arial"/>
          <w:sz w:val="20"/>
          <w:szCs w:val="20"/>
        </w:rPr>
        <w:t xml:space="preserve"> Rámcové dohody</w:t>
      </w:r>
      <w:r w:rsidR="00E854E6">
        <w:rPr>
          <w:rFonts w:ascii="Arial" w:hAnsi="Arial" w:cs="Arial"/>
          <w:sz w:val="20"/>
          <w:szCs w:val="20"/>
        </w:rPr>
        <w:t xml:space="preserve"> </w:t>
      </w:r>
      <w:r w:rsidR="0086269B">
        <w:rPr>
          <w:rFonts w:ascii="Arial" w:hAnsi="Arial" w:cs="Arial"/>
          <w:sz w:val="20"/>
          <w:szCs w:val="20"/>
        </w:rPr>
        <w:t xml:space="preserve">(RS) </w:t>
      </w:r>
      <w:r w:rsidR="00E854E6">
        <w:rPr>
          <w:rFonts w:ascii="Arial" w:hAnsi="Arial" w:cs="Arial"/>
          <w:sz w:val="20"/>
          <w:szCs w:val="20"/>
        </w:rPr>
        <w:t>se společností Remmark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Svtlseznam1"/>
        <w:tblW w:w="15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5"/>
        <w:gridCol w:w="1323"/>
        <w:gridCol w:w="822"/>
        <w:gridCol w:w="3402"/>
        <w:gridCol w:w="736"/>
        <w:gridCol w:w="1532"/>
        <w:gridCol w:w="2336"/>
        <w:gridCol w:w="2418"/>
      </w:tblGrid>
      <w:tr w:rsidR="00045B20" w:rsidRPr="002E03AC" w14:paraId="3317278C" w14:textId="77777777" w:rsidTr="00862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024DA1"/>
            <w:vAlign w:val="center"/>
          </w:tcPr>
          <w:p w14:paraId="676EF5FF" w14:textId="77777777" w:rsidR="00045B20" w:rsidRPr="002E03AC" w:rsidRDefault="0086269B" w:rsidP="000F490F">
            <w:pPr>
              <w:spacing w:beforeLines="40" w:before="96" w:afterLines="40" w:after="96"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komunikační </w:t>
            </w:r>
            <w:r w:rsidR="00045B20" w:rsidRPr="002E03AC">
              <w:rPr>
                <w:rFonts w:ascii="Arial" w:hAnsi="Arial" w:cs="Arial"/>
                <w:sz w:val="18"/>
                <w:szCs w:val="20"/>
              </w:rPr>
              <w:t>aktivita / nástroj</w:t>
            </w:r>
          </w:p>
        </w:tc>
        <w:tc>
          <w:tcPr>
            <w:tcW w:w="1323" w:type="dxa"/>
            <w:shd w:val="clear" w:color="auto" w:fill="024DA1"/>
            <w:vAlign w:val="center"/>
          </w:tcPr>
          <w:p w14:paraId="26E02E8D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médium</w:t>
            </w:r>
          </w:p>
        </w:tc>
        <w:tc>
          <w:tcPr>
            <w:tcW w:w="822" w:type="dxa"/>
            <w:shd w:val="clear" w:color="auto" w:fill="024DA1"/>
            <w:vAlign w:val="center"/>
          </w:tcPr>
          <w:p w14:paraId="016694D1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D1D0A">
              <w:rPr>
                <w:rFonts w:ascii="Arial" w:hAnsi="Arial" w:cs="Arial"/>
                <w:sz w:val="16"/>
                <w:szCs w:val="20"/>
              </w:rPr>
              <w:t>cílová skupina</w:t>
            </w:r>
          </w:p>
        </w:tc>
        <w:tc>
          <w:tcPr>
            <w:tcW w:w="3402" w:type="dxa"/>
            <w:shd w:val="clear" w:color="auto" w:fill="024DA1"/>
            <w:vAlign w:val="center"/>
          </w:tcPr>
          <w:p w14:paraId="5767D53D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specifikace</w:t>
            </w:r>
          </w:p>
        </w:tc>
        <w:tc>
          <w:tcPr>
            <w:tcW w:w="736" w:type="dxa"/>
            <w:shd w:val="clear" w:color="auto" w:fill="024DA1"/>
            <w:vAlign w:val="center"/>
          </w:tcPr>
          <w:p w14:paraId="456C71A8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počet</w:t>
            </w:r>
          </w:p>
        </w:tc>
        <w:tc>
          <w:tcPr>
            <w:tcW w:w="1532" w:type="dxa"/>
            <w:shd w:val="clear" w:color="auto" w:fill="024DA1"/>
            <w:vAlign w:val="center"/>
          </w:tcPr>
          <w:p w14:paraId="6C511FEE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předpokládaný harmonogram</w:t>
            </w:r>
          </w:p>
        </w:tc>
        <w:tc>
          <w:tcPr>
            <w:tcW w:w="2336" w:type="dxa"/>
            <w:shd w:val="clear" w:color="auto" w:fill="024DA1"/>
            <w:vAlign w:val="center"/>
          </w:tcPr>
          <w:p w14:paraId="7F42EEDC" w14:textId="77777777" w:rsidR="00045B20" w:rsidRPr="002E03AC" w:rsidRDefault="00045B20" w:rsidP="00E854E6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 xml:space="preserve">indikativní rozpočet v Kč </w:t>
            </w:r>
            <w:r w:rsidR="00E854E6">
              <w:rPr>
                <w:rFonts w:ascii="Arial" w:hAnsi="Arial" w:cs="Arial"/>
                <w:sz w:val="18"/>
                <w:szCs w:val="20"/>
              </w:rPr>
              <w:t>s</w:t>
            </w:r>
            <w:r w:rsidRPr="002E03AC">
              <w:rPr>
                <w:rFonts w:ascii="Arial" w:hAnsi="Arial" w:cs="Arial"/>
                <w:sz w:val="18"/>
                <w:szCs w:val="20"/>
              </w:rPr>
              <w:t xml:space="preserve"> DPH</w:t>
            </w:r>
          </w:p>
        </w:tc>
        <w:tc>
          <w:tcPr>
            <w:tcW w:w="2418" w:type="dxa"/>
            <w:shd w:val="clear" w:color="auto" w:fill="024DA1"/>
            <w:vAlign w:val="center"/>
          </w:tcPr>
          <w:p w14:paraId="45D2626F" w14:textId="77777777" w:rsidR="00045B20" w:rsidRPr="002E03AC" w:rsidRDefault="00045B20" w:rsidP="000F490F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Realizace v rámci VZ</w:t>
            </w:r>
          </w:p>
        </w:tc>
      </w:tr>
      <w:tr w:rsidR="00045B20" w:rsidRPr="001F6DED" w14:paraId="7E134E4D" w14:textId="77777777" w:rsidTr="00862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vAlign w:val="center"/>
          </w:tcPr>
          <w:p w14:paraId="1A54FCEE" w14:textId="703988B8" w:rsidR="00045B20" w:rsidRPr="001F6DED" w:rsidRDefault="00045B20" w:rsidP="007066D1">
            <w:pPr>
              <w:spacing w:beforeLines="100" w:before="240" w:afterLines="100" w:after="2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 xml:space="preserve">Soutěž „Navrhni projekt“       </w:t>
            </w:r>
            <w:r w:rsidR="007066D1">
              <w:rPr>
                <w:rFonts w:ascii="Arial" w:hAnsi="Arial" w:cs="Arial"/>
                <w:sz w:val="20"/>
                <w:szCs w:val="20"/>
              </w:rPr>
              <w:t>10</w:t>
            </w:r>
            <w:r w:rsidRPr="001F6DED">
              <w:rPr>
                <w:rFonts w:ascii="Arial" w:hAnsi="Arial" w:cs="Arial"/>
                <w:sz w:val="20"/>
                <w:szCs w:val="20"/>
              </w:rPr>
              <w:t>. ročník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14:paraId="4977EC7C" w14:textId="77777777" w:rsidR="00E854E6" w:rsidRPr="0086269B" w:rsidRDefault="00E854E6" w:rsidP="00831BFB">
            <w:pPr>
              <w:spacing w:beforeLines="40" w:before="96" w:afterLines="40" w:after="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86269B">
              <w:rPr>
                <w:rFonts w:ascii="Arial" w:hAnsi="Arial" w:cs="Arial"/>
                <w:sz w:val="18"/>
                <w:szCs w:val="20"/>
              </w:rPr>
              <w:t>soutěž</w:t>
            </w:r>
          </w:p>
          <w:p w14:paraId="18B82977" w14:textId="77777777" w:rsidR="00FE546E" w:rsidRPr="001F6DED" w:rsidRDefault="00E854E6" w:rsidP="00831BFB">
            <w:pPr>
              <w:spacing w:beforeLines="40" w:before="96" w:afterLines="40" w:after="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269B">
              <w:rPr>
                <w:rFonts w:ascii="Arial" w:hAnsi="Arial" w:cs="Arial"/>
                <w:sz w:val="18"/>
                <w:szCs w:val="20"/>
              </w:rPr>
              <w:t>+ online propagace na soc</w:t>
            </w:r>
            <w:r w:rsidR="0086269B" w:rsidRPr="0086269B">
              <w:rPr>
                <w:rFonts w:ascii="Arial" w:hAnsi="Arial" w:cs="Arial"/>
                <w:sz w:val="18"/>
                <w:szCs w:val="20"/>
              </w:rPr>
              <w:t>. sítích</w:t>
            </w:r>
          </w:p>
        </w:tc>
        <w:tc>
          <w:tcPr>
            <w:tcW w:w="822" w:type="dxa"/>
            <w:vAlign w:val="center"/>
          </w:tcPr>
          <w:p w14:paraId="6C1B7A97" w14:textId="77777777" w:rsidR="00045B20" w:rsidRPr="001F6DED" w:rsidRDefault="00045B20" w:rsidP="000F490F">
            <w:pPr>
              <w:spacing w:beforeLines="100" w:before="240" w:afterLines="10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3402" w:type="dxa"/>
            <w:vAlign w:val="center"/>
          </w:tcPr>
          <w:p w14:paraId="753AF42E" w14:textId="3445E828" w:rsidR="00045B20" w:rsidRPr="001F6DED" w:rsidRDefault="00AC68B2" w:rsidP="0086269B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045B20" w:rsidRPr="001F6DED">
              <w:rPr>
                <w:rFonts w:ascii="Arial" w:hAnsi="Arial" w:cs="Arial"/>
                <w:sz w:val="20"/>
                <w:szCs w:val="20"/>
              </w:rPr>
              <w:t>outěž pro studenty SŠ</w:t>
            </w:r>
            <w:r w:rsidR="00045B20">
              <w:rPr>
                <w:rFonts w:ascii="Arial" w:hAnsi="Arial" w:cs="Arial"/>
                <w:sz w:val="20"/>
                <w:szCs w:val="20"/>
              </w:rPr>
              <w:t>, kdy týmy navrhují projekty, které by zlepšily jejich okolí</w:t>
            </w:r>
            <w:r w:rsidR="003D21DC">
              <w:rPr>
                <w:rFonts w:ascii="Arial" w:hAnsi="Arial" w:cs="Arial"/>
                <w:sz w:val="20"/>
                <w:szCs w:val="20"/>
              </w:rPr>
              <w:t xml:space="preserve"> pod vedením učitele</w:t>
            </w:r>
            <w:r w:rsidR="00045B20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</w:p>
        </w:tc>
        <w:tc>
          <w:tcPr>
            <w:tcW w:w="736" w:type="dxa"/>
            <w:vAlign w:val="center"/>
          </w:tcPr>
          <w:p w14:paraId="71B67654" w14:textId="77777777" w:rsidR="00045B20" w:rsidRPr="001F6DED" w:rsidRDefault="00045B20" w:rsidP="000F490F">
            <w:pPr>
              <w:spacing w:beforeLines="100" w:before="240" w:afterLines="10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2" w:type="dxa"/>
            <w:vAlign w:val="center"/>
          </w:tcPr>
          <w:p w14:paraId="7FE66AD3" w14:textId="2830A2C2" w:rsidR="00045B20" w:rsidRPr="001F6DED" w:rsidRDefault="00045B20" w:rsidP="00683AAC">
            <w:pPr>
              <w:spacing w:beforeLines="100" w:before="240" w:afterLines="10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9/</w:t>
            </w:r>
            <w:r w:rsidR="00683AAC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-4/202</w:t>
            </w:r>
            <w:r w:rsidR="00683AA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6" w:type="dxa"/>
            <w:vAlign w:val="center"/>
          </w:tcPr>
          <w:p w14:paraId="459D19A9" w14:textId="1FC5E2E9" w:rsidR="00045B20" w:rsidRPr="0093017B" w:rsidRDefault="00045B20" w:rsidP="0093017B">
            <w:pPr>
              <w:spacing w:beforeLines="100" w:before="240" w:afterLines="100" w:after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3017B">
              <w:rPr>
                <w:rFonts w:ascii="Arial" w:hAnsi="Arial" w:cs="Arial"/>
                <w:sz w:val="20"/>
                <w:szCs w:val="20"/>
              </w:rPr>
              <w:t>2</w:t>
            </w:r>
            <w:r w:rsidR="0076194A">
              <w:rPr>
                <w:rFonts w:ascii="Arial" w:hAnsi="Arial" w:cs="Arial"/>
                <w:sz w:val="20"/>
                <w:szCs w:val="20"/>
              </w:rPr>
              <w:t>0</w:t>
            </w:r>
            <w:r w:rsidRPr="0093017B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  <w:tc>
          <w:tcPr>
            <w:tcW w:w="2418" w:type="dxa"/>
            <w:vAlign w:val="center"/>
          </w:tcPr>
          <w:p w14:paraId="36EE4FB9" w14:textId="77777777" w:rsidR="00045B20" w:rsidRDefault="00045B20" w:rsidP="0086269B">
            <w:pPr>
              <w:spacing w:afterLines="5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367040">
              <w:rPr>
                <w:rFonts w:ascii="Arial" w:hAnsi="Arial" w:cs="Arial"/>
                <w:sz w:val="18"/>
                <w:szCs w:val="20"/>
              </w:rPr>
              <w:t>optávka na ceny do soutěže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6F753230" w14:textId="77777777" w:rsidR="00E854E6" w:rsidRPr="001F6DED" w:rsidRDefault="00E854E6" w:rsidP="0086269B">
            <w:pPr>
              <w:spacing w:afterLines="5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propagace on-line v rámci RS</w:t>
            </w:r>
          </w:p>
        </w:tc>
      </w:tr>
      <w:tr w:rsidR="00E854E6" w:rsidRPr="00367040" w14:paraId="05CE8E92" w14:textId="77777777" w:rsidTr="008626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AFCB58" w14:textId="77777777" w:rsidR="00E854E6" w:rsidRDefault="00E854E6" w:rsidP="00E854E6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Soutěž „EU4U“</w:t>
            </w:r>
          </w:p>
          <w:p w14:paraId="0418D40D" w14:textId="059EB594" w:rsidR="00E854E6" w:rsidRPr="001F6DED" w:rsidRDefault="007066D1" w:rsidP="00E854E6">
            <w:pPr>
              <w:spacing w:beforeLines="50" w:before="120" w:afterLines="5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854E6">
              <w:rPr>
                <w:rFonts w:ascii="Arial" w:hAnsi="Arial" w:cs="Arial"/>
                <w:sz w:val="20"/>
                <w:szCs w:val="20"/>
              </w:rPr>
              <w:t xml:space="preserve">. ročník 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BAB79" w14:textId="77777777" w:rsidR="0086269B" w:rsidRPr="0086269B" w:rsidRDefault="0086269B" w:rsidP="0086269B">
            <w:pPr>
              <w:spacing w:beforeLines="40" w:before="96" w:afterLines="40" w:after="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86269B">
              <w:rPr>
                <w:rFonts w:ascii="Arial" w:hAnsi="Arial" w:cs="Arial"/>
                <w:sz w:val="18"/>
                <w:szCs w:val="20"/>
              </w:rPr>
              <w:t>soutěž</w:t>
            </w:r>
          </w:p>
          <w:p w14:paraId="543E1600" w14:textId="77777777" w:rsidR="00E854E6" w:rsidRPr="001F6DED" w:rsidRDefault="0086269B" w:rsidP="0086269B">
            <w:pPr>
              <w:spacing w:beforeLines="40" w:before="96" w:afterLines="40" w:after="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269B">
              <w:rPr>
                <w:rFonts w:ascii="Arial" w:hAnsi="Arial" w:cs="Arial"/>
                <w:sz w:val="18"/>
                <w:szCs w:val="20"/>
              </w:rPr>
              <w:t>+ online propagace na soc. sítích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EDE0E" w14:textId="77777777" w:rsidR="00E854E6" w:rsidRPr="001F6DED" w:rsidRDefault="00E854E6" w:rsidP="00E854E6">
            <w:pPr>
              <w:spacing w:beforeLines="50" w:before="120" w:afterLines="5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9BA0B" w14:textId="29351011" w:rsidR="00E854E6" w:rsidRPr="001F6DED" w:rsidRDefault="00AC68B2" w:rsidP="0086269B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</w:t>
            </w:r>
            <w:r w:rsidR="00E854E6">
              <w:rPr>
                <w:rFonts w:ascii="Arial" w:hAnsi="Arial" w:cs="Arial"/>
                <w:sz w:val="20"/>
                <w:szCs w:val="20"/>
              </w:rPr>
              <w:t>kolem je navrhnout propagaci již realizovaného projektu (Natoč video, Vytvoř plakát)</w:t>
            </w:r>
            <w:r w:rsidR="00E854E6" w:rsidDel="005550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314AE" w14:textId="77777777" w:rsidR="00E854E6" w:rsidRPr="001F6DED" w:rsidRDefault="00E854E6" w:rsidP="00E854E6">
            <w:pPr>
              <w:spacing w:beforeLines="50" w:before="120" w:afterLines="5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D4B81" w14:textId="421BF335" w:rsidR="00E854E6" w:rsidRDefault="00E854E6" w:rsidP="00683AAC">
            <w:pPr>
              <w:spacing w:beforeLines="50" w:before="120" w:afterLines="5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9/20</w:t>
            </w:r>
            <w:r w:rsidR="0076194A">
              <w:rPr>
                <w:rFonts w:ascii="Arial" w:hAnsi="Arial" w:cs="Arial"/>
                <w:sz w:val="20"/>
                <w:szCs w:val="20"/>
              </w:rPr>
              <w:t>2</w:t>
            </w:r>
            <w:r w:rsidR="00683AA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76194A">
              <w:rPr>
                <w:rFonts w:ascii="Arial" w:hAnsi="Arial" w:cs="Arial"/>
                <w:sz w:val="20"/>
                <w:szCs w:val="20"/>
              </w:rPr>
              <w:t>02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 w:rsidR="00683AA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43BE" w14:textId="07004AE3" w:rsidR="00E854E6" w:rsidRPr="0093017B" w:rsidRDefault="0076194A" w:rsidP="00E854E6">
            <w:pPr>
              <w:spacing w:beforeLines="50" w:before="120" w:afterLines="5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E854E6" w:rsidRPr="0093017B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AC7D" w14:textId="77777777" w:rsidR="00E854E6" w:rsidRPr="00E854E6" w:rsidRDefault="00E854E6" w:rsidP="0086269B">
            <w:pPr>
              <w:spacing w:afterLines="5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E854E6">
              <w:rPr>
                <w:rFonts w:ascii="Arial" w:hAnsi="Arial" w:cs="Arial"/>
                <w:sz w:val="18"/>
                <w:szCs w:val="20"/>
              </w:rPr>
              <w:t xml:space="preserve">poptávka na ceny do soutěže </w:t>
            </w:r>
          </w:p>
          <w:p w14:paraId="4202F06E" w14:textId="77777777" w:rsidR="00E854E6" w:rsidRPr="00367040" w:rsidRDefault="00E854E6" w:rsidP="0086269B">
            <w:pPr>
              <w:spacing w:afterLines="5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E854E6">
              <w:rPr>
                <w:rFonts w:ascii="Arial" w:hAnsi="Arial" w:cs="Arial"/>
                <w:sz w:val="18"/>
                <w:szCs w:val="20"/>
              </w:rPr>
              <w:t>propagace on-line v rámci RS</w:t>
            </w:r>
          </w:p>
        </w:tc>
      </w:tr>
      <w:tr w:rsidR="00E854E6" w:rsidRPr="00367040" w14:paraId="76F4A9D6" w14:textId="77777777" w:rsidTr="00862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402C03" w14:textId="77777777" w:rsidR="00E854E6" w:rsidRPr="001F6DED" w:rsidRDefault="00E854E6" w:rsidP="00E854E6">
            <w:pPr>
              <w:spacing w:beforeLines="50" w:before="120" w:afterLines="5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Soutěž „</w:t>
            </w:r>
            <w:r>
              <w:rPr>
                <w:rFonts w:ascii="Arial" w:hAnsi="Arial" w:cs="Arial"/>
                <w:sz w:val="20"/>
                <w:szCs w:val="20"/>
              </w:rPr>
              <w:t>Najdi projekt ve svém kraji</w:t>
            </w:r>
            <w:r w:rsidRPr="001F6DED">
              <w:rPr>
                <w:rFonts w:ascii="Arial" w:hAnsi="Arial" w:cs="Arial"/>
                <w:sz w:val="20"/>
                <w:szCs w:val="20"/>
              </w:rPr>
              <w:t>“</w:t>
            </w:r>
          </w:p>
          <w:p w14:paraId="18E5590B" w14:textId="5381A64C" w:rsidR="00E854E6" w:rsidRPr="001F6DED" w:rsidRDefault="00E854E6" w:rsidP="00683AAC">
            <w:pPr>
              <w:spacing w:beforeLines="50" w:before="120" w:afterLines="5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1F6DED">
              <w:rPr>
                <w:rFonts w:ascii="Arial" w:hAnsi="Arial" w:cs="Arial"/>
                <w:sz w:val="20"/>
                <w:szCs w:val="20"/>
              </w:rPr>
              <w:t>. ročník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5A854" w14:textId="77777777" w:rsidR="00E854E6" w:rsidRPr="001F6DED" w:rsidRDefault="00E854E6" w:rsidP="0086269B">
            <w:pPr>
              <w:spacing w:beforeLines="40" w:before="96" w:afterLines="40" w:after="9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56064">
              <w:t>soutěž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7743C" w14:textId="77777777" w:rsidR="00E854E6" w:rsidRPr="001F6DED" w:rsidRDefault="00E854E6" w:rsidP="00E854E6">
            <w:pPr>
              <w:spacing w:beforeLines="50" w:before="120" w:afterLines="50" w:after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2F3D7" w14:textId="0A1413A7" w:rsidR="00E854E6" w:rsidRPr="001F6DED" w:rsidRDefault="00AC68B2" w:rsidP="0086269B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E854E6" w:rsidRPr="001F6DED">
              <w:rPr>
                <w:rFonts w:ascii="Arial" w:hAnsi="Arial" w:cs="Arial"/>
                <w:sz w:val="20"/>
                <w:szCs w:val="20"/>
              </w:rPr>
              <w:t>out</w:t>
            </w:r>
            <w:r w:rsidR="00E854E6">
              <w:rPr>
                <w:rFonts w:ascii="Arial" w:hAnsi="Arial" w:cs="Arial"/>
                <w:sz w:val="20"/>
                <w:szCs w:val="20"/>
              </w:rPr>
              <w:t>ěž na facebookovém profilu Soutěžte s fondy EU doplněná o mikrosoutěže o propagační předměty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17B57" w14:textId="77777777" w:rsidR="00E854E6" w:rsidRPr="001F6DED" w:rsidRDefault="00E854E6" w:rsidP="00E854E6">
            <w:pPr>
              <w:spacing w:beforeLines="50" w:before="120" w:afterLines="50" w:after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D57261" w14:textId="3145AE06" w:rsidR="00E854E6" w:rsidRPr="001F6DED" w:rsidRDefault="00E854E6" w:rsidP="0076194A">
            <w:pPr>
              <w:spacing w:beforeLines="50" w:before="120" w:afterLines="50" w:after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2-6/</w:t>
            </w:r>
            <w:r w:rsidR="0076194A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1A870" w14:textId="69A732CB" w:rsidR="00E854E6" w:rsidRPr="001F6DED" w:rsidRDefault="0076194A" w:rsidP="00E854E6">
            <w:pPr>
              <w:spacing w:beforeLines="50" w:before="120" w:afterLines="50" w:after="12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E854E6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A92E" w14:textId="77777777" w:rsidR="00E854E6" w:rsidRDefault="00E854E6" w:rsidP="0086269B">
            <w:pPr>
              <w:spacing w:afterLines="5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DNS na propagační předměty</w:t>
            </w:r>
          </w:p>
          <w:p w14:paraId="3522110B" w14:textId="77777777" w:rsidR="00E854E6" w:rsidRPr="00367040" w:rsidRDefault="00E854E6" w:rsidP="0086269B">
            <w:pPr>
              <w:spacing w:afterLines="5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E854E6">
              <w:rPr>
                <w:rFonts w:ascii="Arial" w:hAnsi="Arial" w:cs="Arial"/>
                <w:sz w:val="18"/>
                <w:szCs w:val="20"/>
              </w:rPr>
              <w:t>propagace on-line v rámci RS</w:t>
            </w:r>
          </w:p>
        </w:tc>
      </w:tr>
      <w:tr w:rsidR="00E854E6" w:rsidRPr="00367040" w14:paraId="0FC3799D" w14:textId="77777777" w:rsidTr="008626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vAlign w:val="center"/>
          </w:tcPr>
          <w:p w14:paraId="23246497" w14:textId="77777777" w:rsidR="00E854E6" w:rsidRPr="001F6DED" w:rsidRDefault="00E854E6" w:rsidP="00E854E6">
            <w:pPr>
              <w:spacing w:beforeLines="60" w:before="144"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Soutěž „Vyfoť projekt“</w:t>
            </w:r>
          </w:p>
          <w:p w14:paraId="4633B36C" w14:textId="77777777" w:rsidR="00E854E6" w:rsidRPr="001F6DED" w:rsidRDefault="00E854E6" w:rsidP="00E854E6">
            <w:pPr>
              <w:spacing w:beforeLines="60" w:before="144" w:afterLines="60" w:after="144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1F6DED">
              <w:rPr>
                <w:rFonts w:ascii="Arial" w:hAnsi="Arial" w:cs="Arial"/>
                <w:sz w:val="20"/>
                <w:szCs w:val="20"/>
              </w:rPr>
              <w:t>. ročník</w:t>
            </w:r>
          </w:p>
        </w:tc>
        <w:tc>
          <w:tcPr>
            <w:tcW w:w="1323" w:type="dxa"/>
            <w:vAlign w:val="center"/>
          </w:tcPr>
          <w:p w14:paraId="48770369" w14:textId="77777777" w:rsidR="0086269B" w:rsidRPr="0086269B" w:rsidRDefault="0086269B" w:rsidP="0086269B">
            <w:pPr>
              <w:spacing w:beforeLines="40" w:before="96" w:afterLines="40" w:after="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86269B">
              <w:rPr>
                <w:rFonts w:ascii="Arial" w:hAnsi="Arial" w:cs="Arial"/>
                <w:sz w:val="18"/>
                <w:szCs w:val="20"/>
              </w:rPr>
              <w:t>soutěž</w:t>
            </w:r>
          </w:p>
          <w:p w14:paraId="18CAB06F" w14:textId="77777777" w:rsidR="00E854E6" w:rsidRPr="001F6DED" w:rsidRDefault="0086269B" w:rsidP="0086269B">
            <w:pPr>
              <w:spacing w:beforeLines="40" w:before="96" w:afterLines="40" w:after="9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6269B">
              <w:rPr>
                <w:rFonts w:ascii="Arial" w:hAnsi="Arial" w:cs="Arial"/>
                <w:sz w:val="18"/>
                <w:szCs w:val="20"/>
              </w:rPr>
              <w:t>+ online propagace na soc. sítích</w:t>
            </w:r>
          </w:p>
        </w:tc>
        <w:tc>
          <w:tcPr>
            <w:tcW w:w="822" w:type="dxa"/>
            <w:vAlign w:val="center"/>
          </w:tcPr>
          <w:p w14:paraId="32DF4B45" w14:textId="77777777" w:rsidR="00E854E6" w:rsidRPr="001F6DED" w:rsidRDefault="00E854E6" w:rsidP="00E854E6">
            <w:pPr>
              <w:spacing w:beforeLines="60" w:before="144" w:afterLines="60" w:after="144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3402" w:type="dxa"/>
            <w:vAlign w:val="center"/>
          </w:tcPr>
          <w:p w14:paraId="3B5771B4" w14:textId="58336CB6" w:rsidR="00E854E6" w:rsidRPr="001F6DED" w:rsidRDefault="00AC68B2" w:rsidP="0086269B">
            <w:pPr>
              <w:spacing w:beforeLines="40" w:before="96" w:afterLines="40" w:after="9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E854E6" w:rsidRPr="001F6DED">
              <w:rPr>
                <w:rFonts w:ascii="Arial" w:hAnsi="Arial" w:cs="Arial"/>
                <w:sz w:val="20"/>
                <w:szCs w:val="20"/>
              </w:rPr>
              <w:t xml:space="preserve">etní fotografická soutěž, na webových stránkách </w:t>
            </w:r>
            <w:hyperlink r:id="rId18" w:history="1">
              <w:r w:rsidR="00E854E6" w:rsidRPr="001E7084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www.dotaceEU.cz</w:t>
              </w:r>
            </w:hyperlink>
            <w:r w:rsidR="00E854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  <w:vAlign w:val="center"/>
          </w:tcPr>
          <w:p w14:paraId="24B1E5DA" w14:textId="77777777" w:rsidR="00E854E6" w:rsidRPr="001F6DED" w:rsidRDefault="00E854E6" w:rsidP="00E854E6">
            <w:pPr>
              <w:spacing w:beforeLines="60" w:before="144" w:afterLines="60" w:after="144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7CB9F68" w14:textId="4E547BA6" w:rsidR="00E854E6" w:rsidRPr="001F6DED" w:rsidRDefault="00E854E6" w:rsidP="00E854E6">
            <w:pPr>
              <w:spacing w:beforeLines="60" w:before="144" w:afterLines="60" w:after="144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7-9/202</w:t>
            </w:r>
            <w:r w:rsidR="007619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39AF3000" w14:textId="1A186A58" w:rsidR="00E854E6" w:rsidRPr="001F6DED" w:rsidRDefault="0076194A" w:rsidP="00E854E6">
            <w:pPr>
              <w:spacing w:beforeLines="60" w:before="144" w:afterLines="60" w:after="144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E854E6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2418" w:type="dxa"/>
          </w:tcPr>
          <w:p w14:paraId="10D133F7" w14:textId="77777777" w:rsidR="00E854E6" w:rsidRPr="00E854E6" w:rsidRDefault="00E854E6" w:rsidP="0086269B">
            <w:pPr>
              <w:spacing w:afterLines="5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E854E6">
              <w:rPr>
                <w:rFonts w:ascii="Arial" w:hAnsi="Arial" w:cs="Arial"/>
                <w:sz w:val="18"/>
                <w:szCs w:val="20"/>
              </w:rPr>
              <w:t xml:space="preserve">poptávka na ceny do soutěže </w:t>
            </w:r>
          </w:p>
          <w:p w14:paraId="44C3348A" w14:textId="77777777" w:rsidR="00E854E6" w:rsidRPr="00367040" w:rsidRDefault="00E854E6" w:rsidP="0086269B">
            <w:pPr>
              <w:spacing w:afterLines="5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E854E6">
              <w:rPr>
                <w:rFonts w:ascii="Arial" w:hAnsi="Arial" w:cs="Arial"/>
                <w:sz w:val="18"/>
                <w:szCs w:val="20"/>
              </w:rPr>
              <w:t>propagace on-line v rámci RS</w:t>
            </w:r>
          </w:p>
        </w:tc>
      </w:tr>
    </w:tbl>
    <w:p w14:paraId="591D2997" w14:textId="77777777" w:rsidR="00406D00" w:rsidRDefault="00406D00" w:rsidP="00936E1F"/>
    <w:p w14:paraId="4ED1707A" w14:textId="77777777" w:rsidR="0036049D" w:rsidRPr="0086269B" w:rsidRDefault="0036049D" w:rsidP="0086269B">
      <w:pPr>
        <w:pStyle w:val="2NADPIS"/>
        <w:numPr>
          <w:ilvl w:val="1"/>
          <w:numId w:val="7"/>
        </w:numPr>
        <w:spacing w:after="240"/>
        <w:ind w:left="709" w:hanging="567"/>
        <w:jc w:val="left"/>
        <w:rPr>
          <w:color w:val="024DA1"/>
        </w:rPr>
      </w:pPr>
      <w:bookmarkStart w:id="82" w:name="_Toc55814731"/>
      <w:r w:rsidRPr="0086269B">
        <w:rPr>
          <w:color w:val="024DA1"/>
        </w:rPr>
        <w:t xml:space="preserve">Ostatní </w:t>
      </w:r>
      <w:r w:rsidR="006B1199">
        <w:rPr>
          <w:color w:val="024DA1"/>
        </w:rPr>
        <w:t xml:space="preserve">a podpůrné </w:t>
      </w:r>
      <w:r w:rsidRPr="0086269B">
        <w:rPr>
          <w:color w:val="024DA1"/>
        </w:rPr>
        <w:t>komunikační aktivity</w:t>
      </w:r>
      <w:bookmarkEnd w:id="82"/>
    </w:p>
    <w:p w14:paraId="53D4E45E" w14:textId="77777777" w:rsidR="0036049D" w:rsidRDefault="0036049D" w:rsidP="00936E1F">
      <w:r w:rsidRPr="0036049D">
        <w:rPr>
          <w:b/>
        </w:rPr>
        <w:t>Cílová skupina:</w:t>
      </w:r>
      <w:r>
        <w:t xml:space="preserve"> odborná veřejnost, cílové skupiny jednotlivých operačních programů</w:t>
      </w:r>
      <w:r w:rsidR="00FE546E">
        <w:t>, média</w:t>
      </w:r>
    </w:p>
    <w:tbl>
      <w:tblPr>
        <w:tblStyle w:val="Svtlseznam1"/>
        <w:tblW w:w="15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5"/>
        <w:gridCol w:w="1323"/>
        <w:gridCol w:w="822"/>
        <w:gridCol w:w="3402"/>
        <w:gridCol w:w="736"/>
        <w:gridCol w:w="1532"/>
        <w:gridCol w:w="2336"/>
        <w:gridCol w:w="2418"/>
      </w:tblGrid>
      <w:tr w:rsidR="002E03AC" w:rsidRPr="002E03AC" w14:paraId="3F815036" w14:textId="77777777" w:rsidTr="00862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024DA1"/>
            <w:vAlign w:val="center"/>
          </w:tcPr>
          <w:p w14:paraId="2949C124" w14:textId="77777777" w:rsidR="002E03AC" w:rsidRPr="002E03AC" w:rsidRDefault="002E03AC" w:rsidP="001972A9">
            <w:pPr>
              <w:spacing w:beforeLines="40" w:before="96" w:afterLines="40" w:after="96"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aktivita / nástroj</w:t>
            </w:r>
          </w:p>
        </w:tc>
        <w:tc>
          <w:tcPr>
            <w:tcW w:w="1323" w:type="dxa"/>
            <w:shd w:val="clear" w:color="auto" w:fill="024DA1"/>
            <w:vAlign w:val="center"/>
          </w:tcPr>
          <w:p w14:paraId="0D835780" w14:textId="77777777" w:rsidR="002E03AC" w:rsidRPr="002E03AC" w:rsidRDefault="002E03AC" w:rsidP="001972A9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médium</w:t>
            </w:r>
          </w:p>
        </w:tc>
        <w:tc>
          <w:tcPr>
            <w:tcW w:w="822" w:type="dxa"/>
            <w:shd w:val="clear" w:color="auto" w:fill="024DA1"/>
            <w:vAlign w:val="center"/>
          </w:tcPr>
          <w:p w14:paraId="02C07FAD" w14:textId="77777777" w:rsidR="002E03AC" w:rsidRPr="002E03AC" w:rsidRDefault="002E03AC" w:rsidP="001972A9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9D1D0A">
              <w:rPr>
                <w:rFonts w:ascii="Arial" w:hAnsi="Arial" w:cs="Arial"/>
                <w:sz w:val="16"/>
                <w:szCs w:val="20"/>
              </w:rPr>
              <w:t>cílová skupina</w:t>
            </w:r>
          </w:p>
        </w:tc>
        <w:tc>
          <w:tcPr>
            <w:tcW w:w="3402" w:type="dxa"/>
            <w:shd w:val="clear" w:color="auto" w:fill="024DA1"/>
            <w:vAlign w:val="center"/>
          </w:tcPr>
          <w:p w14:paraId="2DEECFD6" w14:textId="77777777" w:rsidR="002E03AC" w:rsidRPr="002E03AC" w:rsidRDefault="002E03AC" w:rsidP="001972A9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specifikace</w:t>
            </w:r>
          </w:p>
        </w:tc>
        <w:tc>
          <w:tcPr>
            <w:tcW w:w="736" w:type="dxa"/>
            <w:shd w:val="clear" w:color="auto" w:fill="024DA1"/>
            <w:vAlign w:val="center"/>
          </w:tcPr>
          <w:p w14:paraId="3DA8233B" w14:textId="77777777" w:rsidR="002E03AC" w:rsidRPr="002E03AC" w:rsidRDefault="002E03AC" w:rsidP="001972A9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počet</w:t>
            </w:r>
          </w:p>
        </w:tc>
        <w:tc>
          <w:tcPr>
            <w:tcW w:w="1532" w:type="dxa"/>
            <w:shd w:val="clear" w:color="auto" w:fill="024DA1"/>
            <w:vAlign w:val="center"/>
          </w:tcPr>
          <w:p w14:paraId="765C5AC8" w14:textId="77777777" w:rsidR="002E03AC" w:rsidRPr="002E03AC" w:rsidRDefault="002E03AC" w:rsidP="001972A9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>předpokládaný harmonogram</w:t>
            </w:r>
          </w:p>
        </w:tc>
        <w:tc>
          <w:tcPr>
            <w:tcW w:w="2336" w:type="dxa"/>
            <w:shd w:val="clear" w:color="auto" w:fill="024DA1"/>
            <w:vAlign w:val="center"/>
          </w:tcPr>
          <w:p w14:paraId="5013AE61" w14:textId="0AC39A65" w:rsidR="002E03AC" w:rsidRPr="002E03AC" w:rsidRDefault="002E03AC" w:rsidP="00C77223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 w:rsidRPr="002E03AC">
              <w:rPr>
                <w:rFonts w:ascii="Arial" w:hAnsi="Arial" w:cs="Arial"/>
                <w:sz w:val="18"/>
                <w:szCs w:val="20"/>
              </w:rPr>
              <w:t xml:space="preserve">indikativní rozpočet v Kč </w:t>
            </w:r>
            <w:r w:rsidR="00C77223">
              <w:rPr>
                <w:rFonts w:ascii="Arial" w:hAnsi="Arial" w:cs="Arial"/>
                <w:sz w:val="18"/>
                <w:szCs w:val="20"/>
              </w:rPr>
              <w:t>s</w:t>
            </w:r>
            <w:r w:rsidR="00C77223" w:rsidRPr="002E03AC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E03AC">
              <w:rPr>
                <w:rFonts w:ascii="Arial" w:hAnsi="Arial" w:cs="Arial"/>
                <w:sz w:val="18"/>
                <w:szCs w:val="20"/>
              </w:rPr>
              <w:t>DPH</w:t>
            </w:r>
          </w:p>
        </w:tc>
        <w:tc>
          <w:tcPr>
            <w:tcW w:w="2418" w:type="dxa"/>
            <w:shd w:val="clear" w:color="auto" w:fill="024DA1"/>
            <w:vAlign w:val="center"/>
          </w:tcPr>
          <w:p w14:paraId="1E15A5AB" w14:textId="77777777" w:rsidR="002E03AC" w:rsidRPr="002E03AC" w:rsidRDefault="002E03AC" w:rsidP="002E03AC">
            <w:pPr>
              <w:spacing w:beforeLines="40" w:before="96" w:afterLines="40" w:after="96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Realizace v rámci VZ</w:t>
            </w:r>
          </w:p>
        </w:tc>
      </w:tr>
      <w:tr w:rsidR="0086269B" w:rsidRPr="0086269B" w14:paraId="469AAA04" w14:textId="77777777" w:rsidTr="006B11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6" w:type="dxa"/>
            <w:gridSpan w:val="7"/>
            <w:tcBorders>
              <w:top w:val="single" w:sz="4" w:space="0" w:color="auto"/>
            </w:tcBorders>
            <w:shd w:val="clear" w:color="auto" w:fill="8EAADB" w:themeFill="accent5" w:themeFillTint="99"/>
            <w:vAlign w:val="center"/>
          </w:tcPr>
          <w:p w14:paraId="5EEEFF35" w14:textId="77777777" w:rsidR="00D97EFB" w:rsidRPr="0086269B" w:rsidRDefault="00D97EFB" w:rsidP="0086269B">
            <w:pPr>
              <w:spacing w:beforeLines="40" w:before="96" w:afterLines="40" w:after="96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86269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KOMUNIKAČNÍ AKTIVITY ZAMĚŘENÉ NA ODBORNOU VEŘEJNOST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shd w:val="clear" w:color="auto" w:fill="8EAADB" w:themeFill="accent5" w:themeFillTint="99"/>
          </w:tcPr>
          <w:p w14:paraId="11C17B0F" w14:textId="77777777" w:rsidR="00D97EFB" w:rsidRPr="0086269B" w:rsidRDefault="00D97EFB" w:rsidP="0086269B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D97EFB" w:rsidRPr="001205DD" w14:paraId="1CFD95DE" w14:textId="77777777" w:rsidTr="00945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auto"/>
            <w:vAlign w:val="center"/>
          </w:tcPr>
          <w:p w14:paraId="367944CE" w14:textId="77777777" w:rsidR="00D97EFB" w:rsidRPr="006A1132" w:rsidRDefault="00D97EFB" w:rsidP="00D97EFB">
            <w:pPr>
              <w:spacing w:before="240" w:after="2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 aktivity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65515525" w14:textId="77777777" w:rsidR="00D97EFB" w:rsidRPr="006A1132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7C3C6320" w14:textId="77777777" w:rsidR="00D97EFB" w:rsidRPr="006A1132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3B3B80A" w14:textId="77777777" w:rsidR="00D97EFB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Rozhovory a infografiky, speciální přílohy a tvorba obsahu ve spolupráci s externími redaktory, spolupráce se zpravodajskými weby + videostreaming významných akcí</w:t>
            </w:r>
          </w:p>
          <w:p w14:paraId="10A82363" w14:textId="77777777" w:rsidR="00D97EFB" w:rsidRPr="006A1132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 inzerce (on-line, případně ad hoc vybrané tištěné médium)</w:t>
            </w:r>
          </w:p>
        </w:tc>
        <w:tc>
          <w:tcPr>
            <w:tcW w:w="736" w:type="dxa"/>
            <w:vAlign w:val="center"/>
          </w:tcPr>
          <w:p w14:paraId="1D6258F2" w14:textId="77777777" w:rsidR="00D97EFB" w:rsidRPr="006A1132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60FAF66E" w14:textId="77777777" w:rsidR="00D97EFB" w:rsidRPr="006A1132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průběžně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16CCD4D9" w14:textId="68A10A2C" w:rsidR="00D97EFB" w:rsidRPr="006A1132" w:rsidRDefault="0076194A" w:rsidP="0076194A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  <w:r w:rsidR="00D97EF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D97EFB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418" w:type="dxa"/>
            <w:vAlign w:val="center"/>
          </w:tcPr>
          <w:p w14:paraId="4B0E381D" w14:textId="77777777" w:rsidR="00D97EFB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D77F07">
              <w:rPr>
                <w:rFonts w:ascii="Arial" w:hAnsi="Arial" w:cs="Arial"/>
                <w:sz w:val="18"/>
                <w:szCs w:val="20"/>
              </w:rPr>
              <w:t>optávky</w:t>
            </w:r>
          </w:p>
          <w:p w14:paraId="7B8B7B9C" w14:textId="77777777" w:rsidR="00D97EFB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+</w:t>
            </w:r>
          </w:p>
          <w:p w14:paraId="31121006" w14:textId="77777777" w:rsidR="00D97EFB" w:rsidRPr="00D77F07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Rámcová dohoda na on-line prostor</w:t>
            </w:r>
          </w:p>
        </w:tc>
      </w:tr>
      <w:tr w:rsidR="00D97EFB" w:rsidRPr="0086269B" w14:paraId="71046383" w14:textId="77777777" w:rsidTr="006B11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6" w:type="dxa"/>
            <w:gridSpan w:val="7"/>
            <w:shd w:val="clear" w:color="auto" w:fill="8EAADB" w:themeFill="accent5" w:themeFillTint="99"/>
            <w:vAlign w:val="center"/>
          </w:tcPr>
          <w:p w14:paraId="476B1767" w14:textId="77777777" w:rsidR="00D97EFB" w:rsidRPr="0086269B" w:rsidRDefault="00D97EFB" w:rsidP="0086269B">
            <w:pPr>
              <w:spacing w:beforeLines="40" w:before="96" w:afterLines="40" w:after="96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86269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KOMUNIKAČNÍ AKTIVITY ZAMĚŘENÉ NA MÉDIA</w:t>
            </w:r>
          </w:p>
        </w:tc>
        <w:tc>
          <w:tcPr>
            <w:tcW w:w="2418" w:type="dxa"/>
            <w:shd w:val="clear" w:color="auto" w:fill="8EAADB" w:themeFill="accent5" w:themeFillTint="99"/>
          </w:tcPr>
          <w:p w14:paraId="726D9545" w14:textId="77777777" w:rsidR="00D97EFB" w:rsidRPr="0086269B" w:rsidRDefault="00D97EFB" w:rsidP="0086269B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D97EFB" w:rsidRPr="001205DD" w14:paraId="6F623F32" w14:textId="77777777" w:rsidTr="00945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auto"/>
            <w:vAlign w:val="center"/>
          </w:tcPr>
          <w:p w14:paraId="506A84B6" w14:textId="77777777" w:rsidR="00D97EFB" w:rsidRPr="001205DD" w:rsidRDefault="00D97EFB" w:rsidP="00D97EF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lastRenderedPageBreak/>
              <w:t>Tiskové zprávy, tiskové konference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21721828" w14:textId="77777777" w:rsidR="00D97EFB" w:rsidRPr="001205DD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115686F" w14:textId="77777777" w:rsidR="00D97EFB" w:rsidRPr="001205DD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M, OV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4431E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TZ a TK k aktuálním tématům</w:t>
            </w:r>
          </w:p>
        </w:tc>
        <w:tc>
          <w:tcPr>
            <w:tcW w:w="736" w:type="dxa"/>
            <w:vAlign w:val="center"/>
          </w:tcPr>
          <w:p w14:paraId="449F92BE" w14:textId="77777777" w:rsidR="00D97EFB" w:rsidRPr="001205DD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38CD4962" w14:textId="77777777" w:rsidR="00D97EFB" w:rsidRPr="001205DD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1205DD">
              <w:rPr>
                <w:rFonts w:ascii="Arial" w:hAnsi="Arial" w:cs="Arial"/>
                <w:sz w:val="20"/>
                <w:szCs w:val="20"/>
              </w:rPr>
              <w:t>říležitostně</w:t>
            </w:r>
            <w:r>
              <w:rPr>
                <w:rFonts w:ascii="Arial" w:hAnsi="Arial" w:cs="Arial"/>
                <w:sz w:val="20"/>
                <w:szCs w:val="20"/>
              </w:rPr>
              <w:t xml:space="preserve"> dle potřeby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3684FD95" w14:textId="77777777" w:rsidR="00D97EFB" w:rsidRPr="001205DD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</w:t>
            </w:r>
          </w:p>
        </w:tc>
        <w:tc>
          <w:tcPr>
            <w:tcW w:w="2418" w:type="dxa"/>
          </w:tcPr>
          <w:p w14:paraId="270113D3" w14:textId="77777777" w:rsidR="00D97EFB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7EFB" w:rsidRPr="0086269B" w14:paraId="6D156189" w14:textId="77777777" w:rsidTr="006B11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26" w:type="dxa"/>
            <w:gridSpan w:val="7"/>
            <w:tcBorders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14:paraId="271F4E30" w14:textId="77777777" w:rsidR="00D97EFB" w:rsidRPr="0086269B" w:rsidRDefault="00D97EFB" w:rsidP="0086269B">
            <w:pPr>
              <w:spacing w:beforeLines="40" w:before="96" w:afterLines="40" w:after="96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86269B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PRŮŘEZOVÉ A OSTATNÍ AKTIVITY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shd w:val="clear" w:color="auto" w:fill="8EAADB" w:themeFill="accent5" w:themeFillTint="99"/>
          </w:tcPr>
          <w:p w14:paraId="77074600" w14:textId="77777777" w:rsidR="00D97EFB" w:rsidRPr="0086269B" w:rsidRDefault="00D97EFB" w:rsidP="0086269B">
            <w:pPr>
              <w:spacing w:beforeLines="40" w:before="96" w:afterLines="40" w:after="9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D97EFB" w:rsidRPr="001205DD" w14:paraId="0F63E715" w14:textId="77777777" w:rsidTr="00945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auto"/>
            <w:vAlign w:val="center"/>
          </w:tcPr>
          <w:p w14:paraId="684BC891" w14:textId="77777777" w:rsidR="00D97EFB" w:rsidRDefault="00D97EFB" w:rsidP="00D97EF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Generátor nástrojů povinné publicity</w:t>
            </w:r>
          </w:p>
          <w:p w14:paraId="3E5A4FFF" w14:textId="77777777" w:rsidR="00D97EFB" w:rsidRPr="001205DD" w:rsidRDefault="00D97EFB" w:rsidP="00D97EF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publicita.dotaceEU.cz 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29BBC400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on-line aplikace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235B1017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CSJP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84FEE5" w14:textId="232F96AA" w:rsidR="00D97EFB" w:rsidRPr="001205DD" w:rsidRDefault="00AC68B2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97EFB" w:rsidRPr="001205DD">
              <w:rPr>
                <w:rFonts w:ascii="Arial" w:hAnsi="Arial" w:cs="Arial"/>
                <w:sz w:val="20"/>
                <w:szCs w:val="20"/>
              </w:rPr>
              <w:t xml:space="preserve">rovoz aplikace na </w:t>
            </w:r>
            <w:r w:rsidR="00D97EFB">
              <w:rPr>
                <w:rFonts w:ascii="Arial" w:hAnsi="Arial" w:cs="Arial"/>
                <w:sz w:val="20"/>
                <w:szCs w:val="20"/>
              </w:rPr>
              <w:t>tvorbu nástrojů povinné publicity pro příjemce (plakáty apod.)</w:t>
            </w:r>
          </w:p>
        </w:tc>
        <w:tc>
          <w:tcPr>
            <w:tcW w:w="736" w:type="dxa"/>
          </w:tcPr>
          <w:p w14:paraId="44338E67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8EADEF6" w14:textId="77777777" w:rsidR="00D97EFB" w:rsidRPr="001205DD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celý rok 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3578392B" w14:textId="1C23E41C" w:rsidR="00D97EFB" w:rsidRPr="001205DD" w:rsidRDefault="0076194A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82C9F">
              <w:rPr>
                <w:rFonts w:ascii="Arial" w:hAnsi="Arial" w:cs="Arial"/>
                <w:sz w:val="20"/>
                <w:szCs w:val="20"/>
              </w:rPr>
              <w:t>36.5</w:t>
            </w:r>
            <w:r w:rsidR="00D97EFB" w:rsidRPr="001205D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418" w:type="dxa"/>
            <w:vAlign w:val="center"/>
          </w:tcPr>
          <w:p w14:paraId="6035EA21" w14:textId="186637B2" w:rsidR="00D97EFB" w:rsidRPr="00B336C5" w:rsidRDefault="00D97EFB" w:rsidP="00427087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</w:t>
            </w:r>
            <w:r w:rsidRPr="00B336C5">
              <w:rPr>
                <w:rFonts w:ascii="Arial" w:hAnsi="Arial" w:cs="Arial"/>
                <w:sz w:val="18"/>
                <w:szCs w:val="20"/>
              </w:rPr>
              <w:t>bjednávka na zajištění provozu</w:t>
            </w:r>
            <w:r>
              <w:rPr>
                <w:rFonts w:ascii="Arial" w:hAnsi="Arial" w:cs="Arial"/>
                <w:sz w:val="18"/>
                <w:szCs w:val="20"/>
              </w:rPr>
              <w:t xml:space="preserve"> na ext</w:t>
            </w:r>
            <w:r w:rsidR="00427087">
              <w:rPr>
                <w:rFonts w:ascii="Arial" w:hAnsi="Arial" w:cs="Arial"/>
                <w:sz w:val="18"/>
                <w:szCs w:val="20"/>
              </w:rPr>
              <w:t>erních</w:t>
            </w:r>
            <w:r>
              <w:rPr>
                <w:rFonts w:ascii="Arial" w:hAnsi="Arial" w:cs="Arial"/>
                <w:sz w:val="18"/>
                <w:szCs w:val="20"/>
              </w:rPr>
              <w:t xml:space="preserve"> serverech</w:t>
            </w:r>
            <w:r w:rsidR="0076194A">
              <w:rPr>
                <w:rFonts w:ascii="Arial" w:hAnsi="Arial" w:cs="Arial"/>
                <w:sz w:val="18"/>
                <w:szCs w:val="20"/>
              </w:rPr>
              <w:t xml:space="preserve"> + plánovaná úprava pro PO 2021-2027</w:t>
            </w:r>
          </w:p>
        </w:tc>
      </w:tr>
      <w:tr w:rsidR="00D97EFB" w:rsidRPr="001205DD" w14:paraId="43CC2E37" w14:textId="77777777" w:rsidTr="00945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A4C41C" w14:textId="77777777" w:rsidR="00D97EFB" w:rsidRPr="001205DD" w:rsidRDefault="00D97EFB" w:rsidP="00D97EF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 xml:space="preserve">Webový portál </w:t>
            </w:r>
            <w:hyperlink r:id="rId19" w:history="1">
              <w:r w:rsidRPr="001205D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www.dotaceEU.cz</w:t>
              </w:r>
            </w:hyperlink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4117A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webové stránky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1F7514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 xml:space="preserve">ŠV, OV, CSJP, M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DB2835" w14:textId="02ECAB29" w:rsidR="00D97EFB" w:rsidRDefault="00AC68B2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97EFB" w:rsidRPr="001205DD">
              <w:rPr>
                <w:rFonts w:ascii="Arial" w:hAnsi="Arial" w:cs="Arial"/>
                <w:sz w:val="20"/>
                <w:szCs w:val="20"/>
              </w:rPr>
              <w:t>rovoz zastřešujícího webového portálu</w:t>
            </w:r>
            <w:r w:rsidR="00D97EFB">
              <w:rPr>
                <w:rFonts w:ascii="Arial" w:hAnsi="Arial" w:cs="Arial"/>
                <w:sz w:val="20"/>
                <w:szCs w:val="20"/>
              </w:rPr>
              <w:t xml:space="preserve"> ESI fondů v ČR</w:t>
            </w:r>
          </w:p>
          <w:p w14:paraId="70A2259C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</w:tcPr>
          <w:p w14:paraId="1789BFE5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936F2A" w14:textId="77777777" w:rsidR="00D97EFB" w:rsidRPr="001205DD" w:rsidRDefault="00D97EFB" w:rsidP="00D97EF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celý rok 2020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C4FDD" w14:textId="77777777" w:rsidR="00D97EFB" w:rsidRPr="001205DD" w:rsidRDefault="00E82C9F" w:rsidP="00D97EF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  <w:r w:rsidR="00D97EFB" w:rsidRPr="001205DD">
              <w:rPr>
                <w:rFonts w:ascii="Arial" w:hAnsi="Arial" w:cs="Arial"/>
                <w:sz w:val="20"/>
                <w:szCs w:val="20"/>
              </w:rPr>
              <w:t>00.000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8E34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1482C">
              <w:rPr>
                <w:rFonts w:ascii="Arial" w:hAnsi="Arial" w:cs="Arial"/>
                <w:sz w:val="18"/>
                <w:szCs w:val="20"/>
              </w:rPr>
              <w:t xml:space="preserve">VZ v realizaci, plánovaný </w:t>
            </w:r>
            <w:r>
              <w:rPr>
                <w:rFonts w:ascii="Arial" w:hAnsi="Arial" w:cs="Arial"/>
                <w:sz w:val="18"/>
                <w:szCs w:val="20"/>
              </w:rPr>
              <w:t>rozpočet</w:t>
            </w:r>
            <w:r w:rsidRPr="0031482C">
              <w:rPr>
                <w:rFonts w:ascii="Arial" w:hAnsi="Arial" w:cs="Arial"/>
                <w:sz w:val="18"/>
                <w:szCs w:val="20"/>
              </w:rPr>
              <w:t xml:space="preserve"> zahrnuje provoz webu i jeho rozvoj</w:t>
            </w:r>
          </w:p>
        </w:tc>
      </w:tr>
      <w:tr w:rsidR="00AC68B2" w:rsidRPr="001205DD" w14:paraId="1AE1FE3C" w14:textId="77777777" w:rsidTr="00945040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auto"/>
            <w:vAlign w:val="center"/>
          </w:tcPr>
          <w:p w14:paraId="5250D1EE" w14:textId="488C103F" w:rsidR="00AC68B2" w:rsidRPr="001F6DED" w:rsidRDefault="00AC68B2" w:rsidP="00AC68B2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Série video tutoriálů MS2021+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0192828A" w14:textId="48B8D0A1" w:rsidR="00AC68B2" w:rsidRDefault="00AC68B2" w:rsidP="0036049D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video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6CA68AE6" w14:textId="15BB9D7E" w:rsidR="00AC68B2" w:rsidRPr="001F6DED" w:rsidRDefault="00AC68B2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CSJP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2B7E2F" w14:textId="1829049B" w:rsidR="00AC68B2" w:rsidRPr="001F6DED" w:rsidRDefault="00AC68B2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Návodné tutoriály pro základní práci s MS2021+</w:t>
            </w:r>
          </w:p>
        </w:tc>
        <w:tc>
          <w:tcPr>
            <w:tcW w:w="736" w:type="dxa"/>
            <w:vAlign w:val="center"/>
          </w:tcPr>
          <w:p w14:paraId="3B94B45B" w14:textId="43258D5A" w:rsidR="00AC68B2" w:rsidRPr="00827CAA" w:rsidRDefault="00AC68B2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20"/>
              </w:rPr>
            </w:pPr>
            <w:r w:rsidRPr="00AC68B2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2D7D462" w14:textId="59BD7ECF" w:rsidR="00AC68B2" w:rsidRDefault="0076194A" w:rsidP="00AC68B2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 Podle stavu vývoje MS2021+ v průběhu roku </w:t>
            </w:r>
            <w:r w:rsidR="00AC68B2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3CFB9ED3" w14:textId="598ECD87" w:rsidR="00AC68B2" w:rsidDel="00C77223" w:rsidRDefault="00AC68B2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2.500.000</w:t>
            </w:r>
          </w:p>
        </w:tc>
        <w:tc>
          <w:tcPr>
            <w:tcW w:w="2418" w:type="dxa"/>
            <w:vAlign w:val="center"/>
          </w:tcPr>
          <w:p w14:paraId="1C08DBB9" w14:textId="70BFBE36" w:rsidR="00AC68B2" w:rsidRPr="00C36318" w:rsidRDefault="00AC68B2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Samostatná VZ po zpřesnění přípravy MS2021+</w:t>
            </w:r>
          </w:p>
        </w:tc>
      </w:tr>
      <w:tr w:rsidR="00D97EFB" w:rsidRPr="001205DD" w14:paraId="5C9F8676" w14:textId="77777777" w:rsidTr="00945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auto"/>
            <w:vAlign w:val="center"/>
          </w:tcPr>
          <w:p w14:paraId="0B15DF35" w14:textId="77777777" w:rsidR="00D97EFB" w:rsidRPr="001F6DED" w:rsidRDefault="00D97EFB" w:rsidP="00D97EF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Propagační předměty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6120A4F5" w14:textId="0D06CDA4" w:rsidR="00D97EFB" w:rsidRPr="001F6DED" w:rsidRDefault="00466636" w:rsidP="0036049D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97EFB" w:rsidRPr="001F6DED">
              <w:rPr>
                <w:rFonts w:ascii="Arial" w:hAnsi="Arial" w:cs="Arial"/>
                <w:sz w:val="20"/>
                <w:szCs w:val="20"/>
              </w:rPr>
              <w:t>rop</w:t>
            </w:r>
            <w:r w:rsidR="0036049D">
              <w:rPr>
                <w:rFonts w:ascii="Arial" w:hAnsi="Arial" w:cs="Arial"/>
                <w:sz w:val="20"/>
                <w:szCs w:val="20"/>
              </w:rPr>
              <w:t>agační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7EFB" w:rsidRPr="001F6DED">
              <w:rPr>
                <w:rFonts w:ascii="Arial" w:hAnsi="Arial" w:cs="Arial"/>
                <w:sz w:val="20"/>
                <w:szCs w:val="20"/>
              </w:rPr>
              <w:t>předměty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3C652764" w14:textId="77777777" w:rsidR="00D97EFB" w:rsidRPr="001F6DED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F6DED">
              <w:rPr>
                <w:rFonts w:ascii="Arial" w:hAnsi="Arial" w:cs="Arial"/>
                <w:sz w:val="20"/>
                <w:szCs w:val="20"/>
              </w:rPr>
              <w:t>ŠV OV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A4FFBF" w14:textId="47B62947" w:rsidR="00D97EFB" w:rsidRPr="001F6DED" w:rsidRDefault="00AC68B2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D97EFB" w:rsidRPr="001F6DED">
              <w:rPr>
                <w:rFonts w:ascii="Arial" w:hAnsi="Arial" w:cs="Arial"/>
                <w:sz w:val="20"/>
                <w:szCs w:val="20"/>
              </w:rPr>
              <w:t>odpůrný komunikační nástroj zejména na eventy a jednání</w:t>
            </w:r>
          </w:p>
        </w:tc>
        <w:tc>
          <w:tcPr>
            <w:tcW w:w="736" w:type="dxa"/>
            <w:vAlign w:val="center"/>
          </w:tcPr>
          <w:p w14:paraId="47F402C0" w14:textId="77777777" w:rsidR="00D97EFB" w:rsidRPr="001F6DED" w:rsidRDefault="00D97EFB" w:rsidP="00D97EF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27CAA">
              <w:rPr>
                <w:rFonts w:ascii="Arial" w:hAnsi="Arial" w:cs="Arial"/>
                <w:sz w:val="12"/>
                <w:szCs w:val="20"/>
              </w:rPr>
              <w:t>dílčí poptávky v rámci DNS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771A5AB6" w14:textId="77777777" w:rsidR="00D97EFB" w:rsidRPr="001F6DED" w:rsidRDefault="00D97EFB" w:rsidP="00D97EF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průběžně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4916E596" w14:textId="5B285F54" w:rsidR="00D97EFB" w:rsidRPr="001F6DED" w:rsidRDefault="0076194A" w:rsidP="0076194A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  <w:r w:rsidR="00C77223">
              <w:rPr>
                <w:rFonts w:ascii="Arial" w:hAnsi="Arial" w:cs="Arial"/>
                <w:sz w:val="20"/>
                <w:szCs w:val="20"/>
              </w:rPr>
              <w:t>00.000</w:t>
            </w:r>
          </w:p>
        </w:tc>
        <w:tc>
          <w:tcPr>
            <w:tcW w:w="2418" w:type="dxa"/>
            <w:vAlign w:val="center"/>
          </w:tcPr>
          <w:p w14:paraId="0E7293DF" w14:textId="77777777" w:rsidR="00D97EFB" w:rsidRPr="0031482C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</w:rPr>
            </w:pPr>
            <w:r w:rsidRPr="00C36318">
              <w:rPr>
                <w:rFonts w:ascii="Arial" w:hAnsi="Arial" w:cs="Arial"/>
                <w:sz w:val="18"/>
                <w:szCs w:val="20"/>
              </w:rPr>
              <w:t xml:space="preserve">DNS </w:t>
            </w:r>
            <w:r>
              <w:rPr>
                <w:rFonts w:ascii="Arial" w:hAnsi="Arial" w:cs="Arial"/>
                <w:sz w:val="18"/>
                <w:szCs w:val="20"/>
              </w:rPr>
              <w:t>na propagační předměty</w:t>
            </w:r>
          </w:p>
        </w:tc>
      </w:tr>
      <w:tr w:rsidR="00D97EFB" w:rsidRPr="001205DD" w14:paraId="5F1CE01B" w14:textId="77777777" w:rsidTr="00945040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F63C66" w14:textId="77777777" w:rsidR="00D97EFB" w:rsidRPr="001205DD" w:rsidRDefault="00D97EFB" w:rsidP="00D97EF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Průběžné rozšiřování fotodatabáze podpořených projektů ESIF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80598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B91D4" w14:textId="77777777" w:rsidR="00D97EFB" w:rsidRPr="001205DD" w:rsidRDefault="00D97EFB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205DD"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96445C" w14:textId="05DC0734" w:rsidR="00D97EFB" w:rsidRPr="001205DD" w:rsidRDefault="00AC68B2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D97EFB" w:rsidRPr="001205DD">
              <w:rPr>
                <w:rFonts w:ascii="Arial" w:hAnsi="Arial" w:cs="Arial"/>
                <w:sz w:val="20"/>
                <w:szCs w:val="20"/>
              </w:rPr>
              <w:t>ozšíření fotodatabáze úspěšných projektů realizovaných v PO 2007-2013 a nově i PO 2014 – 2020 včetně časosběrných snímků</w:t>
            </w:r>
            <w:r w:rsidR="00D97EFB">
              <w:rPr>
                <w:rFonts w:ascii="Arial" w:hAnsi="Arial" w:cs="Arial"/>
                <w:sz w:val="20"/>
                <w:szCs w:val="20"/>
              </w:rPr>
              <w:t xml:space="preserve"> (170 projektů)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96F2A" w14:textId="77777777" w:rsidR="00D97EFB" w:rsidRPr="001205DD" w:rsidRDefault="00D97EFB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BA6DC1" w14:textId="458B6B59" w:rsidR="00D97EFB" w:rsidRPr="001205DD" w:rsidRDefault="00D97EFB" w:rsidP="0076194A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průběhu </w:t>
            </w:r>
            <w:r w:rsidR="0076194A">
              <w:rPr>
                <w:rFonts w:ascii="Arial" w:hAnsi="Arial" w:cs="Arial"/>
                <w:sz w:val="20"/>
                <w:szCs w:val="20"/>
              </w:rPr>
              <w:t>2021</w:t>
            </w:r>
            <w:r w:rsidR="0076194A" w:rsidRPr="001205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-202</w:t>
            </w:r>
            <w:r w:rsidR="0076194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7A9A" w14:textId="78CF2A3C" w:rsidR="00D97EFB" w:rsidRPr="001205DD" w:rsidRDefault="0076194A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2.359.500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93898" w14:textId="5939E83B" w:rsidR="00D97EFB" w:rsidRPr="0031482C" w:rsidRDefault="0076194A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nová VZ na roky 2021-23 v přípravě, postupné čerpání</w:t>
            </w:r>
          </w:p>
        </w:tc>
      </w:tr>
      <w:tr w:rsidR="006F3970" w:rsidRPr="001205DD" w14:paraId="0420DEB1" w14:textId="77777777" w:rsidTr="00AC6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E512F" w14:textId="042470BE" w:rsidR="006F3970" w:rsidRPr="001205DD" w:rsidRDefault="006F3970" w:rsidP="00C77223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</w:t>
            </w:r>
            <w:r w:rsidR="000C3D1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line </w:t>
            </w:r>
            <w:r w:rsidR="00CE435A">
              <w:rPr>
                <w:rFonts w:ascii="Arial" w:hAnsi="Arial" w:cs="Arial"/>
                <w:sz w:val="20"/>
                <w:szCs w:val="20"/>
              </w:rPr>
              <w:t>komunikace</w:t>
            </w:r>
            <w:r w:rsidR="00C772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0D6F10" w14:textId="0505ECFD" w:rsidR="006F3970" w:rsidRPr="001205DD" w:rsidRDefault="00C77223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on-line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6A7D60" w14:textId="478C711C" w:rsidR="006F3970" w:rsidRPr="001205DD" w:rsidRDefault="004E3429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 </w:t>
            </w:r>
            <w:r w:rsidR="006F3970">
              <w:rPr>
                <w:rFonts w:ascii="Arial" w:hAnsi="Arial" w:cs="Arial"/>
                <w:sz w:val="20"/>
                <w:szCs w:val="20"/>
              </w:rPr>
              <w:t>ŠV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588711" w14:textId="11C48BAB" w:rsidR="006F3970" w:rsidRPr="001205DD" w:rsidRDefault="0076194A" w:rsidP="0076194A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E435A">
              <w:rPr>
                <w:rFonts w:ascii="Arial" w:hAnsi="Arial" w:cs="Arial"/>
                <w:sz w:val="20"/>
                <w:szCs w:val="20"/>
              </w:rPr>
              <w:t xml:space="preserve">oplňkové aktivity mezi </w:t>
            </w:r>
            <w:r w:rsidR="00C77223">
              <w:rPr>
                <w:rFonts w:ascii="Arial" w:hAnsi="Arial" w:cs="Arial"/>
                <w:sz w:val="20"/>
                <w:szCs w:val="20"/>
              </w:rPr>
              <w:t xml:space="preserve">velkými </w:t>
            </w:r>
            <w:r w:rsidR="00CE435A">
              <w:rPr>
                <w:rFonts w:ascii="Arial" w:hAnsi="Arial" w:cs="Arial"/>
                <w:sz w:val="20"/>
                <w:szCs w:val="20"/>
              </w:rPr>
              <w:t>kampan</w:t>
            </w:r>
            <w:r w:rsidR="00C77223">
              <w:rPr>
                <w:rFonts w:ascii="Arial" w:hAnsi="Arial" w:cs="Arial"/>
                <w:sz w:val="20"/>
                <w:szCs w:val="20"/>
              </w:rPr>
              <w:t>ěm</w:t>
            </w:r>
            <w:r w:rsidR="00CE435A">
              <w:rPr>
                <w:rFonts w:ascii="Arial" w:hAnsi="Arial" w:cs="Arial"/>
                <w:sz w:val="20"/>
                <w:szCs w:val="20"/>
              </w:rPr>
              <w:t xml:space="preserve">i na sociálních sítích </w:t>
            </w:r>
            <w:r w:rsidR="006F397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(mikrosoutěže, propagace komunikačních aktivity, např. Tipy na výlety apod.)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42840D" w14:textId="77777777" w:rsidR="006F3970" w:rsidRDefault="006F3970" w:rsidP="00D97EF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09747" w14:textId="3C2EE362" w:rsidR="006F3970" w:rsidRDefault="00237B42" w:rsidP="0076194A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6F3970">
              <w:rPr>
                <w:rFonts w:ascii="Arial" w:hAnsi="Arial" w:cs="Arial"/>
                <w:sz w:val="20"/>
                <w:szCs w:val="20"/>
              </w:rPr>
              <w:t>elý rok 202</w:t>
            </w:r>
            <w:r w:rsidR="007619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4D3E" w14:textId="6DD5EC48" w:rsidR="006F3970" w:rsidRDefault="00CE435A" w:rsidP="0076194A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="0076194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8242E" w14:textId="53EF5EFD" w:rsidR="006F3970" w:rsidRPr="00C36318" w:rsidRDefault="006F3970" w:rsidP="000C3D1C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Rámcová smlouva na on</w:t>
            </w:r>
            <w:r w:rsidR="000C3D1C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 xml:space="preserve">line </w:t>
            </w:r>
          </w:p>
        </w:tc>
      </w:tr>
      <w:tr w:rsidR="00237B42" w:rsidRPr="001205DD" w14:paraId="540E412A" w14:textId="77777777" w:rsidTr="00AC68B2">
        <w:trPr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CAFDAF" w14:textId="303C836D" w:rsidR="00237B42" w:rsidRDefault="00237B42" w:rsidP="00D97EF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Tiskoviny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31E0F" w14:textId="211BEC73" w:rsidR="00237B42" w:rsidRDefault="00C77223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print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4E61C" w14:textId="193040E9" w:rsidR="00237B42" w:rsidRDefault="00237B42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OV ŠV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CB701" w14:textId="01605F94" w:rsidR="00237B42" w:rsidRDefault="00237B42" w:rsidP="0076194A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Tisk letáků </w:t>
            </w:r>
            <w:r w:rsidR="0076194A">
              <w:rPr>
                <w:rFonts w:ascii="Arial" w:hAnsi="Arial" w:cs="Arial"/>
                <w:sz w:val="20"/>
                <w:szCs w:val="20"/>
              </w:rPr>
              <w:t>a publikací (Abeceda fondů EU, letáky k finančním nástrojům a přehledy dotačních příležitostí v novém PO apod.)</w:t>
            </w:r>
            <w:r w:rsidR="00CC0893">
              <w:rPr>
                <w:rFonts w:ascii="Arial" w:hAnsi="Arial" w:cs="Arial"/>
                <w:sz w:val="20"/>
                <w:szCs w:val="20"/>
              </w:rPr>
              <w:t>, regionální mapy podpořených projektů Tipy na výlety</w:t>
            </w:r>
            <w:r w:rsidR="0076194A">
              <w:rPr>
                <w:rFonts w:ascii="Arial" w:hAnsi="Arial" w:cs="Arial"/>
                <w:sz w:val="20"/>
                <w:szCs w:val="20"/>
              </w:rPr>
              <w:t xml:space="preserve"> + dotisky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D5A4B6" w14:textId="0B0EF574" w:rsidR="00237B42" w:rsidRDefault="00237B42" w:rsidP="00D97EFB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CC3FF" w14:textId="5DA91F22" w:rsidR="00237B42" w:rsidRDefault="00237B42" w:rsidP="0076194A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celý rok 202</w:t>
            </w:r>
            <w:r w:rsidR="007619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7B3FF" w14:textId="22735BFE" w:rsidR="00237B42" w:rsidDel="00CE435A" w:rsidRDefault="0076194A" w:rsidP="0076194A">
            <w:pPr>
              <w:spacing w:beforeLines="40" w:before="96" w:afterLines="40" w:after="96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  <w:r w:rsidR="005964F9">
              <w:rPr>
                <w:rFonts w:ascii="Arial" w:hAnsi="Arial" w:cs="Arial"/>
                <w:sz w:val="20"/>
                <w:szCs w:val="20"/>
              </w:rPr>
              <w:t>00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964F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3DD7" w14:textId="1291CECE" w:rsidR="00237B42" w:rsidRDefault="00FF74F0" w:rsidP="00D97EFB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DNS na tisky</w:t>
            </w:r>
            <w:r w:rsidR="0076194A">
              <w:rPr>
                <w:rFonts w:ascii="Arial" w:hAnsi="Arial" w:cs="Arial"/>
                <w:sz w:val="18"/>
                <w:szCs w:val="20"/>
              </w:rPr>
              <w:t xml:space="preserve"> (zavedeno)</w:t>
            </w:r>
          </w:p>
        </w:tc>
      </w:tr>
      <w:tr w:rsidR="00D97EFB" w:rsidRPr="001205DD" w14:paraId="6CD0AD7D" w14:textId="77777777" w:rsidTr="00945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auto"/>
            <w:vAlign w:val="center"/>
          </w:tcPr>
          <w:p w14:paraId="7C0BE7F1" w14:textId="77777777" w:rsidR="00D97EFB" w:rsidRPr="006B1199" w:rsidRDefault="00D97EFB" w:rsidP="00D97EFB">
            <w:pPr>
              <w:spacing w:beforeLines="40" w:before="96" w:afterLines="40" w:after="96" w:line="276" w:lineRule="auto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>Evaluační aktivity</w:t>
            </w:r>
          </w:p>
        </w:tc>
        <w:tc>
          <w:tcPr>
            <w:tcW w:w="1323" w:type="dxa"/>
            <w:shd w:val="clear" w:color="auto" w:fill="auto"/>
            <w:vAlign w:val="center"/>
          </w:tcPr>
          <w:p w14:paraId="6FCDF8DE" w14:textId="77777777" w:rsidR="00D97EFB" w:rsidRPr="006B1199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4BD14147" w14:textId="77777777" w:rsidR="00D97EFB" w:rsidRPr="006B1199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C21889" w14:textId="0B0BB02A" w:rsidR="00D97EFB" w:rsidRPr="006B1199" w:rsidRDefault="00AC68B2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97EFB" w:rsidRPr="006B1199">
              <w:rPr>
                <w:rFonts w:ascii="Arial" w:hAnsi="Arial" w:cs="Arial"/>
                <w:sz w:val="20"/>
                <w:szCs w:val="20"/>
              </w:rPr>
              <w:t>otazníkové šetření a evaluace komunikačních aktivit (např. post-testy kampaní)</w:t>
            </w:r>
          </w:p>
        </w:tc>
        <w:tc>
          <w:tcPr>
            <w:tcW w:w="736" w:type="dxa"/>
            <w:vAlign w:val="center"/>
          </w:tcPr>
          <w:p w14:paraId="72340E24" w14:textId="77777777" w:rsidR="00D97EFB" w:rsidRPr="006B1199" w:rsidRDefault="00D97EFB" w:rsidP="00D97EF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20F7B21" w14:textId="210EA445" w:rsidR="00D97EFB" w:rsidRPr="006B1199" w:rsidRDefault="00D97EFB" w:rsidP="00D97EF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6269B" w:rsidRPr="006B1199">
              <w:rPr>
                <w:rFonts w:ascii="Arial" w:hAnsi="Arial" w:cs="Arial"/>
                <w:sz w:val="20"/>
                <w:szCs w:val="20"/>
              </w:rPr>
              <w:t xml:space="preserve">až </w:t>
            </w:r>
            <w:r w:rsidR="0076194A">
              <w:rPr>
                <w:rFonts w:ascii="Arial" w:hAnsi="Arial" w:cs="Arial"/>
                <w:sz w:val="20"/>
                <w:szCs w:val="20"/>
              </w:rPr>
              <w:t>4</w:t>
            </w:r>
            <w:r w:rsidR="0086269B" w:rsidRPr="006B119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6B1199">
              <w:rPr>
                <w:rFonts w:ascii="Arial" w:hAnsi="Arial" w:cs="Arial"/>
                <w:sz w:val="20"/>
                <w:szCs w:val="20"/>
              </w:rPr>
              <w:t>Q 202</w:t>
            </w:r>
            <w:r w:rsidR="0076194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36F38B2A" w14:textId="49C0AC07" w:rsidR="00D97EFB" w:rsidRPr="006B1199" w:rsidRDefault="0076194A" w:rsidP="00D97EFB">
            <w:pPr>
              <w:spacing w:beforeLines="40" w:before="96" w:afterLines="40" w:after="96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="00D97EFB" w:rsidRPr="006B1199">
              <w:rPr>
                <w:rFonts w:ascii="Arial" w:hAnsi="Arial" w:cs="Arial"/>
                <w:sz w:val="20"/>
                <w:szCs w:val="20"/>
              </w:rPr>
              <w:t>.000</w:t>
            </w:r>
          </w:p>
        </w:tc>
        <w:tc>
          <w:tcPr>
            <w:tcW w:w="2418" w:type="dxa"/>
            <w:vAlign w:val="center"/>
          </w:tcPr>
          <w:p w14:paraId="382E8C7F" w14:textId="77777777" w:rsidR="00D97EFB" w:rsidRPr="006B1199" w:rsidRDefault="00D97EFB" w:rsidP="00D97EFB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20"/>
              </w:rPr>
            </w:pPr>
            <w:r w:rsidRPr="006B1199">
              <w:rPr>
                <w:rFonts w:ascii="Arial" w:hAnsi="Arial" w:cs="Arial"/>
                <w:sz w:val="16"/>
                <w:szCs w:val="20"/>
              </w:rPr>
              <w:t>Hrazeno z projektu Evaluační jednotky NOK v rámci zavedeného DNS</w:t>
            </w:r>
          </w:p>
        </w:tc>
      </w:tr>
    </w:tbl>
    <w:p w14:paraId="1C9C8DF2" w14:textId="77777777" w:rsidR="00FA585C" w:rsidRDefault="00FA585C" w:rsidP="002B2D7F">
      <w:pPr>
        <w:spacing w:before="240" w:after="0" w:line="360" w:lineRule="exact"/>
        <w:ind w:left="709" w:hanging="709"/>
        <w:contextualSpacing/>
        <w:jc w:val="both"/>
        <w:rPr>
          <w:rFonts w:ascii="Arial" w:hAnsi="Arial" w:cs="Arial"/>
          <w:b/>
        </w:rPr>
      </w:pPr>
    </w:p>
    <w:p w14:paraId="3CFE485E" w14:textId="77777777" w:rsidR="009D1D0A" w:rsidRDefault="009D1D0A" w:rsidP="002B2D7F">
      <w:pPr>
        <w:spacing w:before="240" w:after="0" w:line="360" w:lineRule="exact"/>
        <w:ind w:left="709" w:hanging="709"/>
        <w:contextualSpacing/>
        <w:jc w:val="both"/>
        <w:rPr>
          <w:rFonts w:ascii="Arial" w:hAnsi="Arial" w:cs="Arial"/>
          <w:b/>
        </w:rPr>
      </w:pPr>
    </w:p>
    <w:p w14:paraId="022B149F" w14:textId="77777777" w:rsidR="006B1199" w:rsidRDefault="006B1199">
      <w:pPr>
        <w:rPr>
          <w:rFonts w:ascii="Arial" w:eastAsiaTheme="majorEastAsia" w:hAnsi="Arial" w:cs="Arial"/>
          <w:b/>
          <w:bCs/>
          <w:color w:val="2E74B5" w:themeColor="accent1" w:themeShade="BF"/>
          <w:sz w:val="36"/>
          <w:szCs w:val="36"/>
        </w:rPr>
      </w:pPr>
      <w:r>
        <w:rPr>
          <w:rFonts w:ascii="Arial" w:hAnsi="Arial" w:cs="Arial"/>
        </w:rPr>
        <w:br w:type="page"/>
      </w:r>
    </w:p>
    <w:p w14:paraId="49C2BC67" w14:textId="77777777" w:rsidR="00622BA9" w:rsidRPr="006B1199" w:rsidRDefault="00622BA9" w:rsidP="006B1199">
      <w:pPr>
        <w:pStyle w:val="2NADPIS"/>
        <w:numPr>
          <w:ilvl w:val="1"/>
          <w:numId w:val="7"/>
        </w:numPr>
        <w:spacing w:after="240"/>
        <w:ind w:left="709" w:hanging="567"/>
        <w:jc w:val="left"/>
        <w:rPr>
          <w:color w:val="024DA1"/>
        </w:rPr>
      </w:pPr>
      <w:bookmarkStart w:id="83" w:name="_Toc55814732"/>
      <w:r w:rsidRPr="006B1199">
        <w:rPr>
          <w:color w:val="024DA1"/>
        </w:rPr>
        <w:lastRenderedPageBreak/>
        <w:t>Posilování absorpční kapacity prostřednictvím regionálních Eurocenter a linky Eurofon</w:t>
      </w:r>
      <w:bookmarkEnd w:id="83"/>
    </w:p>
    <w:p w14:paraId="4EC28E71" w14:textId="77777777" w:rsidR="00622BA9" w:rsidRPr="00CA467D" w:rsidRDefault="00622BA9" w:rsidP="006B1199">
      <w:pPr>
        <w:spacing w:before="80" w:after="80" w:line="320" w:lineRule="exact"/>
        <w:rPr>
          <w:rFonts w:ascii="Arial" w:hAnsi="Arial" w:cs="Arial"/>
        </w:rPr>
      </w:pPr>
      <w:r w:rsidRPr="00CA467D">
        <w:rPr>
          <w:rFonts w:ascii="Arial" w:hAnsi="Arial" w:cs="Arial"/>
          <w:b/>
        </w:rPr>
        <w:t>Cílová skupina:</w:t>
      </w:r>
      <w:r w:rsidRPr="00CA467D">
        <w:rPr>
          <w:rFonts w:ascii="Arial" w:hAnsi="Arial" w:cs="Arial"/>
        </w:rPr>
        <w:t xml:space="preserve"> potenciální žadatelé, žadatelé a příjemci</w:t>
      </w:r>
    </w:p>
    <w:p w14:paraId="18DF596C" w14:textId="24F90746" w:rsidR="00622BA9" w:rsidRPr="006B1199" w:rsidRDefault="00F23AF0" w:rsidP="006B119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 ohledem </w:t>
      </w:r>
      <w:r w:rsidR="00622BA9" w:rsidRPr="006B1199">
        <w:rPr>
          <w:rFonts w:ascii="Arial" w:hAnsi="Arial" w:cs="Arial"/>
          <w:sz w:val="20"/>
        </w:rPr>
        <w:t>Přestože se v rámci komunikace nacházíme zejména ve fázi „Budování povědomí o výsledcích a přínosech“, neméně důležitou fází komunikace zůstává fáze „Vzdělávání a asistence“. Do této fáze tak spadají aktivity na posílení absorpční kapacity na horizontální úrovni, kterou bude MMR-NOK podporovat i v roce 2020 a to zejména prostřednictvím regionální sítě Eurocenter a informační linky Eurofon.</w:t>
      </w:r>
    </w:p>
    <w:p w14:paraId="4B764BF1" w14:textId="77777777" w:rsidR="00622BA9" w:rsidRPr="006B1199" w:rsidRDefault="00622BA9" w:rsidP="006B1199">
      <w:pPr>
        <w:rPr>
          <w:rFonts w:ascii="Arial" w:hAnsi="Arial" w:cs="Arial"/>
          <w:sz w:val="20"/>
        </w:rPr>
      </w:pPr>
      <w:r w:rsidRPr="006B1199">
        <w:rPr>
          <w:rFonts w:ascii="Arial" w:hAnsi="Arial" w:cs="Arial"/>
          <w:sz w:val="20"/>
        </w:rPr>
        <w:t xml:space="preserve">Regionální síť </w:t>
      </w:r>
      <w:r w:rsidRPr="006B1199">
        <w:rPr>
          <w:rFonts w:ascii="Arial" w:hAnsi="Arial" w:cs="Arial"/>
          <w:b/>
          <w:sz w:val="20"/>
        </w:rPr>
        <w:t>Eurocenter</w:t>
      </w:r>
      <w:r w:rsidRPr="006B1199">
        <w:rPr>
          <w:rFonts w:ascii="Arial" w:hAnsi="Arial" w:cs="Arial"/>
          <w:sz w:val="20"/>
        </w:rPr>
        <w:t xml:space="preserve"> bude v příštím roce pokračovat v pořádání seminářů, jejichž cílem je pomoci žadatelům se zorientovat v jak obecně v projektovém či finančním řízení evropských projektů, tak v podpůrných aktivitách spojených s realizací projektů (např. veřejné zakázky, audity) a dále v poskytování konzultací k primární projektovým záměrům. </w:t>
      </w:r>
    </w:p>
    <w:p w14:paraId="144C2FE0" w14:textId="77777777" w:rsidR="00622BA9" w:rsidRPr="006B1199" w:rsidRDefault="00622BA9" w:rsidP="006B1199">
      <w:pPr>
        <w:rPr>
          <w:rFonts w:ascii="Arial" w:hAnsi="Arial" w:cs="Arial"/>
          <w:sz w:val="20"/>
        </w:rPr>
      </w:pPr>
      <w:r w:rsidRPr="006B1199">
        <w:rPr>
          <w:rFonts w:ascii="Arial" w:hAnsi="Arial" w:cs="Arial"/>
          <w:sz w:val="20"/>
        </w:rPr>
        <w:t xml:space="preserve">Linka </w:t>
      </w:r>
      <w:r w:rsidRPr="006B1199">
        <w:rPr>
          <w:rFonts w:ascii="Arial" w:hAnsi="Arial" w:cs="Arial"/>
          <w:b/>
          <w:sz w:val="20"/>
        </w:rPr>
        <w:t>Eurofon</w:t>
      </w:r>
      <w:r w:rsidRPr="006B1199">
        <w:rPr>
          <w:rFonts w:ascii="Arial" w:hAnsi="Arial" w:cs="Arial"/>
          <w:sz w:val="20"/>
        </w:rPr>
        <w:t xml:space="preserve"> (800 200 200), která je provozována ve spolupráci s Úřadem vlády ČR, poskytuje tazatelům odpovědi na široké spektrum dotazů z oblasti ESI fondů a EU. Tazatelé mohou své dotazy pokládat buď telefonicky (bezplatně díky telefonní předvolbě 800), nebo prostřednictvím e-mailu, či on-line chatu umístěného na zastřešujícím webovém portálu </w:t>
      </w:r>
      <w:hyperlink r:id="rId20" w:history="1">
        <w:r w:rsidRPr="00A45C8C">
          <w:rPr>
            <w:rFonts w:ascii="Arial" w:hAnsi="Arial" w:cs="Arial"/>
            <w:sz w:val="20"/>
          </w:rPr>
          <w:t>www.DotaceEU.cz</w:t>
        </w:r>
      </w:hyperlink>
      <w:r w:rsidRPr="006B1199">
        <w:rPr>
          <w:rFonts w:ascii="Arial" w:hAnsi="Arial" w:cs="Arial"/>
          <w:sz w:val="20"/>
        </w:rPr>
        <w:t>. Linka je v provozu ve všední dny.</w:t>
      </w:r>
    </w:p>
    <w:p w14:paraId="49D55740" w14:textId="77777777" w:rsidR="00622BA9" w:rsidRPr="00CA467D" w:rsidRDefault="00622BA9" w:rsidP="006B1199">
      <w:pPr>
        <w:spacing w:before="80" w:after="80" w:line="240" w:lineRule="auto"/>
        <w:rPr>
          <w:rFonts w:ascii="Arial" w:hAnsi="Arial" w:cs="Arial"/>
          <w:sz w:val="21"/>
          <w:szCs w:val="21"/>
        </w:rPr>
      </w:pPr>
      <w:r w:rsidRPr="00CA467D">
        <w:rPr>
          <w:rFonts w:ascii="Arial" w:hAnsi="Arial" w:cs="Arial"/>
          <w:sz w:val="21"/>
          <w:szCs w:val="21"/>
        </w:rPr>
        <w:t>Veřejné zakázky, prostřednictvím nichž bude koncept realizován:</w:t>
      </w:r>
      <w:r w:rsidR="006B1199">
        <w:rPr>
          <w:rFonts w:ascii="Arial" w:hAnsi="Arial" w:cs="Arial"/>
          <w:sz w:val="21"/>
          <w:szCs w:val="21"/>
        </w:rPr>
        <w:t xml:space="preserve"> </w:t>
      </w:r>
      <w:r w:rsidRPr="00CA467D">
        <w:rPr>
          <w:rFonts w:ascii="Arial" w:hAnsi="Arial" w:cs="Arial"/>
          <w:sz w:val="21"/>
          <w:szCs w:val="21"/>
        </w:rPr>
        <w:t>Poptávkové řízení na zajištění lektorů, pronájmů sálů a občerstvení pro účastníky</w:t>
      </w:r>
    </w:p>
    <w:tbl>
      <w:tblPr>
        <w:tblStyle w:val="Tabulkasmkou4zvraznn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884"/>
        <w:gridCol w:w="2963"/>
        <w:gridCol w:w="1565"/>
        <w:gridCol w:w="2241"/>
        <w:gridCol w:w="1858"/>
      </w:tblGrid>
      <w:tr w:rsidR="00622BA9" w:rsidRPr="006B1199" w14:paraId="2B55AACC" w14:textId="77777777" w:rsidTr="006B11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88118E8" w14:textId="77777777" w:rsidR="00622BA9" w:rsidRPr="006B1199" w:rsidRDefault="006B1199" w:rsidP="00AC68B2">
            <w:pPr>
              <w:jc w:val="center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k</w:t>
            </w:r>
            <w:r w:rsidR="00622BA9" w:rsidRPr="006B1199">
              <w:rPr>
                <w:rFonts w:ascii="Arial" w:hAnsi="Arial" w:cs="Arial"/>
                <w:sz w:val="20"/>
              </w:rPr>
              <w:t>omunikační aktivita</w:t>
            </w:r>
            <w:r w:rsidRPr="006B1199">
              <w:rPr>
                <w:rFonts w:ascii="Arial" w:hAnsi="Arial" w:cs="Arial"/>
                <w:sz w:val="20"/>
              </w:rPr>
              <w:t xml:space="preserve"> / nástroj</w:t>
            </w:r>
          </w:p>
        </w:tc>
        <w:tc>
          <w:tcPr>
            <w:tcW w:w="28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BA529EA" w14:textId="77777777" w:rsidR="00622BA9" w:rsidRPr="006B1199" w:rsidRDefault="006B1199" w:rsidP="006B11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c</w:t>
            </w:r>
            <w:r w:rsidR="00622BA9" w:rsidRPr="006B1199">
              <w:rPr>
                <w:rFonts w:ascii="Arial" w:hAnsi="Arial" w:cs="Arial"/>
                <w:sz w:val="20"/>
              </w:rPr>
              <w:t>ílová skupina/podskupina</w:t>
            </w:r>
          </w:p>
        </w:tc>
        <w:tc>
          <w:tcPr>
            <w:tcW w:w="296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A45C13C" w14:textId="77777777" w:rsidR="00622BA9" w:rsidRPr="006B1199" w:rsidRDefault="006B1199" w:rsidP="006B11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s</w:t>
            </w:r>
            <w:r w:rsidR="00622BA9" w:rsidRPr="006B1199">
              <w:rPr>
                <w:rFonts w:ascii="Arial" w:hAnsi="Arial" w:cs="Arial"/>
                <w:sz w:val="20"/>
              </w:rPr>
              <w:t>pecifikace</w:t>
            </w:r>
          </w:p>
        </w:tc>
        <w:tc>
          <w:tcPr>
            <w:tcW w:w="15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11302B9" w14:textId="77777777" w:rsidR="00622BA9" w:rsidRPr="006B1199" w:rsidRDefault="006B1199" w:rsidP="006B11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p</w:t>
            </w:r>
            <w:r w:rsidR="00622BA9" w:rsidRPr="006B1199">
              <w:rPr>
                <w:rFonts w:ascii="Arial" w:hAnsi="Arial" w:cs="Arial"/>
                <w:sz w:val="20"/>
              </w:rPr>
              <w:t>očet</w:t>
            </w:r>
          </w:p>
        </w:tc>
        <w:tc>
          <w:tcPr>
            <w:tcW w:w="22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15C4AA6" w14:textId="77777777" w:rsidR="00622BA9" w:rsidRPr="006B1199" w:rsidRDefault="006B1199" w:rsidP="006B11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h</w:t>
            </w:r>
            <w:r w:rsidR="00622BA9" w:rsidRPr="006B1199">
              <w:rPr>
                <w:rFonts w:ascii="Arial" w:hAnsi="Arial" w:cs="Arial"/>
                <w:sz w:val="20"/>
              </w:rPr>
              <w:t>armonogram</w:t>
            </w:r>
          </w:p>
        </w:tc>
        <w:tc>
          <w:tcPr>
            <w:tcW w:w="18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CA89B2C" w14:textId="77777777" w:rsidR="00622BA9" w:rsidRPr="006B1199" w:rsidRDefault="006B1199" w:rsidP="006B11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i</w:t>
            </w:r>
            <w:r w:rsidR="00622BA9" w:rsidRPr="006B1199">
              <w:rPr>
                <w:rFonts w:ascii="Arial" w:hAnsi="Arial" w:cs="Arial"/>
                <w:sz w:val="20"/>
              </w:rPr>
              <w:t xml:space="preserve">ndikativní rozpočet v Kč </w:t>
            </w:r>
            <w:r w:rsidRPr="006B1199">
              <w:rPr>
                <w:rFonts w:ascii="Arial" w:hAnsi="Arial" w:cs="Arial"/>
                <w:sz w:val="20"/>
              </w:rPr>
              <w:t>s</w:t>
            </w:r>
            <w:r w:rsidR="00622BA9" w:rsidRPr="006B1199">
              <w:rPr>
                <w:rFonts w:ascii="Arial" w:hAnsi="Arial" w:cs="Arial"/>
                <w:sz w:val="20"/>
              </w:rPr>
              <w:t xml:space="preserve"> DPH</w:t>
            </w:r>
          </w:p>
        </w:tc>
      </w:tr>
      <w:tr w:rsidR="00622BA9" w:rsidRPr="00CA467D" w14:paraId="1D6A80E8" w14:textId="77777777" w:rsidTr="006B11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3" w:type="dxa"/>
            <w:shd w:val="clear" w:color="auto" w:fill="auto"/>
            <w:vAlign w:val="center"/>
          </w:tcPr>
          <w:p w14:paraId="10861659" w14:textId="77777777" w:rsidR="00622BA9" w:rsidRPr="006B1199" w:rsidRDefault="00622BA9" w:rsidP="00446A3D">
            <w:pPr>
              <w:jc w:val="center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Semináře Eurocenter</w:t>
            </w:r>
          </w:p>
        </w:tc>
        <w:tc>
          <w:tcPr>
            <w:tcW w:w="2884" w:type="dxa"/>
            <w:shd w:val="clear" w:color="auto" w:fill="auto"/>
            <w:vAlign w:val="center"/>
          </w:tcPr>
          <w:p w14:paraId="03141DB1" w14:textId="77777777" w:rsidR="00622BA9" w:rsidRPr="006B1199" w:rsidRDefault="00622BA9" w:rsidP="00446A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potenciální žadatelé, žadatelé a příjemci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35C3BC1C" w14:textId="77777777" w:rsidR="00622BA9" w:rsidRPr="006B1199" w:rsidRDefault="00622BA9" w:rsidP="00446A3D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>Semináře na aktuální témata spojená s ESI fondy.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3114497A" w14:textId="77777777" w:rsidR="00622BA9" w:rsidRPr="006B1199" w:rsidRDefault="00622BA9" w:rsidP="00446A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7253ACDA" w14:textId="7F9474E3" w:rsidR="00622BA9" w:rsidRPr="006B1199" w:rsidRDefault="00622BA9" w:rsidP="00446A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2-6 a 9-12/202</w:t>
            </w:r>
            <w:r w:rsidR="0076194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F1B17BE" w14:textId="2C364135" w:rsidR="00622BA9" w:rsidRPr="006B1199" w:rsidRDefault="00EE109A" w:rsidP="00446A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1.000</w:t>
            </w:r>
            <w:r w:rsidR="00622BA9" w:rsidRPr="006B1199">
              <w:rPr>
                <w:rFonts w:ascii="Arial" w:hAnsi="Arial" w:cs="Arial"/>
                <w:sz w:val="20"/>
              </w:rPr>
              <w:t>.000</w:t>
            </w:r>
          </w:p>
        </w:tc>
      </w:tr>
      <w:tr w:rsidR="00622BA9" w:rsidRPr="00CA467D" w14:paraId="161A59AD" w14:textId="77777777" w:rsidTr="006B11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3" w:type="dxa"/>
            <w:shd w:val="clear" w:color="auto" w:fill="auto"/>
            <w:vAlign w:val="center"/>
          </w:tcPr>
          <w:p w14:paraId="19E0168E" w14:textId="77777777" w:rsidR="00622BA9" w:rsidRPr="006B1199" w:rsidRDefault="00622BA9" w:rsidP="00446A3D">
            <w:pPr>
              <w:jc w:val="center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Konzultace</w:t>
            </w:r>
          </w:p>
        </w:tc>
        <w:tc>
          <w:tcPr>
            <w:tcW w:w="2884" w:type="dxa"/>
            <w:shd w:val="clear" w:color="auto" w:fill="auto"/>
            <w:vAlign w:val="center"/>
          </w:tcPr>
          <w:p w14:paraId="44CE09FF" w14:textId="77777777" w:rsidR="00622BA9" w:rsidRPr="006B1199" w:rsidRDefault="00622BA9" w:rsidP="00446A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potenciální žadatelé, žadatelé a příjemci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2F624F42" w14:textId="77777777" w:rsidR="00622BA9" w:rsidRPr="006B1199" w:rsidRDefault="00622BA9" w:rsidP="00446A3D">
            <w:pPr>
              <w:spacing w:beforeLines="40" w:before="96" w:afterLines="40" w:after="96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>Primární poradenství v oblasti ESI fondů v regionech.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98765B9" w14:textId="77777777" w:rsidR="00622BA9" w:rsidRPr="006B1199" w:rsidRDefault="00622BA9" w:rsidP="00446A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dle potřeby klientů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A5666BE" w14:textId="7D551B54" w:rsidR="00622BA9" w:rsidRPr="006B1199" w:rsidRDefault="00622BA9" w:rsidP="00446A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1-12/202</w:t>
            </w:r>
            <w:r w:rsidR="0076194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FB03628" w14:textId="77777777" w:rsidR="00622BA9" w:rsidRPr="006B1199" w:rsidRDefault="00622BA9" w:rsidP="00446A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0*</w:t>
            </w:r>
          </w:p>
        </w:tc>
      </w:tr>
      <w:tr w:rsidR="00622BA9" w:rsidRPr="00CA467D" w14:paraId="6EAF7EA6" w14:textId="77777777" w:rsidTr="006B11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83" w:type="dxa"/>
            <w:shd w:val="clear" w:color="auto" w:fill="auto"/>
            <w:vAlign w:val="center"/>
          </w:tcPr>
          <w:p w14:paraId="0BEEFDB8" w14:textId="77777777" w:rsidR="00622BA9" w:rsidRPr="006B1199" w:rsidRDefault="00622BA9" w:rsidP="00446A3D">
            <w:pPr>
              <w:spacing w:beforeLines="40" w:before="96" w:afterLines="40" w:after="9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>Linka Eurofon</w:t>
            </w:r>
          </w:p>
        </w:tc>
        <w:tc>
          <w:tcPr>
            <w:tcW w:w="2884" w:type="dxa"/>
            <w:shd w:val="clear" w:color="auto" w:fill="auto"/>
            <w:vAlign w:val="center"/>
          </w:tcPr>
          <w:p w14:paraId="6A883456" w14:textId="77777777" w:rsidR="00622BA9" w:rsidRPr="006B1199" w:rsidRDefault="00622BA9" w:rsidP="00446A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potenciální žadatelé, žadatelé a příjemci</w:t>
            </w:r>
          </w:p>
        </w:tc>
        <w:tc>
          <w:tcPr>
            <w:tcW w:w="2963" w:type="dxa"/>
            <w:shd w:val="clear" w:color="auto" w:fill="auto"/>
            <w:vAlign w:val="center"/>
          </w:tcPr>
          <w:p w14:paraId="064CC5CD" w14:textId="77777777" w:rsidR="00622BA9" w:rsidRPr="006B1199" w:rsidRDefault="00622BA9" w:rsidP="00446A3D">
            <w:pPr>
              <w:spacing w:beforeLines="40" w:before="96" w:afterLines="40" w:after="96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B1199">
              <w:rPr>
                <w:rFonts w:ascii="Arial" w:hAnsi="Arial" w:cs="Arial"/>
                <w:sz w:val="20"/>
                <w:szCs w:val="20"/>
              </w:rPr>
              <w:t>Primární poradenství v oblasti ESI fondů po telefonní lince, prostřednictvím e-mailu a on-line chatu na webovém portálu DotaceEU.cz.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4A4CF4EE" w14:textId="77777777" w:rsidR="00622BA9" w:rsidRPr="006B1199" w:rsidRDefault="00622BA9" w:rsidP="00446A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dle potřeby klientů</w:t>
            </w:r>
          </w:p>
        </w:tc>
        <w:tc>
          <w:tcPr>
            <w:tcW w:w="2241" w:type="dxa"/>
            <w:shd w:val="clear" w:color="auto" w:fill="auto"/>
            <w:vAlign w:val="center"/>
          </w:tcPr>
          <w:p w14:paraId="055D35CA" w14:textId="450650E3" w:rsidR="00622BA9" w:rsidRPr="006B1199" w:rsidRDefault="00622BA9" w:rsidP="00446A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1-12/202</w:t>
            </w:r>
            <w:r w:rsidR="0076194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3E54C5D" w14:textId="77777777" w:rsidR="00622BA9" w:rsidRPr="006B1199" w:rsidRDefault="00622BA9" w:rsidP="00446A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6B1199">
              <w:rPr>
                <w:rFonts w:ascii="Arial" w:hAnsi="Arial" w:cs="Arial"/>
                <w:sz w:val="20"/>
              </w:rPr>
              <w:t>0*</w:t>
            </w:r>
          </w:p>
        </w:tc>
      </w:tr>
    </w:tbl>
    <w:p w14:paraId="5D9A919A" w14:textId="77777777" w:rsidR="00622BA9" w:rsidRPr="00CA467D" w:rsidRDefault="00622BA9" w:rsidP="00622BA9">
      <w:pPr>
        <w:rPr>
          <w:rFonts w:ascii="Arial" w:hAnsi="Arial" w:cs="Arial"/>
        </w:rPr>
      </w:pPr>
    </w:p>
    <w:p w14:paraId="0DD09EFC" w14:textId="77777777" w:rsidR="00622BA9" w:rsidRDefault="00622BA9" w:rsidP="00622BA9">
      <w:pPr>
        <w:spacing w:before="240" w:after="0" w:line="360" w:lineRule="exact"/>
        <w:ind w:left="709" w:hanging="709"/>
        <w:contextualSpacing/>
        <w:jc w:val="both"/>
        <w:rPr>
          <w:rFonts w:ascii="Arial" w:hAnsi="Arial" w:cs="Arial"/>
          <w:sz w:val="18"/>
        </w:rPr>
      </w:pPr>
      <w:r w:rsidRPr="006B1199">
        <w:rPr>
          <w:rFonts w:ascii="Arial" w:hAnsi="Arial" w:cs="Arial"/>
          <w:sz w:val="18"/>
        </w:rPr>
        <w:t>* Do plánu komunikačních aktivit nejsou zahrnuty náklady personálního zajištění zaměstnanci MMR ani provozní náklady (provoz kanceláří regionální informační sítě Eurocenter).</w:t>
      </w:r>
    </w:p>
    <w:p w14:paraId="176FDB74" w14:textId="77777777" w:rsidR="006B1199" w:rsidRDefault="006B1199" w:rsidP="00E36886">
      <w:pPr>
        <w:spacing w:before="240" w:after="0" w:line="360" w:lineRule="exact"/>
        <w:contextualSpacing/>
        <w:jc w:val="both"/>
        <w:rPr>
          <w:rFonts w:ascii="Arial" w:hAnsi="Arial" w:cs="Arial"/>
        </w:rPr>
      </w:pPr>
    </w:p>
    <w:p w14:paraId="3942A391" w14:textId="77777777" w:rsidR="00597CC9" w:rsidRPr="00597CC9" w:rsidRDefault="00597CC9" w:rsidP="00E36886">
      <w:pPr>
        <w:spacing w:before="240" w:after="0" w:line="360" w:lineRule="exact"/>
        <w:contextualSpacing/>
        <w:jc w:val="both"/>
        <w:rPr>
          <w:rFonts w:ascii="Arial" w:hAnsi="Arial" w:cs="Arial"/>
        </w:rPr>
        <w:sectPr w:rsidR="00597CC9" w:rsidRPr="00597CC9" w:rsidSect="00EE109A">
          <w:pgSz w:w="16838" w:h="11906" w:orient="landscape"/>
          <w:pgMar w:top="568" w:right="851" w:bottom="1417" w:left="851" w:header="708" w:footer="594" w:gutter="0"/>
          <w:cols w:space="708"/>
          <w:titlePg/>
          <w:docGrid w:linePitch="360"/>
        </w:sectPr>
      </w:pPr>
      <w:r w:rsidRPr="00597CC9">
        <w:rPr>
          <w:rFonts w:ascii="Arial" w:hAnsi="Arial" w:cs="Arial"/>
        </w:rPr>
        <w:t>.</w:t>
      </w:r>
    </w:p>
    <w:p w14:paraId="4C89D4E1" w14:textId="77777777" w:rsidR="0031260F" w:rsidRDefault="0031260F" w:rsidP="0031260F">
      <w:pPr>
        <w:pStyle w:val="1NADPIS"/>
        <w:numPr>
          <w:ilvl w:val="0"/>
          <w:numId w:val="0"/>
        </w:numPr>
        <w:ind w:left="426"/>
        <w:jc w:val="left"/>
        <w:rPr>
          <w:smallCaps/>
          <w:color w:val="0066FF"/>
          <w:sz w:val="36"/>
          <w:szCs w:val="36"/>
        </w:rPr>
      </w:pPr>
    </w:p>
    <w:p w14:paraId="5EB8A875" w14:textId="10E51E8B" w:rsidR="00E36886" w:rsidRPr="00E36886" w:rsidRDefault="00E36886" w:rsidP="00F25583">
      <w:pPr>
        <w:pStyle w:val="1NADPIS"/>
        <w:numPr>
          <w:ilvl w:val="0"/>
          <w:numId w:val="7"/>
        </w:numPr>
        <w:ind w:left="426" w:hanging="426"/>
        <w:jc w:val="left"/>
        <w:rPr>
          <w:smallCaps/>
          <w:color w:val="024DA1"/>
          <w:sz w:val="36"/>
          <w:szCs w:val="36"/>
        </w:rPr>
      </w:pPr>
      <w:bookmarkStart w:id="84" w:name="_Toc55814733"/>
      <w:r w:rsidRPr="00E36886">
        <w:rPr>
          <w:smallCaps/>
          <w:color w:val="024DA1"/>
          <w:sz w:val="36"/>
          <w:szCs w:val="36"/>
        </w:rPr>
        <w:t>Celkové náklady a Fina</w:t>
      </w:r>
      <w:r w:rsidR="0094164A">
        <w:rPr>
          <w:smallCaps/>
          <w:color w:val="024DA1"/>
          <w:sz w:val="36"/>
          <w:szCs w:val="36"/>
        </w:rPr>
        <w:t>n</w:t>
      </w:r>
      <w:r w:rsidRPr="00E36886">
        <w:rPr>
          <w:smallCaps/>
          <w:color w:val="024DA1"/>
          <w:sz w:val="36"/>
          <w:szCs w:val="36"/>
        </w:rPr>
        <w:t>cování</w:t>
      </w:r>
      <w:bookmarkEnd w:id="84"/>
    </w:p>
    <w:tbl>
      <w:tblPr>
        <w:tblStyle w:val="Tabulkasmkou4zvraznn5"/>
        <w:tblW w:w="9180" w:type="dxa"/>
        <w:tblBorders>
          <w:top w:val="none" w:sz="0" w:space="0" w:color="auto"/>
          <w:left w:val="none" w:sz="0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812"/>
        <w:gridCol w:w="2693"/>
      </w:tblGrid>
      <w:tr w:rsidR="00E36886" w:rsidRPr="00E36886" w14:paraId="1C0BD963" w14:textId="77777777" w:rsidTr="00E37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14:paraId="6D237FD8" w14:textId="77777777" w:rsidR="00E36886" w:rsidRDefault="00E36886" w:rsidP="00E36886">
            <w:pPr>
              <w:spacing w:line="360" w:lineRule="exact"/>
              <w:contextualSpacing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5EC7E87" w14:textId="77777777" w:rsidR="00E36886" w:rsidRPr="00E36886" w:rsidRDefault="00E36886" w:rsidP="00E36886">
            <w:pPr>
              <w:spacing w:line="360" w:lineRule="exact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kategorie</w:t>
            </w:r>
          </w:p>
        </w:tc>
        <w:tc>
          <w:tcPr>
            <w:tcW w:w="2693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CBEBAA9" w14:textId="77777777" w:rsidR="00E36886" w:rsidRPr="00E36886" w:rsidRDefault="00E36886" w:rsidP="00E36886">
            <w:pPr>
              <w:spacing w:before="240" w:line="360" w:lineRule="exact"/>
              <w:ind w:left="709" w:hanging="70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</w:t>
            </w:r>
            <w:r w:rsidRPr="00E36886">
              <w:rPr>
                <w:rFonts w:ascii="Arial" w:hAnsi="Arial" w:cs="Arial"/>
                <w:sz w:val="20"/>
              </w:rPr>
              <w:t>ástka v KČ s DPH</w:t>
            </w:r>
          </w:p>
        </w:tc>
      </w:tr>
      <w:tr w:rsidR="00E36886" w:rsidRPr="00E36886" w14:paraId="6EA22E76" w14:textId="77777777" w:rsidTr="00E82C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9F6556" w14:textId="77777777" w:rsidR="00E36886" w:rsidRPr="00E37661" w:rsidRDefault="00E36886" w:rsidP="00E37661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37661">
              <w:rPr>
                <w:rFonts w:ascii="Arial" w:hAnsi="Arial" w:cs="Arial"/>
                <w:b w:val="0"/>
                <w:sz w:val="20"/>
                <w:szCs w:val="20"/>
              </w:rPr>
              <w:t>6.1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FF5AD3" w14:textId="77777777" w:rsidR="00E36886" w:rsidRPr="00933992" w:rsidRDefault="00E36886" w:rsidP="00E37661">
            <w:pPr>
              <w:spacing w:before="120" w:after="120"/>
              <w:ind w:left="709" w:hanging="70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0"/>
              </w:rPr>
            </w:pPr>
            <w:r w:rsidRPr="00933992">
              <w:rPr>
                <w:rFonts w:ascii="Arial" w:hAnsi="Arial" w:cs="Arial"/>
                <w:szCs w:val="20"/>
              </w:rPr>
              <w:t>Mediální kampaně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4C2E89" w14:textId="0DF51D21" w:rsidR="00E36886" w:rsidRPr="00933992" w:rsidRDefault="00B05FC7" w:rsidP="00B05FC7">
            <w:pPr>
              <w:spacing w:before="120" w:after="120"/>
              <w:ind w:left="709" w:hanging="70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highlight w:val="yellow"/>
              </w:rPr>
            </w:pPr>
            <w:r>
              <w:rPr>
                <w:rFonts w:ascii="Arial" w:hAnsi="Arial" w:cs="Arial"/>
                <w:szCs w:val="20"/>
              </w:rPr>
              <w:t>35</w:t>
            </w:r>
            <w:r w:rsidR="00E82C9F" w:rsidRPr="00933992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>778</w:t>
            </w:r>
            <w:r w:rsidR="00E82C9F" w:rsidRPr="00933992">
              <w:rPr>
                <w:rFonts w:ascii="Arial" w:hAnsi="Arial" w:cs="Arial"/>
                <w:szCs w:val="20"/>
              </w:rPr>
              <w:t>.000</w:t>
            </w:r>
          </w:p>
        </w:tc>
      </w:tr>
      <w:tr w:rsidR="00E36886" w:rsidRPr="00E36886" w14:paraId="5F905A7D" w14:textId="77777777" w:rsidTr="00E82C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DD45E6" w14:textId="77777777" w:rsidR="00E36886" w:rsidRPr="00E37661" w:rsidRDefault="00E36886" w:rsidP="00E37661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3766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6.2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CF6B15" w14:textId="77777777" w:rsidR="00E36886" w:rsidRPr="00933992" w:rsidRDefault="00E36886" w:rsidP="00E37661">
            <w:pPr>
              <w:spacing w:before="120" w:after="120"/>
              <w:ind w:left="709" w:hanging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Cs w:val="20"/>
              </w:rPr>
            </w:pPr>
            <w:r w:rsidRPr="00933992">
              <w:rPr>
                <w:rFonts w:ascii="Arial" w:hAnsi="Arial" w:cs="Arial"/>
                <w:bCs/>
                <w:szCs w:val="20"/>
              </w:rPr>
              <w:t>Přílohy v denících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4BFF5C" w14:textId="64436901" w:rsidR="00E36886" w:rsidRPr="00933992" w:rsidRDefault="00B05FC7" w:rsidP="00B05FC7">
            <w:pPr>
              <w:spacing w:before="120" w:after="120"/>
              <w:ind w:left="709" w:hanging="70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  <w:highlight w:val="yellow"/>
              </w:rPr>
            </w:pPr>
            <w:r>
              <w:rPr>
                <w:rFonts w:ascii="Arial" w:hAnsi="Arial" w:cs="Arial"/>
                <w:szCs w:val="20"/>
              </w:rPr>
              <w:t>4</w:t>
            </w:r>
            <w:r w:rsidR="00E82C9F" w:rsidRPr="00933992">
              <w:rPr>
                <w:rFonts w:ascii="Arial" w:hAnsi="Arial" w:cs="Arial"/>
                <w:szCs w:val="20"/>
              </w:rPr>
              <w:t>.</w:t>
            </w:r>
            <w:r>
              <w:rPr>
                <w:rFonts w:ascii="Arial" w:hAnsi="Arial" w:cs="Arial"/>
                <w:szCs w:val="20"/>
              </w:rPr>
              <w:t>844</w:t>
            </w:r>
            <w:r w:rsidR="00E82C9F" w:rsidRPr="00933992">
              <w:rPr>
                <w:rFonts w:ascii="Arial" w:hAnsi="Arial" w:cs="Arial"/>
                <w:szCs w:val="20"/>
              </w:rPr>
              <w:t>.000</w:t>
            </w:r>
          </w:p>
        </w:tc>
      </w:tr>
      <w:tr w:rsidR="00E36886" w:rsidRPr="00E36886" w14:paraId="60E5C62D" w14:textId="77777777" w:rsidTr="00E82C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C6718" w14:textId="77777777" w:rsidR="00E36886" w:rsidRPr="00E37661" w:rsidRDefault="00E36886" w:rsidP="00E37661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3766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6.3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3BDCF5" w14:textId="77777777" w:rsidR="00E36886" w:rsidRPr="00933992" w:rsidRDefault="00212C81" w:rsidP="00E3766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0"/>
              </w:rPr>
            </w:pPr>
            <w:r w:rsidRPr="00933992">
              <w:rPr>
                <w:rFonts w:ascii="Arial" w:hAnsi="Arial" w:cs="Arial"/>
                <w:bCs/>
                <w:szCs w:val="20"/>
              </w:rPr>
              <w:t xml:space="preserve">Eventy pro širokou veřejnost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889A7" w14:textId="1E59F98C" w:rsidR="00E36886" w:rsidRPr="00933992" w:rsidRDefault="00E82C9F" w:rsidP="002773F6">
            <w:pPr>
              <w:spacing w:before="120" w:after="120"/>
              <w:ind w:left="709" w:hanging="70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highlight w:val="yellow"/>
              </w:rPr>
            </w:pPr>
            <w:r w:rsidRPr="00933992">
              <w:rPr>
                <w:rFonts w:ascii="Arial" w:hAnsi="Arial" w:cs="Arial"/>
                <w:szCs w:val="20"/>
              </w:rPr>
              <w:t>16.</w:t>
            </w:r>
            <w:r w:rsidR="002773F6">
              <w:rPr>
                <w:rFonts w:ascii="Arial" w:hAnsi="Arial" w:cs="Arial"/>
                <w:szCs w:val="20"/>
              </w:rPr>
              <w:t>330</w:t>
            </w:r>
            <w:r w:rsidRPr="00933992">
              <w:rPr>
                <w:rFonts w:ascii="Arial" w:hAnsi="Arial" w:cs="Arial"/>
                <w:szCs w:val="20"/>
              </w:rPr>
              <w:t>.000</w:t>
            </w:r>
          </w:p>
        </w:tc>
      </w:tr>
      <w:tr w:rsidR="00E36886" w:rsidRPr="00E36886" w14:paraId="0FE2D8EB" w14:textId="77777777" w:rsidTr="00E82C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08596" w14:textId="77777777" w:rsidR="00E36886" w:rsidRPr="00E37661" w:rsidRDefault="00E36886" w:rsidP="00E37661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3766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6.4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41B225" w14:textId="77777777" w:rsidR="00E36886" w:rsidRPr="00933992" w:rsidRDefault="00212C81" w:rsidP="00E37661">
            <w:pPr>
              <w:spacing w:before="120" w:after="120"/>
              <w:ind w:left="709" w:hanging="70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Cs w:val="20"/>
              </w:rPr>
            </w:pPr>
            <w:r w:rsidRPr="00933992">
              <w:rPr>
                <w:rFonts w:ascii="Arial" w:hAnsi="Arial" w:cs="Arial"/>
                <w:bCs/>
                <w:szCs w:val="20"/>
              </w:rPr>
              <w:t>Soutěže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5C0970" w14:textId="2920369F" w:rsidR="00E36886" w:rsidRPr="00933992" w:rsidRDefault="00B05FC7" w:rsidP="004E01BF">
            <w:pPr>
              <w:spacing w:before="120" w:after="120"/>
              <w:ind w:left="709" w:hanging="70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  <w:highlight w:val="yellow"/>
              </w:rPr>
            </w:pPr>
            <w:r>
              <w:rPr>
                <w:rFonts w:ascii="Arial" w:hAnsi="Arial" w:cs="Arial"/>
                <w:szCs w:val="20"/>
              </w:rPr>
              <w:t>500</w:t>
            </w:r>
            <w:r w:rsidR="00E82C9F" w:rsidRPr="00933992">
              <w:rPr>
                <w:rFonts w:ascii="Arial" w:hAnsi="Arial" w:cs="Arial"/>
                <w:szCs w:val="20"/>
              </w:rPr>
              <w:t>.000</w:t>
            </w:r>
          </w:p>
        </w:tc>
      </w:tr>
      <w:tr w:rsidR="00E36886" w:rsidRPr="00E36886" w14:paraId="339697F6" w14:textId="77777777" w:rsidTr="00E82C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A870F0" w14:textId="77777777" w:rsidR="00E36886" w:rsidRPr="00E37661" w:rsidRDefault="00E36886" w:rsidP="00E37661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3766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6.5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015831" w14:textId="77777777" w:rsidR="00E36886" w:rsidRPr="00933992" w:rsidRDefault="00212C81" w:rsidP="00E37661">
            <w:pPr>
              <w:spacing w:before="120" w:after="12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Cs w:val="20"/>
              </w:rPr>
            </w:pPr>
            <w:r w:rsidRPr="00933992">
              <w:rPr>
                <w:rFonts w:ascii="Arial" w:hAnsi="Arial" w:cs="Arial"/>
                <w:bCs/>
                <w:szCs w:val="20"/>
              </w:rPr>
              <w:t>Ostatní a podpůrné komunikační aktivity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121B3" w14:textId="0FEF83F8" w:rsidR="00E36886" w:rsidRPr="00933992" w:rsidRDefault="00933992" w:rsidP="00B05FC7">
            <w:pPr>
              <w:spacing w:before="120" w:after="120"/>
              <w:ind w:left="709" w:hanging="70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Cs w:val="20"/>
                <w:highlight w:val="yellow"/>
              </w:rPr>
            </w:pPr>
            <w:r w:rsidRPr="00933992">
              <w:rPr>
                <w:rFonts w:ascii="Arial" w:hAnsi="Arial" w:cs="Arial"/>
                <w:szCs w:val="20"/>
              </w:rPr>
              <w:t>10.</w:t>
            </w:r>
            <w:r w:rsidR="00B05FC7">
              <w:rPr>
                <w:rFonts w:ascii="Arial" w:hAnsi="Arial" w:cs="Arial"/>
                <w:szCs w:val="20"/>
              </w:rPr>
              <w:t>916</w:t>
            </w:r>
            <w:r w:rsidRPr="00933992">
              <w:rPr>
                <w:rFonts w:ascii="Arial" w:hAnsi="Arial" w:cs="Arial"/>
                <w:szCs w:val="20"/>
              </w:rPr>
              <w:t>.500</w:t>
            </w:r>
          </w:p>
        </w:tc>
      </w:tr>
      <w:tr w:rsidR="00E36886" w:rsidRPr="00E36886" w14:paraId="27443DC0" w14:textId="77777777" w:rsidTr="00E82C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507A3B" w14:textId="77777777" w:rsidR="00E36886" w:rsidRPr="00E37661" w:rsidRDefault="00E36886" w:rsidP="00E37661">
            <w:pPr>
              <w:spacing w:before="120" w:after="120"/>
              <w:ind w:left="709" w:hanging="709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E37661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6.6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DF650" w14:textId="77777777" w:rsidR="00E36886" w:rsidRPr="00933992" w:rsidRDefault="00212C81" w:rsidP="00E37661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Cs w:val="20"/>
              </w:rPr>
            </w:pPr>
            <w:r w:rsidRPr="00933992">
              <w:rPr>
                <w:rFonts w:ascii="Arial" w:hAnsi="Arial" w:cs="Arial"/>
                <w:bCs/>
                <w:szCs w:val="20"/>
              </w:rPr>
              <w:t>Posílení absorpční kapacity prostřednictvím regionálních Eurocenter a Eurofonu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F1C79" w14:textId="506221DD" w:rsidR="00E36886" w:rsidRPr="00933992" w:rsidRDefault="00933992" w:rsidP="004E01BF">
            <w:pPr>
              <w:spacing w:before="120" w:after="120"/>
              <w:ind w:left="709" w:hanging="70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0"/>
                <w:highlight w:val="yellow"/>
              </w:rPr>
            </w:pPr>
            <w:r w:rsidRPr="00933992">
              <w:rPr>
                <w:rFonts w:ascii="Arial" w:hAnsi="Arial" w:cs="Arial"/>
                <w:szCs w:val="20"/>
              </w:rPr>
              <w:t>1.000.000</w:t>
            </w:r>
          </w:p>
        </w:tc>
      </w:tr>
      <w:tr w:rsidR="00E36886" w:rsidRPr="00E36886" w14:paraId="7D152DFE" w14:textId="77777777" w:rsidTr="00E82C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01C8E5" w14:textId="77777777" w:rsidR="00E36886" w:rsidRPr="00E36886" w:rsidRDefault="00E36886" w:rsidP="00E37661">
            <w:pPr>
              <w:spacing w:before="240" w:after="240" w:line="360" w:lineRule="exact"/>
              <w:ind w:left="709" w:hanging="709"/>
              <w:jc w:val="both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33992">
              <w:rPr>
                <w:rFonts w:ascii="Arial" w:hAnsi="Arial" w:cs="Arial"/>
                <w:bCs w:val="0"/>
                <w:szCs w:val="20"/>
              </w:rPr>
              <w:t>CELKEM (indikativní náklady)</w:t>
            </w:r>
            <w:r w:rsidR="00E37661" w:rsidRPr="00933992">
              <w:rPr>
                <w:rFonts w:ascii="Arial" w:hAnsi="Arial" w:cs="Arial"/>
                <w:bCs w:val="0"/>
                <w:szCs w:val="20"/>
              </w:rPr>
              <w:t xml:space="preserve"> VČETNĚ DPH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849A02" w14:textId="12ECE2A2" w:rsidR="00E36886" w:rsidRPr="00EE109A" w:rsidRDefault="00B05FC7" w:rsidP="00B05FC7">
            <w:pPr>
              <w:spacing w:before="240" w:line="360" w:lineRule="exact"/>
              <w:ind w:left="709" w:hanging="709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8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8"/>
                <w:szCs w:val="20"/>
              </w:rPr>
              <w:t>69</w:t>
            </w:r>
            <w:r w:rsidR="00933992" w:rsidRPr="00933992">
              <w:rPr>
                <w:rFonts w:ascii="Arial" w:hAnsi="Arial" w:cs="Arial"/>
                <w:b/>
                <w:sz w:val="28"/>
                <w:szCs w:val="20"/>
              </w:rPr>
              <w:t>.</w:t>
            </w:r>
            <w:r>
              <w:rPr>
                <w:rFonts w:ascii="Arial" w:hAnsi="Arial" w:cs="Arial"/>
                <w:b/>
                <w:sz w:val="28"/>
                <w:szCs w:val="20"/>
              </w:rPr>
              <w:t>368</w:t>
            </w:r>
            <w:r w:rsidR="00933992" w:rsidRPr="00933992">
              <w:rPr>
                <w:rFonts w:ascii="Arial" w:hAnsi="Arial" w:cs="Arial"/>
                <w:b/>
                <w:sz w:val="28"/>
                <w:szCs w:val="20"/>
              </w:rPr>
              <w:t>.500</w:t>
            </w:r>
          </w:p>
        </w:tc>
      </w:tr>
    </w:tbl>
    <w:p w14:paraId="7C74F899" w14:textId="77777777" w:rsidR="00E36886" w:rsidRPr="00E36886" w:rsidRDefault="00E36886" w:rsidP="00933992">
      <w:pPr>
        <w:spacing w:before="120" w:line="360" w:lineRule="exact"/>
        <w:jc w:val="both"/>
        <w:rPr>
          <w:rFonts w:ascii="Arial" w:hAnsi="Arial" w:cs="Arial"/>
          <w:sz w:val="20"/>
          <w:szCs w:val="20"/>
        </w:rPr>
      </w:pPr>
      <w:r w:rsidRPr="00E36886">
        <w:rPr>
          <w:rFonts w:ascii="Arial" w:hAnsi="Arial" w:cs="Arial"/>
          <w:sz w:val="20"/>
          <w:szCs w:val="20"/>
        </w:rPr>
        <w:t xml:space="preserve">Financování bude zajištěno z projektů OPTP 2014-2020 na komunikační aktivity pokud není v předchozí kapitole vyznačeno jinak (např. </w:t>
      </w:r>
      <w:r w:rsidR="004E01BF">
        <w:rPr>
          <w:rFonts w:ascii="Arial" w:hAnsi="Arial" w:cs="Arial"/>
          <w:sz w:val="20"/>
          <w:szCs w:val="20"/>
        </w:rPr>
        <w:t xml:space="preserve">externí </w:t>
      </w:r>
      <w:r w:rsidRPr="00E36886">
        <w:rPr>
          <w:rFonts w:ascii="Arial" w:hAnsi="Arial" w:cs="Arial"/>
          <w:sz w:val="20"/>
          <w:szCs w:val="20"/>
        </w:rPr>
        <w:t>evaluace).</w:t>
      </w:r>
    </w:p>
    <w:p w14:paraId="2E71FE11" w14:textId="77777777" w:rsidR="00E36886" w:rsidRPr="00E36886" w:rsidRDefault="00E36886" w:rsidP="00E36886">
      <w:pPr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E36886">
        <w:rPr>
          <w:rFonts w:ascii="Arial" w:hAnsi="Arial" w:cs="Arial"/>
          <w:sz w:val="20"/>
          <w:szCs w:val="20"/>
        </w:rPr>
        <w:t xml:space="preserve">Do plánu komunikačních aktivit nejsou zahrnuty náklady </w:t>
      </w:r>
      <w:r w:rsidR="004E01BF">
        <w:rPr>
          <w:rFonts w:ascii="Arial" w:hAnsi="Arial" w:cs="Arial"/>
          <w:sz w:val="20"/>
          <w:szCs w:val="20"/>
        </w:rPr>
        <w:t xml:space="preserve">na </w:t>
      </w:r>
      <w:r w:rsidRPr="00E36886">
        <w:rPr>
          <w:rFonts w:ascii="Arial" w:hAnsi="Arial" w:cs="Arial"/>
          <w:sz w:val="20"/>
          <w:szCs w:val="20"/>
        </w:rPr>
        <w:t>personální zajištění zaměstnanci MMR ani provozní náklady (provoz kanceláří regionální informační sítě Eurocenter a Eurofonu).</w:t>
      </w:r>
    </w:p>
    <w:p w14:paraId="662CAF03" w14:textId="77777777" w:rsidR="00E36886" w:rsidRDefault="00E36886" w:rsidP="00E36886">
      <w:pPr>
        <w:pStyle w:val="1NADPIS"/>
        <w:numPr>
          <w:ilvl w:val="0"/>
          <w:numId w:val="0"/>
        </w:numPr>
        <w:ind w:left="426"/>
        <w:jc w:val="left"/>
        <w:rPr>
          <w:smallCaps/>
          <w:color w:val="0066FF"/>
          <w:sz w:val="36"/>
          <w:szCs w:val="36"/>
        </w:rPr>
      </w:pPr>
    </w:p>
    <w:p w14:paraId="5B42E1F3" w14:textId="77777777" w:rsidR="002B2D7F" w:rsidRPr="00E37661" w:rsidRDefault="002B2D7F" w:rsidP="00F25583">
      <w:pPr>
        <w:pStyle w:val="1NADPIS"/>
        <w:numPr>
          <w:ilvl w:val="0"/>
          <w:numId w:val="7"/>
        </w:numPr>
        <w:ind w:left="426" w:hanging="426"/>
        <w:jc w:val="left"/>
        <w:rPr>
          <w:smallCaps/>
          <w:color w:val="024DA1"/>
          <w:sz w:val="36"/>
          <w:szCs w:val="36"/>
        </w:rPr>
      </w:pPr>
      <w:bookmarkStart w:id="85" w:name="_Toc55814734"/>
      <w:r w:rsidRPr="00E37661">
        <w:rPr>
          <w:smallCaps/>
          <w:color w:val="024DA1"/>
          <w:sz w:val="36"/>
          <w:szCs w:val="36"/>
        </w:rPr>
        <w:t>Evaluace a indikátory</w:t>
      </w:r>
      <w:bookmarkEnd w:id="85"/>
    </w:p>
    <w:p w14:paraId="2FE31BA4" w14:textId="77777777" w:rsidR="00E37661" w:rsidRDefault="00E37661" w:rsidP="002B2D7F">
      <w:pPr>
        <w:rPr>
          <w:rFonts w:ascii="Arial" w:hAnsi="Arial" w:cs="Arial"/>
          <w:b/>
          <w:sz w:val="28"/>
          <w:szCs w:val="28"/>
        </w:rPr>
      </w:pPr>
    </w:p>
    <w:p w14:paraId="36A83FCA" w14:textId="77777777" w:rsidR="002B2D7F" w:rsidRPr="00446A3D" w:rsidRDefault="002B2D7F" w:rsidP="002B2D7F">
      <w:pPr>
        <w:rPr>
          <w:rFonts w:ascii="Arial" w:hAnsi="Arial" w:cs="Arial"/>
          <w:b/>
          <w:sz w:val="24"/>
          <w:szCs w:val="28"/>
        </w:rPr>
      </w:pPr>
      <w:r w:rsidRPr="00446A3D">
        <w:rPr>
          <w:rFonts w:ascii="Arial" w:hAnsi="Arial" w:cs="Arial"/>
          <w:b/>
          <w:sz w:val="24"/>
          <w:szCs w:val="28"/>
        </w:rPr>
        <w:t>Dotazníkové šetření</w:t>
      </w:r>
    </w:p>
    <w:p w14:paraId="6FA400B8" w14:textId="67933707" w:rsidR="002B2D7F" w:rsidRDefault="00446A3D" w:rsidP="0031260F">
      <w:pPr>
        <w:spacing w:line="3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začátku léta</w:t>
      </w:r>
      <w:r w:rsidR="00A45C8C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>, p</w:t>
      </w:r>
      <w:r w:rsidR="008F09FA">
        <w:rPr>
          <w:rFonts w:ascii="Arial" w:hAnsi="Arial" w:cs="Arial"/>
          <w:sz w:val="20"/>
          <w:szCs w:val="20"/>
        </w:rPr>
        <w:t>o kampani</w:t>
      </w:r>
      <w:r w:rsidR="00A45C8C">
        <w:rPr>
          <w:rFonts w:ascii="Arial" w:hAnsi="Arial" w:cs="Arial"/>
          <w:sz w:val="20"/>
          <w:szCs w:val="20"/>
        </w:rPr>
        <w:t xml:space="preserve"> 100 000 projektů pro lepší / zelené Česko</w:t>
      </w:r>
      <w:r>
        <w:rPr>
          <w:rFonts w:ascii="Arial" w:hAnsi="Arial" w:cs="Arial"/>
          <w:sz w:val="20"/>
          <w:szCs w:val="20"/>
        </w:rPr>
        <w:t>,</w:t>
      </w:r>
      <w:r w:rsidR="008F09FA">
        <w:rPr>
          <w:rFonts w:ascii="Arial" w:hAnsi="Arial" w:cs="Arial"/>
          <w:sz w:val="20"/>
          <w:szCs w:val="20"/>
        </w:rPr>
        <w:t xml:space="preserve"> bude realizován post-test (dotazníkové šetření), jakožto jedno z klíčových ověřen</w:t>
      </w:r>
      <w:r w:rsidR="00B20D43">
        <w:rPr>
          <w:rFonts w:ascii="Arial" w:hAnsi="Arial" w:cs="Arial"/>
          <w:sz w:val="20"/>
          <w:szCs w:val="20"/>
        </w:rPr>
        <w:t>í</w:t>
      </w:r>
      <w:r w:rsidR="008F09FA">
        <w:rPr>
          <w:rFonts w:ascii="Arial" w:hAnsi="Arial" w:cs="Arial"/>
          <w:sz w:val="20"/>
          <w:szCs w:val="20"/>
        </w:rPr>
        <w:t xml:space="preserve"> efektivit</w:t>
      </w:r>
      <w:r w:rsidR="00B20D43">
        <w:rPr>
          <w:rFonts w:ascii="Arial" w:hAnsi="Arial" w:cs="Arial"/>
          <w:sz w:val="20"/>
          <w:szCs w:val="20"/>
        </w:rPr>
        <w:t>y</w:t>
      </w:r>
      <w:r w:rsidR="008F09FA">
        <w:rPr>
          <w:rFonts w:ascii="Arial" w:hAnsi="Arial" w:cs="Arial"/>
          <w:sz w:val="20"/>
          <w:szCs w:val="20"/>
        </w:rPr>
        <w:t xml:space="preserve"> masmediální kampaně</w:t>
      </w:r>
      <w:r w:rsidR="00A45C8C">
        <w:rPr>
          <w:rFonts w:ascii="Arial" w:hAnsi="Arial" w:cs="Arial"/>
          <w:sz w:val="20"/>
          <w:szCs w:val="20"/>
        </w:rPr>
        <w:t xml:space="preserve"> a současně dojde k aktualizaci hodnot</w:t>
      </w:r>
      <w:r w:rsidR="00A45C8C" w:rsidRPr="00A45C8C">
        <w:rPr>
          <w:rFonts w:ascii="Arial" w:hAnsi="Arial" w:cs="Arial"/>
          <w:sz w:val="20"/>
          <w:szCs w:val="20"/>
        </w:rPr>
        <w:t xml:space="preserve"> základních indikátorů výsledků</w:t>
      </w:r>
      <w:r w:rsidR="00385EAD">
        <w:rPr>
          <w:rFonts w:ascii="Arial" w:hAnsi="Arial" w:cs="Arial"/>
          <w:sz w:val="20"/>
          <w:szCs w:val="20"/>
        </w:rPr>
        <w:t xml:space="preserve">. </w:t>
      </w:r>
      <w:r w:rsidR="00A45C8C">
        <w:rPr>
          <w:rFonts w:ascii="Arial" w:hAnsi="Arial" w:cs="Arial"/>
          <w:sz w:val="20"/>
          <w:szCs w:val="20"/>
        </w:rPr>
        <w:t xml:space="preserve">Dílčí dotazníkové šetření je zvažováno pro </w:t>
      </w:r>
      <w:r w:rsidR="00385EAD">
        <w:rPr>
          <w:rFonts w:ascii="Arial" w:hAnsi="Arial" w:cs="Arial"/>
          <w:sz w:val="20"/>
          <w:szCs w:val="20"/>
        </w:rPr>
        <w:t>ověření</w:t>
      </w:r>
      <w:r w:rsidR="00A45C8C">
        <w:rPr>
          <w:rFonts w:ascii="Arial" w:hAnsi="Arial" w:cs="Arial"/>
          <w:sz w:val="20"/>
          <w:szCs w:val="20"/>
        </w:rPr>
        <w:t xml:space="preserve"> míry povědomí o finančních nástrojích</w:t>
      </w:r>
    </w:p>
    <w:p w14:paraId="01BC98F8" w14:textId="77777777" w:rsidR="00446A3D" w:rsidRPr="0031260F" w:rsidRDefault="00446A3D" w:rsidP="0031260F">
      <w:pPr>
        <w:spacing w:line="360" w:lineRule="exact"/>
        <w:jc w:val="both"/>
        <w:rPr>
          <w:rFonts w:ascii="Arial" w:hAnsi="Arial" w:cs="Arial"/>
          <w:sz w:val="20"/>
          <w:szCs w:val="20"/>
        </w:rPr>
      </w:pPr>
    </w:p>
    <w:p w14:paraId="3B451AF7" w14:textId="77777777" w:rsidR="002B2D7F" w:rsidRPr="00446A3D" w:rsidRDefault="002B2D7F" w:rsidP="002B2D7F">
      <w:pPr>
        <w:rPr>
          <w:rFonts w:ascii="Arial" w:hAnsi="Arial" w:cs="Arial"/>
          <w:b/>
          <w:sz w:val="24"/>
          <w:szCs w:val="28"/>
        </w:rPr>
      </w:pPr>
      <w:r w:rsidRPr="00446A3D">
        <w:rPr>
          <w:rFonts w:ascii="Arial" w:hAnsi="Arial" w:cs="Arial"/>
          <w:b/>
          <w:sz w:val="24"/>
          <w:szCs w:val="28"/>
        </w:rPr>
        <w:t>Evaluace</w:t>
      </w:r>
    </w:p>
    <w:p w14:paraId="65284A66" w14:textId="124ABCF9" w:rsidR="002B2D7F" w:rsidRPr="0031260F" w:rsidRDefault="002B2D7F" w:rsidP="0031260F">
      <w:pPr>
        <w:spacing w:line="360" w:lineRule="exact"/>
        <w:jc w:val="both"/>
        <w:rPr>
          <w:rFonts w:ascii="Arial" w:hAnsi="Arial" w:cs="Arial"/>
          <w:sz w:val="20"/>
          <w:szCs w:val="20"/>
        </w:rPr>
      </w:pPr>
      <w:r w:rsidRPr="0031260F">
        <w:rPr>
          <w:rFonts w:ascii="Arial" w:hAnsi="Arial" w:cs="Arial"/>
          <w:sz w:val="20"/>
          <w:szCs w:val="20"/>
        </w:rPr>
        <w:t xml:space="preserve">Kvalitativní evaluace komunikačních aktivit </w:t>
      </w:r>
      <w:r w:rsidR="008F09FA">
        <w:rPr>
          <w:rFonts w:ascii="Arial" w:hAnsi="Arial" w:cs="Arial"/>
          <w:sz w:val="20"/>
          <w:szCs w:val="20"/>
        </w:rPr>
        <w:t>je plánována formou externí spolupráce s cílem</w:t>
      </w:r>
      <w:r w:rsidRPr="0031260F">
        <w:rPr>
          <w:rFonts w:ascii="Arial" w:hAnsi="Arial" w:cs="Arial"/>
          <w:sz w:val="20"/>
          <w:szCs w:val="20"/>
        </w:rPr>
        <w:t xml:space="preserve"> </w:t>
      </w:r>
      <w:r w:rsidR="008F09FA">
        <w:rPr>
          <w:rFonts w:ascii="Arial" w:hAnsi="Arial" w:cs="Arial"/>
          <w:sz w:val="20"/>
          <w:szCs w:val="20"/>
        </w:rPr>
        <w:t xml:space="preserve">evaluovat </w:t>
      </w:r>
      <w:r w:rsidR="00A45C8C">
        <w:rPr>
          <w:rFonts w:ascii="Arial" w:hAnsi="Arial" w:cs="Arial"/>
          <w:sz w:val="20"/>
          <w:szCs w:val="20"/>
        </w:rPr>
        <w:t> funkčnost a uživatelskou přívětivost webového portálu dotaceEU.cz, jako podklad pro jeho další rozvoj s novým programovým obdobím,</w:t>
      </w:r>
      <w:r w:rsidR="00446A3D">
        <w:rPr>
          <w:rFonts w:ascii="Arial" w:hAnsi="Arial" w:cs="Arial"/>
          <w:sz w:val="20"/>
          <w:szCs w:val="20"/>
        </w:rPr>
        <w:t xml:space="preserve"> a případně i dalších vybraných komunikačních aktivit.</w:t>
      </w:r>
    </w:p>
    <w:p w14:paraId="55BB25A3" w14:textId="77777777" w:rsidR="002B2D7F" w:rsidRDefault="008F09FA" w:rsidP="00446A3D">
      <w:pPr>
        <w:spacing w:line="360" w:lineRule="exact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sz w:val="20"/>
          <w:szCs w:val="20"/>
        </w:rPr>
        <w:t xml:space="preserve">Nezávisle na výšeuvedených aktivitách bude probíhat interní sběr dat a průběžné vyhodnocování jednotlivých aktivit s cílem vyhodnotit plánované aktivity a případně rozvinout úspěšné koncepty. </w:t>
      </w:r>
      <w:r w:rsidR="002B2D7F">
        <w:rPr>
          <w:rFonts w:ascii="Arial" w:hAnsi="Arial" w:cs="Arial"/>
          <w:b/>
          <w:bCs/>
          <w:color w:val="000000" w:themeColor="text1"/>
        </w:rPr>
        <w:br w:type="page"/>
      </w:r>
    </w:p>
    <w:p w14:paraId="079FBE5A" w14:textId="77777777" w:rsidR="0031260F" w:rsidRDefault="0031260F" w:rsidP="002B2D7F">
      <w:pPr>
        <w:spacing w:before="240" w:line="360" w:lineRule="exact"/>
        <w:jc w:val="both"/>
        <w:rPr>
          <w:rFonts w:ascii="Arial" w:hAnsi="Arial" w:cs="Arial"/>
          <w:b/>
          <w:bCs/>
          <w:color w:val="000000" w:themeColor="text1"/>
        </w:rPr>
      </w:pPr>
    </w:p>
    <w:p w14:paraId="165637E6" w14:textId="77777777" w:rsidR="002B2D7F" w:rsidRPr="007F460B" w:rsidRDefault="002B2D7F" w:rsidP="002B2D7F">
      <w:pPr>
        <w:spacing w:before="240" w:line="360" w:lineRule="exact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Indikátory</w:t>
      </w:r>
    </w:p>
    <w:p w14:paraId="04AB24B0" w14:textId="58404D89" w:rsidR="002B2D7F" w:rsidRDefault="002B2D7F" w:rsidP="002B2D7F">
      <w:pPr>
        <w:rPr>
          <w:rFonts w:ascii="Arial" w:hAnsi="Arial" w:cs="Arial"/>
          <w:sz w:val="20"/>
          <w:szCs w:val="20"/>
        </w:rPr>
      </w:pPr>
      <w:r w:rsidRPr="001B0831">
        <w:rPr>
          <w:rFonts w:ascii="Arial" w:hAnsi="Arial" w:cs="Arial"/>
          <w:sz w:val="20"/>
          <w:szCs w:val="20"/>
        </w:rPr>
        <w:t xml:space="preserve">V roce </w:t>
      </w:r>
      <w:r w:rsidR="00446A3D">
        <w:rPr>
          <w:rFonts w:ascii="Arial" w:hAnsi="Arial" w:cs="Arial"/>
          <w:sz w:val="20"/>
          <w:szCs w:val="20"/>
        </w:rPr>
        <w:t>202</w:t>
      </w:r>
      <w:r w:rsidR="00A45C8C">
        <w:rPr>
          <w:rFonts w:ascii="Arial" w:hAnsi="Arial" w:cs="Arial"/>
          <w:sz w:val="20"/>
          <w:szCs w:val="20"/>
        </w:rPr>
        <w:t>1</w:t>
      </w:r>
      <w:r w:rsidRPr="001B0831">
        <w:rPr>
          <w:rFonts w:ascii="Arial" w:hAnsi="Arial" w:cs="Arial"/>
          <w:sz w:val="20"/>
          <w:szCs w:val="20"/>
        </w:rPr>
        <w:t xml:space="preserve"> budou </w:t>
      </w:r>
      <w:r>
        <w:rPr>
          <w:rFonts w:ascii="Arial" w:hAnsi="Arial" w:cs="Arial"/>
          <w:sz w:val="20"/>
          <w:szCs w:val="20"/>
        </w:rPr>
        <w:t xml:space="preserve">sledovány a </w:t>
      </w:r>
      <w:r w:rsidRPr="001B0831">
        <w:rPr>
          <w:rFonts w:ascii="Arial" w:hAnsi="Arial" w:cs="Arial"/>
          <w:sz w:val="20"/>
          <w:szCs w:val="20"/>
        </w:rPr>
        <w:t>naplňovány následující indi</w:t>
      </w:r>
      <w:r>
        <w:rPr>
          <w:rFonts w:ascii="Arial" w:hAnsi="Arial" w:cs="Arial"/>
          <w:sz w:val="20"/>
          <w:szCs w:val="20"/>
        </w:rPr>
        <w:t>kátory:</w:t>
      </w:r>
    </w:p>
    <w:p w14:paraId="34AB14E8" w14:textId="77777777" w:rsidR="002B2D7F" w:rsidRPr="003329BA" w:rsidRDefault="002B2D7F" w:rsidP="002B2D7F">
      <w:pPr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Tab. č. 3: </w:t>
      </w:r>
      <w:r w:rsidRPr="003329BA">
        <w:rPr>
          <w:rFonts w:ascii="Arial" w:hAnsi="Arial" w:cs="Arial"/>
          <w:b/>
          <w:sz w:val="24"/>
          <w:szCs w:val="24"/>
        </w:rPr>
        <w:t>Indikátory výsledku</w:t>
      </w: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2"/>
        <w:gridCol w:w="3511"/>
        <w:gridCol w:w="2552"/>
      </w:tblGrid>
      <w:tr w:rsidR="002B2D7F" w:rsidRPr="0037669E" w14:paraId="29FB5619" w14:textId="77777777" w:rsidTr="00446A3D">
        <w:tc>
          <w:tcPr>
            <w:tcW w:w="1592" w:type="dxa"/>
            <w:shd w:val="clear" w:color="auto" w:fill="024DA1"/>
            <w:vAlign w:val="center"/>
          </w:tcPr>
          <w:p w14:paraId="224DDF20" w14:textId="77777777" w:rsidR="002B2D7F" w:rsidRPr="00D30A7E" w:rsidRDefault="00446A3D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</w:t>
            </w:r>
            <w:r w:rsidR="002B2D7F" w:rsidRPr="00D30A7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ód národního číselníku</w:t>
            </w:r>
          </w:p>
        </w:tc>
        <w:tc>
          <w:tcPr>
            <w:tcW w:w="3511" w:type="dxa"/>
            <w:shd w:val="clear" w:color="auto" w:fill="024DA1"/>
            <w:vAlign w:val="center"/>
          </w:tcPr>
          <w:p w14:paraId="2075961C" w14:textId="77777777" w:rsidR="002B2D7F" w:rsidRPr="00D30A7E" w:rsidRDefault="00446A3D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i</w:t>
            </w:r>
            <w:r w:rsidR="002B2D7F" w:rsidRPr="00D30A7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ndikátor</w:t>
            </w:r>
          </w:p>
        </w:tc>
        <w:tc>
          <w:tcPr>
            <w:tcW w:w="2552" w:type="dxa"/>
            <w:shd w:val="clear" w:color="auto" w:fill="024DA1"/>
            <w:vAlign w:val="center"/>
          </w:tcPr>
          <w:p w14:paraId="5A0C6E96" w14:textId="77777777" w:rsidR="002B2D7F" w:rsidRPr="00D30A7E" w:rsidRDefault="00446A3D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</w:t>
            </w:r>
            <w:r w:rsidR="002B2D7F" w:rsidRPr="00D30A7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ěrná jednotka</w:t>
            </w:r>
          </w:p>
        </w:tc>
      </w:tr>
      <w:tr w:rsidR="002B2D7F" w:rsidRPr="0037669E" w14:paraId="7F284605" w14:textId="77777777" w:rsidTr="00446A3D">
        <w:tc>
          <w:tcPr>
            <w:tcW w:w="1592" w:type="dxa"/>
            <w:vAlign w:val="center"/>
          </w:tcPr>
          <w:p w14:paraId="2A22BC40" w14:textId="77777777" w:rsidR="002B2D7F" w:rsidRPr="00D30A7E" w:rsidRDefault="002B2D7F" w:rsidP="001972A9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80120</w:t>
            </w:r>
          </w:p>
        </w:tc>
        <w:tc>
          <w:tcPr>
            <w:tcW w:w="3511" w:type="dxa"/>
            <w:vAlign w:val="center"/>
          </w:tcPr>
          <w:p w14:paraId="119C9B73" w14:textId="77777777" w:rsidR="002B2D7F" w:rsidRPr="00D30A7E" w:rsidRDefault="002B2D7F" w:rsidP="001972A9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Míra informovanosti o fondech EU u cílových skupin</w:t>
            </w:r>
          </w:p>
        </w:tc>
        <w:tc>
          <w:tcPr>
            <w:tcW w:w="2552" w:type="dxa"/>
            <w:vAlign w:val="center"/>
          </w:tcPr>
          <w:p w14:paraId="40044718" w14:textId="77777777" w:rsidR="002B2D7F" w:rsidRPr="00D30A7E" w:rsidRDefault="002B2D7F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2B2D7F" w:rsidRPr="0037669E" w14:paraId="5D989408" w14:textId="77777777" w:rsidTr="00446A3D">
        <w:tc>
          <w:tcPr>
            <w:tcW w:w="1592" w:type="dxa"/>
            <w:vAlign w:val="center"/>
          </w:tcPr>
          <w:p w14:paraId="47133A02" w14:textId="77777777" w:rsidR="002B2D7F" w:rsidRPr="00D30A7E" w:rsidRDefault="002B2D7F" w:rsidP="001972A9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80110</w:t>
            </w:r>
          </w:p>
        </w:tc>
        <w:tc>
          <w:tcPr>
            <w:tcW w:w="3511" w:type="dxa"/>
            <w:vAlign w:val="center"/>
          </w:tcPr>
          <w:p w14:paraId="47A532DF" w14:textId="77777777" w:rsidR="002B2D7F" w:rsidRPr="00D30A7E" w:rsidRDefault="002B2D7F" w:rsidP="001972A9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Míra znalosti podpořených projektů u cílových skupin</w:t>
            </w:r>
          </w:p>
        </w:tc>
        <w:tc>
          <w:tcPr>
            <w:tcW w:w="2552" w:type="dxa"/>
            <w:vAlign w:val="center"/>
          </w:tcPr>
          <w:p w14:paraId="279D6E2E" w14:textId="77777777" w:rsidR="002B2D7F" w:rsidRPr="00D30A7E" w:rsidRDefault="002B2D7F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2B2D7F" w:rsidRPr="0037669E" w14:paraId="4E1752AB" w14:textId="77777777" w:rsidTr="00446A3D">
        <w:tc>
          <w:tcPr>
            <w:tcW w:w="1592" w:type="dxa"/>
            <w:vAlign w:val="center"/>
          </w:tcPr>
          <w:p w14:paraId="4173CF06" w14:textId="77777777" w:rsidR="002B2D7F" w:rsidRPr="00D30A7E" w:rsidRDefault="002B2D7F" w:rsidP="001972A9">
            <w:pPr>
              <w:spacing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80130</w:t>
            </w:r>
          </w:p>
        </w:tc>
        <w:tc>
          <w:tcPr>
            <w:tcW w:w="3511" w:type="dxa"/>
            <w:vAlign w:val="center"/>
          </w:tcPr>
          <w:p w14:paraId="12D9E409" w14:textId="77777777" w:rsidR="002B2D7F" w:rsidRPr="00D30A7E" w:rsidRDefault="002B2D7F" w:rsidP="001972A9">
            <w:pPr>
              <w:spacing w:before="80" w:after="80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Míra povědomí široké veřejnosti o fondech EU</w:t>
            </w:r>
          </w:p>
        </w:tc>
        <w:tc>
          <w:tcPr>
            <w:tcW w:w="2552" w:type="dxa"/>
            <w:vAlign w:val="center"/>
          </w:tcPr>
          <w:p w14:paraId="4C0DF25A" w14:textId="77777777" w:rsidR="002B2D7F" w:rsidRPr="00D30A7E" w:rsidRDefault="002B2D7F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6FCB3A24" w14:textId="77777777" w:rsidR="002B2D7F" w:rsidRDefault="002B2D7F" w:rsidP="002B2D7F">
      <w:pPr>
        <w:pStyle w:val="1NADPIS"/>
        <w:numPr>
          <w:ilvl w:val="0"/>
          <w:numId w:val="0"/>
        </w:numPr>
        <w:jc w:val="left"/>
        <w:rPr>
          <w:rFonts w:ascii="Tahoma" w:eastAsia="Times New Roman" w:hAnsi="Tahoma" w:cs="Tahoma"/>
          <w:b w:val="0"/>
          <w:sz w:val="20"/>
          <w:szCs w:val="20"/>
        </w:rPr>
      </w:pPr>
    </w:p>
    <w:p w14:paraId="628276FB" w14:textId="77777777" w:rsidR="002B2D7F" w:rsidRPr="003329BA" w:rsidRDefault="002B2D7F" w:rsidP="002B2D7F">
      <w:pPr>
        <w:ind w:firstLine="708"/>
        <w:rPr>
          <w:rFonts w:ascii="Arial" w:hAnsi="Arial" w:cs="Arial"/>
          <w:b/>
          <w:sz w:val="24"/>
          <w:szCs w:val="24"/>
        </w:rPr>
      </w:pPr>
      <w:r w:rsidRPr="00167042">
        <w:rPr>
          <w:rFonts w:ascii="Arial" w:hAnsi="Arial" w:cs="Arial"/>
          <w:b/>
          <w:sz w:val="24"/>
          <w:szCs w:val="24"/>
        </w:rPr>
        <w:t>Tab č. 4: Indikátory výstupu</w:t>
      </w:r>
    </w:p>
    <w:tbl>
      <w:tblPr>
        <w:tblW w:w="76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252"/>
        <w:gridCol w:w="1526"/>
        <w:gridCol w:w="2552"/>
      </w:tblGrid>
      <w:tr w:rsidR="002B2D7F" w:rsidRPr="00D30A7E" w14:paraId="1FB50E68" w14:textId="77777777" w:rsidTr="004E01BF">
        <w:trPr>
          <w:jc w:val="center"/>
        </w:trPr>
        <w:tc>
          <w:tcPr>
            <w:tcW w:w="1277" w:type="dxa"/>
            <w:shd w:val="clear" w:color="auto" w:fill="024DA1"/>
            <w:vAlign w:val="center"/>
          </w:tcPr>
          <w:p w14:paraId="421B576C" w14:textId="77777777" w:rsidR="002B2D7F" w:rsidRPr="00D30A7E" w:rsidRDefault="00446A3D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</w:t>
            </w:r>
            <w:r w:rsidR="002B2D7F" w:rsidRPr="00D30A7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ód národního číselníku</w:t>
            </w:r>
          </w:p>
        </w:tc>
        <w:tc>
          <w:tcPr>
            <w:tcW w:w="2252" w:type="dxa"/>
            <w:shd w:val="clear" w:color="auto" w:fill="024DA1"/>
            <w:vAlign w:val="center"/>
          </w:tcPr>
          <w:p w14:paraId="2DF594B7" w14:textId="77777777" w:rsidR="002B2D7F" w:rsidRPr="00D30A7E" w:rsidRDefault="002B2D7F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D30A7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Indikátor</w:t>
            </w:r>
          </w:p>
        </w:tc>
        <w:tc>
          <w:tcPr>
            <w:tcW w:w="1526" w:type="dxa"/>
            <w:shd w:val="clear" w:color="auto" w:fill="024DA1"/>
            <w:vAlign w:val="center"/>
          </w:tcPr>
          <w:p w14:paraId="4156F916" w14:textId="77777777" w:rsidR="002B2D7F" w:rsidRPr="00D30A7E" w:rsidRDefault="00446A3D" w:rsidP="001972A9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</w:t>
            </w:r>
            <w:r w:rsidR="002B2D7F" w:rsidRPr="00D30A7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ěrná jednotka</w:t>
            </w:r>
          </w:p>
        </w:tc>
        <w:tc>
          <w:tcPr>
            <w:tcW w:w="2552" w:type="dxa"/>
            <w:shd w:val="clear" w:color="auto" w:fill="024DA1"/>
            <w:vAlign w:val="center"/>
          </w:tcPr>
          <w:p w14:paraId="409E9B35" w14:textId="35EB59A3" w:rsidR="002B2D7F" w:rsidRPr="00D30A7E" w:rsidRDefault="00446A3D" w:rsidP="00446A3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i</w:t>
            </w:r>
            <w:r w:rsidR="002B2D7F" w:rsidRPr="00D30A7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ndikativní cíl pro rok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202</w:t>
            </w:r>
            <w:r w:rsidR="00A45C8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1</w:t>
            </w:r>
          </w:p>
        </w:tc>
      </w:tr>
      <w:tr w:rsidR="002B2D7F" w:rsidRPr="00D30A7E" w14:paraId="5B7461B5" w14:textId="77777777" w:rsidTr="004E01BF">
        <w:trPr>
          <w:jc w:val="center"/>
        </w:trPr>
        <w:tc>
          <w:tcPr>
            <w:tcW w:w="1277" w:type="dxa"/>
            <w:vAlign w:val="center"/>
          </w:tcPr>
          <w:p w14:paraId="7FF67090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82000</w:t>
            </w:r>
          </w:p>
        </w:tc>
        <w:tc>
          <w:tcPr>
            <w:tcW w:w="2252" w:type="dxa"/>
            <w:vAlign w:val="center"/>
          </w:tcPr>
          <w:p w14:paraId="2C493AC7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Počet uskutečněných školení, seminářů, workshopů a konferencí</w:t>
            </w:r>
          </w:p>
        </w:tc>
        <w:tc>
          <w:tcPr>
            <w:tcW w:w="1526" w:type="dxa"/>
            <w:vAlign w:val="center"/>
          </w:tcPr>
          <w:p w14:paraId="10609E84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Aktivita</w:t>
            </w:r>
          </w:p>
        </w:tc>
        <w:tc>
          <w:tcPr>
            <w:tcW w:w="2552" w:type="dxa"/>
            <w:vAlign w:val="center"/>
          </w:tcPr>
          <w:p w14:paraId="65ADE699" w14:textId="77777777" w:rsidR="002B2D7F" w:rsidRPr="00D30A7E" w:rsidRDefault="00446A3D" w:rsidP="001972A9">
            <w:pPr>
              <w:spacing w:before="80" w:afterLines="80" w:after="192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9B1B1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2B2D7F" w:rsidRPr="00D30A7E" w14:paraId="53B536A5" w14:textId="77777777" w:rsidTr="004E01BF">
        <w:trPr>
          <w:jc w:val="center"/>
        </w:trPr>
        <w:tc>
          <w:tcPr>
            <w:tcW w:w="1277" w:type="dxa"/>
            <w:vAlign w:val="center"/>
          </w:tcPr>
          <w:p w14:paraId="1AD54CB3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60000</w:t>
            </w:r>
          </w:p>
        </w:tc>
        <w:tc>
          <w:tcPr>
            <w:tcW w:w="2252" w:type="dxa"/>
            <w:vAlign w:val="center"/>
          </w:tcPr>
          <w:p w14:paraId="03EC30BE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Celkový počet účastníků</w:t>
            </w:r>
          </w:p>
        </w:tc>
        <w:tc>
          <w:tcPr>
            <w:tcW w:w="1526" w:type="dxa"/>
            <w:vAlign w:val="center"/>
          </w:tcPr>
          <w:p w14:paraId="1716A7F7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2552" w:type="dxa"/>
            <w:vAlign w:val="center"/>
          </w:tcPr>
          <w:p w14:paraId="5B367862" w14:textId="20DA8607" w:rsidR="002B2D7F" w:rsidRPr="00D30A7E" w:rsidRDefault="00A45C8C" w:rsidP="001972A9">
            <w:pPr>
              <w:spacing w:before="80" w:afterLines="80" w:after="192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446A3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8F09FA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</w:p>
        </w:tc>
      </w:tr>
      <w:tr w:rsidR="002B2D7F" w:rsidRPr="00D30A7E" w14:paraId="5574DD4A" w14:textId="77777777" w:rsidTr="004E01BF">
        <w:trPr>
          <w:jc w:val="center"/>
        </w:trPr>
        <w:tc>
          <w:tcPr>
            <w:tcW w:w="1277" w:type="dxa"/>
            <w:vAlign w:val="center"/>
          </w:tcPr>
          <w:p w14:paraId="69FE391F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80001</w:t>
            </w:r>
          </w:p>
        </w:tc>
        <w:tc>
          <w:tcPr>
            <w:tcW w:w="2252" w:type="dxa"/>
            <w:vAlign w:val="center"/>
          </w:tcPr>
          <w:p w14:paraId="58E24AA7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Počet uspořádaných informačních a propagačních aktivit</w:t>
            </w:r>
          </w:p>
        </w:tc>
        <w:tc>
          <w:tcPr>
            <w:tcW w:w="1526" w:type="dxa"/>
            <w:vAlign w:val="center"/>
          </w:tcPr>
          <w:p w14:paraId="7C56D430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Aktivita</w:t>
            </w:r>
          </w:p>
        </w:tc>
        <w:tc>
          <w:tcPr>
            <w:tcW w:w="2552" w:type="dxa"/>
            <w:vAlign w:val="center"/>
          </w:tcPr>
          <w:p w14:paraId="2A172861" w14:textId="77777777" w:rsidR="008F09FA" w:rsidRPr="00D30A7E" w:rsidRDefault="00446A3D" w:rsidP="00022122">
            <w:pPr>
              <w:spacing w:before="80" w:afterLines="80" w:after="192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2B2D7F" w:rsidRPr="00D30A7E" w14:paraId="2104710F" w14:textId="77777777" w:rsidTr="004E01BF">
        <w:trPr>
          <w:jc w:val="center"/>
        </w:trPr>
        <w:tc>
          <w:tcPr>
            <w:tcW w:w="1277" w:type="dxa"/>
            <w:vAlign w:val="center"/>
          </w:tcPr>
          <w:p w14:paraId="7F5A47BB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80200</w:t>
            </w:r>
          </w:p>
        </w:tc>
        <w:tc>
          <w:tcPr>
            <w:tcW w:w="2252" w:type="dxa"/>
            <w:vAlign w:val="center"/>
          </w:tcPr>
          <w:p w14:paraId="457EC7B2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Počet vytvořených informačních materiálů</w:t>
            </w:r>
          </w:p>
        </w:tc>
        <w:tc>
          <w:tcPr>
            <w:tcW w:w="1526" w:type="dxa"/>
            <w:vAlign w:val="center"/>
          </w:tcPr>
          <w:p w14:paraId="2BBFCDC2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Unikátní materiál</w:t>
            </w:r>
          </w:p>
        </w:tc>
        <w:tc>
          <w:tcPr>
            <w:tcW w:w="2552" w:type="dxa"/>
            <w:vAlign w:val="center"/>
          </w:tcPr>
          <w:p w14:paraId="78455A00" w14:textId="77777777" w:rsidR="002B2D7F" w:rsidRPr="00D30A7E" w:rsidRDefault="00446A3D" w:rsidP="001972A9">
            <w:pPr>
              <w:spacing w:before="80" w:after="8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179A99A1" w14:textId="77777777" w:rsidR="002B2D7F" w:rsidRPr="00446A3D" w:rsidRDefault="002B2D7F" w:rsidP="00446A3D">
            <w:pPr>
              <w:spacing w:before="80" w:afterLines="80" w:after="19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A3D">
              <w:rPr>
                <w:rFonts w:ascii="Arial" w:hAnsi="Arial" w:cs="Arial"/>
                <w:sz w:val="20"/>
                <w:szCs w:val="20"/>
              </w:rPr>
              <w:t xml:space="preserve">(publikace, </w:t>
            </w:r>
            <w:r w:rsidR="008F09FA" w:rsidRPr="00446A3D">
              <w:rPr>
                <w:rFonts w:ascii="Arial" w:hAnsi="Arial" w:cs="Arial"/>
                <w:sz w:val="20"/>
                <w:szCs w:val="20"/>
              </w:rPr>
              <w:t>leták</w:t>
            </w:r>
            <w:r w:rsidRPr="00446A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B2D7F" w:rsidRPr="00D30A7E" w14:paraId="187121EF" w14:textId="77777777" w:rsidTr="004E01BF">
        <w:trPr>
          <w:jc w:val="center"/>
        </w:trPr>
        <w:tc>
          <w:tcPr>
            <w:tcW w:w="1277" w:type="dxa"/>
            <w:vAlign w:val="center"/>
          </w:tcPr>
          <w:p w14:paraId="42720F6F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80500</w:t>
            </w:r>
            <w:r w:rsidRPr="00D30A7E">
              <w:rPr>
                <w:rFonts w:ascii="Arial" w:hAnsi="Arial" w:cs="Arial"/>
              </w:rPr>
              <w:t xml:space="preserve"> </w:t>
            </w:r>
          </w:p>
          <w:p w14:paraId="2CC6FE00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vAlign w:val="center"/>
          </w:tcPr>
          <w:p w14:paraId="690B1652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Počet napsaných a zveřejněných analytických a strategických dokumentů</w:t>
            </w:r>
          </w:p>
          <w:p w14:paraId="69643D33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14:paraId="458CBF91" w14:textId="77777777" w:rsidR="002B2D7F" w:rsidRPr="00D30A7E" w:rsidRDefault="002B2D7F" w:rsidP="001972A9">
            <w:pPr>
              <w:spacing w:before="80" w:afterLines="80" w:after="192" w:line="240" w:lineRule="auto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Dokument</w:t>
            </w:r>
          </w:p>
        </w:tc>
        <w:tc>
          <w:tcPr>
            <w:tcW w:w="2552" w:type="dxa"/>
            <w:vAlign w:val="center"/>
          </w:tcPr>
          <w:p w14:paraId="439E090C" w14:textId="1643CE04" w:rsidR="002B2D7F" w:rsidRPr="00D30A7E" w:rsidRDefault="00A45C8C" w:rsidP="001972A9">
            <w:pPr>
              <w:spacing w:before="80" w:after="8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  <w:p w14:paraId="20CDF65D" w14:textId="77777777" w:rsidR="002B2D7F" w:rsidRPr="00D30A7E" w:rsidRDefault="002B2D7F" w:rsidP="00446A3D">
            <w:pPr>
              <w:spacing w:before="80" w:afterLines="80" w:after="192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0A7E">
              <w:rPr>
                <w:rFonts w:ascii="Arial" w:hAnsi="Arial" w:cs="Arial"/>
                <w:sz w:val="20"/>
                <w:szCs w:val="20"/>
              </w:rPr>
              <w:t>(evaluační zpráva, zpráva z dotazníkového šetření)</w:t>
            </w:r>
          </w:p>
        </w:tc>
      </w:tr>
    </w:tbl>
    <w:p w14:paraId="472F80A0" w14:textId="77777777" w:rsidR="002B2D7F" w:rsidRDefault="002B2D7F" w:rsidP="002B2D7F">
      <w:pPr>
        <w:rPr>
          <w:rFonts w:ascii="Arial" w:hAnsi="Arial" w:cs="Arial"/>
          <w:b/>
          <w:sz w:val="24"/>
          <w:szCs w:val="24"/>
        </w:rPr>
      </w:pPr>
      <w:bookmarkStart w:id="86" w:name="_Toc430964587"/>
      <w:bookmarkStart w:id="87" w:name="_Toc430964588"/>
      <w:bookmarkStart w:id="88" w:name="_Toc430964589"/>
      <w:bookmarkStart w:id="89" w:name="_Toc430964590"/>
      <w:bookmarkStart w:id="90" w:name="_Toc430964591"/>
      <w:bookmarkStart w:id="91" w:name="_Toc430964592"/>
      <w:bookmarkStart w:id="92" w:name="_Toc430964593"/>
      <w:bookmarkStart w:id="93" w:name="_Toc430964594"/>
      <w:bookmarkEnd w:id="86"/>
      <w:bookmarkEnd w:id="87"/>
      <w:bookmarkEnd w:id="88"/>
      <w:bookmarkEnd w:id="89"/>
      <w:bookmarkEnd w:id="90"/>
      <w:bookmarkEnd w:id="91"/>
      <w:bookmarkEnd w:id="92"/>
      <w:bookmarkEnd w:id="93"/>
      <w:r>
        <w:br w:type="page"/>
      </w:r>
    </w:p>
    <w:p w14:paraId="046659D0" w14:textId="77777777" w:rsidR="002B2D7F" w:rsidRPr="00446A3D" w:rsidRDefault="002B2D7F" w:rsidP="002B2D7F">
      <w:pPr>
        <w:pStyle w:val="1NADPIS"/>
        <w:numPr>
          <w:ilvl w:val="0"/>
          <w:numId w:val="0"/>
        </w:numPr>
        <w:jc w:val="left"/>
        <w:rPr>
          <w:smallCaps/>
          <w:color w:val="024DA1"/>
          <w:sz w:val="36"/>
          <w:szCs w:val="36"/>
        </w:rPr>
      </w:pPr>
      <w:bookmarkStart w:id="94" w:name="_Toc55814735"/>
      <w:r w:rsidRPr="00446A3D">
        <w:rPr>
          <w:smallCaps/>
          <w:color w:val="024DA1"/>
          <w:sz w:val="36"/>
          <w:szCs w:val="36"/>
        </w:rPr>
        <w:lastRenderedPageBreak/>
        <w:t>Seznam zkratek</w:t>
      </w:r>
      <w:bookmarkEnd w:id="94"/>
    </w:p>
    <w:p w14:paraId="65903250" w14:textId="77777777" w:rsidR="002B2D7F" w:rsidRPr="003329BA" w:rsidRDefault="002B2D7F" w:rsidP="002B2D7F">
      <w:pPr>
        <w:pStyle w:val="1NADPIS"/>
        <w:numPr>
          <w:ilvl w:val="0"/>
          <w:numId w:val="0"/>
        </w:numPr>
        <w:jc w:val="left"/>
        <w:rPr>
          <w:smallCaps/>
          <w:color w:val="0066FF"/>
          <w:sz w:val="36"/>
          <w:szCs w:val="36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3188"/>
        <w:gridCol w:w="6098"/>
      </w:tblGrid>
      <w:tr w:rsidR="002B2D7F" w:rsidRPr="003329BA" w14:paraId="0B08DB23" w14:textId="77777777" w:rsidTr="001972A9">
        <w:trPr>
          <w:trHeight w:val="136"/>
        </w:trPr>
        <w:tc>
          <w:tcPr>
            <w:tcW w:w="3188" w:type="dxa"/>
            <w:vAlign w:val="center"/>
          </w:tcPr>
          <w:p w14:paraId="67E71847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AbKap</w:t>
            </w:r>
          </w:p>
        </w:tc>
        <w:tc>
          <w:tcPr>
            <w:tcW w:w="6098" w:type="dxa"/>
            <w:vAlign w:val="center"/>
          </w:tcPr>
          <w:p w14:paraId="279B473E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Absorpční kapacita</w:t>
            </w:r>
          </w:p>
        </w:tc>
      </w:tr>
      <w:tr w:rsidR="002B2D7F" w:rsidRPr="003329BA" w14:paraId="3384F9BF" w14:textId="77777777" w:rsidTr="001972A9">
        <w:trPr>
          <w:trHeight w:val="136"/>
        </w:trPr>
        <w:tc>
          <w:tcPr>
            <w:tcW w:w="3188" w:type="dxa"/>
            <w:vAlign w:val="center"/>
          </w:tcPr>
          <w:p w14:paraId="6DCB775F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CSJP</w:t>
            </w:r>
          </w:p>
        </w:tc>
        <w:tc>
          <w:tcPr>
            <w:tcW w:w="6098" w:type="dxa"/>
            <w:vAlign w:val="center"/>
          </w:tcPr>
          <w:p w14:paraId="31AF776A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Cílová skupina jednotlivých programů</w:t>
            </w:r>
          </w:p>
        </w:tc>
      </w:tr>
      <w:tr w:rsidR="002B2D7F" w:rsidRPr="003329BA" w14:paraId="2CE89ED4" w14:textId="77777777" w:rsidTr="001972A9">
        <w:trPr>
          <w:trHeight w:val="136"/>
        </w:trPr>
        <w:tc>
          <w:tcPr>
            <w:tcW w:w="3188" w:type="dxa"/>
            <w:vAlign w:val="center"/>
          </w:tcPr>
          <w:p w14:paraId="0F6DDEDE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ČR</w:t>
            </w:r>
          </w:p>
        </w:tc>
        <w:tc>
          <w:tcPr>
            <w:tcW w:w="6098" w:type="dxa"/>
            <w:vAlign w:val="center"/>
          </w:tcPr>
          <w:p w14:paraId="050BB342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Česká republika</w:t>
            </w:r>
          </w:p>
        </w:tc>
      </w:tr>
      <w:tr w:rsidR="002B2D7F" w:rsidRPr="003329BA" w14:paraId="0C9C8508" w14:textId="77777777" w:rsidTr="001972A9">
        <w:trPr>
          <w:trHeight w:val="136"/>
        </w:trPr>
        <w:tc>
          <w:tcPr>
            <w:tcW w:w="3188" w:type="dxa"/>
            <w:vAlign w:val="center"/>
          </w:tcPr>
          <w:p w14:paraId="7321F92A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DG REGIO</w:t>
            </w:r>
          </w:p>
        </w:tc>
        <w:tc>
          <w:tcPr>
            <w:tcW w:w="6098" w:type="dxa"/>
            <w:vAlign w:val="center"/>
          </w:tcPr>
          <w:p w14:paraId="7960AB67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Generální ředitelství EK pro regionální a městskou politiku</w:t>
            </w:r>
          </w:p>
        </w:tc>
      </w:tr>
      <w:tr w:rsidR="002B2D7F" w:rsidRPr="003329BA" w14:paraId="2DD38CCB" w14:textId="77777777" w:rsidTr="001972A9">
        <w:trPr>
          <w:trHeight w:val="136"/>
        </w:trPr>
        <w:tc>
          <w:tcPr>
            <w:tcW w:w="3188" w:type="dxa"/>
            <w:vAlign w:val="center"/>
          </w:tcPr>
          <w:p w14:paraId="6BA84C0F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DoP</w:t>
            </w:r>
          </w:p>
        </w:tc>
        <w:tc>
          <w:tcPr>
            <w:tcW w:w="6098" w:type="dxa"/>
            <w:vAlign w:val="center"/>
          </w:tcPr>
          <w:p w14:paraId="327AD895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Dohoda o Partnerství</w:t>
            </w:r>
          </w:p>
        </w:tc>
      </w:tr>
      <w:tr w:rsidR="002B2D7F" w:rsidRPr="003329BA" w14:paraId="2C37F551" w14:textId="77777777" w:rsidTr="001972A9">
        <w:trPr>
          <w:trHeight w:val="136"/>
        </w:trPr>
        <w:tc>
          <w:tcPr>
            <w:tcW w:w="3188" w:type="dxa"/>
            <w:vAlign w:val="center"/>
          </w:tcPr>
          <w:p w14:paraId="27CD1839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DPČ</w:t>
            </w:r>
          </w:p>
        </w:tc>
        <w:tc>
          <w:tcPr>
            <w:tcW w:w="6098" w:type="dxa"/>
            <w:vAlign w:val="center"/>
          </w:tcPr>
          <w:p w14:paraId="0226F955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Dohoda o pracovní činnosti</w:t>
            </w:r>
          </w:p>
        </w:tc>
      </w:tr>
      <w:tr w:rsidR="002B2D7F" w:rsidRPr="003329BA" w14:paraId="6E6601F0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79CAEA2F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EK</w:t>
            </w:r>
          </w:p>
        </w:tc>
        <w:tc>
          <w:tcPr>
            <w:tcW w:w="6098" w:type="dxa"/>
            <w:vAlign w:val="center"/>
          </w:tcPr>
          <w:p w14:paraId="78870209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Evropská komise</w:t>
            </w:r>
          </w:p>
        </w:tc>
      </w:tr>
      <w:tr w:rsidR="002B2D7F" w:rsidRPr="003329BA" w14:paraId="60A51F47" w14:textId="77777777" w:rsidTr="001972A9">
        <w:trPr>
          <w:trHeight w:val="430"/>
        </w:trPr>
        <w:tc>
          <w:tcPr>
            <w:tcW w:w="3188" w:type="dxa"/>
            <w:vAlign w:val="center"/>
          </w:tcPr>
          <w:p w14:paraId="5A6538F7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ESI fondy</w:t>
            </w:r>
          </w:p>
        </w:tc>
        <w:tc>
          <w:tcPr>
            <w:tcW w:w="6098" w:type="dxa"/>
            <w:vAlign w:val="center"/>
          </w:tcPr>
          <w:p w14:paraId="78474168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Evropské strukturální a investiční fondy</w:t>
            </w:r>
          </w:p>
        </w:tc>
      </w:tr>
      <w:tr w:rsidR="002B2D7F" w:rsidRPr="003329BA" w14:paraId="3B89B532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39ADC13B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EU</w:t>
            </w:r>
          </w:p>
        </w:tc>
        <w:tc>
          <w:tcPr>
            <w:tcW w:w="6098" w:type="dxa"/>
            <w:vAlign w:val="center"/>
          </w:tcPr>
          <w:p w14:paraId="59DAD77D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Evropská unie</w:t>
            </w:r>
          </w:p>
        </w:tc>
      </w:tr>
      <w:tr w:rsidR="002B2D7F" w:rsidRPr="003329BA" w14:paraId="2FFC5A3C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2CF91063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IROP</w:t>
            </w:r>
          </w:p>
        </w:tc>
        <w:tc>
          <w:tcPr>
            <w:tcW w:w="6098" w:type="dxa"/>
            <w:vAlign w:val="center"/>
          </w:tcPr>
          <w:p w14:paraId="69F67BE8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Integrovaný regionální operační program</w:t>
            </w:r>
          </w:p>
        </w:tc>
      </w:tr>
      <w:tr w:rsidR="002B2D7F" w:rsidRPr="003329BA" w14:paraId="2812C8B1" w14:textId="77777777" w:rsidTr="001972A9">
        <w:trPr>
          <w:trHeight w:val="136"/>
        </w:trPr>
        <w:tc>
          <w:tcPr>
            <w:tcW w:w="3188" w:type="dxa"/>
            <w:vAlign w:val="center"/>
          </w:tcPr>
          <w:p w14:paraId="7F1E794C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M</w:t>
            </w:r>
          </w:p>
        </w:tc>
        <w:tc>
          <w:tcPr>
            <w:tcW w:w="6098" w:type="dxa"/>
            <w:vAlign w:val="center"/>
          </w:tcPr>
          <w:p w14:paraId="4F206014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Média</w:t>
            </w:r>
          </w:p>
        </w:tc>
      </w:tr>
      <w:tr w:rsidR="002B2D7F" w:rsidRPr="003329BA" w14:paraId="426A1B61" w14:textId="77777777" w:rsidTr="001972A9">
        <w:trPr>
          <w:trHeight w:val="136"/>
        </w:trPr>
        <w:tc>
          <w:tcPr>
            <w:tcW w:w="3188" w:type="dxa"/>
            <w:vAlign w:val="center"/>
          </w:tcPr>
          <w:p w14:paraId="73A9F794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MMR</w:t>
            </w:r>
          </w:p>
        </w:tc>
        <w:tc>
          <w:tcPr>
            <w:tcW w:w="6098" w:type="dxa"/>
            <w:vAlign w:val="center"/>
          </w:tcPr>
          <w:p w14:paraId="5A8BDB54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Ministerstvo pro místní rozvoj</w:t>
            </w:r>
          </w:p>
        </w:tc>
      </w:tr>
      <w:tr w:rsidR="002B2D7F" w:rsidRPr="003329BA" w14:paraId="7F3C7C49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7BA9275C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NOK</w:t>
            </w:r>
          </w:p>
        </w:tc>
        <w:tc>
          <w:tcPr>
            <w:tcW w:w="6098" w:type="dxa"/>
            <w:vAlign w:val="center"/>
          </w:tcPr>
          <w:p w14:paraId="2357ED6F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Národní orgán pro koordinaci</w:t>
            </w:r>
          </w:p>
        </w:tc>
      </w:tr>
      <w:tr w:rsidR="002B2D7F" w:rsidRPr="003329BA" w14:paraId="4990B1D8" w14:textId="77777777" w:rsidTr="001972A9">
        <w:tc>
          <w:tcPr>
            <w:tcW w:w="3188" w:type="dxa"/>
            <w:vAlign w:val="center"/>
          </w:tcPr>
          <w:p w14:paraId="4E78E8DE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OKM</w:t>
            </w:r>
          </w:p>
        </w:tc>
        <w:tc>
          <w:tcPr>
            <w:tcW w:w="6098" w:type="dxa"/>
            <w:vAlign w:val="center"/>
          </w:tcPr>
          <w:p w14:paraId="0F8A594E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Oddělení komunikace MMR</w:t>
            </w:r>
          </w:p>
        </w:tc>
      </w:tr>
      <w:tr w:rsidR="002B2D7F" w:rsidRPr="003329BA" w14:paraId="371A34CE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4F038143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OP</w:t>
            </w:r>
          </w:p>
        </w:tc>
        <w:tc>
          <w:tcPr>
            <w:tcW w:w="6098" w:type="dxa"/>
            <w:vAlign w:val="center"/>
          </w:tcPr>
          <w:p w14:paraId="5482C05B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Operační program</w:t>
            </w:r>
          </w:p>
        </w:tc>
      </w:tr>
      <w:tr w:rsidR="002B2D7F" w:rsidRPr="003329BA" w14:paraId="7EA44631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0368A333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OV</w:t>
            </w:r>
          </w:p>
        </w:tc>
        <w:tc>
          <w:tcPr>
            <w:tcW w:w="6098" w:type="dxa"/>
            <w:vAlign w:val="center"/>
          </w:tcPr>
          <w:p w14:paraId="60497F44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Odborná veřejnost</w:t>
            </w:r>
          </w:p>
        </w:tc>
      </w:tr>
      <w:tr w:rsidR="002B2D7F" w:rsidRPr="003329BA" w14:paraId="5D9DA9F8" w14:textId="77777777" w:rsidTr="001972A9">
        <w:trPr>
          <w:trHeight w:val="54"/>
        </w:trPr>
        <w:tc>
          <w:tcPr>
            <w:tcW w:w="3188" w:type="dxa"/>
            <w:vAlign w:val="center"/>
          </w:tcPr>
          <w:p w14:paraId="7F25B49E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Fonts w:ascii="Arial" w:hAnsi="Arial" w:cs="Arial"/>
                <w:color w:val="000000"/>
                <w:sz w:val="20"/>
                <w:szCs w:val="20"/>
              </w:rPr>
              <w:t>OPEU</w:t>
            </w:r>
          </w:p>
        </w:tc>
        <w:tc>
          <w:tcPr>
            <w:tcW w:w="6098" w:type="dxa"/>
            <w:vAlign w:val="center"/>
          </w:tcPr>
          <w:p w14:paraId="648F041D" w14:textId="77777777" w:rsidR="002B2D7F" w:rsidRPr="003329BA" w:rsidRDefault="00DC626E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Odbor</w:t>
            </w:r>
            <w:r w:rsidR="002B2D7F" w:rsidRPr="003329BA">
              <w:rPr>
                <w:rStyle w:val="StylArial"/>
                <w:sz w:val="20"/>
                <w:szCs w:val="20"/>
              </w:rPr>
              <w:t xml:space="preserve"> publicity EU </w:t>
            </w:r>
          </w:p>
        </w:tc>
      </w:tr>
      <w:tr w:rsidR="002B2D7F" w:rsidRPr="003329BA" w14:paraId="13AB8536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048E7C58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OPTP</w:t>
            </w:r>
          </w:p>
        </w:tc>
        <w:tc>
          <w:tcPr>
            <w:tcW w:w="6098" w:type="dxa"/>
            <w:vAlign w:val="center"/>
          </w:tcPr>
          <w:p w14:paraId="6944E900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Operační program Technická pomoc</w:t>
            </w:r>
          </w:p>
        </w:tc>
      </w:tr>
      <w:tr w:rsidR="002B2D7F" w:rsidRPr="003329BA" w14:paraId="6B2A4F08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362224C9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Fonts w:ascii="Arial" w:hAnsi="Arial" w:cs="Arial"/>
                <w:color w:val="000000"/>
                <w:sz w:val="20"/>
                <w:szCs w:val="20"/>
              </w:rPr>
              <w:t>PO</w:t>
            </w:r>
          </w:p>
        </w:tc>
        <w:tc>
          <w:tcPr>
            <w:tcW w:w="6098" w:type="dxa"/>
            <w:vAlign w:val="center"/>
          </w:tcPr>
          <w:p w14:paraId="56EA0763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Programové období</w:t>
            </w:r>
          </w:p>
        </w:tc>
      </w:tr>
      <w:tr w:rsidR="002B2D7F" w:rsidRPr="003329BA" w14:paraId="0637E860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5126DF97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PS</w:t>
            </w:r>
          </w:p>
        </w:tc>
        <w:tc>
          <w:tcPr>
            <w:tcW w:w="6098" w:type="dxa"/>
            <w:vAlign w:val="center"/>
          </w:tcPr>
          <w:p w14:paraId="5B5C7D18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Pracovní skupina</w:t>
            </w:r>
          </w:p>
        </w:tc>
      </w:tr>
      <w:tr w:rsidR="002B2D7F" w:rsidRPr="003329BA" w14:paraId="77A2D010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29DA5882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RKoP</w:t>
            </w:r>
          </w:p>
        </w:tc>
        <w:tc>
          <w:tcPr>
            <w:tcW w:w="6098" w:type="dxa"/>
            <w:vAlign w:val="center"/>
          </w:tcPr>
          <w:p w14:paraId="38823E75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Roční komunikační plán</w:t>
            </w:r>
          </w:p>
        </w:tc>
      </w:tr>
      <w:tr w:rsidR="002B2D7F" w:rsidRPr="003329BA" w14:paraId="65D8C35D" w14:textId="77777777" w:rsidTr="001972A9">
        <w:tc>
          <w:tcPr>
            <w:tcW w:w="3188" w:type="dxa"/>
            <w:vAlign w:val="center"/>
          </w:tcPr>
          <w:p w14:paraId="3C14F38B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ŘO</w:t>
            </w:r>
          </w:p>
        </w:tc>
        <w:tc>
          <w:tcPr>
            <w:tcW w:w="6098" w:type="dxa"/>
            <w:vAlign w:val="center"/>
          </w:tcPr>
          <w:p w14:paraId="0ACFED8C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Řídící orgán</w:t>
            </w:r>
          </w:p>
        </w:tc>
      </w:tr>
      <w:tr w:rsidR="002B2D7F" w:rsidRPr="003329BA" w14:paraId="5439B588" w14:textId="77777777" w:rsidTr="001972A9">
        <w:tc>
          <w:tcPr>
            <w:tcW w:w="3188" w:type="dxa"/>
            <w:vAlign w:val="center"/>
          </w:tcPr>
          <w:p w14:paraId="47CBA6C5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SKS</w:t>
            </w:r>
          </w:p>
        </w:tc>
        <w:tc>
          <w:tcPr>
            <w:tcW w:w="6098" w:type="dxa"/>
            <w:vAlign w:val="center"/>
          </w:tcPr>
          <w:p w14:paraId="6AC9A131" w14:textId="77777777" w:rsidR="002B2D7F" w:rsidRPr="003329BA" w:rsidRDefault="002B2D7F" w:rsidP="00DC626E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Společná komunikační strategie ESI fondů v ČR v PO 20</w:t>
            </w:r>
            <w:r w:rsidR="00DC626E">
              <w:rPr>
                <w:rStyle w:val="StylArial"/>
                <w:sz w:val="20"/>
                <w:szCs w:val="20"/>
              </w:rPr>
              <w:t>1</w:t>
            </w:r>
            <w:r w:rsidRPr="003329BA">
              <w:rPr>
                <w:rStyle w:val="StylArial"/>
                <w:sz w:val="20"/>
                <w:szCs w:val="20"/>
              </w:rPr>
              <w:t>4-2020</w:t>
            </w:r>
          </w:p>
        </w:tc>
      </w:tr>
      <w:tr w:rsidR="002B2D7F" w:rsidRPr="003329BA" w14:paraId="4A9D0159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44F60F6D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SŠ</w:t>
            </w:r>
          </w:p>
        </w:tc>
        <w:tc>
          <w:tcPr>
            <w:tcW w:w="6098" w:type="dxa"/>
            <w:vAlign w:val="center"/>
          </w:tcPr>
          <w:p w14:paraId="2EBAAD74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Střední škola</w:t>
            </w:r>
          </w:p>
        </w:tc>
      </w:tr>
      <w:tr w:rsidR="002B2D7F" w:rsidRPr="003329BA" w14:paraId="3269A761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044994BE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ŠV</w:t>
            </w:r>
          </w:p>
        </w:tc>
        <w:tc>
          <w:tcPr>
            <w:tcW w:w="6098" w:type="dxa"/>
            <w:vAlign w:val="center"/>
          </w:tcPr>
          <w:p w14:paraId="15DBF599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>
              <w:rPr>
                <w:rStyle w:val="StylArial"/>
                <w:sz w:val="20"/>
                <w:szCs w:val="20"/>
              </w:rPr>
              <w:t>Široká veřejnost</w:t>
            </w:r>
          </w:p>
        </w:tc>
      </w:tr>
      <w:tr w:rsidR="002B2D7F" w:rsidRPr="003329BA" w14:paraId="345C56AE" w14:textId="77777777" w:rsidTr="001972A9">
        <w:trPr>
          <w:trHeight w:val="135"/>
        </w:trPr>
        <w:tc>
          <w:tcPr>
            <w:tcW w:w="3188" w:type="dxa"/>
            <w:vAlign w:val="center"/>
          </w:tcPr>
          <w:p w14:paraId="50C16124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ÚV ČR</w:t>
            </w:r>
          </w:p>
        </w:tc>
        <w:tc>
          <w:tcPr>
            <w:tcW w:w="6098" w:type="dxa"/>
            <w:vAlign w:val="center"/>
          </w:tcPr>
          <w:p w14:paraId="25B88F40" w14:textId="77777777" w:rsidR="002B2D7F" w:rsidRPr="003329BA" w:rsidRDefault="002B2D7F" w:rsidP="001972A9">
            <w:pPr>
              <w:spacing w:before="80" w:after="80" w:line="240" w:lineRule="auto"/>
              <w:rPr>
                <w:rStyle w:val="StylArial"/>
                <w:sz w:val="20"/>
                <w:szCs w:val="20"/>
              </w:rPr>
            </w:pPr>
            <w:r w:rsidRPr="003329BA">
              <w:rPr>
                <w:rStyle w:val="StylArial"/>
                <w:sz w:val="20"/>
                <w:szCs w:val="20"/>
              </w:rPr>
              <w:t>Úřad vlády České republiky</w:t>
            </w:r>
          </w:p>
        </w:tc>
      </w:tr>
    </w:tbl>
    <w:p w14:paraId="55760F2D" w14:textId="77777777" w:rsidR="002B2D7F" w:rsidRPr="005A365F" w:rsidRDefault="002B2D7F" w:rsidP="002B2D7F">
      <w:pPr>
        <w:spacing w:line="360" w:lineRule="exact"/>
        <w:jc w:val="both"/>
        <w:rPr>
          <w:rFonts w:ascii="Arial" w:hAnsi="Arial" w:cs="Arial"/>
          <w:sz w:val="24"/>
          <w:szCs w:val="24"/>
        </w:rPr>
      </w:pPr>
    </w:p>
    <w:p w14:paraId="2D311381" w14:textId="77777777" w:rsidR="002B2D7F" w:rsidRDefault="002B2D7F"/>
    <w:p w14:paraId="4EC613C1" w14:textId="77777777" w:rsidR="006550FF" w:rsidRDefault="006550FF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6"/>
          <w:szCs w:val="36"/>
        </w:rPr>
      </w:pPr>
    </w:p>
    <w:sectPr w:rsidR="006550FF" w:rsidSect="00EE109A">
      <w:headerReference w:type="default" r:id="rId21"/>
      <w:pgSz w:w="11906" w:h="16838"/>
      <w:pgMar w:top="-959" w:right="1418" w:bottom="1418" w:left="1418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0842E" w14:textId="77777777" w:rsidR="0053311B" w:rsidRDefault="0053311B" w:rsidP="007C4CE9">
      <w:pPr>
        <w:spacing w:after="0" w:line="240" w:lineRule="auto"/>
      </w:pPr>
      <w:r>
        <w:separator/>
      </w:r>
    </w:p>
  </w:endnote>
  <w:endnote w:type="continuationSeparator" w:id="0">
    <w:p w14:paraId="6E5BDD0A" w14:textId="77777777" w:rsidR="0053311B" w:rsidRDefault="0053311B" w:rsidP="007C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91233" w14:textId="77777777" w:rsidR="0053311B" w:rsidRDefault="0053311B">
    <w:pPr>
      <w:pStyle w:val="Zpat"/>
      <w:jc w:val="right"/>
    </w:pPr>
  </w:p>
  <w:p w14:paraId="125BF38A" w14:textId="77777777" w:rsidR="0053311B" w:rsidRDefault="005331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F8714" w14:textId="77777777" w:rsidR="0053311B" w:rsidRDefault="0053311B">
    <w:pPr>
      <w:pStyle w:val="Zpat"/>
      <w:jc w:val="center"/>
    </w:pPr>
  </w:p>
  <w:p w14:paraId="511DBD24" w14:textId="77777777" w:rsidR="0053311B" w:rsidRDefault="0053311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745628"/>
      <w:docPartObj>
        <w:docPartGallery w:val="Page Numbers (Bottom of Page)"/>
        <w:docPartUnique/>
      </w:docPartObj>
    </w:sdtPr>
    <w:sdtEndPr/>
    <w:sdtContent>
      <w:p w14:paraId="0BFB95DA" w14:textId="54E0B9AA" w:rsidR="0053311B" w:rsidRDefault="005331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B1E">
          <w:rPr>
            <w:noProof/>
          </w:rPr>
          <w:t>2</w:t>
        </w:r>
        <w:r>
          <w:fldChar w:fldCharType="end"/>
        </w:r>
      </w:p>
    </w:sdtContent>
  </w:sdt>
  <w:p w14:paraId="0498A7F2" w14:textId="77777777" w:rsidR="0053311B" w:rsidRDefault="0053311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0483"/>
      <w:docPartObj>
        <w:docPartGallery w:val="Page Numbers (Bottom of Page)"/>
        <w:docPartUnique/>
      </w:docPartObj>
    </w:sdtPr>
    <w:sdtEndPr/>
    <w:sdtContent>
      <w:p w14:paraId="02AFCDBD" w14:textId="168CC8C7" w:rsidR="0053311B" w:rsidRDefault="005331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B1E">
          <w:rPr>
            <w:noProof/>
          </w:rPr>
          <w:t>5</w:t>
        </w:r>
        <w:r>
          <w:fldChar w:fldCharType="end"/>
        </w:r>
      </w:p>
    </w:sdtContent>
  </w:sdt>
  <w:p w14:paraId="2D74788B" w14:textId="77777777" w:rsidR="0053311B" w:rsidRDefault="0053311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415395"/>
      <w:docPartObj>
        <w:docPartGallery w:val="Page Numbers (Bottom of Page)"/>
        <w:docPartUnique/>
      </w:docPartObj>
    </w:sdtPr>
    <w:sdtEndPr/>
    <w:sdtContent>
      <w:p w14:paraId="0731A02A" w14:textId="4A74FD50" w:rsidR="0053311B" w:rsidRDefault="0053311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B1E">
          <w:rPr>
            <w:noProof/>
          </w:rPr>
          <w:t>20</w:t>
        </w:r>
        <w:r>
          <w:fldChar w:fldCharType="end"/>
        </w:r>
      </w:p>
    </w:sdtContent>
  </w:sdt>
  <w:p w14:paraId="0BD6F5BE" w14:textId="77777777" w:rsidR="0053311B" w:rsidRDefault="005331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5A3BA" w14:textId="77777777" w:rsidR="0053311B" w:rsidRDefault="0053311B" w:rsidP="007C4CE9">
      <w:pPr>
        <w:spacing w:after="0" w:line="240" w:lineRule="auto"/>
      </w:pPr>
      <w:r>
        <w:separator/>
      </w:r>
    </w:p>
  </w:footnote>
  <w:footnote w:type="continuationSeparator" w:id="0">
    <w:p w14:paraId="3BA45D5F" w14:textId="77777777" w:rsidR="0053311B" w:rsidRDefault="0053311B" w:rsidP="007C4CE9">
      <w:pPr>
        <w:spacing w:after="0" w:line="240" w:lineRule="auto"/>
      </w:pPr>
      <w:r>
        <w:continuationSeparator/>
      </w:r>
    </w:p>
  </w:footnote>
  <w:footnote w:id="1">
    <w:p w14:paraId="0873B7AC" w14:textId="6B7C551D" w:rsidR="0053311B" w:rsidRDefault="0053311B">
      <w:pPr>
        <w:pStyle w:val="Textpoznpodarou"/>
      </w:pPr>
      <w:r>
        <w:rPr>
          <w:rStyle w:val="Znakapoznpodarou"/>
        </w:rPr>
        <w:footnoteRef/>
      </w:r>
      <w:r>
        <w:t xml:space="preserve"> Vzhledem k tomu, že v době přípravy RKoP na rok 2021 ještě nebyla schválena legislativa pro nové programové období, řídíme se zatím dosud stále platnou legislativou a na ni navázanými metodickými a strategickými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4906B" w14:textId="77777777" w:rsidR="0053311B" w:rsidRDefault="0053311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4DF8D183" wp14:editId="5D8A6F3F">
          <wp:simplePos x="0" y="0"/>
          <wp:positionH relativeFrom="column">
            <wp:posOffset>-563245</wp:posOffset>
          </wp:positionH>
          <wp:positionV relativeFrom="paragraph">
            <wp:posOffset>-43180</wp:posOffset>
          </wp:positionV>
          <wp:extent cx="7009130" cy="9914255"/>
          <wp:effectExtent l="0" t="0" r="1270" b="0"/>
          <wp:wrapNone/>
          <wp:docPr id="3" name="Obrázek 3" descr="G:\titulka12b-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:\titulka12b-0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9130" cy="9914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27DED" w14:textId="77777777" w:rsidR="0053311B" w:rsidRDefault="005331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A8AE3" w14:textId="77777777" w:rsidR="0053311B" w:rsidRDefault="0053311B">
    <w:pPr>
      <w:pStyle w:val="Zhlav"/>
    </w:pPr>
  </w:p>
  <w:p w14:paraId="586F1B5A" w14:textId="77777777" w:rsidR="0053311B" w:rsidRDefault="0053311B"/>
  <w:p w14:paraId="39793352" w14:textId="77777777" w:rsidR="0053311B" w:rsidRDefault="0053311B"/>
  <w:p w14:paraId="79B2B2A4" w14:textId="77777777" w:rsidR="0053311B" w:rsidRDefault="0053311B"/>
  <w:p w14:paraId="577C4652" w14:textId="77777777" w:rsidR="0053311B" w:rsidRDefault="005331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3A6"/>
    <w:multiLevelType w:val="hybridMultilevel"/>
    <w:tmpl w:val="EEB68648"/>
    <w:lvl w:ilvl="0" w:tplc="3A80B0D8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44D22A3"/>
    <w:multiLevelType w:val="hybridMultilevel"/>
    <w:tmpl w:val="18CA6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101A"/>
    <w:multiLevelType w:val="hybridMultilevel"/>
    <w:tmpl w:val="CFBCE8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24A48"/>
    <w:multiLevelType w:val="hybridMultilevel"/>
    <w:tmpl w:val="B10CBC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B0DE7"/>
    <w:multiLevelType w:val="hybridMultilevel"/>
    <w:tmpl w:val="23D02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912ED"/>
    <w:multiLevelType w:val="hybridMultilevel"/>
    <w:tmpl w:val="BECA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D7BC0"/>
    <w:multiLevelType w:val="hybridMultilevel"/>
    <w:tmpl w:val="F81C1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40B84"/>
    <w:multiLevelType w:val="hybridMultilevel"/>
    <w:tmpl w:val="FE3A8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A51300"/>
    <w:multiLevelType w:val="hybridMultilevel"/>
    <w:tmpl w:val="B4663256"/>
    <w:lvl w:ilvl="0" w:tplc="BB8CA2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C223E"/>
    <w:multiLevelType w:val="hybridMultilevel"/>
    <w:tmpl w:val="45B0C9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44AB5"/>
    <w:multiLevelType w:val="hybridMultilevel"/>
    <w:tmpl w:val="7C648162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49C419C3"/>
    <w:multiLevelType w:val="hybridMultilevel"/>
    <w:tmpl w:val="494410D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58F0659"/>
    <w:multiLevelType w:val="multilevel"/>
    <w:tmpl w:val="A4DE69E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979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520"/>
      </w:pPr>
      <w:rPr>
        <w:rFonts w:hint="default"/>
      </w:rPr>
    </w:lvl>
  </w:abstractNum>
  <w:abstractNum w:abstractNumId="13" w15:restartNumberingAfterBreak="0">
    <w:nsid w:val="5A542440"/>
    <w:multiLevelType w:val="hybridMultilevel"/>
    <w:tmpl w:val="CC3A4A24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BB026CA"/>
    <w:multiLevelType w:val="hybridMultilevel"/>
    <w:tmpl w:val="15B295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D6C96"/>
    <w:multiLevelType w:val="hybridMultilevel"/>
    <w:tmpl w:val="170C8D26"/>
    <w:lvl w:ilvl="0" w:tplc="519680BC">
      <w:start w:val="1"/>
      <w:numFmt w:val="decimal"/>
      <w:pStyle w:val="1NADPIS"/>
      <w:lvlText w:val="%1."/>
      <w:lvlJc w:val="left"/>
      <w:pPr>
        <w:ind w:left="6881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A0541"/>
    <w:multiLevelType w:val="hybridMultilevel"/>
    <w:tmpl w:val="655CF69A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7" w15:restartNumberingAfterBreak="0">
    <w:nsid w:val="724E57E5"/>
    <w:multiLevelType w:val="hybridMultilevel"/>
    <w:tmpl w:val="BFA25A14"/>
    <w:lvl w:ilvl="0" w:tplc="D9FC27B6">
      <w:start w:val="4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944B0E"/>
    <w:multiLevelType w:val="hybridMultilevel"/>
    <w:tmpl w:val="44AE1438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3"/>
  </w:num>
  <w:num w:numId="5">
    <w:abstractNumId w:val="18"/>
  </w:num>
  <w:num w:numId="6">
    <w:abstractNumId w:val="16"/>
  </w:num>
  <w:num w:numId="7">
    <w:abstractNumId w:val="12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  <w:num w:numId="12">
    <w:abstractNumId w:val="0"/>
  </w:num>
  <w:num w:numId="13">
    <w:abstractNumId w:val="5"/>
  </w:num>
  <w:num w:numId="14">
    <w:abstractNumId w:val="9"/>
  </w:num>
  <w:num w:numId="15">
    <w:abstractNumId w:val="8"/>
  </w:num>
  <w:num w:numId="16">
    <w:abstractNumId w:val="13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4"/>
  </w:num>
  <w:num w:numId="22">
    <w:abstractNumId w:val="6"/>
  </w:num>
  <w:num w:numId="23">
    <w:abstractNumId w:val="17"/>
  </w:num>
  <w:num w:numId="24">
    <w:abstractNumId w:val="15"/>
  </w:num>
  <w:num w:numId="25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A8"/>
    <w:rsid w:val="000026A7"/>
    <w:rsid w:val="00004191"/>
    <w:rsid w:val="00006E06"/>
    <w:rsid w:val="00014D5F"/>
    <w:rsid w:val="00015D6C"/>
    <w:rsid w:val="00022122"/>
    <w:rsid w:val="0002735F"/>
    <w:rsid w:val="0003627D"/>
    <w:rsid w:val="00045B20"/>
    <w:rsid w:val="00050CBC"/>
    <w:rsid w:val="00053185"/>
    <w:rsid w:val="00061942"/>
    <w:rsid w:val="00061A90"/>
    <w:rsid w:val="00092C1A"/>
    <w:rsid w:val="000B4C47"/>
    <w:rsid w:val="000C36BA"/>
    <w:rsid w:val="000C3D1C"/>
    <w:rsid w:val="000C7CA1"/>
    <w:rsid w:val="000C7D06"/>
    <w:rsid w:val="000F490F"/>
    <w:rsid w:val="00100F7E"/>
    <w:rsid w:val="001032D6"/>
    <w:rsid w:val="001126BA"/>
    <w:rsid w:val="001138F2"/>
    <w:rsid w:val="0011489C"/>
    <w:rsid w:val="00115E14"/>
    <w:rsid w:val="0012236C"/>
    <w:rsid w:val="001238E5"/>
    <w:rsid w:val="001402A1"/>
    <w:rsid w:val="0014693F"/>
    <w:rsid w:val="00167782"/>
    <w:rsid w:val="001771D6"/>
    <w:rsid w:val="00180E60"/>
    <w:rsid w:val="00182E76"/>
    <w:rsid w:val="001833CB"/>
    <w:rsid w:val="001972A9"/>
    <w:rsid w:val="001A2D1B"/>
    <w:rsid w:val="001B7172"/>
    <w:rsid w:val="001D107E"/>
    <w:rsid w:val="001D444A"/>
    <w:rsid w:val="001F73DA"/>
    <w:rsid w:val="00212C81"/>
    <w:rsid w:val="00220FB5"/>
    <w:rsid w:val="00231406"/>
    <w:rsid w:val="00236061"/>
    <w:rsid w:val="00237B42"/>
    <w:rsid w:val="00244106"/>
    <w:rsid w:val="0025156D"/>
    <w:rsid w:val="002625AC"/>
    <w:rsid w:val="002773F6"/>
    <w:rsid w:val="00291145"/>
    <w:rsid w:val="00296641"/>
    <w:rsid w:val="002A046C"/>
    <w:rsid w:val="002A09D0"/>
    <w:rsid w:val="002B2D7F"/>
    <w:rsid w:val="002B383D"/>
    <w:rsid w:val="002B576A"/>
    <w:rsid w:val="002B7A81"/>
    <w:rsid w:val="002C0812"/>
    <w:rsid w:val="002C3856"/>
    <w:rsid w:val="002E03AC"/>
    <w:rsid w:val="002E5993"/>
    <w:rsid w:val="00300315"/>
    <w:rsid w:val="00311E23"/>
    <w:rsid w:val="0031260F"/>
    <w:rsid w:val="00313B1E"/>
    <w:rsid w:val="0031482C"/>
    <w:rsid w:val="003175F5"/>
    <w:rsid w:val="00331347"/>
    <w:rsid w:val="0036049D"/>
    <w:rsid w:val="00367040"/>
    <w:rsid w:val="00385EAD"/>
    <w:rsid w:val="00392BC3"/>
    <w:rsid w:val="003A3BB3"/>
    <w:rsid w:val="003A67F5"/>
    <w:rsid w:val="003A747D"/>
    <w:rsid w:val="003B029C"/>
    <w:rsid w:val="003B1F79"/>
    <w:rsid w:val="003C2D8C"/>
    <w:rsid w:val="003D21DC"/>
    <w:rsid w:val="003D3693"/>
    <w:rsid w:val="003F68CA"/>
    <w:rsid w:val="00404887"/>
    <w:rsid w:val="00406D00"/>
    <w:rsid w:val="0041248B"/>
    <w:rsid w:val="0042440E"/>
    <w:rsid w:val="00427087"/>
    <w:rsid w:val="00427E8C"/>
    <w:rsid w:val="0044441A"/>
    <w:rsid w:val="00446A3D"/>
    <w:rsid w:val="004534E2"/>
    <w:rsid w:val="00466636"/>
    <w:rsid w:val="00467209"/>
    <w:rsid w:val="004714D5"/>
    <w:rsid w:val="0047565D"/>
    <w:rsid w:val="00480782"/>
    <w:rsid w:val="004A3823"/>
    <w:rsid w:val="004A6206"/>
    <w:rsid w:val="004B3F77"/>
    <w:rsid w:val="004D0CD8"/>
    <w:rsid w:val="004E01BF"/>
    <w:rsid w:val="004E3429"/>
    <w:rsid w:val="004E40DA"/>
    <w:rsid w:val="004E757F"/>
    <w:rsid w:val="004F1283"/>
    <w:rsid w:val="00500574"/>
    <w:rsid w:val="0050083C"/>
    <w:rsid w:val="00500DCD"/>
    <w:rsid w:val="00500E8B"/>
    <w:rsid w:val="00507380"/>
    <w:rsid w:val="00520C7A"/>
    <w:rsid w:val="00530776"/>
    <w:rsid w:val="005314F8"/>
    <w:rsid w:val="00532D8B"/>
    <w:rsid w:val="0053311B"/>
    <w:rsid w:val="00536085"/>
    <w:rsid w:val="005404BD"/>
    <w:rsid w:val="00553A17"/>
    <w:rsid w:val="00555013"/>
    <w:rsid w:val="005628EC"/>
    <w:rsid w:val="00574BF1"/>
    <w:rsid w:val="0057562E"/>
    <w:rsid w:val="005939A9"/>
    <w:rsid w:val="005964F9"/>
    <w:rsid w:val="00597CC9"/>
    <w:rsid w:val="005A4797"/>
    <w:rsid w:val="005A55DD"/>
    <w:rsid w:val="005A7744"/>
    <w:rsid w:val="005B3A1B"/>
    <w:rsid w:val="005B5BB4"/>
    <w:rsid w:val="005D34DB"/>
    <w:rsid w:val="005E649F"/>
    <w:rsid w:val="005E6E25"/>
    <w:rsid w:val="0060208C"/>
    <w:rsid w:val="006028AA"/>
    <w:rsid w:val="006052C3"/>
    <w:rsid w:val="00612F84"/>
    <w:rsid w:val="0061318C"/>
    <w:rsid w:val="00615BCB"/>
    <w:rsid w:val="006202F4"/>
    <w:rsid w:val="00620FFD"/>
    <w:rsid w:val="00622BA9"/>
    <w:rsid w:val="006429BC"/>
    <w:rsid w:val="006550FF"/>
    <w:rsid w:val="00661DB7"/>
    <w:rsid w:val="00683AAC"/>
    <w:rsid w:val="00686A7E"/>
    <w:rsid w:val="00691AF1"/>
    <w:rsid w:val="006A0279"/>
    <w:rsid w:val="006A20B4"/>
    <w:rsid w:val="006A40F2"/>
    <w:rsid w:val="006B1199"/>
    <w:rsid w:val="006C55C6"/>
    <w:rsid w:val="006C55EF"/>
    <w:rsid w:val="006C7106"/>
    <w:rsid w:val="006D166A"/>
    <w:rsid w:val="006D1E3F"/>
    <w:rsid w:val="006D4E3C"/>
    <w:rsid w:val="006E3A81"/>
    <w:rsid w:val="006E5ABC"/>
    <w:rsid w:val="006F3970"/>
    <w:rsid w:val="007066D1"/>
    <w:rsid w:val="00706B12"/>
    <w:rsid w:val="00720915"/>
    <w:rsid w:val="007455A4"/>
    <w:rsid w:val="007533B6"/>
    <w:rsid w:val="00754FA8"/>
    <w:rsid w:val="0076194A"/>
    <w:rsid w:val="007C4CE9"/>
    <w:rsid w:val="007D1D2C"/>
    <w:rsid w:val="007E5171"/>
    <w:rsid w:val="007E66DB"/>
    <w:rsid w:val="007F4C0C"/>
    <w:rsid w:val="007F77A3"/>
    <w:rsid w:val="00811F39"/>
    <w:rsid w:val="008155FB"/>
    <w:rsid w:val="00827B1F"/>
    <w:rsid w:val="00827CAA"/>
    <w:rsid w:val="00831BFB"/>
    <w:rsid w:val="00844E00"/>
    <w:rsid w:val="0086269B"/>
    <w:rsid w:val="0087016F"/>
    <w:rsid w:val="00883D3A"/>
    <w:rsid w:val="00884926"/>
    <w:rsid w:val="008850B5"/>
    <w:rsid w:val="008876FE"/>
    <w:rsid w:val="008878B9"/>
    <w:rsid w:val="008972F9"/>
    <w:rsid w:val="008B169D"/>
    <w:rsid w:val="008B34AB"/>
    <w:rsid w:val="008C66FC"/>
    <w:rsid w:val="008D2AB9"/>
    <w:rsid w:val="008E57CE"/>
    <w:rsid w:val="008F09FA"/>
    <w:rsid w:val="008F5EFD"/>
    <w:rsid w:val="00905E88"/>
    <w:rsid w:val="00907456"/>
    <w:rsid w:val="00912B14"/>
    <w:rsid w:val="00920FD3"/>
    <w:rsid w:val="0092676F"/>
    <w:rsid w:val="00926BFD"/>
    <w:rsid w:val="0093017B"/>
    <w:rsid w:val="00933992"/>
    <w:rsid w:val="00936E1F"/>
    <w:rsid w:val="0094164A"/>
    <w:rsid w:val="00944503"/>
    <w:rsid w:val="00945040"/>
    <w:rsid w:val="00955DF5"/>
    <w:rsid w:val="009718CA"/>
    <w:rsid w:val="00980FAA"/>
    <w:rsid w:val="00985EF7"/>
    <w:rsid w:val="009B1B1D"/>
    <w:rsid w:val="009C1C90"/>
    <w:rsid w:val="009C4DE0"/>
    <w:rsid w:val="009D18E0"/>
    <w:rsid w:val="009D1D0A"/>
    <w:rsid w:val="009D3108"/>
    <w:rsid w:val="009D6778"/>
    <w:rsid w:val="009E014A"/>
    <w:rsid w:val="009E2E5B"/>
    <w:rsid w:val="009E7F32"/>
    <w:rsid w:val="009F2646"/>
    <w:rsid w:val="00A06E23"/>
    <w:rsid w:val="00A20F7F"/>
    <w:rsid w:val="00A302B1"/>
    <w:rsid w:val="00A34B84"/>
    <w:rsid w:val="00A357AE"/>
    <w:rsid w:val="00A43338"/>
    <w:rsid w:val="00A45C8C"/>
    <w:rsid w:val="00A64900"/>
    <w:rsid w:val="00A70967"/>
    <w:rsid w:val="00AA0ED3"/>
    <w:rsid w:val="00AC27E0"/>
    <w:rsid w:val="00AC61A9"/>
    <w:rsid w:val="00AC68B2"/>
    <w:rsid w:val="00AC7F8E"/>
    <w:rsid w:val="00AD4305"/>
    <w:rsid w:val="00AE5532"/>
    <w:rsid w:val="00AF053D"/>
    <w:rsid w:val="00AF19D8"/>
    <w:rsid w:val="00AF219B"/>
    <w:rsid w:val="00B03CDC"/>
    <w:rsid w:val="00B05FC7"/>
    <w:rsid w:val="00B20D43"/>
    <w:rsid w:val="00B336C5"/>
    <w:rsid w:val="00B53EF9"/>
    <w:rsid w:val="00B573B3"/>
    <w:rsid w:val="00B61704"/>
    <w:rsid w:val="00B67A92"/>
    <w:rsid w:val="00B72501"/>
    <w:rsid w:val="00B76AFE"/>
    <w:rsid w:val="00B90A70"/>
    <w:rsid w:val="00B974E0"/>
    <w:rsid w:val="00BA6F4F"/>
    <w:rsid w:val="00BB06E0"/>
    <w:rsid w:val="00BB61F4"/>
    <w:rsid w:val="00BC3A96"/>
    <w:rsid w:val="00BC55E6"/>
    <w:rsid w:val="00BD348D"/>
    <w:rsid w:val="00BD7046"/>
    <w:rsid w:val="00BE147A"/>
    <w:rsid w:val="00BE312E"/>
    <w:rsid w:val="00BE5941"/>
    <w:rsid w:val="00BE6D5E"/>
    <w:rsid w:val="00C02EDE"/>
    <w:rsid w:val="00C20429"/>
    <w:rsid w:val="00C35ADC"/>
    <w:rsid w:val="00C36318"/>
    <w:rsid w:val="00C41309"/>
    <w:rsid w:val="00C53E05"/>
    <w:rsid w:val="00C7110A"/>
    <w:rsid w:val="00C71696"/>
    <w:rsid w:val="00C77223"/>
    <w:rsid w:val="00C819B7"/>
    <w:rsid w:val="00C84FFD"/>
    <w:rsid w:val="00C91B10"/>
    <w:rsid w:val="00CA467D"/>
    <w:rsid w:val="00CB39D6"/>
    <w:rsid w:val="00CC0893"/>
    <w:rsid w:val="00CC57DD"/>
    <w:rsid w:val="00CC66F1"/>
    <w:rsid w:val="00CD3EF0"/>
    <w:rsid w:val="00CD60EE"/>
    <w:rsid w:val="00CE435A"/>
    <w:rsid w:val="00CE436D"/>
    <w:rsid w:val="00CF7144"/>
    <w:rsid w:val="00D035D1"/>
    <w:rsid w:val="00D071F4"/>
    <w:rsid w:val="00D16356"/>
    <w:rsid w:val="00D1789A"/>
    <w:rsid w:val="00D203A4"/>
    <w:rsid w:val="00D20404"/>
    <w:rsid w:val="00D30E3C"/>
    <w:rsid w:val="00D458E5"/>
    <w:rsid w:val="00D51634"/>
    <w:rsid w:val="00D62D16"/>
    <w:rsid w:val="00D75ECA"/>
    <w:rsid w:val="00D767C3"/>
    <w:rsid w:val="00D77F07"/>
    <w:rsid w:val="00D86026"/>
    <w:rsid w:val="00D87771"/>
    <w:rsid w:val="00D97EFB"/>
    <w:rsid w:val="00DA4046"/>
    <w:rsid w:val="00DC51AE"/>
    <w:rsid w:val="00DC626E"/>
    <w:rsid w:val="00DD27F2"/>
    <w:rsid w:val="00DD3BC6"/>
    <w:rsid w:val="00DD410B"/>
    <w:rsid w:val="00DE2BE4"/>
    <w:rsid w:val="00E01E27"/>
    <w:rsid w:val="00E104E4"/>
    <w:rsid w:val="00E11C5D"/>
    <w:rsid w:val="00E11E85"/>
    <w:rsid w:val="00E36886"/>
    <w:rsid w:val="00E3745E"/>
    <w:rsid w:val="00E37661"/>
    <w:rsid w:val="00E42DAB"/>
    <w:rsid w:val="00E460C9"/>
    <w:rsid w:val="00E6461F"/>
    <w:rsid w:val="00E72203"/>
    <w:rsid w:val="00E72B63"/>
    <w:rsid w:val="00E74001"/>
    <w:rsid w:val="00E81547"/>
    <w:rsid w:val="00E82C9F"/>
    <w:rsid w:val="00E854E6"/>
    <w:rsid w:val="00E86372"/>
    <w:rsid w:val="00E9198A"/>
    <w:rsid w:val="00EA2B70"/>
    <w:rsid w:val="00EB5935"/>
    <w:rsid w:val="00EC4E31"/>
    <w:rsid w:val="00EC52BA"/>
    <w:rsid w:val="00EC7AB6"/>
    <w:rsid w:val="00ED75CE"/>
    <w:rsid w:val="00EE109A"/>
    <w:rsid w:val="00EF1011"/>
    <w:rsid w:val="00F13017"/>
    <w:rsid w:val="00F16EE1"/>
    <w:rsid w:val="00F23AF0"/>
    <w:rsid w:val="00F23CE2"/>
    <w:rsid w:val="00F25583"/>
    <w:rsid w:val="00F25C2B"/>
    <w:rsid w:val="00F31B19"/>
    <w:rsid w:val="00F40270"/>
    <w:rsid w:val="00F45B0D"/>
    <w:rsid w:val="00F47A75"/>
    <w:rsid w:val="00F570B0"/>
    <w:rsid w:val="00F72D50"/>
    <w:rsid w:val="00F73CEF"/>
    <w:rsid w:val="00F87286"/>
    <w:rsid w:val="00FA3EE7"/>
    <w:rsid w:val="00FA585C"/>
    <w:rsid w:val="00FB0115"/>
    <w:rsid w:val="00FC2D7A"/>
    <w:rsid w:val="00FC776E"/>
    <w:rsid w:val="00FD2243"/>
    <w:rsid w:val="00FE3B30"/>
    <w:rsid w:val="00FE52B6"/>
    <w:rsid w:val="00FE546E"/>
    <w:rsid w:val="00FF0F11"/>
    <w:rsid w:val="00FF5EC5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04DC63"/>
  <w15:docId w15:val="{0E3BA1B8-52A2-41C8-8D6C-30B094CCE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6356"/>
  </w:style>
  <w:style w:type="paragraph" w:styleId="Nadpis1">
    <w:name w:val="heading 1"/>
    <w:basedOn w:val="Normln"/>
    <w:next w:val="Normln"/>
    <w:link w:val="Nadpis1Char"/>
    <w:uiPriority w:val="9"/>
    <w:qFormat/>
    <w:rsid w:val="00655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6"/>
      <w:szCs w:val="36"/>
    </w:rPr>
  </w:style>
  <w:style w:type="paragraph" w:styleId="Nadpis2">
    <w:name w:val="heading 2"/>
    <w:aliases w:val="Subtitle"/>
    <w:basedOn w:val="Normln"/>
    <w:next w:val="Normln"/>
    <w:link w:val="Nadpis2Char"/>
    <w:uiPriority w:val="9"/>
    <w:unhideWhenUsed/>
    <w:qFormat/>
    <w:rsid w:val="006550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32"/>
      <w:szCs w:val="32"/>
    </w:rPr>
  </w:style>
  <w:style w:type="paragraph" w:styleId="Nadpis3">
    <w:name w:val="heading 3"/>
    <w:aliases w:val="podnadpis 2"/>
    <w:basedOn w:val="Normln"/>
    <w:next w:val="Normln"/>
    <w:link w:val="Nadpis3Char"/>
    <w:uiPriority w:val="9"/>
    <w:unhideWhenUsed/>
    <w:qFormat/>
    <w:rsid w:val="006550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6550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4CE9"/>
  </w:style>
  <w:style w:type="paragraph" w:styleId="Zpat">
    <w:name w:val="footer"/>
    <w:basedOn w:val="Normln"/>
    <w:link w:val="ZpatChar"/>
    <w:uiPriority w:val="99"/>
    <w:unhideWhenUsed/>
    <w:rsid w:val="007C4C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4CE9"/>
  </w:style>
  <w:style w:type="paragraph" w:styleId="Textbubliny">
    <w:name w:val="Balloon Text"/>
    <w:basedOn w:val="Normln"/>
    <w:link w:val="TextbublinyChar"/>
    <w:uiPriority w:val="99"/>
    <w:semiHidden/>
    <w:unhideWhenUsed/>
    <w:rsid w:val="0098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0FA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550FF"/>
    <w:rPr>
      <w:rFonts w:asciiTheme="majorHAnsi" w:eastAsiaTheme="majorEastAsia" w:hAnsiTheme="majorHAnsi" w:cstheme="majorBidi"/>
      <w:b/>
      <w:bCs/>
      <w:color w:val="2E74B5" w:themeColor="accent1" w:themeShade="BF"/>
      <w:sz w:val="36"/>
      <w:szCs w:val="36"/>
    </w:rPr>
  </w:style>
  <w:style w:type="character" w:customStyle="1" w:styleId="Nadpis2Char">
    <w:name w:val="Nadpis 2 Char"/>
    <w:aliases w:val="Subtitle Char"/>
    <w:basedOn w:val="Standardnpsmoodstavce"/>
    <w:link w:val="Nadpis2"/>
    <w:uiPriority w:val="9"/>
    <w:rsid w:val="006550FF"/>
    <w:rPr>
      <w:rFonts w:asciiTheme="majorHAnsi" w:eastAsiaTheme="majorEastAsia" w:hAnsiTheme="majorHAnsi" w:cstheme="majorBidi"/>
      <w:b/>
      <w:bCs/>
      <w:color w:val="5B9BD5" w:themeColor="accent1"/>
      <w:sz w:val="32"/>
      <w:szCs w:val="32"/>
    </w:rPr>
  </w:style>
  <w:style w:type="character" w:customStyle="1" w:styleId="Nadpis3Char">
    <w:name w:val="Nadpis 3 Char"/>
    <w:aliases w:val="podnadpis 2 Char"/>
    <w:basedOn w:val="Standardnpsmoodstavce"/>
    <w:link w:val="Nadpis3"/>
    <w:uiPriority w:val="9"/>
    <w:rsid w:val="006550FF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50F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550FF"/>
    <w:pPr>
      <w:spacing w:line="276" w:lineRule="auto"/>
      <w:outlineLvl w:val="9"/>
    </w:pPr>
    <w:rPr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50F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550FF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550FF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550FF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F47A75"/>
    <w:rPr>
      <w:color w:val="808080"/>
    </w:rPr>
  </w:style>
  <w:style w:type="paragraph" w:styleId="Odstavecseseznamem">
    <w:name w:val="List Paragraph"/>
    <w:basedOn w:val="Normln"/>
    <w:link w:val="OdstavecseseznamemChar"/>
    <w:uiPriority w:val="34"/>
    <w:qFormat/>
    <w:rsid w:val="002B2D7F"/>
    <w:pPr>
      <w:spacing w:after="200" w:line="276" w:lineRule="auto"/>
      <w:ind w:left="720"/>
      <w:contextualSpacing/>
    </w:pPr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B2D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B2D7F"/>
    <w:pPr>
      <w:spacing w:after="20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2D7F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B2D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B2D7F"/>
    <w:rPr>
      <w:rFonts w:eastAsiaTheme="minorEastAsia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2B2D7F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0">
    <w:name w:val="1.nadpis"/>
    <w:basedOn w:val="Normln"/>
    <w:link w:val="1nadpisChar"/>
    <w:rsid w:val="002B2D7F"/>
    <w:pPr>
      <w:spacing w:after="200" w:line="360" w:lineRule="exact"/>
      <w:jc w:val="both"/>
    </w:pPr>
    <w:rPr>
      <w:rFonts w:ascii="Arial" w:eastAsiaTheme="minorEastAsia" w:hAnsi="Arial" w:cs="Arial"/>
      <w:b/>
      <w:sz w:val="24"/>
      <w:szCs w:val="24"/>
      <w:lang w:eastAsia="cs-CZ"/>
    </w:rPr>
  </w:style>
  <w:style w:type="paragraph" w:customStyle="1" w:styleId="1NADPIS">
    <w:name w:val="1.NADPIS"/>
    <w:basedOn w:val="1nadpis0"/>
    <w:link w:val="1NADPISChar0"/>
    <w:qFormat/>
    <w:rsid w:val="002B2D7F"/>
    <w:pPr>
      <w:numPr>
        <w:numId w:val="1"/>
      </w:numPr>
    </w:pPr>
  </w:style>
  <w:style w:type="character" w:customStyle="1" w:styleId="1nadpisChar">
    <w:name w:val="1.nadpis Char"/>
    <w:basedOn w:val="Standardnpsmoodstavce"/>
    <w:link w:val="1nadpis0"/>
    <w:rsid w:val="002B2D7F"/>
    <w:rPr>
      <w:rFonts w:ascii="Arial" w:eastAsiaTheme="minorEastAsia" w:hAnsi="Arial" w:cs="Arial"/>
      <w:b/>
      <w:sz w:val="24"/>
      <w:szCs w:val="24"/>
      <w:lang w:eastAsia="cs-CZ"/>
    </w:rPr>
  </w:style>
  <w:style w:type="paragraph" w:customStyle="1" w:styleId="2NADPIS">
    <w:name w:val="2.NADPIS"/>
    <w:basedOn w:val="Normln"/>
    <w:link w:val="2NADPISChar"/>
    <w:qFormat/>
    <w:rsid w:val="002B2D7F"/>
    <w:pPr>
      <w:spacing w:before="240" w:after="0" w:line="360" w:lineRule="exact"/>
      <w:ind w:left="709" w:hanging="709"/>
      <w:contextualSpacing/>
      <w:jc w:val="center"/>
    </w:pPr>
    <w:rPr>
      <w:rFonts w:ascii="Arial" w:eastAsiaTheme="minorEastAsia" w:hAnsi="Arial" w:cs="Arial"/>
      <w:b/>
      <w:bCs/>
      <w:sz w:val="30"/>
      <w:szCs w:val="30"/>
      <w:lang w:eastAsia="cs-CZ"/>
    </w:rPr>
  </w:style>
  <w:style w:type="character" w:customStyle="1" w:styleId="1NADPISChar0">
    <w:name w:val="1.NADPIS Char"/>
    <w:basedOn w:val="1nadpisChar"/>
    <w:link w:val="1NADPIS"/>
    <w:rsid w:val="002B2D7F"/>
    <w:rPr>
      <w:rFonts w:ascii="Arial" w:eastAsiaTheme="minorEastAsia" w:hAnsi="Arial" w:cs="Arial"/>
      <w:b/>
      <w:sz w:val="24"/>
      <w:szCs w:val="24"/>
      <w:lang w:eastAsia="cs-CZ"/>
    </w:rPr>
  </w:style>
  <w:style w:type="character" w:customStyle="1" w:styleId="2NADPISChar">
    <w:name w:val="2.NADPIS Char"/>
    <w:basedOn w:val="1NADPISChar0"/>
    <w:link w:val="2NADPIS"/>
    <w:rsid w:val="002B2D7F"/>
    <w:rPr>
      <w:rFonts w:ascii="Arial" w:eastAsiaTheme="minorEastAsia" w:hAnsi="Arial" w:cs="Arial"/>
      <w:b/>
      <w:bCs/>
      <w:sz w:val="30"/>
      <w:szCs w:val="30"/>
      <w:lang w:eastAsia="cs-CZ"/>
    </w:rPr>
  </w:style>
  <w:style w:type="paragraph" w:styleId="Bezmezer">
    <w:name w:val="No Spacing"/>
    <w:uiPriority w:val="1"/>
    <w:qFormat/>
    <w:rsid w:val="002B2D7F"/>
    <w:pPr>
      <w:spacing w:after="0" w:line="240" w:lineRule="auto"/>
    </w:pPr>
    <w:rPr>
      <w:rFonts w:ascii="Calibri" w:eastAsia="Calibri" w:hAnsi="Calibri" w:cs="Times New Roman"/>
      <w:lang w:eastAsia="cs-CZ"/>
    </w:rPr>
  </w:style>
  <w:style w:type="paragraph" w:customStyle="1" w:styleId="PKNormln">
    <w:name w:val="PK_Normální"/>
    <w:link w:val="PKNormlnChar1"/>
    <w:uiPriority w:val="99"/>
    <w:rsid w:val="002B2D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KNormlnChar1">
    <w:name w:val="PK_Normální Char1"/>
    <w:link w:val="PKNormln"/>
    <w:uiPriority w:val="99"/>
    <w:rsid w:val="002B2D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ArialZarovnatdobloku">
    <w:name w:val="Styl Arial Zarovnat do bloku"/>
    <w:basedOn w:val="Normln"/>
    <w:uiPriority w:val="99"/>
    <w:rsid w:val="002B2D7F"/>
    <w:pPr>
      <w:spacing w:after="0" w:line="240" w:lineRule="auto"/>
      <w:jc w:val="both"/>
    </w:pPr>
    <w:rPr>
      <w:rFonts w:ascii="Arial" w:eastAsia="Times New Roman" w:hAnsi="Arial" w:cs="Arial"/>
      <w:lang w:eastAsia="cs-CZ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B2D7F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B2D7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2D7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B2D7F"/>
    <w:rPr>
      <w:vertAlign w:val="superscript"/>
    </w:rPr>
  </w:style>
  <w:style w:type="table" w:styleId="Svtlstnovn">
    <w:name w:val="Light Shading"/>
    <w:basedOn w:val="Normlntabulka"/>
    <w:uiPriority w:val="60"/>
    <w:rsid w:val="002B2D7F"/>
    <w:pPr>
      <w:spacing w:after="0" w:line="240" w:lineRule="auto"/>
    </w:pPr>
    <w:rPr>
      <w:rFonts w:eastAsiaTheme="minorEastAsia"/>
      <w:color w:val="000000" w:themeColor="text1" w:themeShade="BF"/>
      <w:lang w:eastAsia="cs-CZ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2B2D7F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B2D7F"/>
    <w:rPr>
      <w:rFonts w:eastAsiaTheme="minorEastAsia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2B2D7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2B2D7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cs-CZ"/>
    </w:rPr>
  </w:style>
  <w:style w:type="table" w:customStyle="1" w:styleId="Svtlseznam1">
    <w:name w:val="Světlý seznam1"/>
    <w:basedOn w:val="Normlntabulka"/>
    <w:uiPriority w:val="61"/>
    <w:rsid w:val="002B2D7F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StylArial">
    <w:name w:val="Styl Arial"/>
    <w:uiPriority w:val="99"/>
    <w:rsid w:val="002B2D7F"/>
    <w:rPr>
      <w:rFonts w:ascii="Arial" w:hAnsi="Arial" w:cs="Arial"/>
      <w:sz w:val="22"/>
      <w:szCs w:val="22"/>
    </w:rPr>
  </w:style>
  <w:style w:type="paragraph" w:customStyle="1" w:styleId="StylPKNormlnArialChar">
    <w:name w:val="Styl PK_Normální + Arial Char"/>
    <w:basedOn w:val="PKNormln"/>
    <w:link w:val="StylPKNormlnArialCharChar"/>
    <w:uiPriority w:val="99"/>
    <w:rsid w:val="002B2D7F"/>
    <w:rPr>
      <w:rFonts w:ascii="Arial" w:hAnsi="Arial"/>
    </w:rPr>
  </w:style>
  <w:style w:type="character" w:customStyle="1" w:styleId="StylPKNormlnArialCharChar">
    <w:name w:val="Styl PK_Normální + Arial Char Char"/>
    <w:link w:val="StylPKNormlnArialChar"/>
    <w:uiPriority w:val="99"/>
    <w:rsid w:val="002B2D7F"/>
    <w:rPr>
      <w:rFonts w:ascii="Arial" w:eastAsia="Times New Roman" w:hAnsi="Arial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2B2D7F"/>
    <w:pPr>
      <w:spacing w:after="0" w:line="240" w:lineRule="auto"/>
    </w:pPr>
    <w:rPr>
      <w:rFonts w:eastAsiaTheme="minorEastAsia"/>
      <w:lang w:eastAsia="cs-CZ"/>
    </w:rPr>
  </w:style>
  <w:style w:type="paragraph" w:customStyle="1" w:styleId="Default">
    <w:name w:val="Default"/>
    <w:rsid w:val="002B2D7F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99"/>
    <w:rsid w:val="002B2D7F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357AE"/>
    <w:rPr>
      <w:rFonts w:ascii="Times New Roman" w:hAnsi="Times New Roman" w:cs="Times New Roman"/>
      <w:sz w:val="24"/>
      <w:szCs w:val="24"/>
    </w:rPr>
  </w:style>
  <w:style w:type="table" w:styleId="Tabulkasmkou4zvraznn5">
    <w:name w:val="Grid Table 4 Accent 5"/>
    <w:basedOn w:val="Normlntabulka"/>
    <w:uiPriority w:val="49"/>
    <w:rsid w:val="00CA467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JPG"/><Relationship Id="rId18" Type="http://schemas.openxmlformats.org/officeDocument/2006/relationships/hyperlink" Target="http://www.dotaceEU.cz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dotaceEU.cz" TargetMode="External"/><Relationship Id="rId17" Type="http://schemas.openxmlformats.org/officeDocument/2006/relationships/hyperlink" Target="https://www.dotaceeu.cz/cs/Jak-evropske-dotace-pomahaji/kde-eu-fondy-pomahaji" TargetMode="Externa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yperlink" Target="http://www.DotaceEU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dotaceEU.c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ABA45-C366-423E-B3C7-817FEDED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</Pages>
  <Words>4995</Words>
  <Characters>29472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Zemek</dc:creator>
  <cp:lastModifiedBy>Kobza Radek</cp:lastModifiedBy>
  <cp:revision>17</cp:revision>
  <cp:lastPrinted>2020-11-09T10:45:00Z</cp:lastPrinted>
  <dcterms:created xsi:type="dcterms:W3CDTF">2020-11-09T10:01:00Z</dcterms:created>
  <dcterms:modified xsi:type="dcterms:W3CDTF">2020-11-09T10:45:00Z</dcterms:modified>
</cp:coreProperties>
</file>