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3EEB" w14:textId="7A67500F" w:rsidR="00352A48" w:rsidRPr="00352A48" w:rsidRDefault="00352A48" w:rsidP="00352A48">
      <w:pPr>
        <w:keepNext/>
        <w:spacing w:line="240" w:lineRule="auto"/>
        <w:outlineLvl w:val="0"/>
        <w:rPr>
          <w:rFonts w:eastAsia="Times New Roman" w:cs="Times New Roman"/>
          <w:b/>
          <w:bCs/>
          <w:kern w:val="32"/>
          <w:sz w:val="32"/>
          <w:szCs w:val="32"/>
          <w:lang w:val="x-none" w:eastAsia="x-none"/>
        </w:rPr>
      </w:pPr>
      <w:r>
        <w:rPr>
          <w:rFonts w:eastAsia="Times New Roman" w:cs="Times New Roman"/>
          <w:b/>
          <w:bCs/>
          <w:kern w:val="32"/>
          <w:sz w:val="32"/>
          <w:szCs w:val="32"/>
          <w:lang w:eastAsia="x-none"/>
        </w:rPr>
        <w:t>Příloha č.</w:t>
      </w:r>
      <w:r w:rsidR="00C12342">
        <w:rPr>
          <w:rFonts w:eastAsia="Times New Roman" w:cs="Times New Roman"/>
          <w:b/>
          <w:bCs/>
          <w:kern w:val="32"/>
          <w:sz w:val="32"/>
          <w:szCs w:val="32"/>
          <w:lang w:eastAsia="x-none"/>
        </w:rPr>
        <w:t xml:space="preserve"> 2</w:t>
      </w:r>
      <w:r>
        <w:rPr>
          <w:rFonts w:eastAsia="Times New Roman" w:cs="Times New Roman"/>
          <w:b/>
          <w:bCs/>
          <w:kern w:val="32"/>
          <w:sz w:val="32"/>
          <w:szCs w:val="32"/>
          <w:lang w:eastAsia="x-none"/>
        </w:rPr>
        <w:t xml:space="preserve"> </w:t>
      </w:r>
      <w:r w:rsidRPr="00352A48">
        <w:rPr>
          <w:rFonts w:eastAsia="Times New Roman" w:cs="Times New Roman"/>
          <w:b/>
          <w:bCs/>
          <w:kern w:val="32"/>
          <w:sz w:val="32"/>
          <w:szCs w:val="32"/>
          <w:lang w:val="x-none" w:eastAsia="x-none"/>
        </w:rPr>
        <w:t>Přehled předpisů stanovujících limity povinnosti transparentnosti podpor</w:t>
      </w:r>
    </w:p>
    <w:tbl>
      <w:tblPr>
        <w:tblStyle w:val="Mkatabulky"/>
        <w:tblW w:w="8933" w:type="dxa"/>
        <w:tblInd w:w="77" w:type="dxa"/>
        <w:tblLayout w:type="fixed"/>
        <w:tblLook w:val="04A0" w:firstRow="1" w:lastRow="0" w:firstColumn="1" w:lastColumn="0" w:noHBand="0" w:noVBand="1"/>
      </w:tblPr>
      <w:tblGrid>
        <w:gridCol w:w="4500"/>
        <w:gridCol w:w="1421"/>
        <w:gridCol w:w="3012"/>
      </w:tblGrid>
      <w:tr w:rsidR="00352A48" w14:paraId="16C5DB8C" w14:textId="77777777" w:rsidTr="4A04DEAF">
        <w:tc>
          <w:tcPr>
            <w:tcW w:w="4500" w:type="dxa"/>
          </w:tcPr>
          <w:p w14:paraId="59B683F4" w14:textId="77777777" w:rsidR="00352A48" w:rsidRDefault="00352A48" w:rsidP="00CA7E79">
            <w:pPr>
              <w:widowControl w:val="0"/>
              <w:suppressAutoHyphens/>
              <w:rPr>
                <w:rFonts w:cs="Arial"/>
                <w:b/>
                <w:szCs w:val="20"/>
              </w:rPr>
            </w:pPr>
            <w:r>
              <w:rPr>
                <w:rFonts w:eastAsia="Times New Roman"/>
              </w:rPr>
              <w:t>Název předpisu</w:t>
            </w:r>
          </w:p>
        </w:tc>
        <w:tc>
          <w:tcPr>
            <w:tcW w:w="1421" w:type="dxa"/>
          </w:tcPr>
          <w:p w14:paraId="49F10587" w14:textId="77777777" w:rsidR="00352A48" w:rsidRDefault="00352A48" w:rsidP="00CA7E79">
            <w:pPr>
              <w:widowControl w:val="0"/>
              <w:suppressAutoHyphens/>
              <w:rPr>
                <w:rFonts w:cs="Arial"/>
                <w:b/>
                <w:szCs w:val="20"/>
              </w:rPr>
            </w:pPr>
            <w:r>
              <w:rPr>
                <w:rFonts w:eastAsia="Times New Roman"/>
              </w:rPr>
              <w:t>Povinnost od</w:t>
            </w:r>
          </w:p>
        </w:tc>
        <w:tc>
          <w:tcPr>
            <w:tcW w:w="3012" w:type="dxa"/>
          </w:tcPr>
          <w:p w14:paraId="3E6DD65F" w14:textId="77777777" w:rsidR="00352A48" w:rsidRDefault="00352A48" w:rsidP="00CA7E79">
            <w:pPr>
              <w:widowControl w:val="0"/>
              <w:suppressAutoHyphens/>
              <w:rPr>
                <w:rFonts w:cs="Arial"/>
                <w:b/>
                <w:szCs w:val="20"/>
              </w:rPr>
            </w:pPr>
            <w:r>
              <w:rPr>
                <w:rFonts w:eastAsia="Times New Roman"/>
              </w:rPr>
              <w:t>Výše limitu</w:t>
            </w:r>
          </w:p>
        </w:tc>
      </w:tr>
      <w:tr w:rsidR="00352A48" w14:paraId="74D7A598" w14:textId="77777777" w:rsidTr="4A04DEAF">
        <w:tc>
          <w:tcPr>
            <w:tcW w:w="4500" w:type="dxa"/>
          </w:tcPr>
          <w:p w14:paraId="3F8445F4" w14:textId="145E7B20" w:rsidR="00352A48" w:rsidRDefault="00352A48" w:rsidP="00BB5602">
            <w:pPr>
              <w:widowControl w:val="0"/>
              <w:suppressAutoHyphens/>
              <w:spacing w:before="120" w:after="120"/>
              <w:rPr>
                <w:rFonts w:cs="Arial"/>
                <w:szCs w:val="20"/>
              </w:rPr>
            </w:pPr>
            <w:r>
              <w:rPr>
                <w:rFonts w:eastAsia="Times New Roman"/>
              </w:rPr>
              <w:t>Nařízení Komise (EU) č. 651/2014 ze dne 17. června 2014, kterým se v souladu s články 107 a 108 Smlouvy prohlašují určité kategorie podpory za slučitelné s vnitřním trhem (GBER)</w:t>
            </w:r>
            <w:r w:rsidR="00AE7543">
              <w:rPr>
                <w:rStyle w:val="Znakapoznpodarou"/>
                <w:rFonts w:eastAsia="Times New Roman"/>
              </w:rPr>
              <w:footnoteReference w:id="1"/>
            </w:r>
          </w:p>
        </w:tc>
        <w:tc>
          <w:tcPr>
            <w:tcW w:w="1421" w:type="dxa"/>
          </w:tcPr>
          <w:p w14:paraId="507C6F0A" w14:textId="7120E915" w:rsidR="00352A48" w:rsidRDefault="00352A48" w:rsidP="00CA7E79">
            <w:pPr>
              <w:widowControl w:val="0"/>
              <w:suppressAutoHyphens/>
              <w:rPr>
                <w:rFonts w:cs="Arial"/>
                <w:szCs w:val="20"/>
              </w:rPr>
            </w:pPr>
            <w:r>
              <w:rPr>
                <w:rFonts w:eastAsia="Times New Roman"/>
              </w:rPr>
              <w:t>1.</w:t>
            </w:r>
            <w:r w:rsidR="00AC614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7.</w:t>
            </w:r>
            <w:r w:rsidR="00AC614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20</w:t>
            </w:r>
            <w:r w:rsidR="00F044FC">
              <w:rPr>
                <w:rFonts w:eastAsia="Times New Roman"/>
              </w:rPr>
              <w:t>23</w:t>
            </w:r>
          </w:p>
        </w:tc>
        <w:tc>
          <w:tcPr>
            <w:tcW w:w="3012" w:type="dxa"/>
          </w:tcPr>
          <w:p w14:paraId="3DDC9E79" w14:textId="32CC53E5" w:rsidR="00352A48" w:rsidRDefault="00F044FC" w:rsidP="4A04DEAF">
            <w:pPr>
              <w:widowControl w:val="0"/>
              <w:suppressAutoHyphens/>
              <w:spacing w:before="120" w:after="120"/>
              <w:rPr>
                <w:rFonts w:cs="Arial"/>
              </w:rPr>
            </w:pPr>
            <w:r>
              <w:t xml:space="preserve">&gt; 100 000 EUR </w:t>
            </w:r>
          </w:p>
          <w:p w14:paraId="48CC77FB" w14:textId="2B08B8FE" w:rsidR="00352A48" w:rsidRDefault="5033C21D" w:rsidP="00DD127D">
            <w:pPr>
              <w:widowControl w:val="0"/>
              <w:suppressAutoHyphens/>
              <w:spacing w:before="120" w:after="120" w:line="257" w:lineRule="auto"/>
              <w:rPr>
                <w:rFonts w:eastAsia="Arial" w:cs="Arial"/>
                <w:szCs w:val="20"/>
              </w:rPr>
            </w:pPr>
            <w:r w:rsidRPr="00DD127D">
              <w:rPr>
                <w:rFonts w:eastAsia="Arial" w:cs="Arial"/>
                <w:szCs w:val="20"/>
              </w:rPr>
              <w:t xml:space="preserve">&gt; 500 000 EUR (u opatření dle čl. 56e a 56f – podpory z Fondu </w:t>
            </w:r>
            <w:proofErr w:type="spellStart"/>
            <w:r w:rsidRPr="00DD127D">
              <w:rPr>
                <w:rFonts w:eastAsia="Arial" w:cs="Arial"/>
                <w:szCs w:val="20"/>
              </w:rPr>
              <w:t>InvestEU</w:t>
            </w:r>
            <w:proofErr w:type="spellEnd"/>
            <w:r w:rsidRPr="00DD127D">
              <w:rPr>
                <w:rFonts w:eastAsia="Arial" w:cs="Arial"/>
                <w:szCs w:val="20"/>
              </w:rPr>
              <w:t>)</w:t>
            </w:r>
          </w:p>
          <w:p w14:paraId="50BCC4D3" w14:textId="169ACE81" w:rsidR="00352A48" w:rsidRDefault="00F044FC" w:rsidP="4A04DEAF">
            <w:pPr>
              <w:widowControl w:val="0"/>
              <w:suppressAutoHyphens/>
              <w:spacing w:before="120" w:after="120"/>
              <w:rPr>
                <w:rFonts w:cs="Arial"/>
              </w:rPr>
            </w:pPr>
            <w:r>
              <w:t>&gt; 10 000 EUR v odvětví zemědělské prvovýroby a rybolovu a akvakultury</w:t>
            </w:r>
          </w:p>
        </w:tc>
      </w:tr>
      <w:tr w:rsidR="00352A48" w14:paraId="292FC2AB" w14:textId="77777777" w:rsidTr="4A04DEAF">
        <w:tc>
          <w:tcPr>
            <w:tcW w:w="4500" w:type="dxa"/>
          </w:tcPr>
          <w:p w14:paraId="0FF8BB59" w14:textId="4BF0F8B7" w:rsidR="00352A48" w:rsidRDefault="00AC6147" w:rsidP="00BB5602">
            <w:pPr>
              <w:widowControl w:val="0"/>
              <w:suppressAutoHyphens/>
              <w:spacing w:before="120" w:after="120"/>
              <w:rPr>
                <w:rFonts w:cs="Arial"/>
                <w:szCs w:val="20"/>
              </w:rPr>
            </w:pPr>
            <w:r>
              <w:t>Nařízení Komise (EU) 2022/2472 ze dne 14. prosince 2022, kterým se v souladu s články 107 a 108 Smlouvy o fungování Evropské unie prohlašují určité kategorie podpory v odvětvích zemědělství a lesnictví a ve venkovských oblastech za slučitelné s vnitřním trhem</w:t>
            </w:r>
            <w:r w:rsidDel="00AC6147">
              <w:rPr>
                <w:rFonts w:eastAsia="Times New Roman"/>
              </w:rPr>
              <w:t xml:space="preserve"> </w:t>
            </w:r>
            <w:r w:rsidR="00352A48">
              <w:rPr>
                <w:rFonts w:eastAsia="Times New Roman"/>
              </w:rPr>
              <w:t>(ABER)</w:t>
            </w:r>
          </w:p>
        </w:tc>
        <w:tc>
          <w:tcPr>
            <w:tcW w:w="1421" w:type="dxa"/>
          </w:tcPr>
          <w:p w14:paraId="5437F403" w14:textId="00D3F3B3" w:rsidR="00352A48" w:rsidRDefault="00352A48" w:rsidP="00CA7E79">
            <w:pPr>
              <w:widowControl w:val="0"/>
              <w:suppressAutoHyphens/>
              <w:rPr>
                <w:rFonts w:cs="Arial"/>
                <w:szCs w:val="20"/>
              </w:rPr>
            </w:pPr>
            <w:r>
              <w:rPr>
                <w:rFonts w:eastAsia="Times New Roman"/>
              </w:rPr>
              <w:t>1.</w:t>
            </w:r>
            <w:r w:rsidR="00AC6147">
              <w:rPr>
                <w:rFonts w:eastAsia="Times New Roman"/>
              </w:rPr>
              <w:t xml:space="preserve"> 1</w:t>
            </w:r>
            <w:r>
              <w:rPr>
                <w:rFonts w:eastAsia="Times New Roman"/>
              </w:rPr>
              <w:t>.</w:t>
            </w:r>
            <w:r w:rsidR="00AC614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20</w:t>
            </w:r>
            <w:r w:rsidR="00AC6147">
              <w:rPr>
                <w:rFonts w:eastAsia="Times New Roman"/>
              </w:rPr>
              <w:t>23</w:t>
            </w:r>
          </w:p>
        </w:tc>
        <w:tc>
          <w:tcPr>
            <w:tcW w:w="3012" w:type="dxa"/>
          </w:tcPr>
          <w:p w14:paraId="76C159C0" w14:textId="77777777" w:rsidR="00AC6147" w:rsidRDefault="00AC6147" w:rsidP="00BB5602">
            <w:pPr>
              <w:widowControl w:val="0"/>
              <w:suppressAutoHyphens/>
              <w:spacing w:before="120" w:after="120"/>
            </w:pPr>
            <w:r>
              <w:t xml:space="preserve">&gt; 10 000 EUR v odvětví zemědělské prvovýroby </w:t>
            </w:r>
          </w:p>
          <w:p w14:paraId="644E4166" w14:textId="2813291E" w:rsidR="00352A48" w:rsidRDefault="00AC6147" w:rsidP="00BB5602">
            <w:pPr>
              <w:widowControl w:val="0"/>
              <w:suppressAutoHyphens/>
              <w:spacing w:before="120" w:after="120" w:line="240" w:lineRule="auto"/>
              <w:rPr>
                <w:rFonts w:cs="Arial"/>
                <w:szCs w:val="20"/>
              </w:rPr>
            </w:pPr>
            <w:r>
              <w:t>&gt; 100 000 EUR v odvětví zpracování zemědělských produktů a jejich uvádění na trh, lesnictví, činnosti mimo působnost čl. 42 SFEU (non</w:t>
            </w:r>
            <w:r w:rsidR="00E34B37">
              <w:t> </w:t>
            </w:r>
            <w:proofErr w:type="spellStart"/>
            <w:r>
              <w:t>annex</w:t>
            </w:r>
            <w:proofErr w:type="spellEnd"/>
            <w:r>
              <w:t>)</w:t>
            </w:r>
          </w:p>
        </w:tc>
      </w:tr>
      <w:tr w:rsidR="00352A48" w14:paraId="4B802B55" w14:textId="77777777" w:rsidTr="4A04DEAF">
        <w:tc>
          <w:tcPr>
            <w:tcW w:w="4500" w:type="dxa"/>
          </w:tcPr>
          <w:p w14:paraId="284BEC8B" w14:textId="021D2BE9" w:rsidR="00352A48" w:rsidRDefault="00635E94" w:rsidP="00BB5602">
            <w:pPr>
              <w:widowControl w:val="0"/>
              <w:suppressAutoHyphens/>
              <w:spacing w:before="120" w:after="120"/>
              <w:rPr>
                <w:rFonts w:cs="Arial"/>
                <w:szCs w:val="20"/>
              </w:rPr>
            </w:pPr>
            <w:r>
              <w:t>Nařízení Komise (EU) 2022/2473 ze dne 14. prosince 2022, kterým se určité kategorie podpory pro podniky působící v oblasti produkce, zpracování a uvádění produktů rybolovu a akvakultury na trh prohlašují za slučitelné s vnitřním trhem podle článků 107 a 108 Smlouvy o fungování EU</w:t>
            </w:r>
            <w:r w:rsidR="00352A48">
              <w:rPr>
                <w:rFonts w:eastAsia="Times New Roman"/>
              </w:rPr>
              <w:t xml:space="preserve"> (FBER)</w:t>
            </w:r>
          </w:p>
        </w:tc>
        <w:tc>
          <w:tcPr>
            <w:tcW w:w="1421" w:type="dxa"/>
          </w:tcPr>
          <w:p w14:paraId="03BE62D9" w14:textId="342A2C1D" w:rsidR="00352A48" w:rsidRDefault="00352A48" w:rsidP="00CA7E79">
            <w:pPr>
              <w:widowControl w:val="0"/>
              <w:suppressAutoHyphens/>
              <w:rPr>
                <w:rFonts w:cs="Arial"/>
                <w:szCs w:val="20"/>
              </w:rPr>
            </w:pPr>
            <w:r>
              <w:rPr>
                <w:rFonts w:eastAsia="Times New Roman"/>
              </w:rPr>
              <w:t>1.</w:t>
            </w:r>
            <w:r w:rsidR="00635E9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1.</w:t>
            </w:r>
            <w:r w:rsidR="00635E9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20</w:t>
            </w:r>
            <w:r w:rsidR="00635E94">
              <w:rPr>
                <w:rFonts w:eastAsia="Times New Roman"/>
              </w:rPr>
              <w:t>23</w:t>
            </w:r>
          </w:p>
        </w:tc>
        <w:tc>
          <w:tcPr>
            <w:tcW w:w="3012" w:type="dxa"/>
          </w:tcPr>
          <w:p w14:paraId="39E2C3D9" w14:textId="50EB1D4B" w:rsidR="00352A48" w:rsidRDefault="004F1EC4" w:rsidP="00BB5602">
            <w:pPr>
              <w:widowControl w:val="0"/>
              <w:suppressAutoHyphens/>
              <w:spacing w:before="120" w:after="120"/>
              <w:rPr>
                <w:rFonts w:cs="Arial"/>
                <w:szCs w:val="20"/>
              </w:rPr>
            </w:pPr>
            <w:r>
              <w:t>&gt; 10 000 EUR v odvětví produkce, zpracování a uvádění produktů rybolovu a akvakultury na trh</w:t>
            </w:r>
          </w:p>
        </w:tc>
      </w:tr>
      <w:tr w:rsidR="00352A48" w14:paraId="72643B32" w14:textId="77777777" w:rsidTr="4A04DEAF">
        <w:tc>
          <w:tcPr>
            <w:tcW w:w="4500" w:type="dxa"/>
          </w:tcPr>
          <w:p w14:paraId="0F0B2B02" w14:textId="66CF9F09" w:rsidR="00352A48" w:rsidRDefault="00D9053B" w:rsidP="00BB5602">
            <w:pPr>
              <w:widowControl w:val="0"/>
              <w:suppressAutoHyphens/>
              <w:spacing w:before="120" w:after="120"/>
              <w:rPr>
                <w:rFonts w:eastAsia="MyriadPro-Regular" w:cs="Arial"/>
                <w:szCs w:val="20"/>
              </w:rPr>
            </w:pPr>
            <w:r>
              <w:t>Pokyny k regionální státní podpoře (2021/C 153/01)</w:t>
            </w:r>
          </w:p>
        </w:tc>
        <w:tc>
          <w:tcPr>
            <w:tcW w:w="1421" w:type="dxa"/>
          </w:tcPr>
          <w:p w14:paraId="3A7D9803" w14:textId="59422931" w:rsidR="00352A48" w:rsidRDefault="00234590" w:rsidP="00BB5602">
            <w:pPr>
              <w:widowControl w:val="0"/>
              <w:suppressAutoHyphens/>
              <w:spacing w:before="120" w:after="120"/>
              <w:rPr>
                <w:rFonts w:cs="Arial"/>
                <w:szCs w:val="20"/>
              </w:rPr>
            </w:pPr>
            <w:r>
              <w:rPr>
                <w:rFonts w:eastAsia="Times New Roman"/>
              </w:rPr>
              <w:t>20</w:t>
            </w:r>
            <w:r w:rsidR="00352A48">
              <w:rPr>
                <w:rFonts w:eastAsia="Times New Roman"/>
              </w:rPr>
              <w:t>.</w:t>
            </w:r>
            <w:r w:rsidR="009023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10</w:t>
            </w:r>
            <w:r w:rsidR="00352A48">
              <w:rPr>
                <w:rFonts w:eastAsia="Times New Roman"/>
              </w:rPr>
              <w:t>.</w:t>
            </w:r>
            <w:r w:rsidR="009023A7">
              <w:rPr>
                <w:rFonts w:eastAsia="Times New Roman"/>
              </w:rPr>
              <w:t xml:space="preserve"> </w:t>
            </w:r>
            <w:r w:rsidR="00352A48">
              <w:rPr>
                <w:rFonts w:eastAsia="Times New Roman"/>
              </w:rPr>
              <w:t>20</w:t>
            </w:r>
            <w:r>
              <w:rPr>
                <w:rFonts w:eastAsia="Times New Roman"/>
              </w:rPr>
              <w:t>22</w:t>
            </w:r>
          </w:p>
        </w:tc>
        <w:tc>
          <w:tcPr>
            <w:tcW w:w="3012" w:type="dxa"/>
          </w:tcPr>
          <w:p w14:paraId="7F3D6BF9" w14:textId="747FA8AE" w:rsidR="00352A48" w:rsidRDefault="001C78FB" w:rsidP="00BB5602">
            <w:pPr>
              <w:widowControl w:val="0"/>
              <w:suppressAutoHyphens/>
              <w:spacing w:before="120" w:after="120"/>
              <w:rPr>
                <w:rFonts w:cs="Arial"/>
                <w:szCs w:val="20"/>
              </w:rPr>
            </w:pPr>
            <w:r w:rsidRPr="00865470">
              <w:t>&gt;</w:t>
            </w:r>
            <w:r>
              <w:t xml:space="preserve"> </w:t>
            </w:r>
            <w:r w:rsidR="00234590">
              <w:t>100 000 EUR</w:t>
            </w:r>
          </w:p>
        </w:tc>
      </w:tr>
      <w:tr w:rsidR="00352A48" w14:paraId="63407F96" w14:textId="77777777" w:rsidTr="4A04DEAF">
        <w:tc>
          <w:tcPr>
            <w:tcW w:w="4500" w:type="dxa"/>
          </w:tcPr>
          <w:p w14:paraId="0A3FE43B" w14:textId="6077083B" w:rsidR="00352A48" w:rsidRDefault="0002553F" w:rsidP="00BB5602">
            <w:pPr>
              <w:widowControl w:val="0"/>
              <w:suppressAutoHyphens/>
              <w:spacing w:before="120" w:after="120"/>
              <w:rPr>
                <w:rFonts w:eastAsia="MyriadPro-Regular" w:cs="Arial"/>
                <w:szCs w:val="20"/>
              </w:rPr>
            </w:pPr>
            <w:r>
              <w:t>Pokyny pro státní podporu v oblasti klimatu, životního prostředí a energetiky na rok 2022 (2022/C 80/01)</w:t>
            </w:r>
          </w:p>
        </w:tc>
        <w:tc>
          <w:tcPr>
            <w:tcW w:w="1421" w:type="dxa"/>
          </w:tcPr>
          <w:p w14:paraId="502350AC" w14:textId="783FCAA6" w:rsidR="00352A48" w:rsidRDefault="009023A7" w:rsidP="00BB5602">
            <w:pPr>
              <w:widowControl w:val="0"/>
              <w:suppressAutoHyphens/>
              <w:spacing w:before="120" w:after="120"/>
              <w:rPr>
                <w:rFonts w:cs="Arial"/>
                <w:szCs w:val="20"/>
              </w:rPr>
            </w:pPr>
            <w:r>
              <w:rPr>
                <w:rFonts w:eastAsia="Times New Roman"/>
              </w:rPr>
              <w:t>27</w:t>
            </w:r>
            <w:r w:rsidR="00352A48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1</w:t>
            </w:r>
            <w:r w:rsidR="00352A48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="00352A48">
              <w:rPr>
                <w:rFonts w:eastAsia="Times New Roman"/>
              </w:rPr>
              <w:t>20</w:t>
            </w:r>
            <w:r>
              <w:rPr>
                <w:rFonts w:eastAsia="Times New Roman"/>
              </w:rPr>
              <w:t>22</w:t>
            </w:r>
          </w:p>
        </w:tc>
        <w:tc>
          <w:tcPr>
            <w:tcW w:w="3012" w:type="dxa"/>
          </w:tcPr>
          <w:p w14:paraId="75DABAE3" w14:textId="424E47FA" w:rsidR="00352A48" w:rsidRDefault="001C78FB" w:rsidP="00BB5602">
            <w:pPr>
              <w:widowControl w:val="0"/>
              <w:suppressAutoHyphens/>
              <w:spacing w:before="120" w:after="120"/>
              <w:rPr>
                <w:rFonts w:cs="Arial"/>
                <w:szCs w:val="20"/>
              </w:rPr>
            </w:pPr>
            <w:r w:rsidRPr="00865470">
              <w:t>&gt;</w:t>
            </w:r>
            <w:r w:rsidR="000D24BC">
              <w:t xml:space="preserve"> 100 000 EUR</w:t>
            </w:r>
          </w:p>
        </w:tc>
      </w:tr>
      <w:tr w:rsidR="00352A48" w14:paraId="61574FDB" w14:textId="77777777" w:rsidTr="4A04DEAF">
        <w:tc>
          <w:tcPr>
            <w:tcW w:w="4500" w:type="dxa"/>
          </w:tcPr>
          <w:p w14:paraId="3C6B97B3" w14:textId="502C1D75" w:rsidR="00352A48" w:rsidRDefault="000D24BC" w:rsidP="00BB5602">
            <w:pPr>
              <w:widowControl w:val="0"/>
              <w:suppressAutoHyphens/>
              <w:spacing w:before="120" w:after="120"/>
              <w:rPr>
                <w:rFonts w:eastAsia="MyriadPro-Regular" w:cs="Arial"/>
                <w:szCs w:val="20"/>
              </w:rPr>
            </w:pPr>
            <w:r>
              <w:t>Pokyny ke státní podpoře pro širokopásmové sítě (2023/C 36/01)</w:t>
            </w:r>
          </w:p>
        </w:tc>
        <w:tc>
          <w:tcPr>
            <w:tcW w:w="1421" w:type="dxa"/>
          </w:tcPr>
          <w:p w14:paraId="06A791B0" w14:textId="1F92F6F2" w:rsidR="00352A48" w:rsidRDefault="00352A48" w:rsidP="00BB5602">
            <w:pPr>
              <w:widowControl w:val="0"/>
              <w:suppressAutoHyphens/>
              <w:spacing w:before="120" w:after="120"/>
              <w:rPr>
                <w:rFonts w:cs="Arial"/>
                <w:szCs w:val="20"/>
              </w:rPr>
            </w:pPr>
            <w:r>
              <w:rPr>
                <w:rFonts w:eastAsia="Times New Roman"/>
              </w:rPr>
              <w:t>1.</w:t>
            </w:r>
            <w:r w:rsidR="000D24BC">
              <w:rPr>
                <w:rFonts w:eastAsia="Times New Roman"/>
              </w:rPr>
              <w:t xml:space="preserve"> 2</w:t>
            </w:r>
            <w:r>
              <w:rPr>
                <w:rFonts w:eastAsia="Times New Roman"/>
              </w:rPr>
              <w:t>.</w:t>
            </w:r>
            <w:r w:rsidR="000D24B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20</w:t>
            </w:r>
            <w:r w:rsidR="000D24BC">
              <w:rPr>
                <w:rFonts w:eastAsia="Times New Roman"/>
              </w:rPr>
              <w:t>23</w:t>
            </w:r>
          </w:p>
        </w:tc>
        <w:tc>
          <w:tcPr>
            <w:tcW w:w="3012" w:type="dxa"/>
          </w:tcPr>
          <w:p w14:paraId="658CB060" w14:textId="641852C4" w:rsidR="00352A48" w:rsidRDefault="001C78FB" w:rsidP="00BB5602">
            <w:pPr>
              <w:widowControl w:val="0"/>
              <w:suppressAutoHyphens/>
              <w:spacing w:before="120" w:after="120"/>
              <w:rPr>
                <w:rFonts w:cs="Arial"/>
                <w:szCs w:val="20"/>
              </w:rPr>
            </w:pPr>
            <w:r w:rsidRPr="00865470">
              <w:t>&gt;</w:t>
            </w:r>
            <w:r w:rsidR="000D24BC">
              <w:t xml:space="preserve"> 100 000 EUR</w:t>
            </w:r>
          </w:p>
        </w:tc>
      </w:tr>
      <w:tr w:rsidR="00352A48" w14:paraId="6A8DC0E6" w14:textId="77777777" w:rsidTr="4A04DEAF">
        <w:tc>
          <w:tcPr>
            <w:tcW w:w="4500" w:type="dxa"/>
          </w:tcPr>
          <w:p w14:paraId="6D9F5D7F" w14:textId="77777777" w:rsidR="00352A48" w:rsidRDefault="00352A48" w:rsidP="00BB5602">
            <w:pPr>
              <w:widowControl w:val="0"/>
              <w:suppressAutoHyphens/>
              <w:spacing w:before="120" w:after="120"/>
              <w:rPr>
                <w:rFonts w:eastAsia="MyriadPro-Regular" w:cs="Arial"/>
                <w:szCs w:val="20"/>
              </w:rPr>
            </w:pPr>
            <w:r>
              <w:t>Sdělení Komise o státní podpoře filmů a dalších audiovizuálních děl (2013/C 332/01)</w:t>
            </w:r>
          </w:p>
        </w:tc>
        <w:tc>
          <w:tcPr>
            <w:tcW w:w="1421" w:type="dxa"/>
          </w:tcPr>
          <w:p w14:paraId="15D2C248" w14:textId="7D973479" w:rsidR="00352A48" w:rsidRDefault="00352A48" w:rsidP="00BB5602">
            <w:pPr>
              <w:widowControl w:val="0"/>
              <w:suppressAutoHyphens/>
              <w:spacing w:before="120" w:after="120"/>
              <w:rPr>
                <w:rFonts w:cs="Arial"/>
                <w:szCs w:val="20"/>
              </w:rPr>
            </w:pPr>
            <w:r>
              <w:rPr>
                <w:rFonts w:eastAsia="Times New Roman"/>
              </w:rPr>
              <w:t>1.</w:t>
            </w:r>
            <w:r w:rsidR="00F672F1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7.</w:t>
            </w:r>
            <w:r w:rsidR="00F672F1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2016</w:t>
            </w:r>
          </w:p>
        </w:tc>
        <w:tc>
          <w:tcPr>
            <w:tcW w:w="3012" w:type="dxa"/>
          </w:tcPr>
          <w:p w14:paraId="5174026C" w14:textId="77777777" w:rsidR="00352A48" w:rsidRDefault="00352A48" w:rsidP="00BB5602">
            <w:pPr>
              <w:widowControl w:val="0"/>
              <w:suppressAutoHyphens/>
              <w:spacing w:before="120" w:after="120"/>
              <w:rPr>
                <w:rFonts w:cs="Arial"/>
                <w:szCs w:val="20"/>
              </w:rPr>
            </w:pPr>
            <w:r>
              <w:rPr>
                <w:rFonts w:eastAsia="Times New Roman"/>
              </w:rPr>
              <w:t>≥ 500 000 EUR</w:t>
            </w:r>
          </w:p>
        </w:tc>
      </w:tr>
      <w:tr w:rsidR="00352A48" w14:paraId="1B34D083" w14:textId="77777777" w:rsidTr="4A04DEAF">
        <w:tc>
          <w:tcPr>
            <w:tcW w:w="4500" w:type="dxa"/>
          </w:tcPr>
          <w:p w14:paraId="5B2E2553" w14:textId="142C1388" w:rsidR="00352A48" w:rsidRDefault="00352A48" w:rsidP="00BB5602">
            <w:pPr>
              <w:widowControl w:val="0"/>
              <w:suppressAutoHyphens/>
              <w:spacing w:before="120" w:after="120"/>
              <w:rPr>
                <w:rFonts w:eastAsia="MyriadPro-Regular" w:cs="Arial"/>
                <w:szCs w:val="20"/>
              </w:rPr>
            </w:pPr>
            <w:r>
              <w:t xml:space="preserve">Sdělení Komise - Kritéria pro analýzu slučitelnosti státní podpory, která má podpořit realizaci významných projektů společného </w:t>
            </w:r>
            <w:r>
              <w:lastRenderedPageBreak/>
              <w:t xml:space="preserve">evropského zájmu, s vnitřním trhem </w:t>
            </w:r>
            <w:r w:rsidR="00805FF3">
              <w:t>(2021/C 528/02)</w:t>
            </w:r>
          </w:p>
        </w:tc>
        <w:tc>
          <w:tcPr>
            <w:tcW w:w="1421" w:type="dxa"/>
          </w:tcPr>
          <w:p w14:paraId="145ABEF7" w14:textId="6B5A0F74" w:rsidR="00352A48" w:rsidRDefault="00352A48" w:rsidP="00BB5602">
            <w:pPr>
              <w:widowControl w:val="0"/>
              <w:suppressAutoHyphens/>
              <w:spacing w:before="120" w:after="120"/>
              <w:rPr>
                <w:rFonts w:cs="Arial"/>
                <w:szCs w:val="20"/>
              </w:rPr>
            </w:pPr>
            <w:r>
              <w:rPr>
                <w:rFonts w:eastAsia="Times New Roman"/>
              </w:rPr>
              <w:lastRenderedPageBreak/>
              <w:t>1.</w:t>
            </w:r>
            <w:r w:rsidR="00805FF3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.20</w:t>
            </w:r>
            <w:r w:rsidR="00805FF3">
              <w:rPr>
                <w:rFonts w:eastAsia="Times New Roman"/>
              </w:rPr>
              <w:t>22</w:t>
            </w:r>
          </w:p>
        </w:tc>
        <w:tc>
          <w:tcPr>
            <w:tcW w:w="3012" w:type="dxa"/>
          </w:tcPr>
          <w:p w14:paraId="785CCD17" w14:textId="790FCF7F" w:rsidR="00352A48" w:rsidRDefault="001C78FB" w:rsidP="00BB5602">
            <w:pPr>
              <w:widowControl w:val="0"/>
              <w:suppressAutoHyphens/>
              <w:spacing w:before="120" w:after="120"/>
              <w:rPr>
                <w:rFonts w:cs="Arial"/>
                <w:szCs w:val="20"/>
              </w:rPr>
            </w:pPr>
            <w:r w:rsidRPr="00865470">
              <w:t>&gt;</w:t>
            </w:r>
            <w:r w:rsidR="00297105">
              <w:t xml:space="preserve"> 100 000 EUR</w:t>
            </w:r>
          </w:p>
        </w:tc>
      </w:tr>
      <w:tr w:rsidR="00352A48" w14:paraId="707813A4" w14:textId="77777777" w:rsidTr="4A04DEAF">
        <w:tc>
          <w:tcPr>
            <w:tcW w:w="4500" w:type="dxa"/>
          </w:tcPr>
          <w:p w14:paraId="542FED75" w14:textId="77777777" w:rsidR="00352A48" w:rsidRDefault="00352A48" w:rsidP="00BB5602">
            <w:pPr>
              <w:widowControl w:val="0"/>
              <w:suppressAutoHyphens/>
              <w:spacing w:before="120" w:after="120"/>
              <w:rPr>
                <w:rFonts w:eastAsia="MyriadPro-Regular" w:cs="Arial"/>
                <w:szCs w:val="20"/>
              </w:rPr>
            </w:pPr>
            <w:r>
              <w:t>Pokyny ke státní podpoře letišť a leteckých společností (2014/C 99/03)</w:t>
            </w:r>
          </w:p>
        </w:tc>
        <w:tc>
          <w:tcPr>
            <w:tcW w:w="1421" w:type="dxa"/>
          </w:tcPr>
          <w:p w14:paraId="4DB5805D" w14:textId="3B094056" w:rsidR="00352A48" w:rsidRDefault="00352A48" w:rsidP="00BB5602">
            <w:pPr>
              <w:widowControl w:val="0"/>
              <w:suppressAutoHyphens/>
              <w:spacing w:before="120" w:after="120"/>
              <w:rPr>
                <w:rFonts w:cs="Arial"/>
                <w:szCs w:val="20"/>
              </w:rPr>
            </w:pPr>
            <w:r>
              <w:rPr>
                <w:rFonts w:eastAsia="Times New Roman"/>
              </w:rPr>
              <w:t>1.</w:t>
            </w:r>
            <w:r w:rsidR="00F672F1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7.</w:t>
            </w:r>
            <w:r w:rsidR="00F672F1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2016</w:t>
            </w:r>
          </w:p>
        </w:tc>
        <w:tc>
          <w:tcPr>
            <w:tcW w:w="3012" w:type="dxa"/>
          </w:tcPr>
          <w:p w14:paraId="470A47FA" w14:textId="77777777" w:rsidR="00352A48" w:rsidRDefault="00352A48" w:rsidP="00BB5602">
            <w:pPr>
              <w:widowControl w:val="0"/>
              <w:suppressAutoHyphens/>
              <w:spacing w:before="120" w:after="120"/>
              <w:rPr>
                <w:rFonts w:cs="Arial"/>
                <w:szCs w:val="20"/>
              </w:rPr>
            </w:pPr>
            <w:r>
              <w:rPr>
                <w:rFonts w:eastAsia="Times New Roman"/>
              </w:rPr>
              <w:t>≥ 500 000 EUR</w:t>
            </w:r>
          </w:p>
        </w:tc>
      </w:tr>
      <w:tr w:rsidR="00352A48" w14:paraId="10304815" w14:textId="77777777" w:rsidTr="4A04DEAF">
        <w:tc>
          <w:tcPr>
            <w:tcW w:w="4500" w:type="dxa"/>
          </w:tcPr>
          <w:p w14:paraId="499661E7" w14:textId="6E982CCD" w:rsidR="00352A48" w:rsidRDefault="00352A48" w:rsidP="00BB5602">
            <w:pPr>
              <w:widowControl w:val="0"/>
              <w:suppressAutoHyphens/>
              <w:spacing w:before="120" w:after="120"/>
              <w:rPr>
                <w:rFonts w:eastAsia="MyriadPro-Regular" w:cs="Arial"/>
                <w:szCs w:val="20"/>
              </w:rPr>
            </w:pPr>
            <w:r>
              <w:t xml:space="preserve">Pokyny k státní podpoře investic v rámci rizikového financování </w:t>
            </w:r>
            <w:r w:rsidR="00675877">
              <w:t xml:space="preserve">(2021/C 508/01) </w:t>
            </w:r>
          </w:p>
        </w:tc>
        <w:tc>
          <w:tcPr>
            <w:tcW w:w="1421" w:type="dxa"/>
          </w:tcPr>
          <w:p w14:paraId="2936C757" w14:textId="76BA0056" w:rsidR="00352A48" w:rsidRDefault="00352A48" w:rsidP="00BB5602">
            <w:pPr>
              <w:widowControl w:val="0"/>
              <w:suppressAutoHyphens/>
              <w:spacing w:before="120" w:after="120"/>
              <w:rPr>
                <w:rFonts w:cs="Arial"/>
                <w:szCs w:val="20"/>
              </w:rPr>
            </w:pPr>
            <w:r>
              <w:rPr>
                <w:rFonts w:eastAsia="Times New Roman"/>
              </w:rPr>
              <w:t>1.</w:t>
            </w:r>
            <w:r w:rsidR="00675877">
              <w:rPr>
                <w:rFonts w:eastAsia="Times New Roman"/>
              </w:rPr>
              <w:t xml:space="preserve"> 1</w:t>
            </w:r>
            <w:r>
              <w:rPr>
                <w:rFonts w:eastAsia="Times New Roman"/>
              </w:rPr>
              <w:t>.</w:t>
            </w:r>
            <w:r w:rsidR="0067587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20</w:t>
            </w:r>
            <w:r w:rsidR="00675877">
              <w:rPr>
                <w:rFonts w:eastAsia="Times New Roman"/>
              </w:rPr>
              <w:t>22</w:t>
            </w:r>
          </w:p>
        </w:tc>
        <w:tc>
          <w:tcPr>
            <w:tcW w:w="3012" w:type="dxa"/>
          </w:tcPr>
          <w:p w14:paraId="358A2814" w14:textId="58ABDEB9" w:rsidR="00352A48" w:rsidRDefault="007B3A14" w:rsidP="00BB5602">
            <w:pPr>
              <w:widowControl w:val="0"/>
              <w:suppressAutoHyphens/>
              <w:spacing w:before="120" w:after="120"/>
              <w:rPr>
                <w:rFonts w:cs="Arial"/>
                <w:szCs w:val="20"/>
              </w:rPr>
            </w:pPr>
            <w:r w:rsidRPr="00865470">
              <w:t>&gt;</w:t>
            </w:r>
            <w:r w:rsidR="00AA14A5">
              <w:t xml:space="preserve"> 100 000 EUR</w:t>
            </w:r>
          </w:p>
        </w:tc>
      </w:tr>
      <w:tr w:rsidR="00352A48" w14:paraId="61EC757F" w14:textId="77777777" w:rsidTr="4A04DEAF">
        <w:tc>
          <w:tcPr>
            <w:tcW w:w="4500" w:type="dxa"/>
          </w:tcPr>
          <w:p w14:paraId="274A05AD" w14:textId="548C463C" w:rsidR="00352A48" w:rsidRDefault="00352A48" w:rsidP="00BB5602">
            <w:pPr>
              <w:widowControl w:val="0"/>
              <w:suppressAutoHyphens/>
              <w:spacing w:before="120"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Rámec pro státní podporu výzkumu, vývoje a</w:t>
            </w:r>
            <w:r w:rsidR="008B5AF0">
              <w:rPr>
                <w:rFonts w:eastAsia="Times New Roman" w:cs="Times New Roman"/>
              </w:rPr>
              <w:t> </w:t>
            </w:r>
            <w:r>
              <w:rPr>
                <w:rFonts w:eastAsia="Times New Roman" w:cs="Times New Roman"/>
              </w:rPr>
              <w:t>inovací</w:t>
            </w:r>
            <w:r w:rsidR="00493B33">
              <w:t xml:space="preserve"> (2022/C 414/01) </w:t>
            </w:r>
          </w:p>
        </w:tc>
        <w:tc>
          <w:tcPr>
            <w:tcW w:w="1421" w:type="dxa"/>
          </w:tcPr>
          <w:p w14:paraId="5DC89297" w14:textId="5A68000D" w:rsidR="00352A48" w:rsidRDefault="00352A48" w:rsidP="00BB5602">
            <w:pPr>
              <w:widowControl w:val="0"/>
              <w:suppressAutoHyphens/>
              <w:spacing w:before="120"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  <w:r w:rsidR="00493B33">
              <w:rPr>
                <w:rFonts w:eastAsia="Times New Roman" w:cs="Times New Roman"/>
              </w:rPr>
              <w:t xml:space="preserve"> 1</w:t>
            </w:r>
            <w:r>
              <w:rPr>
                <w:rFonts w:eastAsia="Times New Roman" w:cs="Times New Roman"/>
              </w:rPr>
              <w:t>.</w:t>
            </w:r>
            <w:r w:rsidR="00493B33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20</w:t>
            </w:r>
            <w:r w:rsidR="00493B33">
              <w:rPr>
                <w:rFonts w:eastAsia="Times New Roman" w:cs="Times New Roman"/>
              </w:rPr>
              <w:t>22</w:t>
            </w:r>
          </w:p>
        </w:tc>
        <w:tc>
          <w:tcPr>
            <w:tcW w:w="3012" w:type="dxa"/>
          </w:tcPr>
          <w:p w14:paraId="72AC9567" w14:textId="62D6DC85" w:rsidR="00352A48" w:rsidRDefault="007B3A14" w:rsidP="00BB5602">
            <w:pPr>
              <w:widowControl w:val="0"/>
              <w:suppressAutoHyphens/>
              <w:spacing w:before="120" w:after="120"/>
              <w:rPr>
                <w:rFonts w:eastAsia="Times New Roman" w:cs="Times New Roman"/>
              </w:rPr>
            </w:pPr>
            <w:r w:rsidRPr="00865470">
              <w:t>&gt;</w:t>
            </w:r>
            <w:r w:rsidR="00493B33">
              <w:t xml:space="preserve"> 100 000 EUR</w:t>
            </w:r>
          </w:p>
        </w:tc>
      </w:tr>
      <w:tr w:rsidR="00352A48" w14:paraId="71F60F88" w14:textId="77777777" w:rsidTr="4A04DEAF">
        <w:tc>
          <w:tcPr>
            <w:tcW w:w="4500" w:type="dxa"/>
            <w:shd w:val="clear" w:color="auto" w:fill="auto"/>
          </w:tcPr>
          <w:tbl>
            <w:tblPr>
              <w:tblW w:w="4302" w:type="dxa"/>
              <w:tblLayout w:type="fixed"/>
              <w:tblLook w:val="0000" w:firstRow="0" w:lastRow="0" w:firstColumn="0" w:lastColumn="0" w:noHBand="0" w:noVBand="0"/>
            </w:tblPr>
            <w:tblGrid>
              <w:gridCol w:w="4302"/>
            </w:tblGrid>
            <w:tr w:rsidR="00352A48" w14:paraId="7169A029" w14:textId="77777777" w:rsidTr="00CA7E79">
              <w:trPr>
                <w:trHeight w:val="1303"/>
              </w:trPr>
              <w:tc>
                <w:tcPr>
                  <w:tcW w:w="4302" w:type="dxa"/>
                </w:tcPr>
                <w:p w14:paraId="47646453" w14:textId="358794A6" w:rsidR="00352A48" w:rsidRDefault="00352A48" w:rsidP="00BB5602">
                  <w:pPr>
                    <w:widowControl w:val="0"/>
                    <w:suppressAutoHyphens/>
                    <w:spacing w:before="120" w:after="120"/>
                    <w:rPr>
                      <w:rFonts w:cs="Arial"/>
                      <w:color w:val="000000"/>
                      <w:szCs w:val="20"/>
                    </w:rPr>
                  </w:pPr>
                  <w:r>
                    <w:rPr>
                      <w:lang w:eastAsia="cs-CZ"/>
                    </w:rPr>
                    <w:t>Pokyny Evropské unie ke státní podpoře v</w:t>
                  </w:r>
                  <w:r w:rsidR="008B5AF0">
                    <w:rPr>
                      <w:lang w:eastAsia="cs-CZ"/>
                    </w:rPr>
                    <w:t> </w:t>
                  </w:r>
                  <w:r>
                    <w:rPr>
                      <w:lang w:eastAsia="cs-CZ"/>
                    </w:rPr>
                    <w:t xml:space="preserve">odvětvích zemědělství a lesnictví a ve venkovských oblastech </w:t>
                  </w:r>
                  <w:r w:rsidR="008B5AF0">
                    <w:t>(2022/C 485/01)</w:t>
                  </w:r>
                </w:p>
              </w:tc>
            </w:tr>
          </w:tbl>
          <w:p w14:paraId="7C324731" w14:textId="77777777" w:rsidR="00352A48" w:rsidRDefault="00352A48" w:rsidP="00BB5602">
            <w:pPr>
              <w:widowControl w:val="0"/>
              <w:suppressAutoHyphens/>
              <w:spacing w:before="120"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14:paraId="2FE21E36" w14:textId="1BD271DC" w:rsidR="00352A48" w:rsidRDefault="00352A48" w:rsidP="00BB5602">
            <w:pPr>
              <w:widowControl w:val="0"/>
              <w:suppressAutoHyphens/>
              <w:spacing w:before="120" w:after="120"/>
              <w:rPr>
                <w:rFonts w:cs="Arial"/>
                <w:szCs w:val="20"/>
              </w:rPr>
            </w:pPr>
            <w:r>
              <w:rPr>
                <w:rFonts w:eastAsia="Times New Roman"/>
              </w:rPr>
              <w:t>1.</w:t>
            </w:r>
            <w:r>
              <w:rPr>
                <w:rFonts w:eastAsia="Times New Roman" w:cs="Arial"/>
                <w:bCs/>
                <w:szCs w:val="20"/>
              </w:rPr>
              <w:t xml:space="preserve"> </w:t>
            </w:r>
            <w:r w:rsidR="008B5AF0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cs="Arial"/>
                <w:bCs/>
                <w:szCs w:val="20"/>
              </w:rPr>
              <w:t xml:space="preserve"> </w:t>
            </w:r>
            <w:r>
              <w:rPr>
                <w:rFonts w:eastAsia="Times New Roman"/>
              </w:rPr>
              <w:t>20</w:t>
            </w:r>
            <w:r w:rsidR="008B5AF0">
              <w:rPr>
                <w:rFonts w:eastAsia="Times New Roman"/>
              </w:rPr>
              <w:t>23</w:t>
            </w:r>
          </w:p>
        </w:tc>
        <w:tc>
          <w:tcPr>
            <w:tcW w:w="3012" w:type="dxa"/>
            <w:shd w:val="clear" w:color="auto" w:fill="auto"/>
          </w:tcPr>
          <w:p w14:paraId="0BD69232" w14:textId="77777777" w:rsidR="00674E9E" w:rsidRPr="007855EB" w:rsidRDefault="00674E9E" w:rsidP="00BB5602">
            <w:pPr>
              <w:widowControl w:val="0"/>
              <w:suppressAutoHyphens/>
              <w:spacing w:before="120" w:after="120"/>
            </w:pPr>
            <w:r w:rsidRPr="007855EB">
              <w:t xml:space="preserve">&gt; 10 000 EUR v odvětví zemědělské prvovýroby </w:t>
            </w:r>
          </w:p>
          <w:p w14:paraId="73612C86" w14:textId="00248E39" w:rsidR="00352A48" w:rsidRDefault="00674E9E" w:rsidP="00BB5602">
            <w:pPr>
              <w:widowControl w:val="0"/>
              <w:suppressAutoHyphens/>
              <w:spacing w:before="120" w:after="120" w:line="240" w:lineRule="auto"/>
              <w:rPr>
                <w:rFonts w:cs="Arial"/>
                <w:szCs w:val="20"/>
              </w:rPr>
            </w:pPr>
            <w:r w:rsidRPr="007855EB">
              <w:t>&gt; 100 000 EUR v odvětví zpracování zemědělských produktů a jejich uvádění na trh, lesnictví, činnosti mimo působnost čl. 42 SFEU (non</w:t>
            </w:r>
            <w:r w:rsidR="00DD127D">
              <w:t xml:space="preserve"> </w:t>
            </w:r>
            <w:proofErr w:type="spellStart"/>
            <w:r w:rsidRPr="007855EB">
              <w:t>annex</w:t>
            </w:r>
            <w:proofErr w:type="spellEnd"/>
            <w:r w:rsidRPr="007855EB">
              <w:t>)</w:t>
            </w:r>
          </w:p>
        </w:tc>
      </w:tr>
      <w:tr w:rsidR="00352A48" w14:paraId="62869AA8" w14:textId="77777777" w:rsidTr="4A04DEAF">
        <w:tc>
          <w:tcPr>
            <w:tcW w:w="4500" w:type="dxa"/>
            <w:shd w:val="clear" w:color="auto" w:fill="auto"/>
          </w:tcPr>
          <w:p w14:paraId="07BEC22E" w14:textId="4D6A5C5C" w:rsidR="00352A48" w:rsidRDefault="007855EB" w:rsidP="00BB5602">
            <w:pPr>
              <w:widowControl w:val="0"/>
              <w:suppressAutoHyphens/>
              <w:spacing w:before="120" w:after="120"/>
              <w:rPr>
                <w:rFonts w:cs="Arial"/>
                <w:szCs w:val="20"/>
              </w:rPr>
            </w:pPr>
            <w:r>
              <w:t>Pokyny ke státní podpoře v odvětví rybolovu a akvakultury (2023/C 107/01)</w:t>
            </w:r>
          </w:p>
        </w:tc>
        <w:tc>
          <w:tcPr>
            <w:tcW w:w="1421" w:type="dxa"/>
            <w:shd w:val="clear" w:color="auto" w:fill="auto"/>
          </w:tcPr>
          <w:p w14:paraId="3C2C163C" w14:textId="58CC2160" w:rsidR="00352A48" w:rsidRDefault="00352A48" w:rsidP="00BB5602">
            <w:pPr>
              <w:widowControl w:val="0"/>
              <w:suppressAutoHyphens/>
              <w:spacing w:before="120" w:after="120"/>
              <w:rPr>
                <w:rFonts w:cs="Arial"/>
              </w:rPr>
            </w:pPr>
            <w:r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bCs/>
                <w:color w:val="000000"/>
              </w:rPr>
              <w:t>.</w:t>
            </w:r>
            <w:r>
              <w:rPr>
                <w:rFonts w:eastAsia="Times New Roman"/>
                <w:bCs/>
              </w:rPr>
              <w:t xml:space="preserve"> </w:t>
            </w:r>
            <w:r w:rsidR="00E4210D">
              <w:rPr>
                <w:rFonts w:eastAsia="Times New Roman"/>
                <w:bCs/>
              </w:rPr>
              <w:t>4</w:t>
            </w:r>
            <w:r>
              <w:rPr>
                <w:rFonts w:eastAsia="Times New Roman"/>
                <w:bCs/>
              </w:rPr>
              <w:t xml:space="preserve">. </w:t>
            </w:r>
            <w:r>
              <w:rPr>
                <w:rFonts w:eastAsia="Times New Roman" w:cs="Arial"/>
                <w:bCs/>
                <w:color w:val="000000"/>
              </w:rPr>
              <w:t>20</w:t>
            </w:r>
            <w:r w:rsidR="00E4210D">
              <w:rPr>
                <w:rFonts w:eastAsia="Times New Roman" w:cs="Arial"/>
                <w:bCs/>
                <w:color w:val="000000"/>
              </w:rPr>
              <w:t>23</w:t>
            </w:r>
          </w:p>
        </w:tc>
        <w:tc>
          <w:tcPr>
            <w:tcW w:w="3012" w:type="dxa"/>
            <w:shd w:val="clear" w:color="auto" w:fill="auto"/>
          </w:tcPr>
          <w:p w14:paraId="025DC621" w14:textId="0BFC631F" w:rsidR="00352A48" w:rsidRDefault="00E4210D" w:rsidP="00BB5602">
            <w:pPr>
              <w:widowControl w:val="0"/>
              <w:suppressAutoHyphens/>
              <w:spacing w:before="120" w:after="120"/>
              <w:rPr>
                <w:rFonts w:cs="Arial"/>
                <w:szCs w:val="20"/>
              </w:rPr>
            </w:pPr>
            <w:r>
              <w:t>&gt; 10 000 EUR v odvětví produkce, zpracování a uvádění produktů rybolovu a akvakultury na trh</w:t>
            </w:r>
          </w:p>
        </w:tc>
      </w:tr>
      <w:tr w:rsidR="00352A48" w14:paraId="2E4573FA" w14:textId="77777777" w:rsidTr="4A04DEAF">
        <w:tc>
          <w:tcPr>
            <w:tcW w:w="4500" w:type="dxa"/>
            <w:shd w:val="clear" w:color="auto" w:fill="auto"/>
          </w:tcPr>
          <w:p w14:paraId="60E8017D" w14:textId="77777777" w:rsidR="00352A48" w:rsidRDefault="00352A48" w:rsidP="00BB5602">
            <w:pPr>
              <w:widowControl w:val="0"/>
              <w:suppressAutoHyphens/>
              <w:spacing w:before="120" w:after="120"/>
              <w:rPr>
                <w:szCs w:val="20"/>
              </w:rPr>
            </w:pPr>
            <w:r>
              <w:rPr>
                <w:rFonts w:eastAsia="Times New Roman" w:cs="Times New Roman"/>
                <w:bCs/>
                <w:szCs w:val="20"/>
              </w:rPr>
              <w:t xml:space="preserve">Pokyny pro státní podporu na záchranu a restrukturalizaci nefinančních podniků v obtížích (2014/C 249/01) </w:t>
            </w:r>
          </w:p>
          <w:p w14:paraId="3F8DFCD0" w14:textId="77777777" w:rsidR="00352A48" w:rsidRDefault="00352A48" w:rsidP="00BB5602">
            <w:pPr>
              <w:widowControl w:val="0"/>
              <w:suppressAutoHyphens/>
              <w:spacing w:before="120" w:after="120"/>
              <w:rPr>
                <w:rStyle w:val="Odkaznakoment"/>
                <w:szCs w:val="20"/>
                <w:lang w:eastAsia="en-US"/>
              </w:rPr>
            </w:pPr>
          </w:p>
        </w:tc>
        <w:tc>
          <w:tcPr>
            <w:tcW w:w="1421" w:type="dxa"/>
            <w:shd w:val="clear" w:color="auto" w:fill="auto"/>
          </w:tcPr>
          <w:p w14:paraId="4528A0B0" w14:textId="77777777" w:rsidR="00352A48" w:rsidRDefault="00352A48" w:rsidP="00BB5602">
            <w:pPr>
              <w:widowControl w:val="0"/>
              <w:suppressAutoHyphens/>
              <w:spacing w:before="120" w:after="120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1. 7. 2016</w:t>
            </w:r>
          </w:p>
        </w:tc>
        <w:tc>
          <w:tcPr>
            <w:tcW w:w="3012" w:type="dxa"/>
            <w:shd w:val="clear" w:color="auto" w:fill="auto"/>
          </w:tcPr>
          <w:p w14:paraId="42A953B5" w14:textId="77777777" w:rsidR="00352A48" w:rsidRDefault="00352A48" w:rsidP="00BB5602">
            <w:pPr>
              <w:widowControl w:val="0"/>
              <w:suppressAutoHyphens/>
              <w:spacing w:before="120"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≥ 500 000 EUR</w:t>
            </w:r>
          </w:p>
          <w:p w14:paraId="74FD2370" w14:textId="6C7342FF" w:rsidR="00352A48" w:rsidRDefault="00352A48" w:rsidP="00BB5602">
            <w:pPr>
              <w:widowControl w:val="0"/>
              <w:suppressAutoHyphens/>
              <w:spacing w:before="120" w:after="120"/>
              <w:rPr>
                <w:b/>
                <w:bCs/>
              </w:rPr>
            </w:pPr>
            <w:r>
              <w:rPr>
                <w:rFonts w:eastAsia="Times New Roman" w:cs="Times New Roman"/>
              </w:rPr>
              <w:t>≥ 60 000 EUR v odvětví zemědělské prvovýroby</w:t>
            </w:r>
          </w:p>
        </w:tc>
      </w:tr>
      <w:tr w:rsidR="00865470" w14:paraId="5B1C0B2C" w14:textId="77777777" w:rsidTr="4A04DEAF">
        <w:tc>
          <w:tcPr>
            <w:tcW w:w="4500" w:type="dxa"/>
            <w:shd w:val="clear" w:color="auto" w:fill="auto"/>
          </w:tcPr>
          <w:p w14:paraId="1449F725" w14:textId="31919C03" w:rsidR="00865470" w:rsidRDefault="00865470" w:rsidP="00BB5602">
            <w:pPr>
              <w:widowControl w:val="0"/>
              <w:suppressAutoHyphens/>
              <w:spacing w:before="120" w:after="120"/>
              <w:rPr>
                <w:rFonts w:eastAsia="Times New Roman" w:cs="Times New Roman"/>
                <w:bCs/>
                <w:szCs w:val="20"/>
              </w:rPr>
            </w:pPr>
            <w:r>
              <w:t>Dočasný rámec pro opatření státní podpory na podporu hospodářství při stávajícím šíření koronavirové nákazy COVID-19 (2020/C 91 I/01) – ve znění 6. dodatku ze dne 18. 11. 2021 (konsolidované znění)</w:t>
            </w:r>
          </w:p>
        </w:tc>
        <w:tc>
          <w:tcPr>
            <w:tcW w:w="1421" w:type="dxa"/>
            <w:shd w:val="clear" w:color="auto" w:fill="auto"/>
          </w:tcPr>
          <w:p w14:paraId="749B03A8" w14:textId="74AD5F80" w:rsidR="00865470" w:rsidRDefault="00865470" w:rsidP="00865470">
            <w:pPr>
              <w:widowControl w:val="0"/>
              <w:suppressAutoHyphens/>
              <w:spacing w:before="120" w:after="120"/>
              <w:rPr>
                <w:rFonts w:eastAsia="Times New Roman" w:cs="Times New Roman"/>
                <w:color w:val="000000"/>
              </w:rPr>
            </w:pPr>
            <w:r>
              <w:t>19. 3. 2020</w:t>
            </w:r>
          </w:p>
        </w:tc>
        <w:tc>
          <w:tcPr>
            <w:tcW w:w="3012" w:type="dxa"/>
            <w:shd w:val="clear" w:color="auto" w:fill="auto"/>
          </w:tcPr>
          <w:p w14:paraId="27C65D5E" w14:textId="77777777" w:rsidR="00865470" w:rsidRDefault="00865470" w:rsidP="00865470">
            <w:pPr>
              <w:widowControl w:val="0"/>
              <w:suppressAutoHyphens/>
              <w:spacing w:before="120" w:after="120"/>
            </w:pPr>
            <w:r>
              <w:t xml:space="preserve">&gt; 100 000 EUR </w:t>
            </w:r>
          </w:p>
          <w:p w14:paraId="79E82D3A" w14:textId="05D46D59" w:rsidR="00865470" w:rsidRDefault="00865470" w:rsidP="00865470">
            <w:pPr>
              <w:widowControl w:val="0"/>
              <w:suppressAutoHyphens/>
              <w:spacing w:before="120" w:after="120"/>
              <w:rPr>
                <w:rFonts w:eastAsia="Times New Roman" w:cs="Times New Roman"/>
              </w:rPr>
            </w:pPr>
            <w:r>
              <w:t>&gt; 10 000 EUR v odvětví zemědělství a rybolovu (Podpory poskytnuté dle bodu 3.9. DR – odklad daní/příspěvků a 3.10. DR– subvencování mzdových nákladů na</w:t>
            </w:r>
            <w:r w:rsidR="00AC6373">
              <w:t> </w:t>
            </w:r>
            <w:r>
              <w:t>zaměstnance ohrožené propuštěním povinnosti transparentnosti nepodléhají).</w:t>
            </w:r>
          </w:p>
        </w:tc>
      </w:tr>
      <w:tr w:rsidR="00865470" w14:paraId="18F1447B" w14:textId="77777777" w:rsidTr="4A04DEAF">
        <w:tc>
          <w:tcPr>
            <w:tcW w:w="4500" w:type="dxa"/>
            <w:shd w:val="clear" w:color="auto" w:fill="auto"/>
          </w:tcPr>
          <w:p w14:paraId="5DE56F9F" w14:textId="18720BE7" w:rsidR="00865470" w:rsidRDefault="0065496D" w:rsidP="00BB5602">
            <w:pPr>
              <w:widowControl w:val="0"/>
              <w:suppressAutoHyphens/>
              <w:spacing w:before="120" w:after="120"/>
              <w:rPr>
                <w:rFonts w:eastAsia="Times New Roman" w:cs="Times New Roman"/>
                <w:bCs/>
                <w:szCs w:val="20"/>
              </w:rPr>
            </w:pPr>
            <w:r>
              <w:t>Pokyny k některým opatřením státní podpory v souvislosti se systémem obchodování s povolenkami na emise skleníkových plynů po roce 2021 (2020/C 317/04)</w:t>
            </w:r>
          </w:p>
        </w:tc>
        <w:tc>
          <w:tcPr>
            <w:tcW w:w="1421" w:type="dxa"/>
            <w:shd w:val="clear" w:color="auto" w:fill="auto"/>
          </w:tcPr>
          <w:p w14:paraId="45F82265" w14:textId="3B90D414" w:rsidR="00865470" w:rsidRDefault="0065496D" w:rsidP="00BB5602">
            <w:pPr>
              <w:widowControl w:val="0"/>
              <w:suppressAutoHyphens/>
              <w:spacing w:before="120" w:after="120"/>
              <w:rPr>
                <w:rFonts w:eastAsia="Times New Roman" w:cs="Times New Roman"/>
                <w:color w:val="000000"/>
              </w:rPr>
            </w:pPr>
            <w:r>
              <w:t>1. 1. 2021</w:t>
            </w:r>
          </w:p>
        </w:tc>
        <w:tc>
          <w:tcPr>
            <w:tcW w:w="3012" w:type="dxa"/>
            <w:shd w:val="clear" w:color="auto" w:fill="auto"/>
          </w:tcPr>
          <w:p w14:paraId="5B4C4B4A" w14:textId="0E8CCE3B" w:rsidR="00865470" w:rsidRDefault="0065496D" w:rsidP="00BB5602">
            <w:pPr>
              <w:widowControl w:val="0"/>
              <w:suppressAutoHyphens/>
              <w:spacing w:before="120" w:after="120"/>
              <w:rPr>
                <w:rFonts w:eastAsia="Times New Roman" w:cs="Times New Roman"/>
              </w:rPr>
            </w:pPr>
            <w:r>
              <w:t>&gt; 500 000 EUR</w:t>
            </w:r>
          </w:p>
        </w:tc>
      </w:tr>
      <w:tr w:rsidR="00865470" w14:paraId="5F1E7CAF" w14:textId="77777777" w:rsidTr="4A04DEAF">
        <w:tc>
          <w:tcPr>
            <w:tcW w:w="4500" w:type="dxa"/>
            <w:shd w:val="clear" w:color="auto" w:fill="auto"/>
          </w:tcPr>
          <w:p w14:paraId="7ADCDA0D" w14:textId="3BB9D305" w:rsidR="00865470" w:rsidRDefault="00AC6373" w:rsidP="4A04DEAF">
            <w:pPr>
              <w:widowControl w:val="0"/>
              <w:suppressAutoHyphens/>
              <w:spacing w:before="120" w:after="120"/>
              <w:rPr>
                <w:rFonts w:eastAsia="Arial" w:cs="Arial"/>
                <w:szCs w:val="20"/>
              </w:rPr>
            </w:pPr>
            <w:r>
              <w:t>Dočasný krizový a transformační rámec pro opatření státní podpory na podporu hospodářství po agresi Ruska vůči Ukrajině</w:t>
            </w:r>
            <w:r w:rsidR="25D8F3E0">
              <w:t xml:space="preserve"> </w:t>
            </w:r>
            <w:r w:rsidR="25D8F3E0" w:rsidRPr="00DD127D">
              <w:rPr>
                <w:rFonts w:eastAsia="Arial" w:cs="Arial"/>
                <w:sz w:val="22"/>
                <w:szCs w:val="22"/>
              </w:rPr>
              <w:t>(2023/C 101/03)</w:t>
            </w:r>
          </w:p>
        </w:tc>
        <w:tc>
          <w:tcPr>
            <w:tcW w:w="1421" w:type="dxa"/>
            <w:shd w:val="clear" w:color="auto" w:fill="auto"/>
          </w:tcPr>
          <w:p w14:paraId="05A62DD8" w14:textId="3CF04A72" w:rsidR="00865470" w:rsidRDefault="00AC6373" w:rsidP="00BB5602">
            <w:pPr>
              <w:widowControl w:val="0"/>
              <w:suppressAutoHyphens/>
              <w:spacing w:before="120" w:after="120"/>
              <w:rPr>
                <w:rFonts w:eastAsia="Times New Roman" w:cs="Times New Roman"/>
                <w:color w:val="000000"/>
              </w:rPr>
            </w:pPr>
            <w:r>
              <w:t>9. 3. 2023</w:t>
            </w:r>
          </w:p>
        </w:tc>
        <w:tc>
          <w:tcPr>
            <w:tcW w:w="3012" w:type="dxa"/>
            <w:shd w:val="clear" w:color="auto" w:fill="auto"/>
          </w:tcPr>
          <w:p w14:paraId="53397A87" w14:textId="55B7DA1E" w:rsidR="00865470" w:rsidRDefault="00AC6373" w:rsidP="00BB5602">
            <w:pPr>
              <w:widowControl w:val="0"/>
              <w:suppressAutoHyphens/>
              <w:spacing w:before="120" w:after="120"/>
              <w:rPr>
                <w:rFonts w:eastAsia="Times New Roman" w:cs="Times New Roman"/>
              </w:rPr>
            </w:pPr>
            <w:r>
              <w:t xml:space="preserve">&gt; 100 000 </w:t>
            </w:r>
            <w:proofErr w:type="gramStart"/>
            <w:r>
              <w:t>EUR &gt;</w:t>
            </w:r>
            <w:proofErr w:type="gramEnd"/>
            <w:r>
              <w:t xml:space="preserve"> 10 000 EUR v odvětví zemědělské prvovýroby a rybolovu</w:t>
            </w:r>
          </w:p>
        </w:tc>
      </w:tr>
    </w:tbl>
    <w:p w14:paraId="397F1410" w14:textId="77777777" w:rsidR="00352A48" w:rsidRDefault="00352A48" w:rsidP="00352A48">
      <w:pPr>
        <w:pStyle w:val="DZkladntext2"/>
      </w:pPr>
    </w:p>
    <w:p w14:paraId="6D0FE3A8" w14:textId="77777777" w:rsidR="00574326" w:rsidRDefault="00574326"/>
    <w:sectPr w:rsidR="005743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6" w:bottom="1417" w:left="1418" w:header="0" w:footer="70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76E3" w14:textId="77777777" w:rsidR="00806E24" w:rsidRDefault="00806E24">
      <w:pPr>
        <w:spacing w:before="0" w:after="0" w:line="240" w:lineRule="auto"/>
      </w:pPr>
      <w:r>
        <w:separator/>
      </w:r>
    </w:p>
  </w:endnote>
  <w:endnote w:type="continuationSeparator" w:id="0">
    <w:p w14:paraId="7A879818" w14:textId="77777777" w:rsidR="00806E24" w:rsidRDefault="00806E2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6CF4" w14:textId="77777777" w:rsidR="00574326" w:rsidRDefault="005743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3200839"/>
      <w:docPartObj>
        <w:docPartGallery w:val="Page Numbers (Bottom of Page)"/>
        <w:docPartUnique/>
      </w:docPartObj>
    </w:sdtPr>
    <w:sdtEndPr/>
    <w:sdtContent>
      <w:p w14:paraId="1C39D8F6" w14:textId="77777777" w:rsidR="00574326" w:rsidRDefault="00352A48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14:paraId="72452769" w14:textId="77777777" w:rsidR="00574326" w:rsidRDefault="0057432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4729523"/>
      <w:docPartObj>
        <w:docPartGallery w:val="Page Numbers (Bottom of Page)"/>
        <w:docPartUnique/>
      </w:docPartObj>
    </w:sdtPr>
    <w:sdtEndPr/>
    <w:sdtContent>
      <w:p w14:paraId="6523815F" w14:textId="77777777" w:rsidR="00574326" w:rsidRDefault="00352A48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E270736" w14:textId="77777777" w:rsidR="00574326" w:rsidRDefault="005743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B12A8" w14:textId="77777777" w:rsidR="00806E24" w:rsidRDefault="00806E24">
      <w:pPr>
        <w:spacing w:before="0" w:after="0" w:line="240" w:lineRule="auto"/>
      </w:pPr>
      <w:r>
        <w:separator/>
      </w:r>
    </w:p>
  </w:footnote>
  <w:footnote w:type="continuationSeparator" w:id="0">
    <w:p w14:paraId="5675EBFB" w14:textId="77777777" w:rsidR="00806E24" w:rsidRDefault="00806E24">
      <w:pPr>
        <w:spacing w:before="0" w:after="0" w:line="240" w:lineRule="auto"/>
      </w:pPr>
      <w:r>
        <w:continuationSeparator/>
      </w:r>
    </w:p>
  </w:footnote>
  <w:footnote w:id="1">
    <w:p w14:paraId="1645C3FC" w14:textId="77777777" w:rsidR="00AE7543" w:rsidRDefault="00AE7543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E7543">
        <w:rPr>
          <w:sz w:val="18"/>
          <w:szCs w:val="18"/>
        </w:rPr>
        <w:t>Ve znění Nařízení Komise (EU) 2023/1315 ze dne 23. června 2023, o změně nařízení (EU) č. 651/2014, kterým se v souladu s články 107 a 108 Smlouvy prohlašují určité kategorie podpory za slučitelné s vnitřním trhem, a</w:t>
      </w:r>
      <w:r>
        <w:rPr>
          <w:sz w:val="18"/>
          <w:szCs w:val="18"/>
        </w:rPr>
        <w:t> </w:t>
      </w:r>
    </w:p>
    <w:p w14:paraId="07A64183" w14:textId="42FA456A" w:rsidR="00AE7543" w:rsidRDefault="00AE7543">
      <w:pPr>
        <w:pStyle w:val="Textpoznpodarou"/>
      </w:pPr>
      <w:r w:rsidRPr="00AE7543">
        <w:rPr>
          <w:sz w:val="18"/>
          <w:szCs w:val="18"/>
        </w:rPr>
        <w:t>nařízení (EU) 2022/2473, kterým se určité kategorie podpory pro podniky působící v oblasti produkce, zpracování a uvádění produktů rybolovu a akvakultury na trh prohlašují za slučitelné s vnitřním trhem podle článků 107 a 108 Smlouvy.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18646" w14:textId="77777777" w:rsidR="00574326" w:rsidRDefault="005743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B02C" w14:textId="77777777" w:rsidR="00574326" w:rsidRDefault="0057432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0BA03" w14:textId="77777777" w:rsidR="00574326" w:rsidRDefault="005743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4FBD"/>
    <w:multiLevelType w:val="multilevel"/>
    <w:tmpl w:val="868628B0"/>
    <w:lvl w:ilvl="0">
      <w:start w:val="1"/>
      <w:numFmt w:val="upperRoman"/>
      <w:pStyle w:val="Nadpis2"/>
      <w:lvlText w:val="%1."/>
      <w:lvlJc w:val="right"/>
      <w:pPr>
        <w:tabs>
          <w:tab w:val="num" w:pos="754"/>
        </w:tabs>
        <w:ind w:left="754" w:hanging="174"/>
      </w:pPr>
    </w:lvl>
    <w:lvl w:ilvl="1">
      <w:start w:val="1"/>
      <w:numFmt w:val="upperRoman"/>
      <w:lvlText w:val="%2."/>
      <w:lvlJc w:val="right"/>
      <w:pPr>
        <w:tabs>
          <w:tab w:val="num" w:pos="1508"/>
        </w:tabs>
        <w:ind w:left="1508" w:hanging="174"/>
      </w:p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hanging="174"/>
      </w:pPr>
    </w:lvl>
    <w:lvl w:ilvl="3">
      <w:start w:val="1"/>
      <w:numFmt w:val="upperRoman"/>
      <w:lvlText w:val="%4."/>
      <w:lvlJc w:val="right"/>
      <w:pPr>
        <w:tabs>
          <w:tab w:val="num" w:pos="2262"/>
        </w:tabs>
        <w:ind w:left="2262" w:hanging="174"/>
      </w:pPr>
    </w:lvl>
    <w:lvl w:ilvl="4">
      <w:start w:val="1"/>
      <w:numFmt w:val="upperRoman"/>
      <w:lvlText w:val="%5."/>
      <w:lvlJc w:val="right"/>
      <w:pPr>
        <w:tabs>
          <w:tab w:val="num" w:pos="3016"/>
        </w:tabs>
        <w:ind w:left="3016" w:hanging="174"/>
      </w:pPr>
    </w:lvl>
    <w:lvl w:ilvl="5">
      <w:start w:val="1"/>
      <w:numFmt w:val="upperRoman"/>
      <w:lvlText w:val="%6."/>
      <w:lvlJc w:val="right"/>
      <w:pPr>
        <w:tabs>
          <w:tab w:val="num" w:pos="3771"/>
        </w:tabs>
        <w:ind w:left="3771" w:hanging="174"/>
      </w:pPr>
    </w:lvl>
    <w:lvl w:ilvl="6">
      <w:start w:val="1"/>
      <w:numFmt w:val="upperRoman"/>
      <w:lvlText w:val="%7."/>
      <w:lvlJc w:val="right"/>
      <w:pPr>
        <w:tabs>
          <w:tab w:val="num" w:pos="4525"/>
        </w:tabs>
        <w:ind w:left="4525" w:hanging="174"/>
      </w:pPr>
    </w:lvl>
    <w:lvl w:ilvl="7">
      <w:start w:val="1"/>
      <w:numFmt w:val="upperRoman"/>
      <w:lvlText w:val="%8."/>
      <w:lvlJc w:val="right"/>
      <w:pPr>
        <w:tabs>
          <w:tab w:val="num" w:pos="5279"/>
        </w:tabs>
        <w:ind w:left="5279" w:hanging="174"/>
      </w:pPr>
    </w:lvl>
    <w:lvl w:ilvl="8">
      <w:start w:val="1"/>
      <w:numFmt w:val="upperRoman"/>
      <w:lvlText w:val="%9."/>
      <w:lvlJc w:val="right"/>
      <w:pPr>
        <w:tabs>
          <w:tab w:val="num" w:pos="6033"/>
        </w:tabs>
        <w:ind w:left="6033" w:hanging="174"/>
      </w:pPr>
    </w:lvl>
  </w:abstractNum>
  <w:num w:numId="1" w16cid:durableId="1669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05"/>
    <w:rsid w:val="0002553F"/>
    <w:rsid w:val="00067BB3"/>
    <w:rsid w:val="0007165B"/>
    <w:rsid w:val="000D24BC"/>
    <w:rsid w:val="001C78FB"/>
    <w:rsid w:val="00234590"/>
    <w:rsid w:val="002831E4"/>
    <w:rsid w:val="00293867"/>
    <w:rsid w:val="00297105"/>
    <w:rsid w:val="002B0215"/>
    <w:rsid w:val="00352A48"/>
    <w:rsid w:val="00353CE1"/>
    <w:rsid w:val="00493B33"/>
    <w:rsid w:val="004F1EC4"/>
    <w:rsid w:val="00561D85"/>
    <w:rsid w:val="00574326"/>
    <w:rsid w:val="005F3234"/>
    <w:rsid w:val="00635E94"/>
    <w:rsid w:val="006416A4"/>
    <w:rsid w:val="0065496D"/>
    <w:rsid w:val="00674E9E"/>
    <w:rsid w:val="00675877"/>
    <w:rsid w:val="006975FE"/>
    <w:rsid w:val="006A4A1C"/>
    <w:rsid w:val="007855EB"/>
    <w:rsid w:val="007B3A14"/>
    <w:rsid w:val="00805FF3"/>
    <w:rsid w:val="00806E24"/>
    <w:rsid w:val="00865470"/>
    <w:rsid w:val="00877BD1"/>
    <w:rsid w:val="008B5AF0"/>
    <w:rsid w:val="009023A7"/>
    <w:rsid w:val="009D5705"/>
    <w:rsid w:val="00A32C45"/>
    <w:rsid w:val="00A95423"/>
    <w:rsid w:val="00AA14A5"/>
    <w:rsid w:val="00AC6147"/>
    <w:rsid w:val="00AC6373"/>
    <w:rsid w:val="00AE7543"/>
    <w:rsid w:val="00BB5602"/>
    <w:rsid w:val="00C12342"/>
    <w:rsid w:val="00C74A45"/>
    <w:rsid w:val="00D34C59"/>
    <w:rsid w:val="00D9053B"/>
    <w:rsid w:val="00DD127D"/>
    <w:rsid w:val="00E34B37"/>
    <w:rsid w:val="00E35B36"/>
    <w:rsid w:val="00E4210D"/>
    <w:rsid w:val="00F044FC"/>
    <w:rsid w:val="00F672F1"/>
    <w:rsid w:val="00FB227B"/>
    <w:rsid w:val="00FE4DDA"/>
    <w:rsid w:val="25D8F3E0"/>
    <w:rsid w:val="4A04DEAF"/>
    <w:rsid w:val="4A4391F2"/>
    <w:rsid w:val="5033C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EC15"/>
  <w15:chartTrackingRefBased/>
  <w15:docId w15:val="{92CC7113-EAAB-4377-813E-BEE274AD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A48"/>
    <w:pPr>
      <w:spacing w:before="240" w:after="240"/>
      <w:jc w:val="both"/>
    </w:pPr>
    <w:rPr>
      <w:rFonts w:ascii="Arial" w:hAnsi="Arial"/>
      <w:sz w:val="20"/>
      <w:szCs w:val="2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352A48"/>
    <w:pPr>
      <w:keepNext/>
      <w:keepLines/>
      <w:numPr>
        <w:numId w:val="1"/>
      </w:numPr>
      <w:spacing w:before="200" w:after="0"/>
      <w:outlineLvl w:val="1"/>
    </w:pPr>
    <w:rPr>
      <w:rFonts w:eastAsiaTheme="majorEastAsia" w:cs="Arial"/>
      <w:b/>
      <w:bCs/>
      <w:color w:val="4472C4" w:themeColor="accen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qFormat/>
    <w:rsid w:val="00352A48"/>
    <w:rPr>
      <w:rFonts w:ascii="Arial" w:eastAsiaTheme="majorEastAsia" w:hAnsi="Arial" w:cs="Arial"/>
      <w:b/>
      <w:bCs/>
      <w:color w:val="4472C4" w:themeColor="accent1"/>
      <w:sz w:val="28"/>
      <w:szCs w:val="2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52A48"/>
    <w:rPr>
      <w:rFonts w:ascii="Arial" w:hAnsi="Arial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52A48"/>
    <w:rPr>
      <w:rFonts w:ascii="Arial" w:hAnsi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52A48"/>
    <w:rPr>
      <w:sz w:val="16"/>
      <w:szCs w:val="16"/>
    </w:rPr>
  </w:style>
  <w:style w:type="character" w:customStyle="1" w:styleId="DZkladntext2Char">
    <w:name w:val="D_Základní text 2 Char"/>
    <w:basedOn w:val="Standardnpsmoodstavce"/>
    <w:link w:val="DZkladntext2"/>
    <w:qFormat/>
    <w:rsid w:val="00352A48"/>
    <w:rPr>
      <w:b/>
      <w:color w:val="1F4E79" w:themeColor="accent5" w:themeShade="80"/>
    </w:rPr>
  </w:style>
  <w:style w:type="paragraph" w:styleId="Zhlav">
    <w:name w:val="header"/>
    <w:basedOn w:val="Normln"/>
    <w:link w:val="ZhlavChar"/>
    <w:uiPriority w:val="99"/>
    <w:unhideWhenUsed/>
    <w:rsid w:val="00352A48"/>
    <w:pPr>
      <w:tabs>
        <w:tab w:val="center" w:pos="4536"/>
        <w:tab w:val="right" w:pos="9072"/>
      </w:tabs>
      <w:spacing w:before="0" w:after="0" w:line="240" w:lineRule="auto"/>
    </w:pPr>
    <w:rPr>
      <w:sz w:val="24"/>
    </w:rPr>
  </w:style>
  <w:style w:type="character" w:customStyle="1" w:styleId="ZhlavChar1">
    <w:name w:val="Záhlaví Char1"/>
    <w:basedOn w:val="Standardnpsmoodstavce"/>
    <w:uiPriority w:val="99"/>
    <w:semiHidden/>
    <w:rsid w:val="00352A48"/>
    <w:rPr>
      <w:rFonts w:ascii="Arial" w:hAnsi="Arial"/>
      <w:sz w:val="20"/>
      <w:szCs w:val="24"/>
    </w:rPr>
  </w:style>
  <w:style w:type="paragraph" w:styleId="Zpat">
    <w:name w:val="footer"/>
    <w:basedOn w:val="Normln"/>
    <w:link w:val="ZpatChar"/>
    <w:uiPriority w:val="99"/>
    <w:unhideWhenUsed/>
    <w:rsid w:val="00352A48"/>
    <w:pPr>
      <w:tabs>
        <w:tab w:val="center" w:pos="4536"/>
        <w:tab w:val="right" w:pos="9072"/>
      </w:tabs>
      <w:spacing w:before="0" w:after="0" w:line="240" w:lineRule="auto"/>
    </w:pPr>
    <w:rPr>
      <w:sz w:val="24"/>
    </w:rPr>
  </w:style>
  <w:style w:type="character" w:customStyle="1" w:styleId="ZpatChar1">
    <w:name w:val="Zápatí Char1"/>
    <w:basedOn w:val="Standardnpsmoodstavce"/>
    <w:uiPriority w:val="99"/>
    <w:semiHidden/>
    <w:rsid w:val="00352A48"/>
    <w:rPr>
      <w:rFonts w:ascii="Arial" w:hAnsi="Arial"/>
      <w:sz w:val="20"/>
      <w:szCs w:val="24"/>
    </w:rPr>
  </w:style>
  <w:style w:type="paragraph" w:customStyle="1" w:styleId="DZkladntext2">
    <w:name w:val="D_Základní text 2"/>
    <w:basedOn w:val="Normln"/>
    <w:link w:val="DZkladntext2Char"/>
    <w:qFormat/>
    <w:rsid w:val="00352A48"/>
    <w:pPr>
      <w:spacing w:before="0" w:after="0" w:line="240" w:lineRule="auto"/>
      <w:ind w:left="426"/>
    </w:pPr>
    <w:rPr>
      <w:rFonts w:asciiTheme="minorHAnsi" w:hAnsiTheme="minorHAnsi"/>
      <w:b/>
      <w:color w:val="1F4E79" w:themeColor="accent5" w:themeShade="80"/>
      <w:sz w:val="22"/>
      <w:szCs w:val="22"/>
    </w:rPr>
  </w:style>
  <w:style w:type="table" w:styleId="Mkatabulky">
    <w:name w:val="Table Grid"/>
    <w:basedOn w:val="Normlntabulka"/>
    <w:uiPriority w:val="59"/>
    <w:rsid w:val="00352A48"/>
    <w:pPr>
      <w:spacing w:before="240" w:after="240"/>
      <w:jc w:val="both"/>
    </w:pPr>
    <w:rPr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E7543"/>
    <w:pPr>
      <w:spacing w:after="0" w:line="240" w:lineRule="auto"/>
    </w:pPr>
    <w:rPr>
      <w:rFonts w:ascii="Arial" w:hAnsi="Arial"/>
      <w:sz w:val="20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7543"/>
    <w:pPr>
      <w:spacing w:before="0"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E7543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E754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35E94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6A4A1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A1C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A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A1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A852372227F74AB24A378A4BE3B220" ma:contentTypeVersion="24" ma:contentTypeDescription="Vytvoří nový dokument" ma:contentTypeScope="" ma:versionID="5e1489dc47b377bbb216eb7763b4e2ab">
  <xsd:schema xmlns:xsd="http://www.w3.org/2001/XMLSchema" xmlns:xs="http://www.w3.org/2001/XMLSchema" xmlns:p="http://schemas.microsoft.com/office/2006/metadata/properties" xmlns:ns2="dad77e17-0fae-43ca-bd0f-8300087ccf28" xmlns:ns3="a8b58655-d0a4-49f3-9d76-82730fa5692b" targetNamespace="http://schemas.microsoft.com/office/2006/metadata/properties" ma:root="true" ma:fieldsID="dd573f98a4b3d8328cf8766a3a8aa15f" ns2:_="" ns3:_="">
    <xsd:import namespace="dad77e17-0fae-43ca-bd0f-8300087ccf28"/>
    <xsd:import namespace="a8b58655-d0a4-49f3-9d76-82730fa56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_x00da__x010d_innosto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77e17-0fae-43ca-bd0f-8300087cc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da__x010d_innostod" ma:index="22" nillable="true" ma:displayName="Účinnost od" ma:default="01.05.2024" ma:format="DateOnly" ma:internalName="_x00da__x010d_innosto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58655-d0a4-49f3-9d76-82730fa569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da__x010d_innostod xmlns="dad77e17-0fae-43ca-bd0f-8300087ccf2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82256D-7C9A-42E7-A27E-E7D022A71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77e17-0fae-43ca-bd0f-8300087ccf28"/>
    <ds:schemaRef ds:uri="a8b58655-d0a4-49f3-9d76-82730fa56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A9DAF9-42FB-490F-883A-D99260A9F7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6A375F-FE3A-4E4A-A3C3-FD18A23660C2}">
  <ds:schemaRefs>
    <ds:schemaRef ds:uri="http://schemas.microsoft.com/office/2006/metadata/properties"/>
    <ds:schemaRef ds:uri="http://schemas.microsoft.com/office/infopath/2007/PartnerControls"/>
    <ds:schemaRef ds:uri="dad77e17-0fae-43ca-bd0f-8300087ccf28"/>
  </ds:schemaRefs>
</ds:datastoreItem>
</file>

<file path=customXml/itemProps4.xml><?xml version="1.0" encoding="utf-8"?>
<ds:datastoreItem xmlns:ds="http://schemas.openxmlformats.org/officeDocument/2006/customXml" ds:itemID="{E78DBE3F-9D62-448D-8BFF-340DE82D40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3226</Characters>
  <Application>Microsoft Office Word</Application>
  <DocSecurity>0</DocSecurity>
  <Lines>26</Lines>
  <Paragraphs>7</Paragraphs>
  <ScaleCrop>false</ScaleCrop>
  <Company>Ministerstvo pro místní rozvoj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Hemmr Jan</dc:creator>
  <cp:keywords/>
  <dc:description/>
  <cp:lastModifiedBy>Nohejlová Daniela</cp:lastModifiedBy>
  <cp:revision>2</cp:revision>
  <dcterms:created xsi:type="dcterms:W3CDTF">2025-05-23T11:39:00Z</dcterms:created>
  <dcterms:modified xsi:type="dcterms:W3CDTF">2025-05-23T11:39:00Z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0x010100EBA852372227F74AB24A378A4BE3B220</vt:lpwstr>
  </property>
</Properties>
</file>