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9" w:rsidRPr="00E25F3B" w:rsidRDefault="008B21CC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 w:rsidRPr="008B21CC">
        <w:rPr>
          <w:rFonts w:cs="Arial"/>
          <w:sz w:val="44"/>
          <w:szCs w:val="44"/>
        </w:rPr>
        <w:pict>
          <v:rect id="_x0000_s1051" style="position:absolute;left:0;text-align:left;margin-left:185.15pt;margin-top:81.2pt;width:101.25pt;height:612pt;z-index:-251660800;mso-position-horizontal-relative:margin;mso-position-vertical-relative:page" fillcolor="#9cf" stroked="f" strokecolor="blue">
            <w10:wrap anchorx="margin" anchory="page"/>
          </v:rect>
        </w:pic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Pr="00E25F3B" w:rsidRDefault="00DA5289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B37B9A">
        <w:rPr>
          <w:rFonts w:cs="Arial"/>
          <w:b/>
          <w:sz w:val="28"/>
          <w:szCs w:val="28"/>
        </w:rPr>
        <w:t>7/</w:t>
      </w:r>
      <w:r w:rsidR="00A43BBC">
        <w:rPr>
          <w:rFonts w:cs="Arial"/>
          <w:b/>
          <w:sz w:val="28"/>
          <w:szCs w:val="28"/>
        </w:rPr>
        <w:t>6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A56E23">
        <w:rPr>
          <w:rFonts w:cs="Arial"/>
          <w:b/>
          <w:sz w:val="28"/>
          <w:szCs w:val="28"/>
        </w:rPr>
        <w:t>platnost od</w:t>
      </w:r>
      <w:r w:rsidR="007C0105" w:rsidRPr="00A56E23">
        <w:rPr>
          <w:rFonts w:cs="Arial"/>
          <w:b/>
          <w:sz w:val="28"/>
          <w:szCs w:val="28"/>
        </w:rPr>
        <w:t xml:space="preserve"> </w:t>
      </w:r>
      <w:r w:rsidR="006071B2">
        <w:rPr>
          <w:rFonts w:cs="Arial"/>
          <w:b/>
          <w:sz w:val="28"/>
          <w:szCs w:val="28"/>
        </w:rPr>
        <w:t>18</w:t>
      </w:r>
      <w:r w:rsidRPr="00D6696C">
        <w:rPr>
          <w:rFonts w:cs="Arial"/>
          <w:b/>
          <w:sz w:val="28"/>
          <w:szCs w:val="28"/>
        </w:rPr>
        <w:t xml:space="preserve">. </w:t>
      </w:r>
      <w:r w:rsidR="00A43BBC">
        <w:rPr>
          <w:rFonts w:cs="Arial"/>
          <w:b/>
          <w:sz w:val="28"/>
          <w:szCs w:val="28"/>
        </w:rPr>
        <w:t>10</w:t>
      </w:r>
      <w:r w:rsidRPr="00D6696C">
        <w:rPr>
          <w:rFonts w:cs="Arial"/>
          <w:b/>
          <w:sz w:val="28"/>
          <w:szCs w:val="28"/>
        </w:rPr>
        <w:t>.</w:t>
      </w:r>
      <w:r w:rsidRPr="00A56E23">
        <w:rPr>
          <w:rFonts w:cs="Arial"/>
          <w:b/>
          <w:sz w:val="28"/>
          <w:szCs w:val="28"/>
        </w:rPr>
        <w:t xml:space="preserve"> 20</w:t>
      </w:r>
      <w:r w:rsidR="00707323" w:rsidRPr="00A56E23">
        <w:rPr>
          <w:rFonts w:cs="Arial"/>
          <w:b/>
          <w:sz w:val="28"/>
          <w:szCs w:val="28"/>
        </w:rPr>
        <w:t>1</w:t>
      </w:r>
      <w:r w:rsidR="00123900">
        <w:rPr>
          <w:rFonts w:cs="Arial"/>
          <w:b/>
          <w:sz w:val="28"/>
          <w:szCs w:val="28"/>
        </w:rPr>
        <w:t>2</w:t>
      </w:r>
      <w:r w:rsidR="00C70553">
        <w:rPr>
          <w:rFonts w:cs="Arial"/>
          <w:b/>
          <w:sz w:val="28"/>
          <w:szCs w:val="28"/>
        </w:rPr>
        <w:t xml:space="preserve">, účinnost od </w:t>
      </w:r>
      <w:r w:rsidR="006071B2">
        <w:rPr>
          <w:rFonts w:cs="Arial"/>
          <w:b/>
          <w:sz w:val="28"/>
          <w:szCs w:val="28"/>
        </w:rPr>
        <w:t>19</w:t>
      </w:r>
      <w:r w:rsidR="001D59FF">
        <w:rPr>
          <w:rFonts w:cs="Arial"/>
          <w:b/>
          <w:sz w:val="28"/>
          <w:szCs w:val="28"/>
        </w:rPr>
        <w:t xml:space="preserve">. </w:t>
      </w:r>
      <w:r w:rsidR="00A43BBC">
        <w:rPr>
          <w:rFonts w:cs="Arial"/>
          <w:b/>
          <w:sz w:val="28"/>
          <w:szCs w:val="28"/>
        </w:rPr>
        <w:t>10</w:t>
      </w:r>
      <w:r w:rsidR="001D59FF">
        <w:rPr>
          <w:rFonts w:cs="Arial"/>
          <w:b/>
          <w:sz w:val="28"/>
          <w:szCs w:val="28"/>
        </w:rPr>
        <w:t>. 2012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62"/>
        <w:gridCol w:w="1276"/>
        <w:gridCol w:w="1417"/>
        <w:gridCol w:w="1276"/>
        <w:gridCol w:w="1156"/>
        <w:gridCol w:w="1134"/>
        <w:gridCol w:w="132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3358F1" w:rsidP="00A43BBC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A43BBC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6071B2" w:rsidP="006071B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18</w:t>
            </w:r>
            <w:r w:rsidR="008B2A83" w:rsidRPr="008B2A83">
              <w:rPr>
                <w:rFonts w:cs="Arial"/>
                <w:b/>
                <w:bCs/>
                <w:szCs w:val="22"/>
              </w:rPr>
              <w:t xml:space="preserve">. </w:t>
            </w:r>
            <w:r w:rsidR="00A43BBC">
              <w:rPr>
                <w:rFonts w:cs="Arial"/>
                <w:b/>
                <w:bCs/>
                <w:szCs w:val="22"/>
              </w:rPr>
              <w:t>10</w:t>
            </w:r>
            <w:r w:rsidR="008B2A83" w:rsidRPr="008B2A83">
              <w:rPr>
                <w:rFonts w:cs="Arial"/>
                <w:b/>
                <w:bCs/>
                <w:szCs w:val="22"/>
              </w:rPr>
              <w:t>.</w:t>
            </w:r>
            <w:r w:rsidR="002C61F0" w:rsidRPr="00EC2697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 w:rsidR="00123900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612CAA">
              <w:rPr>
                <w:rFonts w:cs="Arial"/>
                <w:b/>
                <w:szCs w:val="22"/>
              </w:rPr>
              <w:t>Ing. Petra Lisová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612CAA">
              <w:rPr>
                <w:rFonts w:cs="Arial"/>
                <w:b/>
                <w:bCs/>
                <w:szCs w:val="22"/>
              </w:rPr>
              <w:t>Bc. Helena Mikanová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CB6EF6" w:rsidRPr="00E25F3B">
              <w:rPr>
                <w:rFonts w:cs="Arial"/>
                <w:b/>
                <w:bCs/>
                <w:szCs w:val="22"/>
              </w:rPr>
              <w:t>Mgr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. </w:t>
            </w:r>
            <w:r w:rsidR="00CB6EF6" w:rsidRPr="00E25F3B">
              <w:rPr>
                <w:rFonts w:cs="Arial"/>
                <w:b/>
                <w:bCs/>
                <w:szCs w:val="22"/>
              </w:rPr>
              <w:t>Michaela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 </w:t>
            </w:r>
            <w:r w:rsidR="00CB6EF6" w:rsidRPr="00E25F3B">
              <w:rPr>
                <w:rFonts w:cs="Arial"/>
                <w:b/>
                <w:bCs/>
                <w:szCs w:val="22"/>
              </w:rPr>
              <w:t>Svobod</w:t>
            </w:r>
            <w:r w:rsidR="009512CF" w:rsidRPr="00E25F3B">
              <w:rPr>
                <w:rFonts w:cs="Arial"/>
                <w:b/>
                <w:bCs/>
                <w:szCs w:val="22"/>
              </w:rPr>
              <w:t>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652494">
        <w:trPr>
          <w:trHeight w:val="301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652494">
        <w:trPr>
          <w:trHeight w:val="301"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c), d)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 b)</w:t>
            </w:r>
            <w:r>
              <w:rPr>
                <w:rFonts w:cs="Arial"/>
                <w:sz w:val="20"/>
              </w:rPr>
              <w:t xml:space="preserve"> c)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C0038A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A43BBC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B54472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13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="006071B2" w:rsidRPr="006071B2">
              <w:rPr>
                <w:sz w:val="20"/>
              </w:rPr>
              <w:t>(</w:t>
            </w:r>
            <w:r w:rsidR="006071B2" w:rsidRPr="006071B2">
              <w:rPr>
                <w:color w:val="1F497D"/>
                <w:sz w:val="20"/>
              </w:rPr>
              <w:t>konkrétně tabulka níže</w:t>
            </w:r>
            <w:r w:rsidR="006071B2" w:rsidRPr="006071B2">
              <w:rPr>
                <w:sz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43BBC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A43BBC" w:rsidP="00EC2697"/>
    <w:p w:rsidR="00A43BBC" w:rsidRDefault="00A43BBC" w:rsidP="00EC2697"/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p w:rsidR="00EC2697" w:rsidRDefault="00EC2697" w:rsidP="007C0105">
      <w:pPr>
        <w:rPr>
          <w:b/>
          <w:szCs w:val="22"/>
          <w:lang w:eastAsia="en-US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7"/>
        <w:gridCol w:w="6242"/>
        <w:gridCol w:w="1131"/>
        <w:gridCol w:w="1133"/>
      </w:tblGrid>
      <w:tr w:rsidR="007650A8" w:rsidTr="00174BB7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3DB1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553DB1">
              <w:rPr>
                <w:rFonts w:ascii="Arial" w:hAnsi="Arial" w:cs="Arial"/>
                <w:b/>
                <w:bCs/>
              </w:rPr>
              <w:t>. č.</w:t>
            </w:r>
          </w:p>
        </w:tc>
        <w:tc>
          <w:tcPr>
            <w:tcW w:w="3362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2C4CE6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C4CE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0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1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071B2" w:rsidP="0001564D">
            <w:pPr>
              <w:pStyle w:val="Tabulka"/>
              <w:rPr>
                <w:rFonts w:ascii="Arial" w:hAnsi="Arial" w:cs="Arial"/>
              </w:rPr>
            </w:pPr>
            <w:r w:rsidRPr="006071B2">
              <w:rPr>
                <w:rFonts w:ascii="Arial" w:hAnsi="Arial" w:cs="Arial"/>
              </w:rPr>
              <w:t xml:space="preserve">Úprava </w:t>
            </w:r>
            <w:r w:rsidRPr="006071B2">
              <w:rPr>
                <w:rFonts w:ascii="Arial" w:hAnsi="Arial" w:cs="Arial"/>
                <w:color w:val="1F497D"/>
              </w:rPr>
              <w:t>týkající se zrušení</w:t>
            </w:r>
            <w:r w:rsidRPr="006071B2">
              <w:rPr>
                <w:rFonts w:ascii="Arial" w:hAnsi="Arial" w:cs="Arial"/>
              </w:rPr>
              <w:t xml:space="preserve"> změnový</w:t>
            </w:r>
            <w:r w:rsidRPr="006071B2">
              <w:rPr>
                <w:rFonts w:ascii="Arial" w:hAnsi="Arial" w:cs="Arial"/>
                <w:color w:val="1F497D"/>
              </w:rPr>
              <w:t>ch</w:t>
            </w:r>
            <w:r w:rsidRPr="006071B2">
              <w:rPr>
                <w:rFonts w:ascii="Arial" w:hAnsi="Arial" w:cs="Arial"/>
              </w:rPr>
              <w:t xml:space="preserve"> rozhodnutí ministra pro místní rozvoj</w:t>
            </w:r>
            <w:r w:rsidRPr="006071B2">
              <w:rPr>
                <w:rFonts w:ascii="Arial" w:hAnsi="Arial" w:cs="Arial"/>
                <w:color w:val="1F497D"/>
              </w:rPr>
              <w:t xml:space="preserve"> vydávaných v souvislosti se snížením celkového rozpočtu projektu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01564D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610" w:type="pct"/>
            <w:vAlign w:val="center"/>
          </w:tcPr>
          <w:p w:rsidR="006620BF" w:rsidRDefault="006071B2" w:rsidP="008878E4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43BBC">
              <w:rPr>
                <w:rFonts w:ascii="Arial" w:hAnsi="Arial" w:cs="Arial"/>
              </w:rPr>
              <w:t>. 10. 2012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0" w:name="_Toc243199641"/>
    <w:p w:rsidR="008F00EC" w:rsidRDefault="008B21C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8B21CC"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 w:rsidRPr="008B21CC">
        <w:rPr>
          <w:rFonts w:cs="Arial"/>
        </w:rPr>
        <w:fldChar w:fldCharType="separate"/>
      </w:r>
      <w:hyperlink w:anchor="_Toc330911927" w:history="1">
        <w:r w:rsidR="008F00EC" w:rsidRPr="00DC2B9C">
          <w:rPr>
            <w:rStyle w:val="Hypertextovodkaz"/>
            <w:rFonts w:cs="Arial"/>
            <w:noProof/>
          </w:rPr>
          <w:t>ÚVOD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8" w:history="1">
        <w:r w:rsidR="008F00EC" w:rsidRPr="00DC2B9C">
          <w:rPr>
            <w:rStyle w:val="Hypertextovodkaz"/>
            <w:rFonts w:cs="Arial"/>
            <w:noProof/>
          </w:rPr>
          <w:t>Definice pojmů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9" w:history="1">
        <w:r w:rsidR="008F00EC" w:rsidRPr="00DC2B9C">
          <w:rPr>
            <w:rStyle w:val="Hypertextovodkaz"/>
            <w:rFonts w:cs="Arial"/>
            <w:noProof/>
          </w:rPr>
          <w:t>Seznam použitých zkratek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0" w:history="1">
        <w:r w:rsidR="008F00EC" w:rsidRPr="00DC2B9C">
          <w:rPr>
            <w:rStyle w:val="Hypertextovodkaz"/>
            <w:rFonts w:cs="Arial"/>
            <w:noProof/>
          </w:rPr>
          <w:t>1.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Operační program Technická pomoc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1" w:history="1">
        <w:r w:rsidR="008F00EC" w:rsidRPr="00DC2B9C">
          <w:rPr>
            <w:rStyle w:val="Hypertextovodkaz"/>
            <w:rFonts w:cs="Arial"/>
            <w:noProof/>
          </w:rPr>
          <w:t>2.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Příprava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2" w:history="1">
        <w:r w:rsidR="008F00EC" w:rsidRPr="00DC2B9C">
          <w:rPr>
            <w:rStyle w:val="Hypertextovodkaz"/>
            <w:noProof/>
          </w:rPr>
          <w:t>2.1.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Záměr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3" w:history="1">
        <w:r w:rsidR="008F00EC" w:rsidRPr="00DC2B9C">
          <w:rPr>
            <w:rStyle w:val="Hypertextovodkaz"/>
            <w:noProof/>
          </w:rPr>
          <w:t>2.2.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Publicita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4" w:history="1">
        <w:r w:rsidR="008F00EC" w:rsidRPr="00DC2B9C">
          <w:rPr>
            <w:rStyle w:val="Hypertextovodkaz"/>
            <w:noProof/>
          </w:rPr>
          <w:t>2.3.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Způsobilost výdajů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5" w:history="1">
        <w:r w:rsidR="008F00EC" w:rsidRPr="00DC2B9C">
          <w:rPr>
            <w:rStyle w:val="Hypertextovodkaz"/>
            <w:noProof/>
          </w:rPr>
          <w:t>2.4.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Rozpočet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6" w:history="1">
        <w:r w:rsidR="008F00EC" w:rsidRPr="00DC2B9C">
          <w:rPr>
            <w:rStyle w:val="Hypertextovodkaz"/>
            <w:noProof/>
          </w:rPr>
          <w:t>2.5.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Přímé výnosy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7" w:history="1">
        <w:r w:rsidR="008F00EC" w:rsidRPr="00DC2B9C">
          <w:rPr>
            <w:rStyle w:val="Hypertextovodkaz"/>
            <w:noProof/>
          </w:rPr>
          <w:t>2.6.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Veřejná podpora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8" w:history="1">
        <w:r w:rsidR="008F00EC" w:rsidRPr="00DC2B9C">
          <w:rPr>
            <w:rStyle w:val="Hypertextovodkaz"/>
            <w:noProof/>
          </w:rPr>
          <w:t>2.7.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Časový harmonogram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9" w:history="1">
        <w:r w:rsidR="008F00EC" w:rsidRPr="00DC2B9C">
          <w:rPr>
            <w:rStyle w:val="Hypertextovodkaz"/>
            <w:rFonts w:cs="Arial"/>
            <w:noProof/>
          </w:rPr>
          <w:t>3.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Postup při předkládání žádostí o finanční podporu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0" w:history="1">
        <w:r w:rsidR="008F00EC" w:rsidRPr="00DC2B9C">
          <w:rPr>
            <w:rStyle w:val="Hypertextovodkaz"/>
            <w:noProof/>
          </w:rPr>
          <w:t>3.1.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Výzva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1" w:history="1">
        <w:r w:rsidR="008F00EC" w:rsidRPr="00DC2B9C">
          <w:rPr>
            <w:rStyle w:val="Hypertextovodkaz"/>
            <w:noProof/>
          </w:rPr>
          <w:t>3.2.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Předkládání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2" w:history="1">
        <w:r w:rsidR="008F00EC" w:rsidRPr="00DC2B9C">
          <w:rPr>
            <w:rStyle w:val="Hypertextovodkaz"/>
            <w:rFonts w:cs="Arial"/>
            <w:noProof/>
          </w:rPr>
          <w:t>4.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Hodnocení a výběr žádostí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3" w:history="1">
        <w:r w:rsidR="008F00EC" w:rsidRPr="00DC2B9C">
          <w:rPr>
            <w:rStyle w:val="Hypertextovodkaz"/>
            <w:noProof/>
          </w:rPr>
          <w:t>4.1.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Hodnocení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4" w:history="1">
        <w:r w:rsidR="008F00EC" w:rsidRPr="00DC2B9C">
          <w:rPr>
            <w:rStyle w:val="Hypertextovodkaz"/>
            <w:noProof/>
          </w:rPr>
          <w:t>4.2.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Doporučení projektů k financování Výběrovou komisí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5" w:history="1">
        <w:r w:rsidR="008F00EC" w:rsidRPr="00DC2B9C">
          <w:rPr>
            <w:rStyle w:val="Hypertextovodkaz"/>
            <w:noProof/>
          </w:rPr>
          <w:t>4.3.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Schvalování projektů ministrem pro místní rozvoj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6" w:history="1">
        <w:r w:rsidR="008F00EC" w:rsidRPr="00DC2B9C">
          <w:rPr>
            <w:rStyle w:val="Hypertextovodkaz"/>
            <w:rFonts w:cs="Arial"/>
            <w:noProof/>
          </w:rPr>
          <w:t>5.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7" w:history="1">
        <w:r w:rsidR="008F00EC" w:rsidRPr="00DC2B9C">
          <w:rPr>
            <w:rStyle w:val="Hypertextovodkaz"/>
            <w:rFonts w:cs="Arial"/>
            <w:noProof/>
          </w:rPr>
          <w:t>5.1.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Monitorování postupu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8" w:history="1">
        <w:r w:rsidR="008F00EC" w:rsidRPr="00DC2B9C">
          <w:rPr>
            <w:rStyle w:val="Hypertextovodkaz"/>
            <w:noProof/>
          </w:rPr>
          <w:t>5.2.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Účetnictví příjemce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9" w:history="1">
        <w:r w:rsidR="008F00EC" w:rsidRPr="00DC2B9C">
          <w:rPr>
            <w:rStyle w:val="Hypertextovodkaz"/>
            <w:noProof/>
          </w:rPr>
          <w:t>5.3.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Administrace zjednodušené žádosti o platbu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0" w:history="1">
        <w:r w:rsidR="008F00EC" w:rsidRPr="00DC2B9C">
          <w:rPr>
            <w:rStyle w:val="Hypertextovodkaz"/>
            <w:rFonts w:cs="Arial"/>
            <w:noProof/>
          </w:rPr>
          <w:t>5.4.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Prostředky na platy a související výdaje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1" w:history="1">
        <w:r w:rsidR="008F00EC" w:rsidRPr="00DC2B9C">
          <w:rPr>
            <w:rStyle w:val="Hypertextovodkaz"/>
            <w:rFonts w:cs="Arial"/>
            <w:noProof/>
          </w:rPr>
          <w:t>5.5.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Změny projektové žádosti/projektu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2" w:history="1">
        <w:r w:rsidR="008F00EC" w:rsidRPr="00DC2B9C">
          <w:rPr>
            <w:rStyle w:val="Hypertextovodkaz"/>
            <w:rFonts w:cs="Arial"/>
            <w:noProof/>
          </w:rPr>
          <w:t>5.6.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Předčasné 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3" w:history="1">
        <w:r w:rsidR="008F00EC" w:rsidRPr="00DC2B9C">
          <w:rPr>
            <w:rStyle w:val="Hypertextovodkaz"/>
            <w:rFonts w:cs="Arial"/>
            <w:noProof/>
          </w:rPr>
          <w:t>5.7.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4" w:history="1">
        <w:r w:rsidR="008F00EC" w:rsidRPr="00DC2B9C">
          <w:rPr>
            <w:rStyle w:val="Hypertextovodkaz"/>
            <w:rFonts w:cs="Arial"/>
            <w:noProof/>
          </w:rPr>
          <w:t>5.8.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Nakládání s majetkem pořízeným z dotace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5" w:history="1">
        <w:r w:rsidR="008F00EC" w:rsidRPr="00DC2B9C">
          <w:rPr>
            <w:rStyle w:val="Hypertextovodkaz"/>
            <w:rFonts w:cs="Arial"/>
            <w:noProof/>
          </w:rPr>
          <w:t>5.9.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Pozastavení podpory z OPTP, řízení o odnětí podpory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6" w:history="1">
        <w:r w:rsidR="008F00EC" w:rsidRPr="00DC2B9C">
          <w:rPr>
            <w:rStyle w:val="Hypertextovodkaz"/>
            <w:rFonts w:cs="Arial"/>
            <w:noProof/>
          </w:rPr>
          <w:t xml:space="preserve">5.10 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Zadávání zakázek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7" w:history="1">
        <w:r w:rsidR="008F00EC" w:rsidRPr="00DC2B9C">
          <w:rPr>
            <w:rStyle w:val="Hypertextovodkaz"/>
            <w:rFonts w:cs="Arial"/>
            <w:noProof/>
          </w:rPr>
          <w:t>6.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kontroly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8" w:history="1">
        <w:r w:rsidR="008F00EC" w:rsidRPr="00DC2B9C">
          <w:rPr>
            <w:rStyle w:val="Hypertextovodkaz"/>
            <w:noProof/>
          </w:rPr>
          <w:t>7.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Udržitelnost projektu a 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9" w:history="1">
        <w:r w:rsidR="008F00EC" w:rsidRPr="00DC2B9C">
          <w:rPr>
            <w:rStyle w:val="Hypertextovodkaz"/>
            <w:rFonts w:cs="Arial"/>
            <w:noProof/>
          </w:rPr>
          <w:t>7.1.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Udržitelnost projektu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60" w:history="1">
        <w:r w:rsidR="008F00EC" w:rsidRPr="00DC2B9C">
          <w:rPr>
            <w:rStyle w:val="Hypertextovodkaz"/>
            <w:noProof/>
          </w:rPr>
          <w:t>7.2.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8B21C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61" w:history="1">
        <w:r w:rsidR="008F00EC" w:rsidRPr="00DC2B9C">
          <w:rPr>
            <w:rStyle w:val="Hypertextovodkaz"/>
            <w:rFonts w:cs="Arial"/>
            <w:noProof/>
          </w:rPr>
          <w:t>8.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Seznam příloh - příručka pro žadatele a příjemce v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A2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C61A4" w:rsidRDefault="008B21CC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1" w:name="_Toc330911927"/>
      <w:r w:rsidRPr="00E25F3B">
        <w:rPr>
          <w:rFonts w:cs="Arial"/>
        </w:rPr>
        <w:lastRenderedPageBreak/>
        <w:t>ÚVOD</w:t>
      </w:r>
      <w:bookmarkEnd w:id="20"/>
      <w:bookmarkEnd w:id="21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od </w:t>
      </w:r>
      <w:r w:rsidR="006071B2">
        <w:rPr>
          <w:rFonts w:cs="Arial"/>
        </w:rPr>
        <w:t>18</w:t>
      </w:r>
      <w:r w:rsidR="00C96BDD" w:rsidRPr="00D6696C">
        <w:rPr>
          <w:rFonts w:cs="Arial"/>
        </w:rPr>
        <w:t>.</w:t>
      </w:r>
      <w:r w:rsidR="006071B2">
        <w:rPr>
          <w:rFonts w:cs="Arial"/>
        </w:rPr>
        <w:t xml:space="preserve"> 10</w:t>
      </w:r>
      <w:r w:rsidR="00D6696C">
        <w:rPr>
          <w:rFonts w:cs="Arial"/>
        </w:rPr>
        <w:t xml:space="preserve">. </w:t>
      </w:r>
      <w:r w:rsidR="00C96BDD" w:rsidRPr="00D6696C">
        <w:rPr>
          <w:rFonts w:cs="Arial"/>
        </w:rPr>
        <w:t>201</w:t>
      </w:r>
      <w:r w:rsidR="00D6696C">
        <w:rPr>
          <w:rFonts w:cs="Arial"/>
        </w:rPr>
        <w:t>2</w:t>
      </w:r>
      <w:r w:rsidR="00C96BDD" w:rsidRPr="00D6696C">
        <w:rPr>
          <w:rFonts w:cs="Arial"/>
        </w:rPr>
        <w:t>, účinnosti nabývá</w:t>
      </w:r>
      <w:r w:rsidR="006D404D" w:rsidRPr="00D6696C">
        <w:rPr>
          <w:rFonts w:cs="Arial"/>
        </w:rPr>
        <w:t xml:space="preserve"> dne</w:t>
      </w:r>
      <w:r w:rsidR="00C96BDD" w:rsidRPr="00D6696C">
        <w:rPr>
          <w:rFonts w:cs="Arial"/>
        </w:rPr>
        <w:t xml:space="preserve"> </w:t>
      </w:r>
      <w:r w:rsidR="00010DF3">
        <w:rPr>
          <w:rFonts w:cs="Arial"/>
        </w:rPr>
        <w:t>1</w:t>
      </w:r>
      <w:r w:rsidR="006071B2">
        <w:rPr>
          <w:rFonts w:cs="Arial"/>
        </w:rPr>
        <w:t>9</w:t>
      </w:r>
      <w:r w:rsidR="00C96BDD" w:rsidRPr="00D6696C">
        <w:rPr>
          <w:rFonts w:cs="Arial"/>
        </w:rPr>
        <w:t xml:space="preserve">. </w:t>
      </w:r>
      <w:r w:rsidR="006071B2">
        <w:rPr>
          <w:rFonts w:cs="Arial"/>
        </w:rPr>
        <w:t>10</w:t>
      </w:r>
      <w:r w:rsidR="00C96BDD" w:rsidRPr="00D6696C">
        <w:rPr>
          <w:rFonts w:cs="Arial"/>
        </w:rPr>
        <w:t>. 201</w:t>
      </w:r>
      <w:r w:rsidR="00D6696C">
        <w:rPr>
          <w:rFonts w:cs="Arial"/>
        </w:rPr>
        <w:t>2</w:t>
      </w:r>
      <w:r w:rsidR="00C96BDD" w:rsidRPr="00D6696C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8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9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2" w:name="_Toc243199642"/>
      <w:bookmarkStart w:id="23" w:name="_Toc330911928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2"/>
      <w:bookmarkEnd w:id="23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 – Centrální harmonizační jednotka).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Distribuce řídících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 xml:space="preserve">řídících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 xml:space="preserve">Tvoří ji subjekty na různých stupních řízení, které zajišťují realizaci OPTP. V období 2007-2013 je pouze dvoustupňová: Řídící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prostředkující subjekt. Příjemce podpory je napojen přímo na Řídící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Každý projekt by měl být kontrolován v rámci interim kontroly na místě alespoň 1x za dobu jeho realizace. V případě podání závěrečných </w:t>
      </w:r>
      <w:r w:rsidR="009A67BE">
        <w:rPr>
          <w:rFonts w:cs="Arial"/>
          <w:lang w:eastAsia="en-US"/>
        </w:rPr>
        <w:t>zjednodušených ž</w:t>
      </w:r>
      <w:r w:rsidRPr="00E25F3B">
        <w:rPr>
          <w:rFonts w:cs="Arial"/>
          <w:lang w:eastAsia="en-US"/>
        </w:rPr>
        <w:t xml:space="preserve">ádostí o platbu budou prováděny kontroly na místě u vzorku projektů, které byly na základě analýzy rizik vyhodnoceny jako rizikové.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 xml:space="preserve">ídícího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lastRenderedPageBreak/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ls" w:val="trans"/>
          <w:attr w:name="Month" w:val="7"/>
          <w:attr w:name="Day" w:val="11"/>
          <w:attr w:name="Year" w:val="2006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řídícím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Pojem nesrovnalost je pro účely ochrany finančních zájmů EK a zacházení s prostředky poskytnutými ze souhrnného rozpočtu Evropských společenství definován v Nařízení Rady (ES) č. 1083/2006 o obecných ustanoveních o Evropském fondu pro regionální rozvoj, Evropském sociálním fondu a Fondu soudržnosti. „Nesrovnalostí“ se rozumí porušení právních předpisů Společenství vyplývající z jednání nebo opomenutí hospodářského subjektu, které vede nebo by mohlo vést ke ztrátě v souhrnném rozpočtu Evropských společenství, a to započtením neoprávněného výdaje do rozpočtu Společenství. Nesrovnalosti představují porušení pravidel ES nebo českých právních norem, a to úmyslné i</w:t>
      </w:r>
      <w:r w:rsidR="004B2BB2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z nedbalosti.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Prioritní osy Národního strategického referenčního rámce (NSRR) jsou realizovány prostřednictvím Operačních programů (OP), které přispívají k dosažení jednotlivých </w:t>
      </w:r>
      <w:r w:rsidRPr="00E25F3B">
        <w:rPr>
          <w:rFonts w:cs="Arial"/>
          <w:lang w:eastAsia="en-US"/>
        </w:rPr>
        <w:lastRenderedPageBreak/>
        <w:t>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4E519E" w:rsidRPr="004E519E" w:rsidRDefault="004E519E" w:rsidP="004E519E">
      <w:pPr>
        <w:rPr>
          <w:rFonts w:cs="Arial"/>
          <w:b/>
          <w:lang w:eastAsia="en-US"/>
        </w:rPr>
      </w:pPr>
      <w:r w:rsidRPr="004E519E">
        <w:rPr>
          <w:rFonts w:cs="Arial"/>
          <w:b/>
          <w:lang w:eastAsia="en-US"/>
        </w:rPr>
        <w:t xml:space="preserve">Pověřený auditní subjekt (PAS) 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zajišťující úkoly v souladu s článkem 62 odst. 1 písm. a) a b) Nařízení č. 1083/2006, které na něj delegoval Auditní orgán. Na základě této činnosti pro Auditní orgán mohou být pověřené auditní subjekty pro operační programy SF/FS příjemci v oblasti mzdových výdajů z oblasti podpory 3.1 (v rámci stanovených limitů).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 xml:space="preserve">Pro OPTP je pověřeným auditním subjektem </w:t>
      </w:r>
      <w:r w:rsidR="00EA4573">
        <w:rPr>
          <w:rFonts w:cs="Arial"/>
          <w:lang w:eastAsia="en-US"/>
        </w:rPr>
        <w:t>o</w:t>
      </w:r>
      <w:r w:rsidRPr="004E519E">
        <w:rPr>
          <w:rFonts w:cs="Arial"/>
          <w:lang w:eastAsia="en-US"/>
        </w:rPr>
        <w:t>dbor interního auditu a pověřeného auditního subjektu (OIAP) na MMR.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 xml:space="preserve">ředitelky </w:t>
      </w:r>
      <w:r w:rsidR="005B19F3" w:rsidRPr="004739FF">
        <w:rPr>
          <w:rFonts w:cs="Arial"/>
          <w:lang w:eastAsia="en-US"/>
        </w:rPr>
        <w:t xml:space="preserve">Řídícího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 a PAS resortů MPSV, MŽP, MPO, MD a MŠMT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 xml:space="preserve">Řídící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Řídící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Řídící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CRR, PAS Regionálních rad a PAS Magistrátu hl. m. Prahy;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 xml:space="preserve">Stanovení výdajů na financování akce organizační složky státu – vydává se pro projekty MMR </w:t>
      </w:r>
      <w:r w:rsidR="004739FF">
        <w:rPr>
          <w:rFonts w:cs="Arial"/>
          <w:lang w:eastAsia="en-US"/>
        </w:rPr>
        <w:t>včetně</w:t>
      </w:r>
      <w:r w:rsidRPr="009D0F9B">
        <w:rPr>
          <w:rFonts w:cs="Arial"/>
          <w:lang w:eastAsia="en-US"/>
        </w:rPr>
        <w:t xml:space="preserve"> PAS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Oblasti, 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0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FF4F71" w:rsidRDefault="00FF4F71" w:rsidP="003D550E">
      <w:pPr>
        <w:rPr>
          <w:rFonts w:cs="Arial"/>
          <w:b/>
          <w:lang w:eastAsia="en-US"/>
        </w:rPr>
      </w:pPr>
    </w:p>
    <w:p w:rsidR="00FF4F71" w:rsidRDefault="00FF4F71" w:rsidP="003D550E">
      <w:pPr>
        <w:rPr>
          <w:rFonts w:cs="Arial"/>
          <w:b/>
          <w:lang w:eastAsia="en-US"/>
        </w:rPr>
      </w:pPr>
    </w:p>
    <w:p w:rsidR="00FF4F71" w:rsidRDefault="00FF4F71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řídícím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 xml:space="preserve">ídící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ídícím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4" w:name="_Toc243199643"/>
      <w:bookmarkStart w:id="25" w:name="_Toc330911929"/>
      <w:r w:rsidRPr="00E25F3B">
        <w:rPr>
          <w:rFonts w:cs="Arial"/>
        </w:rPr>
        <w:lastRenderedPageBreak/>
        <w:t>Seznam použitých zkratek</w:t>
      </w:r>
      <w:bookmarkEnd w:id="24"/>
      <w:bookmarkEnd w:id="25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AO-CHJ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orgán-Centrální harmonizační jednotka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(European Regional Development Fund)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HoP</w:t>
            </w:r>
            <w:proofErr w:type="spellEnd"/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Informační systém o veřejných zakázkách – uveřejňovací subsystém</w:t>
            </w:r>
          </w:p>
        </w:tc>
      </w:tr>
      <w:tr w:rsidR="007A3455" w:rsidRPr="00E25F3B">
        <w:trPr>
          <w:trHeight w:val="454"/>
          <w:jc w:val="center"/>
        </w:trPr>
        <w:tc>
          <w:tcPr>
            <w:tcW w:w="1346" w:type="dxa"/>
          </w:tcPr>
          <w:p w:rsidR="007A3455" w:rsidRPr="00E25F3B" w:rsidRDefault="007A345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MD</w:t>
            </w:r>
          </w:p>
        </w:tc>
        <w:tc>
          <w:tcPr>
            <w:tcW w:w="9072" w:type="dxa"/>
            <w:vAlign w:val="center"/>
          </w:tcPr>
          <w:p w:rsidR="007A3455" w:rsidRPr="00E25F3B" w:rsidRDefault="007A3455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dopravy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596BF2" w:rsidRPr="00E25F3B">
        <w:trPr>
          <w:trHeight w:val="454"/>
          <w:jc w:val="center"/>
        </w:trPr>
        <w:tc>
          <w:tcPr>
            <w:tcW w:w="1346" w:type="dxa"/>
          </w:tcPr>
          <w:p w:rsidR="00596BF2" w:rsidRPr="00E25F3B" w:rsidRDefault="00596BF2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MPO</w:t>
            </w:r>
          </w:p>
        </w:tc>
        <w:tc>
          <w:tcPr>
            <w:tcW w:w="9072" w:type="dxa"/>
            <w:vAlign w:val="center"/>
          </w:tcPr>
          <w:p w:rsidR="00596BF2" w:rsidRPr="00E25F3B" w:rsidRDefault="00596BF2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průmyslu a obchodu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MPSV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práce a sociálních věc</w:t>
            </w:r>
            <w:r w:rsidR="00B10FFE">
              <w:rPr>
                <w:rFonts w:cs="Arial"/>
                <w:szCs w:val="22"/>
              </w:rPr>
              <w:t>í</w:t>
            </w:r>
          </w:p>
        </w:tc>
      </w:tr>
      <w:tr w:rsidR="00EA0874" w:rsidRPr="00E25F3B">
        <w:trPr>
          <w:trHeight w:val="454"/>
          <w:jc w:val="center"/>
        </w:trPr>
        <w:tc>
          <w:tcPr>
            <w:tcW w:w="1346" w:type="dxa"/>
          </w:tcPr>
          <w:p w:rsidR="00EA0874" w:rsidRPr="00E25F3B" w:rsidRDefault="00EA0874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MŠMT</w:t>
            </w:r>
          </w:p>
        </w:tc>
        <w:tc>
          <w:tcPr>
            <w:tcW w:w="9072" w:type="dxa"/>
            <w:vAlign w:val="center"/>
          </w:tcPr>
          <w:p w:rsidR="00EA0874" w:rsidRPr="00E25F3B" w:rsidRDefault="00EA0874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školství, mládeže a tělovýchovy</w:t>
            </w:r>
          </w:p>
        </w:tc>
      </w:tr>
      <w:tr w:rsidR="005F00C3" w:rsidRPr="00E25F3B">
        <w:trPr>
          <w:trHeight w:val="454"/>
          <w:jc w:val="center"/>
        </w:trPr>
        <w:tc>
          <w:tcPr>
            <w:tcW w:w="1346" w:type="dxa"/>
          </w:tcPr>
          <w:p w:rsidR="005F00C3" w:rsidRPr="00E25F3B" w:rsidRDefault="005F00C3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MZ</w:t>
            </w:r>
          </w:p>
        </w:tc>
        <w:tc>
          <w:tcPr>
            <w:tcW w:w="9072" w:type="dxa"/>
            <w:vAlign w:val="center"/>
          </w:tcPr>
          <w:p w:rsidR="005F00C3" w:rsidRPr="00E25F3B" w:rsidRDefault="005F00C3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MŽP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životního prostředí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7A3455" w:rsidRPr="00E25F3B">
        <w:trPr>
          <w:trHeight w:val="454"/>
          <w:jc w:val="center"/>
        </w:trPr>
        <w:tc>
          <w:tcPr>
            <w:tcW w:w="1346" w:type="dxa"/>
          </w:tcPr>
          <w:p w:rsidR="007A3455" w:rsidRPr="00E25F3B" w:rsidRDefault="007A345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OIA</w:t>
            </w:r>
            <w:r w:rsidR="005439B8" w:rsidRPr="00E25F3B">
              <w:rPr>
                <w:rFonts w:cs="Arial"/>
                <w:szCs w:val="22"/>
              </w:rPr>
              <w:t>P</w:t>
            </w:r>
          </w:p>
        </w:tc>
        <w:tc>
          <w:tcPr>
            <w:tcW w:w="9072" w:type="dxa"/>
            <w:vAlign w:val="center"/>
          </w:tcPr>
          <w:p w:rsidR="007A3455" w:rsidRPr="00E25F3B" w:rsidRDefault="007A3455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Odbor interního auditu a </w:t>
            </w:r>
            <w:r w:rsidR="005439B8" w:rsidRPr="00E25F3B">
              <w:rPr>
                <w:rFonts w:cs="Arial"/>
                <w:szCs w:val="22"/>
              </w:rPr>
              <w:t>pověřeného auditního subjektu MMR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PAS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Pověřené auditní subjekty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Řídící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ÚFO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Územní finanční orgány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ZŽoP</w:t>
            </w:r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ŽoP</w:t>
            </w:r>
            <w:proofErr w:type="spellEnd"/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6" w:name="_Toc330911930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6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7" w:name="_Toc243199645"/>
      <w:bookmarkStart w:id="28" w:name="_Toc190584471"/>
      <w:bookmarkStart w:id="29" w:name="_Toc190587020"/>
      <w:bookmarkStart w:id="30" w:name="_Toc190587089"/>
      <w:bookmarkStart w:id="31" w:name="_Toc204065672"/>
      <w:r w:rsidRPr="00BB459A">
        <w:rPr>
          <w:rFonts w:cs="Arial"/>
          <w:b/>
          <w:szCs w:val="22"/>
        </w:rPr>
        <w:t>Zaměření programu</w:t>
      </w:r>
      <w:bookmarkEnd w:id="27"/>
    </w:p>
    <w:bookmarkEnd w:id="28"/>
    <w:bookmarkEnd w:id="29"/>
    <w:bookmarkEnd w:id="30"/>
    <w:bookmarkEnd w:id="31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 xml:space="preserve">Řídící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Řídící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Řídícího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 xml:space="preserve">připravuje řídící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řídících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řídících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pověřený auditní subjekt (dále jen „PAS“),</w:t>
      </w:r>
      <w:r>
        <w:t xml:space="preserve"> </w:t>
      </w:r>
      <w:r w:rsidRPr="00EA4573">
        <w:t>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8B21CC" w:rsidP="007C0105">
      <w:pPr>
        <w:rPr>
          <w:rFonts w:cs="Arial"/>
          <w:b/>
          <w:snapToGrid w:val="0"/>
        </w:rPr>
      </w:pPr>
      <w:r w:rsidRPr="008B21CC">
        <w:rPr>
          <w:rFonts w:cs="Arial"/>
          <w:b/>
          <w:snapToGrid w:val="0"/>
        </w:rPr>
      </w:r>
      <w:r>
        <w:rPr>
          <w:rFonts w:cs="Arial"/>
          <w:b/>
          <w:snapToGrid w:val="0"/>
        </w:rPr>
        <w:pict>
          <v:group id="_x0000_s1026" editas="canvas" style="width:522pt;height:9in;mso-position-horizontal-relative:char;mso-position-vertical-relative:line" coordorigin="1425,1417" coordsize="10440,12960">
            <o:lock v:ext="edit" aspectratio="t"/>
            <v:shape id="_x0000_s1027" type="#_x0000_t75" style="position:absolute;left:1425;top:1417;width:10440;height:1296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4485;top:5197;width:3420;height:1080" fillcolor="#ff9">
              <v:textbox style="mso-next-textbox:#_x0000_s1028">
                <w:txbxContent>
                  <w:p w:rsidR="00B33985" w:rsidRPr="00CC3FE3" w:rsidRDefault="00B33985" w:rsidP="000872D9">
                    <w:pPr>
                      <w:jc w:val="center"/>
                      <w:rPr>
                        <w:b/>
                        <w:smallCaps/>
                      </w:rPr>
                    </w:pPr>
                    <w:r w:rsidRPr="00CC3FE3">
                      <w:rPr>
                        <w:b/>
                        <w:smallCaps/>
                      </w:rPr>
                      <w:t>Strategické cíle a prioritní osy</w:t>
                    </w:r>
                  </w:p>
                </w:txbxContent>
              </v:textbox>
            </v:shape>
            <v:shape id="_x0000_s1029" type="#_x0000_t80" style="position:absolute;left:2145;top:2497;width:8100;height:2700" adj=",,15525,9000" fillcolor="#fc0">
              <v:textbox style="mso-next-textbox:#_x0000_s1029">
                <w:txbxContent>
                  <w:p w:rsidR="00B33985" w:rsidRPr="00FA78E8" w:rsidRDefault="00B33985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FA78E8">
                      <w:rPr>
                        <w:b/>
                        <w:smallCaps/>
                        <w:sz w:val="20"/>
                        <w:u w:val="single"/>
                      </w:rPr>
                      <w:t>Globální Cíl OPTP</w:t>
                    </w:r>
                  </w:p>
                  <w:p w:rsidR="00B33985" w:rsidRPr="00FA78E8" w:rsidRDefault="00B33985" w:rsidP="000872D9">
                    <w:pPr>
                      <w:rPr>
                        <w:b/>
                        <w:smallCaps/>
                        <w:sz w:val="20"/>
                      </w:rPr>
                    </w:pPr>
                    <w:r w:rsidRPr="00FA78E8">
                      <w:rPr>
                        <w:b/>
                        <w:smallCaps/>
                        <w:sz w:val="20"/>
                      </w:rPr>
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</w:r>
                  </w:p>
                </w:txbxContent>
              </v:textbox>
            </v:shape>
            <v:line id="_x0000_s1030" style="position:absolute" from="2145,6457" to="10590,6458"/>
            <v:group id="_x0000_s1031" style="position:absolute;left:1605;top:12757;width:7560;height:1620" coordorigin="1425,14197" coordsize="7560,1620">
              <v:rect id="_x0000_s1032" style="position:absolute;left:1425;top:14197;width:2160;height:1620" fillcolor="#ff9">
                <v:textbox style="mso-next-textbox:#_x0000_s1032">
                  <w:txbxContent>
                    <w:p w:rsidR="00B33985" w:rsidRPr="00C53209" w:rsidRDefault="00B33985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1a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1b</w:t>
                      </w:r>
                    </w:p>
                    <w:p w:rsidR="00B33985" w:rsidRPr="00C53209" w:rsidRDefault="00B33985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Podpora řízení a koordinace</w:t>
                      </w:r>
                    </w:p>
                  </w:txbxContent>
                </v:textbox>
              </v:rect>
              <v:rect id="_x0000_s1033" style="position:absolute;left:4125;top:14197;width:2160;height:1620" fillcolor="#ff9">
                <v:textbox style="mso-next-textbox:#_x0000_s1033">
                  <w:txbxContent>
                    <w:p w:rsidR="00B33985" w:rsidRPr="00C53209" w:rsidRDefault="00B33985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2a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2b</w:t>
                      </w:r>
                    </w:p>
                    <w:p w:rsidR="00B33985" w:rsidRPr="00C53209" w:rsidRDefault="00B33985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Monitorování</w:t>
                      </w:r>
                    </w:p>
                  </w:txbxContent>
                </v:textbox>
              </v:rect>
              <v:rect id="_x0000_s1034" style="position:absolute;left:6825;top:14197;width:2160;height:1620" fillcolor="#ff9">
                <v:textbox style="mso-next-textbox:#_x0000_s1034">
                  <w:txbxContent>
                    <w:p w:rsidR="00B33985" w:rsidRPr="00405D49" w:rsidRDefault="00B33985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3a </w:t>
                      </w:r>
                      <w:r w:rsidRPr="00405D4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>3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b</w:t>
                      </w:r>
                    </w:p>
                    <w:p w:rsidR="00B33985" w:rsidRPr="00405D49" w:rsidRDefault="00B33985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405D49">
                        <w:rPr>
                          <w:b/>
                          <w:smallCaps/>
                          <w:color w:val="FF0000"/>
                          <w:sz w:val="20"/>
                        </w:rPr>
                        <w:t>Administrativní a absorpční kapacita</w:t>
                      </w:r>
                    </w:p>
                  </w:txbxContent>
                </v:textbox>
              </v:rect>
            </v:group>
            <v:rect id="_x0000_s1035" style="position:absolute;left:1605;top:6997;width:2430;height:4860" fillcolor="#cfc">
              <v:textbox style="mso-next-textbox:#_x0000_s1035">
                <w:txbxContent>
                  <w:p w:rsidR="00B33985" w:rsidRPr="00D829AF" w:rsidRDefault="00B33985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1</w:t>
                    </w:r>
                  </w:p>
                  <w:p w:rsidR="00B33985" w:rsidRPr="00646219" w:rsidRDefault="00B33985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Zajistit řídící, metodickou a koordinační roli nejvyšší horizontální úrovně řízení – NOK, PCO a </w:t>
                    </w:r>
                    <w:r>
                      <w:rPr>
                        <w:b/>
                        <w:sz w:val="18"/>
                        <w:szCs w:val="18"/>
                      </w:rPr>
                      <w:t>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při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realizaci NSRR, v souladu s polit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kou soudržnosti a zásadami řádného finančního řízení. Včas zajistit přípravu nového programového období 2014+</w:t>
                    </w:r>
                    <w:r>
                      <w:rPr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6" style="position:absolute;left:4125;top:6997;width:2430;height:4860" fillcolor="#cfc">
              <v:textbox style="mso-next-textbox:#_x0000_s1036">
                <w:txbxContent>
                  <w:p w:rsidR="00B33985" w:rsidRPr="00D829AF" w:rsidRDefault="00B33985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2</w:t>
                    </w:r>
                  </w:p>
                  <w:p w:rsidR="00B33985" w:rsidRPr="00646219" w:rsidRDefault="00B33985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</w:r>
                    <w:r>
                      <w:rPr>
                        <w:b/>
                        <w:sz w:val="18"/>
                        <w:szCs w:val="18"/>
                      </w:rPr>
                      <w:t>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a zajist</w:t>
                    </w:r>
                    <w:r>
                      <w:rPr>
                        <w:b/>
                        <w:sz w:val="18"/>
                        <w:szCs w:val="18"/>
                      </w:rPr>
                      <w:t>it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elektronickou výměnu dat a dokumentů mezi jednotlivými úrovněmi implementace.</w:t>
                    </w:r>
                  </w:p>
                </w:txbxContent>
              </v:textbox>
            </v:rect>
            <v:rect id="_x0000_s1037" style="position:absolute;left:6812;top:6997;width:2257;height:4860" fillcolor="#cfc">
              <v:textbox style="mso-next-textbox:#_x0000_s1037">
                <w:txbxContent>
                  <w:p w:rsidR="00B33985" w:rsidRPr="00D829AF" w:rsidRDefault="00B33985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3</w:t>
                    </w:r>
                  </w:p>
                  <w:p w:rsidR="00B33985" w:rsidRPr="00F45D97" w:rsidRDefault="00B33985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Zajistit administrativní kapacitu, nezbytnou pro dosažení cílů NSRR prostřednictvím podpory koordinačních orgánů (NOK, PCO a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AO-CHJ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) a zvyšovat absorpční kapacitu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pro využití strukturálních fondů.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9242;top:6997;width:2263;height:4860" fillcolor="#cfc">
              <v:textbox style="mso-next-textbox:#_x0000_s1038">
                <w:txbxContent>
                  <w:p w:rsidR="00B33985" w:rsidRPr="00D829AF" w:rsidRDefault="00B33985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4</w:t>
                    </w:r>
                  </w:p>
                  <w:p w:rsidR="00B33985" w:rsidRPr="00646219" w:rsidRDefault="00B33985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Dosáhnout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</w:r>
                    <w:r>
                      <w:rPr>
                        <w:b/>
                        <w:sz w:val="18"/>
                        <w:szCs w:val="18"/>
                      </w:rPr>
                      <w:t>, PCO, 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) se zaměřením na informovanost cílové skupiny příjemců pomoci </w:t>
                    </w:r>
                    <w:r>
                      <w:rPr>
                        <w:b/>
                        <w:sz w:val="18"/>
                        <w:szCs w:val="18"/>
                      </w:rPr>
                      <w:t>fondů EU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</w:p>
                </w:txbxContent>
              </v:textbox>
            </v:rect>
            <v:rect id="_x0000_s1039" style="position:absolute;left:9525;top:12757;width:1800;height:1620" fillcolor="#ff9">
              <v:textbox style="mso-next-textbox:#_x0000_s1039">
                <w:txbxContent>
                  <w:p w:rsidR="00B33985" w:rsidRPr="00C53209" w:rsidRDefault="00B33985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Prioritní osa 4a </w:t>
                    </w:r>
                    <w:r w:rsidRPr="00C53209">
                      <w:rPr>
                        <w:b/>
                        <w:sz w:val="20"/>
                        <w:u w:val="single"/>
                      </w:rPr>
                      <w:t>a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0"/>
                        <w:u w:val="single"/>
                      </w:rPr>
                      <w:t>4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>b</w:t>
                    </w:r>
                  </w:p>
                  <w:p w:rsidR="00B33985" w:rsidRPr="00B03203" w:rsidRDefault="00B33985" w:rsidP="000872D9">
                    <w:pPr>
                      <w:jc w:val="center"/>
                      <w:rPr>
                        <w:b/>
                        <w:smallCaps/>
                        <w:color w:val="FF0000"/>
                      </w:rPr>
                    </w:pPr>
                    <w:r w:rsidRPr="00C53209">
                      <w:rPr>
                        <w:b/>
                        <w:smallCaps/>
                        <w:color w:val="FF0000"/>
                        <w:sz w:val="20"/>
                      </w:rPr>
                      <w:t>Publicita</w:t>
                    </w:r>
                  </w:p>
                  <w:p w:rsidR="00B33985" w:rsidRPr="0045687F" w:rsidRDefault="00B33985" w:rsidP="000872D9">
                    <w:pPr>
                      <w:rPr>
                        <w:b/>
                        <w:smallCaps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685;top:1777;width:7200;height:540" fillcolor="#fc9">
              <v:textbox style="mso-next-textbox:#_x0000_s1040">
                <w:txbxContent>
                  <w:p w:rsidR="00B33985" w:rsidRPr="00CC3FE3" w:rsidRDefault="00B33985" w:rsidP="000872D9">
                    <w:pPr>
                      <w:jc w:val="center"/>
                      <w:rPr>
                        <w:b/>
                        <w:smallCaps/>
                        <w:sz w:val="24"/>
                        <w:szCs w:val="24"/>
                      </w:rPr>
                    </w:pPr>
                    <w:r w:rsidRPr="00CC3FE3">
                      <w:rPr>
                        <w:b/>
                        <w:smallCaps/>
                        <w:sz w:val="24"/>
                        <w:szCs w:val="24"/>
                      </w:rPr>
                      <w:t>Globální cíl, strategické cíle a prioritní osy OPTP</w:t>
                    </w:r>
                  </w:p>
                </w:txbxContent>
              </v:textbox>
            </v:shape>
            <v:group id="_x0000_s1041" style="position:absolute;left:2325;top:6457;width:8820;height:525" coordorigin="2145,8437" coordsize="8820,525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2" type="#_x0000_t67" style="position:absolute;left:2145;top:8437;width:900;height:525" fillcolor="#ff9"/>
              <v:shape id="_x0000_s1043" type="#_x0000_t67" style="position:absolute;left:5025;top:8437;width:900;height:510" fillcolor="#ff9"/>
              <v:shape id="_x0000_s1044" type="#_x0000_t67" style="position:absolute;left:7545;top:8437;width:900;height:510" fillcolor="#ff9"/>
              <v:shape id="_x0000_s1045" type="#_x0000_t67" style="position:absolute;left:10065;top:8437;width:900;height:510" fillcolor="#ff9"/>
            </v:group>
            <v:group id="_x0000_s1046" style="position:absolute;left:1965;top:11497;width:6660;height:1140" coordorigin="1785,12937" coordsize="6660,1140">
              <v:shape id="_x0000_s1047" type="#_x0000_t67" style="position:absolute;left:1785;top:12937;width:1080;height:1080" fillcolor="#cfc"/>
              <v:shape id="_x0000_s1048" type="#_x0000_t67" style="position:absolute;left:4665;top:12997;width:1080;height:1080" fillcolor="#cfc"/>
              <v:shape id="_x0000_s1049" type="#_x0000_t67" style="position:absolute;left:7365;top:12982;width:1080;height:1080" fillcolor="#cfc"/>
            </v:group>
            <v:shape id="_x0000_s1050" type="#_x0000_t67" style="position:absolute;left:9705;top:11497;width:1080;height:1200" fillcolor="#cfc"/>
            <w10:wrap type="none"/>
            <w10:anchorlock/>
          </v:group>
        </w:pic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2" w:name="_Toc330911931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2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</w:t>
      </w:r>
      <w:proofErr w:type="spellStart"/>
      <w:r w:rsidRPr="00300B34">
        <w:rPr>
          <w:rFonts w:cs="Times New Roman"/>
          <w:snapToGrid w:val="0"/>
        </w:rPr>
        <w:t>outsourcované</w:t>
      </w:r>
      <w:proofErr w:type="spellEnd"/>
      <w:r w:rsidRPr="00300B34">
        <w:rPr>
          <w:rFonts w:cs="Times New Roman"/>
          <w:snapToGrid w:val="0"/>
        </w:rPr>
        <w:t xml:space="preserve">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3" w:name="_Toc33091193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3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3091193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4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7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Pr="00D41267" w:rsidRDefault="000876D2" w:rsidP="000876D2">
      <w:pPr>
        <w:spacing w:after="120"/>
        <w:rPr>
          <w:rFonts w:cs="Arial"/>
        </w:rPr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0" w:history="1">
        <w:r w:rsidR="00B10FFE" w:rsidRPr="00A23346">
          <w:rPr>
            <w:rStyle w:val="Hypertextovodkaz"/>
            <w:rFonts w:ascii="Arial" w:hAnsi="Arial"/>
            <w:lang w:val="cs-CZ" w:eastAsia="cs-CZ"/>
          </w:rPr>
          <w:t>http://www.strukturalni-fondy.cz/getdoc/df93ac53-3c04-4641-a2b3-423164737e75/Logo-manual-OPTP--loga-ke-stazeni</w:t>
        </w:r>
      </w:hyperlink>
      <w:r w:rsidR="00B10FFE">
        <w:t>.</w:t>
      </w: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243199646"/>
      <w:bookmarkStart w:id="36" w:name="_Toc330911934"/>
      <w:r w:rsidRPr="00AF5447">
        <w:rPr>
          <w:lang w:eastAsia="en-US"/>
        </w:rPr>
        <w:lastRenderedPageBreak/>
        <w:t>2.3.</w:t>
      </w:r>
      <w:r w:rsidRPr="00AF5447">
        <w:rPr>
          <w:lang w:eastAsia="en-US"/>
        </w:rPr>
        <w:tab/>
        <w:t>Způsobilost výdajů</w:t>
      </w:r>
      <w:bookmarkEnd w:id="35"/>
      <w:bookmarkEnd w:id="36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 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7" w:name="_Toc33091193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7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 e) zákona o rozpočtových pravidlech </w:t>
      </w:r>
      <w:r w:rsidRPr="00E5382D">
        <w:t xml:space="preserve"> 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</w:t>
      </w:r>
      <w:proofErr w:type="spellStart"/>
      <w:r w:rsidR="008B2A83" w:rsidRPr="008B2A83">
        <w:t>narozpo</w:t>
      </w:r>
      <w:r w:rsidR="008B2A83" w:rsidRPr="008B2A83">
        <w:rPr>
          <w:rFonts w:hint="eastAsia"/>
        </w:rPr>
        <w:t>č</w:t>
      </w:r>
      <w:r w:rsidR="008B2A83" w:rsidRPr="008B2A83">
        <w:t>tovaných</w:t>
      </w:r>
      <w:proofErr w:type="spellEnd"/>
      <w:r w:rsidR="008B2A83" w:rsidRPr="008B2A83">
        <w:t xml:space="preserve">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>ující na realizaci 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3091193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8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3091193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39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3091193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0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1" w:name="_Toc330911939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1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2" w:name="_Toc243199647"/>
      <w:bookmarkStart w:id="43" w:name="_Toc33091194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Výzva</w:t>
      </w:r>
      <w:bookmarkEnd w:id="42"/>
      <w:bookmarkEnd w:id="43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 xml:space="preserve">Výzvu k předkládání projektů vyhlašuje ŘO OPTP. Informace o výzvě jsou uvedeny na webových stránkách </w:t>
      </w:r>
      <w:smartTag w:uri="urn:schemas-microsoft-com:office:smarttags" w:element="PersonName">
        <w:r w:rsidRPr="00E25F3B">
          <w:rPr>
            <w:rFonts w:cs="Arial"/>
          </w:rPr>
          <w:t>MMR</w:t>
        </w:r>
      </w:smartTag>
      <w:r w:rsidRPr="00E25F3B">
        <w:rPr>
          <w:rFonts w:cs="Arial"/>
        </w:rPr>
        <w:t xml:space="preserve"> (</w:t>
      </w:r>
      <w:hyperlink r:id="rId21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2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výzvy.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4" w:name="_Toc238975631"/>
      <w:bookmarkStart w:id="45" w:name="_Toc239845442"/>
      <w:bookmarkStart w:id="46" w:name="_Toc239845713"/>
      <w:bookmarkStart w:id="47" w:name="_Toc238975636"/>
      <w:bookmarkStart w:id="48" w:name="_Toc239845447"/>
      <w:bookmarkStart w:id="49" w:name="_Toc239845718"/>
      <w:bookmarkStart w:id="50" w:name="_Toc238975637"/>
      <w:bookmarkStart w:id="51" w:name="_Toc239845448"/>
      <w:bookmarkStart w:id="52" w:name="_Toc239845719"/>
      <w:bookmarkStart w:id="53" w:name="_Toc238975639"/>
      <w:bookmarkStart w:id="54" w:name="_Toc239845450"/>
      <w:bookmarkStart w:id="55" w:name="_Toc239845721"/>
      <w:bookmarkStart w:id="56" w:name="_Toc238975640"/>
      <w:bookmarkStart w:id="57" w:name="_Toc239845451"/>
      <w:bookmarkStart w:id="58" w:name="_Toc239845722"/>
      <w:bookmarkStart w:id="59" w:name="_Toc238975641"/>
      <w:bookmarkStart w:id="60" w:name="_Toc239845452"/>
      <w:bookmarkStart w:id="61" w:name="_Toc239845723"/>
      <w:bookmarkStart w:id="62" w:name="_Toc238975642"/>
      <w:bookmarkStart w:id="63" w:name="_Toc239845453"/>
      <w:bookmarkStart w:id="64" w:name="_Toc239845724"/>
      <w:bookmarkStart w:id="65" w:name="_Toc238975643"/>
      <w:bookmarkStart w:id="66" w:name="_Toc239845454"/>
      <w:bookmarkStart w:id="67" w:name="_Toc239845725"/>
      <w:bookmarkStart w:id="68" w:name="_Toc238975644"/>
      <w:bookmarkStart w:id="69" w:name="_Toc239845455"/>
      <w:bookmarkStart w:id="70" w:name="_Toc239845726"/>
      <w:bookmarkStart w:id="71" w:name="_Toc238975645"/>
      <w:bookmarkStart w:id="72" w:name="_Toc239845456"/>
      <w:bookmarkStart w:id="73" w:name="_Toc239845727"/>
      <w:bookmarkStart w:id="74" w:name="_Toc238975647"/>
      <w:bookmarkStart w:id="75" w:name="_Toc239845458"/>
      <w:bookmarkStart w:id="76" w:name="_Toc239845729"/>
      <w:bookmarkStart w:id="77" w:name="_Toc238975648"/>
      <w:bookmarkStart w:id="78" w:name="_Toc239845459"/>
      <w:bookmarkStart w:id="79" w:name="_Toc239845730"/>
      <w:bookmarkStart w:id="80" w:name="_Toc238975649"/>
      <w:bookmarkStart w:id="81" w:name="_Toc239845460"/>
      <w:bookmarkStart w:id="82" w:name="_Toc239845731"/>
      <w:bookmarkStart w:id="83" w:name="_Toc238975651"/>
      <w:bookmarkStart w:id="84" w:name="_Toc239845462"/>
      <w:bookmarkStart w:id="85" w:name="_Toc239845733"/>
      <w:bookmarkStart w:id="86" w:name="_Toc238975653"/>
      <w:bookmarkStart w:id="87" w:name="_Toc239845464"/>
      <w:bookmarkStart w:id="88" w:name="_Toc239845735"/>
      <w:bookmarkStart w:id="89" w:name="_Toc238975655"/>
      <w:bookmarkStart w:id="90" w:name="_Toc239845466"/>
      <w:bookmarkStart w:id="91" w:name="_Toc23984573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2" w:name="_Toc243199648"/>
      <w:bookmarkStart w:id="93" w:name="_Toc33091194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2"/>
      <w:bookmarkEnd w:id="93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4" w:name="_Toc239845468"/>
      <w:bookmarkStart w:id="95" w:name="_Toc239845739"/>
      <w:bookmarkStart w:id="96" w:name="_Toc238975658"/>
      <w:bookmarkStart w:id="97" w:name="_Toc239845470"/>
      <w:bookmarkStart w:id="98" w:name="_Toc239845741"/>
      <w:bookmarkStart w:id="99" w:name="_Toc238975661"/>
      <w:bookmarkStart w:id="100" w:name="_Toc239845473"/>
      <w:bookmarkStart w:id="101" w:name="_Toc239845744"/>
      <w:bookmarkStart w:id="102" w:name="_Toc238975666"/>
      <w:bookmarkStart w:id="103" w:name="_Toc239845478"/>
      <w:bookmarkStart w:id="104" w:name="_Toc239845749"/>
      <w:bookmarkStart w:id="105" w:name="_Toc238975671"/>
      <w:bookmarkStart w:id="106" w:name="_Toc239845483"/>
      <w:bookmarkStart w:id="107" w:name="_Toc239845754"/>
      <w:bookmarkStart w:id="108" w:name="_Toc238975673"/>
      <w:bookmarkStart w:id="109" w:name="_Toc239845485"/>
      <w:bookmarkStart w:id="110" w:name="_Toc239845756"/>
      <w:bookmarkStart w:id="111" w:name="_Toc238975674"/>
      <w:bookmarkStart w:id="112" w:name="_Toc239845486"/>
      <w:bookmarkStart w:id="113" w:name="_Toc239845757"/>
      <w:bookmarkStart w:id="114" w:name="_Toc238975676"/>
      <w:bookmarkStart w:id="115" w:name="_Toc239845488"/>
      <w:bookmarkStart w:id="116" w:name="_Toc239845759"/>
      <w:bookmarkStart w:id="117" w:name="_Toc238975677"/>
      <w:bookmarkStart w:id="118" w:name="_Toc239845489"/>
      <w:bookmarkStart w:id="119" w:name="_Toc239845760"/>
      <w:bookmarkStart w:id="120" w:name="_Toc238975678"/>
      <w:bookmarkStart w:id="121" w:name="_Toc239845490"/>
      <w:bookmarkStart w:id="122" w:name="_Toc239845761"/>
      <w:bookmarkStart w:id="123" w:name="_Toc238975680"/>
      <w:bookmarkStart w:id="124" w:name="_Toc239845492"/>
      <w:bookmarkStart w:id="125" w:name="_Toc239845763"/>
      <w:bookmarkStart w:id="126" w:name="_Toc238975681"/>
      <w:bookmarkStart w:id="127" w:name="_Toc239845493"/>
      <w:bookmarkStart w:id="128" w:name="_Toc239845764"/>
      <w:bookmarkStart w:id="129" w:name="_Toc238975682"/>
      <w:bookmarkStart w:id="130" w:name="_Toc239845494"/>
      <w:bookmarkStart w:id="131" w:name="_Toc239845765"/>
      <w:bookmarkStart w:id="132" w:name="_Toc238975683"/>
      <w:bookmarkStart w:id="133" w:name="_Toc239845495"/>
      <w:bookmarkStart w:id="134" w:name="_Toc239845766"/>
      <w:bookmarkStart w:id="135" w:name="_Toc238975685"/>
      <w:bookmarkStart w:id="136" w:name="_Toc239845497"/>
      <w:bookmarkStart w:id="137" w:name="_Toc239845768"/>
      <w:bookmarkStart w:id="138" w:name="_Toc238975686"/>
      <w:bookmarkStart w:id="139" w:name="_Toc239845498"/>
      <w:bookmarkStart w:id="140" w:name="_Toc239845769"/>
      <w:bookmarkStart w:id="141" w:name="_Toc238975687"/>
      <w:bookmarkStart w:id="142" w:name="_Toc239845499"/>
      <w:bookmarkStart w:id="143" w:name="_Toc239845770"/>
      <w:bookmarkStart w:id="144" w:name="_Toc238975688"/>
      <w:bookmarkStart w:id="145" w:name="_Toc239845500"/>
      <w:bookmarkStart w:id="146" w:name="_Toc239845771"/>
      <w:bookmarkStart w:id="147" w:name="_Toc238975689"/>
      <w:bookmarkStart w:id="148" w:name="_Toc239845501"/>
      <w:bookmarkStart w:id="149" w:name="_Toc239845772"/>
      <w:bookmarkStart w:id="150" w:name="_Toc238975691"/>
      <w:bookmarkStart w:id="151" w:name="_Toc239845503"/>
      <w:bookmarkStart w:id="152" w:name="_Toc239845774"/>
      <w:bookmarkStart w:id="153" w:name="_Toc239845508"/>
      <w:bookmarkStart w:id="154" w:name="_Toc23984577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5" w:name="_Toc243199649"/>
      <w:bookmarkStart w:id="156" w:name="_Toc190584480"/>
      <w:bookmarkStart w:id="157" w:name="_Toc190587029"/>
      <w:bookmarkStart w:id="158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5"/>
    </w:p>
    <w:bookmarkEnd w:id="156"/>
    <w:bookmarkEnd w:id="157"/>
    <w:bookmarkEnd w:id="158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5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</w:t>
      </w:r>
      <w:r w:rsidRPr="00E25F3B">
        <w:rPr>
          <w:rFonts w:cs="Arial"/>
          <w:szCs w:val="22"/>
          <w:lang w:eastAsia="en-US"/>
        </w:rPr>
        <w:lastRenderedPageBreak/>
        <w:t xml:space="preserve">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59" w:name="_Toc190584481"/>
      <w:bookmarkStart w:id="160" w:name="_Toc190587030"/>
      <w:bookmarkStart w:id="161" w:name="_Toc190587099"/>
      <w:bookmarkStart w:id="162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59"/>
      <w:bookmarkEnd w:id="160"/>
      <w:bookmarkEnd w:id="161"/>
      <w:bookmarkEnd w:id="162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paré</w:t>
      </w:r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par</w:t>
      </w:r>
      <w:r w:rsidR="0030514F" w:rsidRPr="00E25F3B">
        <w:rPr>
          <w:rFonts w:cs="Arial"/>
          <w:szCs w:val="22"/>
          <w:lang w:eastAsia="en-US"/>
        </w:rPr>
        <w:t>é</w:t>
      </w:r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8B21CC" w:rsidP="007C0105">
      <w:pPr>
        <w:spacing w:before="0"/>
        <w:rPr>
          <w:rFonts w:cs="Arial"/>
        </w:rPr>
      </w:pPr>
      <w:hyperlink r:id="rId27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8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0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>edno paré</w:t>
      </w:r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lastRenderedPageBreak/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Řídící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ídícího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677C4E" w:rsidRPr="00E25F3B" w:rsidRDefault="00677C4E" w:rsidP="007C0105">
      <w:pPr>
        <w:ind w:left="426" w:hanging="426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Pro projekty předkládané </w:t>
      </w:r>
      <w:r w:rsidR="00133DD6" w:rsidRPr="00E25F3B">
        <w:rPr>
          <w:rFonts w:cs="Arial"/>
          <w:b/>
          <w:szCs w:val="22"/>
        </w:rPr>
        <w:t>R</w:t>
      </w:r>
      <w:r w:rsidRPr="00E25F3B">
        <w:rPr>
          <w:rFonts w:cs="Arial"/>
          <w:b/>
          <w:szCs w:val="22"/>
        </w:rPr>
        <w:t>egionálními radami jsou kontaktní místa</w:t>
      </w:r>
      <w:r w:rsidR="00B91409" w:rsidRPr="00E25F3B">
        <w:rPr>
          <w:rFonts w:cs="Arial"/>
          <w:b/>
          <w:szCs w:val="22"/>
        </w:rPr>
        <w:t xml:space="preserve"> následující</w:t>
      </w:r>
      <w:r w:rsidRPr="00E25F3B">
        <w:rPr>
          <w:rFonts w:cs="Arial"/>
          <w:b/>
          <w:szCs w:val="22"/>
        </w:rPr>
        <w:t>:</w:t>
      </w:r>
    </w:p>
    <w:p w:rsidR="00677C4E" w:rsidRPr="00E25F3B" w:rsidRDefault="00677C4E" w:rsidP="007C0105">
      <w:pPr>
        <w:ind w:left="426" w:hanging="426"/>
        <w:rPr>
          <w:rFonts w:cs="Arial"/>
          <w:szCs w:val="22"/>
        </w:rPr>
      </w:pP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Severovýchod</w:t>
      </w:r>
      <w:r w:rsidRPr="00E25F3B">
        <w:rPr>
          <w:rFonts w:cs="Arial"/>
        </w:rPr>
        <w:t>, U Koruny 73, 500 02 Hradec Králové;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Jihozápad</w:t>
      </w:r>
      <w:r w:rsidRPr="00E25F3B">
        <w:rPr>
          <w:rFonts w:cs="Arial"/>
        </w:rPr>
        <w:t>, Karlova 108, 397 01 Písek;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Střední Čechy</w:t>
      </w:r>
      <w:r w:rsidRPr="00E25F3B">
        <w:rPr>
          <w:rFonts w:cs="Arial"/>
        </w:rPr>
        <w:t>, Národní dům - KDŽ, nám. Míru 9, 120 53 Praha 2;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 xml:space="preserve">pobočka </w:t>
      </w:r>
      <w:proofErr w:type="spellStart"/>
      <w:r w:rsidRPr="00E25F3B">
        <w:rPr>
          <w:rFonts w:cs="Arial"/>
          <w:b/>
        </w:rPr>
        <w:t>Moravskoslezsko</w:t>
      </w:r>
      <w:proofErr w:type="spellEnd"/>
      <w:r w:rsidRPr="00E25F3B">
        <w:rPr>
          <w:rFonts w:cs="Arial"/>
        </w:rPr>
        <w:t xml:space="preserve">,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6"/>
        </w:smartTagPr>
        <w:r w:rsidRPr="00E25F3B">
          <w:rPr>
            <w:rFonts w:cs="Arial"/>
          </w:rPr>
          <w:t>28. října 16</w:t>
        </w:r>
      </w:smartTag>
      <w:r w:rsidRPr="00E25F3B">
        <w:rPr>
          <w:rFonts w:cs="Arial"/>
        </w:rPr>
        <w:t>5, 709 00 Ostrava;</w:t>
      </w:r>
    </w:p>
    <w:p w:rsidR="00BA3A72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Severozápad</w:t>
      </w:r>
      <w:r w:rsidRPr="00E25F3B">
        <w:rPr>
          <w:rFonts w:cs="Arial"/>
        </w:rPr>
        <w:t>, Školní 1183/10, 430 01 Chomutov;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Střední Morava</w:t>
      </w:r>
      <w:r w:rsidRPr="00E25F3B">
        <w:rPr>
          <w:rFonts w:cs="Arial"/>
        </w:rPr>
        <w:t xml:space="preserve">, Jeremenkova 40B, </w:t>
      </w:r>
    </w:p>
    <w:p w:rsidR="00BA3A72" w:rsidRPr="00E25F3B" w:rsidRDefault="00677C4E" w:rsidP="00E30A65">
      <w:pPr>
        <w:rPr>
          <w:rFonts w:cs="Arial"/>
        </w:rPr>
      </w:pPr>
      <w:r w:rsidRPr="00E25F3B">
        <w:rPr>
          <w:rFonts w:cs="Arial"/>
        </w:rPr>
        <w:t>77</w:t>
      </w:r>
      <w:r w:rsidR="009168AB">
        <w:rPr>
          <w:rFonts w:cs="Arial"/>
        </w:rPr>
        <w:t>2</w:t>
      </w:r>
      <w:r w:rsidRPr="00E25F3B">
        <w:rPr>
          <w:rFonts w:cs="Arial"/>
        </w:rPr>
        <w:t xml:space="preserve"> 00 Olomouc;</w:t>
      </w:r>
    </w:p>
    <w:p w:rsidR="00677C4E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Jihovýchod</w:t>
      </w:r>
      <w:r w:rsidRPr="00E25F3B">
        <w:rPr>
          <w:rFonts w:cs="Arial"/>
        </w:rPr>
        <w:t xml:space="preserve">, </w:t>
      </w:r>
      <w:proofErr w:type="spellStart"/>
      <w:r w:rsidR="00DF1BA5" w:rsidRPr="00DF1BA5">
        <w:rPr>
          <w:rFonts w:cs="Arial"/>
        </w:rPr>
        <w:t>Novobranská</w:t>
      </w:r>
      <w:proofErr w:type="spellEnd"/>
      <w:r w:rsidR="00DF1BA5" w:rsidRPr="00DF1BA5">
        <w:rPr>
          <w:rFonts w:cs="Arial"/>
        </w:rPr>
        <w:t xml:space="preserve"> 526/14, 602 00 Brno</w:t>
      </w:r>
      <w:r w:rsidRPr="00E25F3B">
        <w:rPr>
          <w:rFonts w:cs="Arial"/>
        </w:rPr>
        <w:t>.</w:t>
      </w:r>
    </w:p>
    <w:p w:rsidR="002905FB" w:rsidRDefault="002905FB" w:rsidP="00E30A65">
      <w:pPr>
        <w:rPr>
          <w:rFonts w:cs="Arial"/>
        </w:rPr>
      </w:pPr>
    </w:p>
    <w:p w:rsidR="002905FB" w:rsidRPr="00E25F3B" w:rsidRDefault="00564D3F" w:rsidP="00E30A65">
      <w:pPr>
        <w:rPr>
          <w:rFonts w:cs="Arial"/>
        </w:rPr>
      </w:pPr>
      <w:r>
        <w:rPr>
          <w:rFonts w:cs="Arial"/>
        </w:rPr>
        <w:t>Podrobné</w:t>
      </w:r>
      <w:r w:rsidR="002905FB"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="002905FB" w:rsidRPr="00E25F3B">
        <w:rPr>
          <w:rFonts w:cs="Arial"/>
        </w:rPr>
        <w:t xml:space="preserve"> naleznete na:</w:t>
      </w:r>
      <w:r w:rsidR="002905FB">
        <w:rPr>
          <w:rFonts w:cs="Arial"/>
        </w:rPr>
        <w:t xml:space="preserve"> </w:t>
      </w:r>
      <w:hyperlink r:id="rId31" w:history="1">
        <w:r w:rsidR="002905FB" w:rsidRPr="002905FB">
          <w:rPr>
            <w:rStyle w:val="Hypertextovodkaz"/>
            <w:rFonts w:ascii="Arial" w:hAnsi="Arial" w:cs="Arial"/>
            <w:lang w:val="cs-CZ" w:eastAsia="cs-CZ"/>
          </w:rPr>
          <w:t>http://www.crr.cz/cs/kontakt/pobocky/praha/</w:t>
        </w:r>
      </w:hyperlink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3" w:name="_Toc330911942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3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4" w:name="_Toc330911943"/>
      <w:r w:rsidRPr="00AF5447">
        <w:rPr>
          <w:lang w:eastAsia="en-US"/>
        </w:rPr>
        <w:t>Hodnocení projektů</w:t>
      </w:r>
      <w:bookmarkEnd w:id="164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5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5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Pr="00E25F3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1"/>
      <w:r w:rsidRPr="00CC586A">
        <w:rPr>
          <w:b/>
        </w:rPr>
        <w:t>Hodnocení věcné a finanční kvality projektu</w:t>
      </w:r>
      <w:bookmarkEnd w:id="166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2C376D" w:rsidRPr="008918F1" w:rsidRDefault="002C376D" w:rsidP="008918F1">
      <w:pPr>
        <w:rPr>
          <w:b/>
        </w:rPr>
      </w:pPr>
      <w:bookmarkStart w:id="167" w:name="_Toc243199652"/>
      <w:r w:rsidRPr="008918F1">
        <w:rPr>
          <w:b/>
        </w:rPr>
        <w:t>Ex-ante analýza rizik a kontrola ex-ante</w:t>
      </w:r>
      <w:bookmarkEnd w:id="167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 xml:space="preserve">) jako rizikový, provede ZS/ŘO OPTP u příjemce kontrolu projektu ex-ante.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ex-ante kontroly, tj. p</w:t>
      </w:r>
      <w:r w:rsidRPr="00E25F3B">
        <w:t xml:space="preserve">rojekty, u nichž proběhlo či </w:t>
      </w:r>
      <w:r w:rsidRPr="00E25F3B">
        <w:lastRenderedPageBreak/>
        <w:t xml:space="preserve">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Kontrolovaný subjekt bude o připravované fyzické </w:t>
      </w:r>
      <w:r w:rsidR="00E26E58" w:rsidRPr="00E25F3B">
        <w:t xml:space="preserve">ex-ante </w:t>
      </w:r>
      <w:r w:rsidRPr="00E25F3B">
        <w:t xml:space="preserve">kontrole (den/hodina) vyrozuměn minimálně 2 pracovní dny předem vhodným způsobem (Oznamovacím dopisem 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fyzické kontrole je pořízen Zápis</w:t>
      </w:r>
      <w:r w:rsidR="00FC5351">
        <w:t xml:space="preserve"> o výsledku kontroly na místě (dále </w:t>
      </w:r>
      <w:r w:rsidR="006B4D45">
        <w:t xml:space="preserve">jen </w:t>
      </w:r>
      <w:r w:rsidR="00FC5351">
        <w:t>„Zápis“)</w:t>
      </w:r>
      <w:r w:rsidRPr="00E25F3B">
        <w:t xml:space="preserve">/Protokol (dle režimu kontroly) ve </w:t>
      </w:r>
      <w:r w:rsidR="00E9170F">
        <w:t>dvou</w:t>
      </w:r>
      <w:r w:rsidRPr="00E25F3B">
        <w:t xml:space="preserve"> originálech, které podepíší všichni účastníci kontroly, popřípadě uvedou svá odlišná stanoviska.</w:t>
      </w:r>
      <w:r w:rsidR="004F5C52">
        <w:t xml:space="preserve"> </w:t>
      </w:r>
      <w:r w:rsidRPr="00E25F3B">
        <w:t xml:space="preserve">Jeden originál Zápisu/Protokolu obdrží ZS/ŘO OPTP, jeden obdrží </w:t>
      </w:r>
      <w:r w:rsidR="00E9170F">
        <w:t>kontrolovaný subjekt</w:t>
      </w:r>
      <w:r w:rsidRPr="00E25F3B">
        <w:t>.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646DE5" w:rsidRDefault="002C376D" w:rsidP="002C376D">
      <w:pPr>
        <w:pStyle w:val="Style3Char1"/>
        <w:shd w:val="clear" w:color="auto" w:fill="auto"/>
      </w:pPr>
      <w:r w:rsidRPr="00E25F3B">
        <w:t xml:space="preserve">Kontrolovaná osoba může předat k výsledkům fyzické kontroly do 5 pracovních dnů od převzetí Zápisu/Protokolu </w:t>
      </w:r>
      <w:r w:rsidR="00676AC3" w:rsidRPr="00E25F3B">
        <w:t xml:space="preserve">písemné </w:t>
      </w:r>
      <w:r w:rsidRPr="00E25F3B">
        <w:t xml:space="preserve">námitky, pokud nestanoví kontrolní pracovník delší lhůtu. V takovém případě se lhůta 20 pracovních dnů pro ex-ante kontrolu prodlouží o dobu projednávání námitek. Kontrola je ukončena marným uplynutím lhůty pro podání námitek. </w:t>
      </w:r>
    </w:p>
    <w:p w:rsidR="00ED2E83" w:rsidRPr="00E25F3B" w:rsidRDefault="00ED2E83" w:rsidP="002C376D">
      <w:pPr>
        <w:pStyle w:val="Style3Char1"/>
        <w:shd w:val="clear" w:color="auto" w:fill="auto"/>
      </w:pPr>
    </w:p>
    <w:p w:rsidR="00ED2E83" w:rsidRDefault="00ED2E83" w:rsidP="00E108F5">
      <w:r w:rsidRPr="00646DE5">
        <w:rPr>
          <w:rFonts w:cs="Arial"/>
        </w:rPr>
        <w:t>Kontrola je řádně ukončena po marném uplynutí lhůty pro podání písemných a zdůvodněných námitek. V případě podání námitek vedoucí kontrolní skupiny námitky bezodkladně prošetří a nejpozději do 30 pracovních dnů od podání námitek námitkám buď vyhoví v plném rozsahu, vyhoví částečně nebo nevyhoví. V případě potřeby expertního posudku se tato lhůta přerušuje na dobu nezbytně nutnou. Nevyhoví-li v případě veřejnosprávní kontroly vedoucí kontrolní skupiny námitkám v plném rozsahu, předá je do 7 pracovních dnů od doručení vedoucímu kontrolního orgánu (ministrovi).</w:t>
      </w:r>
    </w:p>
    <w:p w:rsidR="00ED2E83" w:rsidRPr="00646DE5" w:rsidRDefault="00ED2E83" w:rsidP="00E108F5">
      <w:pPr>
        <w:rPr>
          <w:rFonts w:cs="Arial"/>
        </w:rPr>
      </w:pPr>
      <w:r w:rsidRPr="00646DE5">
        <w:rPr>
          <w:rFonts w:cs="Arial"/>
        </w:rPr>
        <w:t>Kontrolovaná osoba je informována dle způsobu vypořádání námitek buď formou Sdělení o námitkách (v případě podání námitek po uplynutí lhůty), formou Rozhodnutí o námitkách, příp. formou dodatku k Protokolu/Zápisu o kontrole. Částečné nebo úplné zamítnutí námitek je žadateli/příjemci odůvodněno. ŘO OPTP může vypořádáním námitek pověřit ZS.</w:t>
      </w:r>
    </w:p>
    <w:p w:rsidR="00FC5351" w:rsidRPr="005512E0" w:rsidRDefault="007D102B" w:rsidP="00FC535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</w:t>
      </w:r>
      <w:r w:rsidR="005E43E3">
        <w:t xml:space="preserve">pouze </w:t>
      </w:r>
      <w:r w:rsidRPr="00E25F3B">
        <w:t xml:space="preserve">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8" w:name="_Toc243199653"/>
      <w:bookmarkStart w:id="169" w:name="_Toc330911944"/>
      <w:r w:rsidRPr="00AF5447">
        <w:rPr>
          <w:lang w:eastAsia="en-US"/>
        </w:rPr>
        <w:lastRenderedPageBreak/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8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69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</w:t>
      </w:r>
      <w:proofErr w:type="spellStart"/>
      <w:r w:rsidRPr="008B2A83">
        <w:rPr>
          <w:rFonts w:cs="Arial"/>
          <w:szCs w:val="22"/>
        </w:rPr>
        <w:t>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</w:t>
      </w:r>
      <w:proofErr w:type="spellEnd"/>
      <w:r w:rsidRPr="008B2A83">
        <w:rPr>
          <w:rFonts w:cs="Arial"/>
          <w:szCs w:val="22"/>
        </w:rPr>
        <w:t xml:space="preserve">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0" w:name="_Toc33091194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ministrem pro místní rozvoj</w:t>
      </w:r>
      <w:bookmarkEnd w:id="170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ministrovi pro místní rozvoj ke schválení. V případě rozhodnutí ministra pro místní rozvoj o neposkytnutí podpory ze státního rozpočtu a fondů EU, bude žadateli do 10 pracovních dnů od vydání Rozhodnutí ministra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Pr="00BB459A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CRR, PAS Regionálních rad a Magistrátu hl. města Prahy)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 (v případě projektů MF</w:t>
      </w:r>
      <w:r w:rsidR="001D59FF">
        <w:rPr>
          <w:rFonts w:cs="Arial"/>
        </w:rPr>
        <w:t xml:space="preserve"> a PAS resortů),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 xml:space="preserve">řídící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Řídící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</w:t>
      </w:r>
      <w:r w:rsidR="001D59FF">
        <w:rPr>
          <w:rFonts w:cs="Arial"/>
          <w:u w:val="single"/>
        </w:rPr>
        <w:t>,</w:t>
      </w:r>
      <w:r w:rsidR="002C376D" w:rsidRPr="00E25F3B">
        <w:rPr>
          <w:rFonts w:cs="Arial"/>
          <w:u w:val="single"/>
        </w:rPr>
        <w:t xml:space="preserve"> PAS Regionálních rad a PAS Magistrátu hl. města Prahy 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(včetně PAS MMR)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a PAS resortů MPSV, MŽP, MPO, MD a MŠMT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 xml:space="preserve">ředitelky </w:t>
      </w:r>
      <w:r w:rsidR="005B19F3" w:rsidRPr="007F25A4">
        <w:rPr>
          <w:rFonts w:cs="Arial"/>
          <w:b/>
        </w:rPr>
        <w:t xml:space="preserve">Řídícího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</w:t>
      </w:r>
      <w:r w:rsidRPr="004874F7">
        <w:rPr>
          <w:rFonts w:cs="Arial"/>
          <w:szCs w:val="22"/>
        </w:rPr>
        <w:lastRenderedPageBreak/>
        <w:t>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504515" w:rsidRPr="00E25F3B" w:rsidRDefault="00504515" w:rsidP="00504515">
      <w:pPr>
        <w:rPr>
          <w:rFonts w:cs="Arial"/>
        </w:rPr>
      </w:pP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 pěti paré (jeden stejnopis obdrží příjemce, jeden obdrží ZS a tři 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 xml:space="preserve"> případě, že je příjemcem CRR,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>vyhotoveno ve čtyřech paré (jeden stejnopis obdrží příjemce a tři 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456402">
        <w:rPr>
          <w:rFonts w:cs="Arial"/>
        </w:rPr>
        <w:t xml:space="preserve">čtyřech </w:t>
      </w:r>
      <w:r w:rsidRPr="00E25F3B">
        <w:rPr>
          <w:rFonts w:cs="Arial"/>
        </w:rPr>
        <w:t xml:space="preserve">paré (jeden stejnopis obdrží příjemce, </w:t>
      </w:r>
      <w:r w:rsidR="00456402">
        <w:rPr>
          <w:rFonts w:cs="Arial"/>
        </w:rPr>
        <w:t xml:space="preserve">dva </w:t>
      </w:r>
      <w:r w:rsidRPr="00E25F3B">
        <w:rPr>
          <w:rFonts w:cs="Arial"/>
        </w:rPr>
        <w:t>stejnopis</w:t>
      </w:r>
      <w:r w:rsidR="00DC33C9" w:rsidRPr="00E25F3B">
        <w:rPr>
          <w:rFonts w:cs="Arial"/>
        </w:rPr>
        <w:t>y</w:t>
      </w:r>
      <w:r w:rsidRPr="00E25F3B">
        <w:rPr>
          <w:rFonts w:cs="Arial"/>
        </w:rPr>
        <w:t xml:space="preserve"> obdrží ŘO OPTP, jeden stejnopis obdrží ZS).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řídícího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1" w:name="_Toc190584483"/>
      <w:bookmarkStart w:id="172" w:name="_Toc190587032"/>
      <w:bookmarkStart w:id="173" w:name="_Toc190587101"/>
      <w:bookmarkStart w:id="174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5" w:name="_Toc239845515"/>
      <w:bookmarkStart w:id="176" w:name="_Toc239845786"/>
      <w:bookmarkStart w:id="177" w:name="_Toc190584484"/>
      <w:bookmarkStart w:id="178" w:name="_Toc190587033"/>
      <w:bookmarkStart w:id="179" w:name="_Toc190587102"/>
      <w:bookmarkStart w:id="180" w:name="_Toc204065684"/>
      <w:bookmarkStart w:id="181" w:name="_Toc243199654"/>
      <w:bookmarkStart w:id="182" w:name="_Toc330911946"/>
      <w:bookmarkEnd w:id="171"/>
      <w:bookmarkEnd w:id="172"/>
      <w:bookmarkEnd w:id="173"/>
      <w:bookmarkEnd w:id="174"/>
      <w:bookmarkEnd w:id="175"/>
      <w:bookmarkEnd w:id="176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3" w:name="_Toc223408184"/>
      <w:bookmarkStart w:id="184" w:name="_Toc239845523"/>
      <w:bookmarkStart w:id="185" w:name="_Toc239845794"/>
      <w:bookmarkStart w:id="186" w:name="_Toc239845525"/>
      <w:bookmarkStart w:id="187" w:name="_Toc239845796"/>
      <w:bookmarkStart w:id="188" w:name="_Toc239845527"/>
      <w:bookmarkStart w:id="189" w:name="_Toc239845798"/>
      <w:bookmarkStart w:id="190" w:name="_Toc239845528"/>
      <w:bookmarkStart w:id="191" w:name="_Toc239845799"/>
      <w:bookmarkStart w:id="192" w:name="_Toc239845529"/>
      <w:bookmarkStart w:id="193" w:name="_Toc239845800"/>
      <w:bookmarkStart w:id="194" w:name="_Toc239845530"/>
      <w:bookmarkStart w:id="195" w:name="_Toc239845801"/>
      <w:bookmarkStart w:id="196" w:name="_Toc239845531"/>
      <w:bookmarkStart w:id="197" w:name="_Toc239845802"/>
      <w:bookmarkStart w:id="198" w:name="_Toc239845532"/>
      <w:bookmarkStart w:id="199" w:name="_Toc239845803"/>
      <w:bookmarkStart w:id="200" w:name="_Toc239845534"/>
      <w:bookmarkStart w:id="201" w:name="_Toc239845805"/>
      <w:bookmarkStart w:id="202" w:name="_Toc239845536"/>
      <w:bookmarkStart w:id="203" w:name="_Toc239845807"/>
      <w:bookmarkStart w:id="204" w:name="_Toc239845537"/>
      <w:bookmarkStart w:id="205" w:name="_Toc239845808"/>
      <w:bookmarkStart w:id="206" w:name="_Toc239845538"/>
      <w:bookmarkStart w:id="207" w:name="_Toc239845809"/>
      <w:bookmarkStart w:id="208" w:name="_Toc239845540"/>
      <w:bookmarkStart w:id="209" w:name="_Toc239845811"/>
      <w:bookmarkStart w:id="210" w:name="_Toc239845542"/>
      <w:bookmarkStart w:id="211" w:name="_Toc239845813"/>
      <w:bookmarkStart w:id="212" w:name="_Toc239845544"/>
      <w:bookmarkStart w:id="213" w:name="_Toc239845815"/>
      <w:bookmarkStart w:id="214" w:name="_Toc239845545"/>
      <w:bookmarkStart w:id="215" w:name="_Toc239845816"/>
      <w:bookmarkStart w:id="216" w:name="_Toc190584490"/>
      <w:bookmarkStart w:id="217" w:name="_Toc190587039"/>
      <w:bookmarkStart w:id="218" w:name="_Toc190587108"/>
      <w:bookmarkStart w:id="219" w:name="_Toc204065691"/>
      <w:bookmarkEnd w:id="177"/>
      <w:bookmarkEnd w:id="178"/>
      <w:bookmarkEnd w:id="179"/>
      <w:bookmarkEnd w:id="180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DA5289" w:rsidRPr="00E25F3B">
        <w:rPr>
          <w:rFonts w:cs="Arial"/>
        </w:rPr>
        <w:t>Realizace projektu</w:t>
      </w:r>
      <w:bookmarkEnd w:id="181"/>
      <w:bookmarkEnd w:id="182"/>
      <w:bookmarkEnd w:id="216"/>
      <w:bookmarkEnd w:id="217"/>
      <w:bookmarkEnd w:id="218"/>
      <w:bookmarkEnd w:id="219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územně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lastRenderedPageBreak/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 xml:space="preserve">řídícího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0" w:name="_Toc243199655"/>
      <w:bookmarkStart w:id="221" w:name="_Toc226357156"/>
      <w:bookmarkStart w:id="222" w:name="_Toc330911947"/>
      <w:bookmarkStart w:id="223" w:name="_Toc191456835"/>
      <w:r w:rsidRPr="00E25F3B">
        <w:rPr>
          <w:rFonts w:cs="Arial"/>
        </w:rPr>
        <w:t>5.1.</w:t>
      </w:r>
      <w:bookmarkEnd w:id="220"/>
      <w:r w:rsidRPr="00E25F3B">
        <w:rPr>
          <w:rFonts w:cs="Arial"/>
        </w:rPr>
        <w:tab/>
      </w:r>
      <w:bookmarkStart w:id="224" w:name="_Toc243199656"/>
      <w:bookmarkEnd w:id="221"/>
      <w:r w:rsidR="00F239D4" w:rsidRPr="00E25F3B">
        <w:rPr>
          <w:lang w:eastAsia="en-US"/>
        </w:rPr>
        <w:t>Monitorování postupu projektů</w:t>
      </w:r>
      <w:bookmarkEnd w:id="222"/>
      <w:bookmarkEnd w:id="224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>Příjemce zároveň doručí finalizovanou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Finanční údaje v ZŽoP a EMZ/ZMZ se uvádějí zaokrouhlené minimálně na celé koruny směrem dolů.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celé koruny dolů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projektu).“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</w:t>
      </w:r>
      <w:r w:rsidR="00062BAC" w:rsidRPr="00E25F3B">
        <w:rPr>
          <w:rFonts w:cs="Arial"/>
          <w:snapToGrid w:val="0"/>
          <w:szCs w:val="22"/>
        </w:rPr>
        <w:lastRenderedPageBreak/>
        <w:t xml:space="preserve">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>V případě, že je realizace projektu/etapy projektu ukončena před schválením řídícího dokumentu či právního aktu o poskytnutí podpory, je příjemce povinen předložit závěrečnou/etapovou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, i pro výše uvedené následné počítání sledovaného období pro další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lastRenderedPageBreak/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ZŽoP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ZŽoP budou konzultovat s Odborem rozpočtu MMR. </w:t>
      </w:r>
      <w:r w:rsidR="00BF1318" w:rsidRPr="008A42ED">
        <w:t>U projektů CRR příjemce uvede rozpočtovou položku druhovou 5336 (neinvestice) nebo 6351 (investice). U projektů PAS - RR, PAS - MHMP příjemci uvedou rozpočtové položky druhové dle Rozhodnutí 5325 (PAS - RR) nebo 5321 (PAS - MHMP). Ostatní příjemci uvedou do soupisky následující rozpočtové položky druhové: 5011 (mzdové výdaje), 5169 (neinvestice) a 6909 (investice).</w:t>
      </w:r>
      <w:r w:rsidR="00BF1318">
        <w:t xml:space="preserve"> 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/ých</w:t>
      </w:r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(timesheety)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>Podklady prokazující dodržení pravidel pro publicitu (fotodokumentace, printscreeny,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r w:rsidR="007C6D3F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2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AF6E40">
        <w:rPr>
          <w:rFonts w:cs="Arial"/>
          <w:lang w:eastAsia="en-US"/>
        </w:rPr>
        <w:t>.</w:t>
      </w:r>
    </w:p>
    <w:p w:rsidR="00F239D4" w:rsidRPr="00E25F3B" w:rsidRDefault="00F239D4" w:rsidP="00F239D4">
      <w:pPr>
        <w:pStyle w:val="S2"/>
        <w:numPr>
          <w:ilvl w:val="0"/>
          <w:numId w:val="0"/>
        </w:numPr>
        <w:tabs>
          <w:tab w:val="clear" w:pos="567"/>
        </w:tabs>
        <w:spacing w:before="0" w:after="0"/>
      </w:pP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5" w:name="_Toc243199657"/>
      <w:bookmarkStart w:id="226" w:name="_Toc33091194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5"/>
      <w:bookmarkEnd w:id="226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4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lastRenderedPageBreak/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Pr="00E25F3B" w:rsidRDefault="001A1272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7" w:name="_Toc243199658"/>
      <w:r w:rsidRPr="001A1272">
        <w:rPr>
          <w:b/>
        </w:rPr>
        <w:t>Identifikace účetních dokladů</w:t>
      </w:r>
      <w:bookmarkEnd w:id="227"/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5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ZŽoP</w:t>
      </w:r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8" w:name="_Toc243199659"/>
      <w:bookmarkStart w:id="229" w:name="_Toc330911949"/>
      <w:r w:rsidRPr="00E25F3B">
        <w:rPr>
          <w:lang w:eastAsia="en-US"/>
        </w:rPr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8"/>
      <w:bookmarkEnd w:id="229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r>
        <w:rPr>
          <w:rFonts w:cs="Arial"/>
          <w:szCs w:val="22"/>
        </w:rPr>
        <w:t>ZŽoP/závěrečnou 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r w:rsidR="009D78CE">
        <w:rPr>
          <w:rFonts w:cs="Arial"/>
        </w:rPr>
        <w:t>ZŽoP</w:t>
      </w:r>
      <w:r w:rsidR="000C2E5E" w:rsidRPr="00E25F3B">
        <w:rPr>
          <w:rFonts w:cs="Arial"/>
        </w:rPr>
        <w:t xml:space="preserve"> 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r>
        <w:rPr>
          <w:rFonts w:cs="Arial"/>
          <w:szCs w:val="22"/>
        </w:rPr>
        <w:t>ZŽoP</w:t>
      </w:r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r w:rsidR="006B4D25">
        <w:rPr>
          <w:rFonts w:cs="Arial"/>
          <w:szCs w:val="22"/>
        </w:rPr>
        <w:t>ZŽoP</w:t>
      </w:r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3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 ZŽoP</w:t>
      </w:r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>v ZŽoP</w:t>
      </w:r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paré</w:t>
      </w:r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</w:t>
      </w:r>
      <w:proofErr w:type="spellStart"/>
      <w:r w:rsidR="000E060F" w:rsidRPr="00E25F3B">
        <w:rPr>
          <w:rFonts w:cs="Arial"/>
        </w:rPr>
        <w:t>nefinalizovaná</w:t>
      </w:r>
      <w:proofErr w:type="spellEnd"/>
      <w:r w:rsidR="000E060F" w:rsidRPr="00E25F3B">
        <w:rPr>
          <w:rFonts w:cs="Arial"/>
        </w:rPr>
        <w:t>) tištěná verze</w:t>
      </w:r>
      <w:r w:rsidR="00F11683" w:rsidRPr="00E25F3B">
        <w:rPr>
          <w:rFonts w:cs="Arial"/>
        </w:rPr>
        <w:t xml:space="preserve">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r w:rsidR="006B4D25">
        <w:rPr>
          <w:rFonts w:cs="Arial"/>
          <w:szCs w:val="22"/>
        </w:rPr>
        <w:t>ZŽoP</w:t>
      </w:r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ZŽoP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schválena či zamítnuta, nebude možné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</w:t>
      </w:r>
      <w:proofErr w:type="spellStart"/>
      <w:r w:rsidR="000C2E5E" w:rsidRPr="00E25F3B">
        <w:rPr>
          <w:rFonts w:cs="Arial"/>
        </w:rPr>
        <w:t>ŽoP</w:t>
      </w:r>
      <w:proofErr w:type="spellEnd"/>
      <w:r w:rsidR="000C2E5E" w:rsidRPr="00E25F3B">
        <w:rPr>
          <w:rFonts w:cs="Arial"/>
        </w:rPr>
        <w:t xml:space="preserve"> za etapu „n+1“ předloží ve finální tištěné i elektronické verzi. FÚ1 informuje příjemce po schválení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lastRenderedPageBreak/>
        <w:t xml:space="preserve">V případě, že ZS/FÚ1 shledá po kontrole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, že data v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 xml:space="preserve">v jednom </w:t>
      </w:r>
      <w:proofErr w:type="spellStart"/>
      <w:r w:rsidR="006B4D25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vytiskne, nechá podepsat oprávněným zástupcem a předloží ZS/FÚ1. 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>
        <w:rPr>
          <w:rFonts w:cs="Arial"/>
          <w:szCs w:val="22"/>
        </w:rPr>
        <w:t xml:space="preserve">ZŽoP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r w:rsidR="00B546B8">
        <w:rPr>
          <w:rFonts w:cs="Arial"/>
          <w:szCs w:val="22"/>
        </w:rPr>
        <w:t>ZŽoP.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Pr="00E25F3B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vystavený/nou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), tak doklad/fakturu vystavený/nou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0" w:name="_Toc239845552"/>
      <w:bookmarkStart w:id="231" w:name="_Toc239845823"/>
      <w:bookmarkStart w:id="232" w:name="_Toc239845553"/>
      <w:bookmarkStart w:id="233" w:name="_Toc239845824"/>
      <w:bookmarkStart w:id="234" w:name="_Toc239845554"/>
      <w:bookmarkStart w:id="235" w:name="_Toc239845825"/>
      <w:bookmarkStart w:id="236" w:name="_Toc239845555"/>
      <w:bookmarkStart w:id="237" w:name="_Toc239845826"/>
      <w:bookmarkStart w:id="238" w:name="_Toc239845556"/>
      <w:bookmarkStart w:id="239" w:name="_Toc239845827"/>
      <w:bookmarkStart w:id="240" w:name="_Toc239845557"/>
      <w:bookmarkStart w:id="241" w:name="_Toc239845828"/>
      <w:bookmarkStart w:id="242" w:name="_Toc239845558"/>
      <w:bookmarkStart w:id="243" w:name="_Toc239845829"/>
      <w:bookmarkStart w:id="244" w:name="_Toc239845560"/>
      <w:bookmarkStart w:id="245" w:name="_Toc239845831"/>
      <w:bookmarkStart w:id="246" w:name="_Toc239845561"/>
      <w:bookmarkStart w:id="247" w:name="_Toc239845832"/>
      <w:bookmarkStart w:id="248" w:name="_Toc239845563"/>
      <w:bookmarkStart w:id="249" w:name="_Toc239845834"/>
      <w:bookmarkStart w:id="250" w:name="_Toc239845570"/>
      <w:bookmarkStart w:id="251" w:name="_Toc239845841"/>
      <w:bookmarkStart w:id="252" w:name="_Toc239845576"/>
      <w:bookmarkStart w:id="253" w:name="_Toc239845847"/>
      <w:bookmarkStart w:id="254" w:name="_Toc239845578"/>
      <w:bookmarkStart w:id="255" w:name="_Toc239845849"/>
      <w:bookmarkStart w:id="256" w:name="_Toc239845579"/>
      <w:bookmarkStart w:id="257" w:name="_Toc239845850"/>
      <w:bookmarkStart w:id="258" w:name="_Toc239845587"/>
      <w:bookmarkStart w:id="259" w:name="_Toc239845858"/>
      <w:bookmarkStart w:id="260" w:name="_Toc239845589"/>
      <w:bookmarkStart w:id="261" w:name="_Toc239845860"/>
      <w:bookmarkStart w:id="262" w:name="_Toc239845596"/>
      <w:bookmarkStart w:id="263" w:name="_Toc239845867"/>
      <w:bookmarkStart w:id="264" w:name="_Toc239845597"/>
      <w:bookmarkStart w:id="265" w:name="_Toc239845868"/>
      <w:bookmarkStart w:id="266" w:name="_Toc239845598"/>
      <w:bookmarkStart w:id="267" w:name="_Toc239845869"/>
      <w:bookmarkStart w:id="268" w:name="_Toc239845599"/>
      <w:bookmarkStart w:id="269" w:name="_Toc239845870"/>
      <w:bookmarkStart w:id="270" w:name="_Toc239845600"/>
      <w:bookmarkStart w:id="271" w:name="_Toc239845871"/>
      <w:bookmarkStart w:id="272" w:name="_Toc239845602"/>
      <w:bookmarkStart w:id="273" w:name="_Toc239845873"/>
      <w:bookmarkStart w:id="274" w:name="_Toc239845603"/>
      <w:bookmarkStart w:id="275" w:name="_Toc239845874"/>
      <w:bookmarkStart w:id="276" w:name="_Toc239845604"/>
      <w:bookmarkStart w:id="277" w:name="_Toc239845875"/>
      <w:bookmarkStart w:id="278" w:name="_Toc239845606"/>
      <w:bookmarkStart w:id="279" w:name="_Toc239845877"/>
      <w:bookmarkStart w:id="280" w:name="_Toc239845607"/>
      <w:bookmarkStart w:id="281" w:name="_Toc239845878"/>
      <w:bookmarkStart w:id="282" w:name="_Toc239845608"/>
      <w:bookmarkStart w:id="283" w:name="_Toc239845879"/>
      <w:bookmarkStart w:id="284" w:name="_Toc239845609"/>
      <w:bookmarkStart w:id="285" w:name="_Toc239845880"/>
      <w:bookmarkStart w:id="286" w:name="_Toc239845610"/>
      <w:bookmarkStart w:id="287" w:name="_Toc239845881"/>
      <w:bookmarkStart w:id="288" w:name="_Toc239845613"/>
      <w:bookmarkStart w:id="289" w:name="_Toc239845884"/>
      <w:bookmarkStart w:id="290" w:name="_Toc239845614"/>
      <w:bookmarkStart w:id="291" w:name="_Toc239845885"/>
      <w:bookmarkStart w:id="292" w:name="_Toc239845615"/>
      <w:bookmarkStart w:id="293" w:name="_Toc239845886"/>
      <w:bookmarkStart w:id="294" w:name="_Toc239845616"/>
      <w:bookmarkStart w:id="295" w:name="_Toc239845887"/>
      <w:bookmarkStart w:id="296" w:name="_Toc239845617"/>
      <w:bookmarkStart w:id="297" w:name="_Toc239845888"/>
      <w:bookmarkStart w:id="298" w:name="_Toc239845618"/>
      <w:bookmarkStart w:id="299" w:name="_Toc239845889"/>
      <w:bookmarkStart w:id="300" w:name="_Toc239845619"/>
      <w:bookmarkStart w:id="301" w:name="_Toc239845890"/>
      <w:bookmarkStart w:id="302" w:name="_Toc239845620"/>
      <w:bookmarkStart w:id="303" w:name="_Toc239845891"/>
      <w:bookmarkStart w:id="304" w:name="_Toc239845622"/>
      <w:bookmarkStart w:id="305" w:name="_Toc239845893"/>
      <w:bookmarkStart w:id="306" w:name="_Toc239845623"/>
      <w:bookmarkStart w:id="307" w:name="_Toc239845894"/>
      <w:bookmarkStart w:id="308" w:name="_Toc239845624"/>
      <w:bookmarkStart w:id="309" w:name="_Toc239845895"/>
      <w:bookmarkStart w:id="310" w:name="_Toc239845626"/>
      <w:bookmarkStart w:id="311" w:name="_Toc239845897"/>
      <w:bookmarkStart w:id="312" w:name="_Toc239845627"/>
      <w:bookmarkStart w:id="313" w:name="_Toc239845898"/>
      <w:bookmarkStart w:id="314" w:name="_Toc239845628"/>
      <w:bookmarkStart w:id="315" w:name="_Toc239845899"/>
      <w:bookmarkStart w:id="316" w:name="_Toc239845633"/>
      <w:bookmarkStart w:id="317" w:name="_Toc239845904"/>
      <w:bookmarkStart w:id="318" w:name="_Toc239845635"/>
      <w:bookmarkStart w:id="319" w:name="_Toc239845906"/>
      <w:bookmarkStart w:id="320" w:name="_Toc239845637"/>
      <w:bookmarkStart w:id="321" w:name="_Toc239845908"/>
      <w:bookmarkStart w:id="322" w:name="_Toc239845638"/>
      <w:bookmarkStart w:id="323" w:name="_Toc239845909"/>
      <w:bookmarkStart w:id="324" w:name="_Toc239845648"/>
      <w:bookmarkStart w:id="325" w:name="_Toc239845919"/>
      <w:bookmarkStart w:id="326" w:name="_Toc239845650"/>
      <w:bookmarkStart w:id="327" w:name="_Toc239845921"/>
      <w:bookmarkStart w:id="328" w:name="_Toc239845652"/>
      <w:bookmarkStart w:id="329" w:name="_Toc239845923"/>
      <w:bookmarkStart w:id="330" w:name="_Toc239845655"/>
      <w:bookmarkStart w:id="331" w:name="_Toc239845926"/>
      <w:bookmarkStart w:id="332" w:name="_Toc239845656"/>
      <w:bookmarkStart w:id="333" w:name="_Toc239845927"/>
      <w:bookmarkStart w:id="334" w:name="_Toc239845658"/>
      <w:bookmarkStart w:id="335" w:name="_Toc239845929"/>
      <w:bookmarkStart w:id="336" w:name="_Toc239845660"/>
      <w:bookmarkStart w:id="337" w:name="_Toc239845931"/>
      <w:bookmarkStart w:id="338" w:name="_Toc239845663"/>
      <w:bookmarkStart w:id="339" w:name="_Toc239845934"/>
      <w:bookmarkStart w:id="340" w:name="_Toc239845664"/>
      <w:bookmarkStart w:id="341" w:name="_Toc239845935"/>
      <w:bookmarkStart w:id="342" w:name="_Toc239845665"/>
      <w:bookmarkStart w:id="343" w:name="_Toc239845936"/>
      <w:bookmarkStart w:id="344" w:name="_Toc239845669"/>
      <w:bookmarkStart w:id="345" w:name="_Toc239845940"/>
      <w:bookmarkStart w:id="346" w:name="_Toc239845672"/>
      <w:bookmarkStart w:id="347" w:name="_Toc239845943"/>
      <w:bookmarkStart w:id="348" w:name="_Toc239845673"/>
      <w:bookmarkStart w:id="349" w:name="_Toc239845944"/>
      <w:bookmarkStart w:id="350" w:name="_Toc239845675"/>
      <w:bookmarkStart w:id="351" w:name="_Toc239845946"/>
      <w:bookmarkStart w:id="352" w:name="_Toc190584494"/>
      <w:bookmarkStart w:id="353" w:name="_Toc190587043"/>
      <w:bookmarkStart w:id="354" w:name="_Toc190587112"/>
      <w:bookmarkStart w:id="355" w:name="_Toc204065695"/>
      <w:bookmarkStart w:id="356" w:name="_Toc243199660"/>
      <w:bookmarkStart w:id="357" w:name="_Toc330911950"/>
      <w:bookmarkEnd w:id="223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r w:rsidRPr="00E25F3B">
        <w:rPr>
          <w:rFonts w:cs="Arial"/>
        </w:rPr>
        <w:lastRenderedPageBreak/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2"/>
      <w:bookmarkEnd w:id="353"/>
      <w:bookmarkEnd w:id="354"/>
      <w:bookmarkEnd w:id="355"/>
      <w:r w:rsidR="00FF59E3" w:rsidRPr="00E25F3B">
        <w:rPr>
          <w:rStyle w:val="Znakapoznpodarou"/>
          <w:rFonts w:cs="Arial"/>
          <w:lang w:val="cs-CZ"/>
        </w:rPr>
        <w:footnoteReference w:id="6"/>
      </w:r>
      <w:bookmarkEnd w:id="356"/>
      <w:bookmarkEnd w:id="357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137/2009 Sb., kterým se stanoví 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 a kvalifikační předpoklady, kterým se mění nařízení vlády o platových poměrech zaměstnanců ve veřejných službách a správě, ve znění pozdějších předpisů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Odměňování zaměstnanců Regionální rady náleží do kompetence jejich orgánů a je limitováno z. č.  262/2006 Sb. Zákoníkem práce. V tomto případě je možné Katalog prací použít jako doporučující.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Vláda svým usnesením č. 818 ze dne </w:t>
      </w:r>
      <w:smartTag w:uri="urn:schemas-microsoft-com:office:smarttags" w:element="date">
        <w:smartTagPr>
          <w:attr w:name="Year" w:val="2007"/>
          <w:attr w:name="Day" w:val="18"/>
          <w:attr w:name="Month" w:val="7"/>
          <w:attr w:name="ls" w:val="trans"/>
        </w:smartTagPr>
        <w:r w:rsidRPr="00E25F3B">
          <w:rPr>
            <w:rFonts w:cs="Arial"/>
            <w:szCs w:val="22"/>
          </w:rPr>
          <w:t>18. července 2007</w:t>
        </w:r>
      </w:smartTag>
      <w:r w:rsidRPr="00E25F3B">
        <w:rPr>
          <w:rFonts w:cs="Arial"/>
          <w:szCs w:val="22"/>
        </w:rPr>
        <w:t xml:space="preserve"> stanovila postup při řešení administrativní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kapacity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čerpání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zdrojů </w:t>
      </w:r>
      <w:r w:rsidR="006B2734">
        <w:rPr>
          <w:rFonts w:cs="Arial"/>
          <w:szCs w:val="22"/>
        </w:rPr>
        <w:t>SF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Fondu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soudržnosti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období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2007-2013, jehož aplikace je dále rozvedena v Metodice finančního ohodnocení zaměstnanců implementujících NSRR. 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>Vláda svým usnesením č. 1332 ze dne 26. října 2009 schválila Metodiku finančního ohodnocení zaměstnanců implementujících NSRR v programovém období let 2007</w:t>
      </w:r>
      <w:r w:rsidR="00D84C0F">
        <w:rPr>
          <w:rFonts w:cs="Arial"/>
          <w:szCs w:val="22"/>
        </w:rPr>
        <w:t>–</w:t>
      </w:r>
      <w:r w:rsidRPr="00E25F3B">
        <w:rPr>
          <w:rFonts w:cs="Arial"/>
          <w:szCs w:val="22"/>
        </w:rPr>
        <w:t>2013</w:t>
      </w:r>
      <w:r w:rsidR="00D84C0F">
        <w:rPr>
          <w:rFonts w:cs="Arial"/>
          <w:szCs w:val="22"/>
        </w:rPr>
        <w:t xml:space="preserve"> (dále jen „Metodika“)</w:t>
      </w:r>
      <w:r w:rsidRPr="00E25F3B">
        <w:rPr>
          <w:rFonts w:cs="Arial"/>
          <w:szCs w:val="22"/>
        </w:rPr>
        <w:t>. V souladu s</w:t>
      </w:r>
      <w:r w:rsidR="006B2734">
        <w:rPr>
          <w:rFonts w:cs="Arial"/>
          <w:szCs w:val="22"/>
        </w:rPr>
        <w:t xml:space="preserve"> touto </w:t>
      </w:r>
      <w:r w:rsidRPr="00E25F3B">
        <w:rPr>
          <w:rFonts w:cs="Arial"/>
          <w:szCs w:val="22"/>
        </w:rPr>
        <w:t xml:space="preserve">Metodikou </w:t>
      </w:r>
      <w:r w:rsidR="00A170E5">
        <w:rPr>
          <w:rFonts w:cs="Arial"/>
          <w:szCs w:val="22"/>
        </w:rPr>
        <w:t xml:space="preserve">postupují pracovníci </w:t>
      </w:r>
      <w:r w:rsidR="0005298F">
        <w:rPr>
          <w:rFonts w:cs="Arial"/>
          <w:szCs w:val="22"/>
        </w:rPr>
        <w:t>implementační struktur</w:t>
      </w:r>
      <w:r w:rsidR="00A170E5">
        <w:rPr>
          <w:rFonts w:cs="Arial"/>
          <w:szCs w:val="22"/>
        </w:rPr>
        <w:t>y</w:t>
      </w:r>
      <w:r w:rsidR="0005298F">
        <w:rPr>
          <w:rFonts w:cs="Arial"/>
          <w:szCs w:val="22"/>
        </w:rPr>
        <w:t xml:space="preserve"> i </w:t>
      </w:r>
      <w:r w:rsidRPr="00E25F3B">
        <w:rPr>
          <w:rFonts w:cs="Arial"/>
          <w:szCs w:val="22"/>
        </w:rPr>
        <w:t>příjemci od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1.</w:t>
      </w:r>
      <w:r w:rsidR="00E84368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1. 2010. </w:t>
      </w:r>
      <w:r w:rsidR="007A5A9B">
        <w:rPr>
          <w:rFonts w:cs="Arial"/>
          <w:szCs w:val="22"/>
        </w:rPr>
        <w:t xml:space="preserve">Ke kap. 3.3 </w:t>
      </w:r>
      <w:r w:rsidR="00952EBD">
        <w:rPr>
          <w:rFonts w:cs="Arial"/>
          <w:szCs w:val="22"/>
        </w:rPr>
        <w:t xml:space="preserve">Metodiky </w:t>
      </w:r>
      <w:r w:rsidR="007A5A9B">
        <w:rPr>
          <w:rFonts w:cs="Arial"/>
          <w:szCs w:val="22"/>
        </w:rPr>
        <w:t xml:space="preserve">Odměna po vyčerpání alokace a při splnění jiného významného úkolu v systému čerpání prostředků EU Metodiky, vydal NOK Doporučující postupy Národního orgánu pro koordinaci k vyplácení odměn po vyčerpání alokace a při splnění jiného významného úkolu v systému čerpání prostředků EU, které jsou k dispozici na webu Strukturální fondy: </w:t>
      </w:r>
      <w:hyperlink r:id="rId34" w:history="1">
        <w:r w:rsidR="00C72EDE" w:rsidRPr="00C72EDE">
          <w:rPr>
            <w:rStyle w:val="Hypertextovodkaz"/>
            <w:rFonts w:ascii="Arial" w:hAnsi="Arial" w:cs="Arial"/>
            <w:szCs w:val="22"/>
            <w:lang w:val="cs-CZ" w:eastAsia="cs-CZ"/>
          </w:rPr>
          <w:t>http://www.strukturalni-fondy.cz/Files/50/508a9cd9-14b2-496a-a03a-60b3f3937385.pdf</w:t>
        </w:r>
      </w:hyperlink>
      <w:r w:rsidR="00C72EDE">
        <w:rPr>
          <w:rFonts w:cs="Arial"/>
          <w:szCs w:val="22"/>
        </w:rPr>
        <w:t>.</w:t>
      </w:r>
      <w:r w:rsidR="00DF181B">
        <w:rPr>
          <w:rFonts w:cs="Arial"/>
          <w:szCs w:val="22"/>
        </w:rPr>
        <w:t xml:space="preserve"> Vyplácení odměn, nastavení milníků v implementaci OP a nastavení finančních limitů je plně v kompetenci ŘO OPTP.</w:t>
      </w:r>
    </w:p>
    <w:p w:rsidR="00961306" w:rsidRDefault="00961306" w:rsidP="00961306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V souladu s čl. II, částí 3 ŘO OPTP stanovuje následující rozdělení příjemců pro účel způsobu vykazování osobních výdajů: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se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zapojením na implementaci NSRR předkládají Prohlášení k vyplácení osobních nákladů zaměstnanců implementujících NSRR (příloha č. 1  Metodiky, dále jen </w:t>
      </w:r>
      <w:r w:rsidR="00457672"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/>
        </w:rPr>
        <w:t>Prohlášení</w:t>
      </w:r>
      <w:r w:rsidR="00457672">
        <w:rPr>
          <w:rFonts w:cs="Arial"/>
          <w:szCs w:val="22"/>
          <w:lang w:val="pt-BR"/>
        </w:rPr>
        <w:t>”</w:t>
      </w:r>
      <w:r>
        <w:rPr>
          <w:rFonts w:cs="Arial"/>
          <w:szCs w:val="22"/>
          <w:lang w:val="pt-BR"/>
        </w:rPr>
        <w:t>).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Zaměstnanci, jejichž podíl činností souvisejících s implementací NSRR je menší než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předkládají 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Prohlášení (příloha č. 1 Metodiky) v případě, že mají uvedeno procentní zapojení přímo v pracovní náplni. Údaje uvedené </w:t>
      </w:r>
      <w:r w:rsidR="00131431">
        <w:rPr>
          <w:rFonts w:cs="Arial"/>
          <w:szCs w:val="22"/>
          <w:lang w:val="pt-BR"/>
        </w:rPr>
        <w:br/>
      </w:r>
      <w:r>
        <w:rPr>
          <w:rFonts w:cs="Arial"/>
          <w:szCs w:val="22"/>
          <w:lang w:val="pt-BR"/>
        </w:rPr>
        <w:t>v Prohlášení musí být v souladu s podílem činnosti na NSRR uvedeným v pracovní náplni.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Pracovní listy měsíční (příloha č. 2 Metodiky) v případě, že nemají uvedeno procentní zapojení v pracovní náplni.</w:t>
      </w:r>
    </w:p>
    <w:p w:rsidR="00961306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podílející se současně na implementaci dvou a více operačních programů dokládají v souladu s Metodikou Pracovní listy povinně.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Pro příjemce, kteří budou pro doložení osobních výdajů předkládat Prohlášení, stanovuje ŘO OPTP v souladu s Metodikou pásma v šíři 10 procentních bodů. 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V souladu s čl. III, částí 1 základních podmínek musí mít všichni zaměstnanci implementující NSRR činnost trvale uvedenou v pracovní náplni a musí být </w:t>
      </w:r>
      <w:r w:rsidR="00D84C0F" w:rsidRPr="00C04267">
        <w:rPr>
          <w:rFonts w:cs="Arial"/>
          <w:szCs w:val="22"/>
          <w:lang w:val="pt-BR"/>
        </w:rPr>
        <w:br/>
      </w:r>
      <w:r w:rsidRPr="00C04267">
        <w:rPr>
          <w:rFonts w:cs="Arial"/>
          <w:szCs w:val="22"/>
          <w:lang w:val="pt-BR"/>
        </w:rPr>
        <w:t xml:space="preserve">v souladu s náplní činnosti příslušného útvaru.  Procentuální podíl je vykazován na </w:t>
      </w:r>
      <w:r w:rsidRPr="00C04267">
        <w:rPr>
          <w:rFonts w:cs="Arial"/>
          <w:szCs w:val="22"/>
          <w:lang w:val="pt-BR"/>
        </w:rPr>
        <w:lastRenderedPageBreak/>
        <w:t xml:space="preserve">Prohlášení a potvrzení o uplatnění finanční motivace zaměstnanců implementujících NSRR (viz Příloha </w:t>
      </w:r>
      <w:r w:rsidR="00D84C0F" w:rsidRPr="00C04267">
        <w:rPr>
          <w:rFonts w:cs="Arial"/>
          <w:szCs w:val="22"/>
          <w:lang w:val="pt-BR"/>
        </w:rPr>
        <w:t xml:space="preserve">č. </w:t>
      </w:r>
      <w:r w:rsidRPr="00C04267">
        <w:rPr>
          <w:rFonts w:cs="Arial"/>
          <w:szCs w:val="22"/>
          <w:lang w:val="pt-BR"/>
        </w:rPr>
        <w:t>4 Metodiky). Pro zařazení do systému finanční motivace platí pásma uvedená v tabulce na straně 8 Metodiky.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304600" w:rsidRPr="00C04267" w:rsidRDefault="00304600" w:rsidP="00BC03F8">
      <w:pPr>
        <w:spacing w:after="120"/>
        <w:ind w:right="1"/>
        <w:rPr>
          <w:rFonts w:cs="Arial"/>
          <w:szCs w:val="22"/>
        </w:rPr>
      </w:pPr>
      <w:r w:rsidRPr="004F5C52">
        <w:rPr>
          <w:rFonts w:cs="Arial"/>
          <w:szCs w:val="22"/>
        </w:rPr>
        <w:t>Příjemce je povinen při výběru nových zaměstnanců implementujících fondy EU postupovat podle Metodiky výběru zaměstnanců implementujících fondy EU v programovém období 2007–2013 a v programovém období 2014+ schválené usnesením vlády č. 313 ze dne 2. 5. 2012.</w:t>
      </w:r>
    </w:p>
    <w:p w:rsidR="00BC03F8" w:rsidRPr="00C04267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Spolu s předložením </w:t>
      </w:r>
      <w:r w:rsidR="006B2734" w:rsidRPr="00C04267">
        <w:rPr>
          <w:rFonts w:cs="Arial"/>
          <w:szCs w:val="22"/>
        </w:rPr>
        <w:t>MZ se ZŽoP</w:t>
      </w:r>
      <w:r w:rsidR="00491AFD" w:rsidRPr="00C04267">
        <w:rPr>
          <w:rFonts w:cs="Arial"/>
          <w:szCs w:val="22"/>
        </w:rPr>
        <w:t xml:space="preserve"> za první etapu projektu</w:t>
      </w:r>
      <w:r w:rsidRPr="00C04267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pracovní smlouvy</w:t>
      </w:r>
      <w:r w:rsidR="00BC03F8" w:rsidRPr="00C04267">
        <w:rPr>
          <w:rFonts w:cs="Arial"/>
          <w:szCs w:val="22"/>
        </w:rPr>
        <w:t>, jmenování (za splnění podmínek předepsaných zákonem), dohody o práci konané mimo pracovní poměr;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popisu pracovní činnosti</w:t>
      </w:r>
      <w:r w:rsidR="00BC03F8" w:rsidRPr="00C04267">
        <w:rPr>
          <w:rFonts w:cs="Arial"/>
          <w:szCs w:val="22"/>
        </w:rPr>
        <w:t xml:space="preserve"> v souladu se schváleným projektem</w:t>
      </w:r>
      <w:r w:rsidR="007913C7" w:rsidRPr="00C04267">
        <w:rPr>
          <w:rFonts w:cs="Arial"/>
          <w:szCs w:val="22"/>
        </w:rPr>
        <w:t>.</w:t>
      </w:r>
    </w:p>
    <w:p w:rsidR="00BC03F8" w:rsidRPr="00E25F3B" w:rsidRDefault="00BC03F8" w:rsidP="00BC03F8">
      <w:pPr>
        <w:ind w:right="1"/>
        <w:rPr>
          <w:rFonts w:cs="Arial"/>
          <w:szCs w:val="22"/>
          <w:u w:val="single"/>
        </w:rPr>
      </w:pP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 každém předložení </w:t>
      </w:r>
      <w:r w:rsidR="006B2734">
        <w:rPr>
          <w:rFonts w:cs="Arial"/>
          <w:szCs w:val="22"/>
        </w:rPr>
        <w:t>MZ se ZŽoP</w:t>
      </w:r>
      <w:r w:rsidR="00EE44F3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bude doloženo následující:</w:t>
      </w:r>
    </w:p>
    <w:p w:rsidR="001725BE" w:rsidRDefault="00B303D3">
      <w:pPr>
        <w:numPr>
          <w:ilvl w:val="0"/>
          <w:numId w:val="23"/>
        </w:numPr>
        <w:tabs>
          <w:tab w:val="clear" w:pos="720"/>
        </w:tabs>
        <w:spacing w:before="0" w:after="240"/>
        <w:ind w:left="714" w:hanging="357"/>
        <w:rPr>
          <w:rFonts w:cs="Arial"/>
          <w:szCs w:val="22"/>
        </w:rPr>
      </w:pPr>
      <w:r w:rsidRPr="00B303D3">
        <w:rPr>
          <w:rFonts w:cs="Arial"/>
          <w:szCs w:val="22"/>
        </w:rPr>
        <w:t>Výkazy práce</w:t>
      </w:r>
      <w:r w:rsidR="00BC03F8" w:rsidRPr="00E25F3B">
        <w:rPr>
          <w:rFonts w:cs="Arial"/>
          <w:szCs w:val="22"/>
          <w:u w:val="single"/>
        </w:rPr>
        <w:t xml:space="preserve"> </w:t>
      </w:r>
      <w:r w:rsidR="00BC03F8" w:rsidRPr="00E25F3B">
        <w:rPr>
          <w:rFonts w:cs="Arial"/>
          <w:szCs w:val="22"/>
        </w:rPr>
        <w:t xml:space="preserve">za období, za které se předkládá </w:t>
      </w:r>
      <w:r w:rsidR="006B2734">
        <w:rPr>
          <w:rFonts w:cs="Arial"/>
          <w:szCs w:val="22"/>
        </w:rPr>
        <w:t>MZ se ZŽoP</w:t>
      </w:r>
      <w:r w:rsidR="00BC03F8" w:rsidRPr="00E25F3B">
        <w:rPr>
          <w:rFonts w:cs="Arial"/>
          <w:szCs w:val="22"/>
        </w:rPr>
        <w:t>, podepsané zaměstnancem a příslušným vedoucím zaměstnancem - platí pouze</w:t>
      </w:r>
      <w:r w:rsidR="00DD1298">
        <w:rPr>
          <w:rFonts w:cs="Arial"/>
          <w:szCs w:val="22"/>
        </w:rPr>
        <w:t xml:space="preserve"> </w:t>
      </w:r>
      <w:r w:rsidR="00D84C0F">
        <w:rPr>
          <w:rFonts w:cs="Arial"/>
          <w:szCs w:val="22"/>
        </w:rPr>
        <w:br/>
      </w:r>
      <w:r w:rsidR="00BC03F8" w:rsidRPr="00E25F3B">
        <w:rPr>
          <w:rFonts w:cs="Arial"/>
          <w:szCs w:val="22"/>
        </w:rPr>
        <w:t>u částečných pracovních úvazků pro projekt. Od 1.</w:t>
      </w:r>
      <w:r w:rsidR="006B2734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1. 2010 je postupováno dle formulářů, které jsou součásti Metodiky finančního ohodnocení zaměstnanců implementujících NSRR, schválené vládou usnesením č. 1332/2009;</w:t>
      </w:r>
    </w:p>
    <w:p w:rsidR="00BC03F8" w:rsidRPr="00E25F3B" w:rsidRDefault="006B273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C03F8" w:rsidRPr="00E25F3B">
        <w:rPr>
          <w:rFonts w:cs="Arial"/>
          <w:szCs w:val="22"/>
        </w:rPr>
        <w:t>oklad o úhradě mzdových výdajů - bankovní výpis z účtu nebo čestn</w:t>
      </w:r>
      <w:r>
        <w:rPr>
          <w:rFonts w:cs="Arial"/>
          <w:szCs w:val="22"/>
        </w:rPr>
        <w:t>é</w:t>
      </w:r>
      <w:r w:rsidR="00BC03F8" w:rsidRPr="00E25F3B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25F3B" w:rsidRDefault="00BC03F8" w:rsidP="00EF5B41">
      <w:pPr>
        <w:rPr>
          <w:rFonts w:cs="Arial"/>
          <w:szCs w:val="22"/>
        </w:rPr>
      </w:pPr>
    </w:p>
    <w:p w:rsidR="00BC03F8" w:rsidRPr="00D41267" w:rsidRDefault="00FF1682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41267">
        <w:rPr>
          <w:rFonts w:cs="Arial"/>
          <w:szCs w:val="22"/>
        </w:rPr>
        <w:t>S</w:t>
      </w:r>
      <w:r w:rsidR="008B2A83" w:rsidRPr="008B2A83">
        <w:rPr>
          <w:rFonts w:cs="Arial"/>
          <w:szCs w:val="22"/>
        </w:rPr>
        <w:t>umární rekapitulace mzdových výdaj</w:t>
      </w:r>
      <w:r w:rsidR="008B2A83" w:rsidRPr="008B2A83">
        <w:rPr>
          <w:rFonts w:cs="Arial" w:hint="eastAsia"/>
          <w:szCs w:val="22"/>
        </w:rPr>
        <w:t>ů</w:t>
      </w:r>
      <w:r w:rsidR="008B2A83" w:rsidRPr="008B2A83">
        <w:rPr>
          <w:rFonts w:cs="Arial"/>
          <w:szCs w:val="22"/>
        </w:rPr>
        <w:t xml:space="preserve"> – (viz Náležitosti dokladování:</w:t>
      </w:r>
      <w:r w:rsidR="00B10FFE">
        <w:t xml:space="preserve"> </w:t>
      </w:r>
      <w:hyperlink r:id="rId35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512307" w:rsidRPr="00D41267">
        <w:rPr>
          <w:rFonts w:cs="Arial"/>
          <w:szCs w:val="22"/>
        </w:rPr>
        <w:t>)</w:t>
      </w:r>
      <w:r w:rsidR="00ED6493">
        <w:rPr>
          <w:rFonts w:cs="Arial"/>
          <w:szCs w:val="22"/>
        </w:rPr>
        <w:t xml:space="preserve"> </w:t>
      </w:r>
      <w:r w:rsidR="008B2A83" w:rsidRPr="008B2A83">
        <w:rPr>
          <w:rFonts w:cs="Arial"/>
          <w:szCs w:val="22"/>
        </w:rPr>
        <w:t>podepsaná statutárním zástupcem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nebo jím pov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enou osobou. Sumární rekapitulaci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vykazuje souhrnn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za etapu projektu (doporu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ená délka etapy je 3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síce) v 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len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ní po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edkládá tišt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nou i elektronickou verzi Sumární rekapitulace mezd za etapu projektu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je povinen popsat metodu agregace 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doložit, jak byla agregovaná </w:t>
      </w:r>
      <w:r w:rsidR="008B2A83" w:rsidRPr="008B2A83">
        <w:rPr>
          <w:rFonts w:cs="Arial" w:hint="eastAsia"/>
          <w:szCs w:val="22"/>
        </w:rPr>
        <w:t>čí</w:t>
      </w:r>
      <w:r w:rsidR="008B2A83" w:rsidRPr="008B2A83">
        <w:rPr>
          <w:rFonts w:cs="Arial"/>
          <w:szCs w:val="22"/>
        </w:rPr>
        <w:t>sla kalkulována a prokázat jejich vazbu na prvotní údaje v ú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etním systému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vede i tabulku po zam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stnancích/pozicích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sících, která je 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ována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(viz  Náležitosti dokladování:</w:t>
      </w:r>
      <w:r w:rsidR="00B10FFE">
        <w:t xml:space="preserve"> </w:t>
      </w:r>
      <w:hyperlink r:id="rId36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BC03F8" w:rsidRPr="00D4126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>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D60AD8" w:rsidRDefault="008B2A83" w:rsidP="00D60AD8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/>
          <w:szCs w:val="22"/>
        </w:rPr>
        <w:t>Prohlášení k vyplacení osobních náklad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Prohlášení a potvrzení </w:t>
      </w:r>
      <w:r w:rsidRPr="008B2A83">
        <w:rPr>
          <w:rFonts w:cs="Arial"/>
          <w:szCs w:val="22"/>
        </w:rPr>
        <w:br/>
        <w:t>o uplatn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ní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ní motivace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-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lohy uvedené v Metodice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ního ohodnocení dle Usnesení vlády 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. 1332/2009;</w:t>
      </w:r>
    </w:p>
    <w:p w:rsidR="00D60AD8" w:rsidRDefault="00D60AD8" w:rsidP="00D60AD8">
      <w:pPr>
        <w:pStyle w:val="Odstavecseseznamem"/>
        <w:rPr>
          <w:rFonts w:cs="Arial"/>
          <w:szCs w:val="22"/>
        </w:rPr>
      </w:pPr>
    </w:p>
    <w:p w:rsidR="00BC6374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estné prohlášení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o 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sobilosti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k výpo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tu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– (viz Náležitosti dokladování:</w:t>
      </w:r>
      <w:r w:rsidR="00FD1F76">
        <w:t xml:space="preserve"> </w:t>
      </w:r>
      <w:hyperlink r:id="rId37" w:history="1">
        <w:r w:rsidR="00FD1F76" w:rsidRPr="00FD1F76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</w:t>
        </w:r>
        <w:r w:rsidR="00FD1F76" w:rsidRPr="00FD1F76">
          <w:rPr>
            <w:rStyle w:val="Hypertextovodkaz"/>
            <w:rFonts w:ascii="Arial" w:hAnsi="Arial"/>
            <w:lang w:val="cs-CZ" w:eastAsia="cs-CZ"/>
          </w:rPr>
          <w:lastRenderedPageBreak/>
          <w:t>dokladovani</w:t>
        </w:r>
      </w:hyperlink>
      <w:r w:rsidR="000E3BB5" w:rsidRPr="00D41267">
        <w:rPr>
          <w:rFonts w:cs="Arial"/>
          <w:szCs w:val="22"/>
        </w:rPr>
        <w:t>).</w:t>
      </w:r>
      <w:r w:rsidRPr="008B2A83">
        <w:rPr>
          <w:rFonts w:cs="Arial"/>
          <w:szCs w:val="22"/>
        </w:rPr>
        <w:t xml:space="preserve"> Veškeré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budou vypo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teny z pom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ru: skute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odpracovaná</w:t>
      </w:r>
      <w:r w:rsidR="003A7627" w:rsidRPr="00E25F3B">
        <w:rPr>
          <w:rFonts w:cs="Arial"/>
          <w:szCs w:val="22"/>
        </w:rPr>
        <w:t xml:space="preserve"> doba pro projekt za etapu/celkový fond pracovní doby </w:t>
      </w:r>
      <w:r w:rsidR="00BE6454">
        <w:rPr>
          <w:rFonts w:cs="Arial"/>
          <w:szCs w:val="22"/>
        </w:rPr>
        <w:t>za etapu bez svátků.</w:t>
      </w:r>
      <w:r w:rsidR="00D84C0F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25F3B">
        <w:rPr>
          <w:rFonts w:cs="Arial"/>
          <w:szCs w:val="22"/>
        </w:rPr>
        <w:t xml:space="preserve"> a uvedená alikvotní část mzdových výdajů odpovídá pracovnímu vytížení zaměstnance na daném projektu</w:t>
      </w:r>
      <w:r w:rsidR="00BC03F8" w:rsidRPr="00E25F3B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>
        <w:rPr>
          <w:rFonts w:cs="Arial"/>
          <w:szCs w:val="22"/>
        </w:rPr>
        <w:t>-</w:t>
      </w:r>
      <w:r w:rsidR="00BC03F8" w:rsidRPr="00E25F3B">
        <w:rPr>
          <w:rFonts w:cs="Arial"/>
          <w:szCs w:val="22"/>
        </w:rPr>
        <w:t>2013;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BC03F8" w:rsidRPr="00E25F3B" w:rsidRDefault="00BC03F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Čestné prohlášení zaměstnance o mzdových výdajích - souhlas s tím, že mzda je hrazena z prostředků OPTP a že mzdové výdaje budou zpracovány v souladu s pravidly programové dokumentace OPTP;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5F1F4E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Oznámení o změnách v</w:t>
      </w:r>
      <w:r w:rsidR="00657A11">
        <w:rPr>
          <w:rFonts w:cs="Arial"/>
          <w:szCs w:val="22"/>
        </w:rPr>
        <w:t> projektové žádosti/</w:t>
      </w:r>
      <w:r w:rsidRPr="00E25F3B">
        <w:rPr>
          <w:rFonts w:cs="Arial"/>
          <w:szCs w:val="22"/>
        </w:rPr>
        <w:t>projektu, pokud je to relevantní</w:t>
      </w:r>
      <w:r w:rsidR="005F1F4E">
        <w:rPr>
          <w:rFonts w:cs="Arial"/>
          <w:szCs w:val="22"/>
        </w:rPr>
        <w:t>;</w:t>
      </w:r>
    </w:p>
    <w:p w:rsidR="007D102B" w:rsidRDefault="007D102B" w:rsidP="007D102B">
      <w:pPr>
        <w:spacing w:before="0"/>
        <w:rPr>
          <w:rFonts w:cs="Arial"/>
          <w:szCs w:val="22"/>
        </w:rPr>
      </w:pPr>
    </w:p>
    <w:p w:rsidR="00BC03F8" w:rsidRPr="005F1F4E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5F1F4E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7D102B">
        <w:rPr>
          <w:rFonts w:cs="Arial"/>
          <w:szCs w:val="22"/>
        </w:rPr>
        <w:t>48.31.01 Počet trval</w:t>
      </w:r>
      <w:r w:rsidR="006F42BA">
        <w:rPr>
          <w:rFonts w:cs="Arial"/>
          <w:szCs w:val="22"/>
        </w:rPr>
        <w:t>e</w:t>
      </w:r>
      <w:r w:rsidR="007D102B" w:rsidRPr="007D102B">
        <w:rPr>
          <w:rFonts w:cs="Arial"/>
          <w:szCs w:val="22"/>
        </w:rPr>
        <w:t xml:space="preserve"> zaměstnaných pracovníků</w:t>
      </w:r>
      <w:r w:rsidR="006F42BA">
        <w:rPr>
          <w:rFonts w:cs="Arial"/>
          <w:szCs w:val="22"/>
        </w:rPr>
        <w:t xml:space="preserve"> implementační struktury</w:t>
      </w:r>
      <w:r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E25F3B" w:rsidRDefault="00BC03F8" w:rsidP="00BC03F8">
      <w:pPr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ŘO OPTP/ZS je oprávněn vyžádat si jakékoli další </w:t>
      </w:r>
      <w:r w:rsidR="00491AFD">
        <w:rPr>
          <w:rFonts w:cs="Arial"/>
          <w:b/>
          <w:szCs w:val="22"/>
        </w:rPr>
        <w:t>podklady</w:t>
      </w:r>
      <w:r w:rsidRPr="00E25F3B">
        <w:rPr>
          <w:rFonts w:cs="Arial"/>
          <w:b/>
          <w:szCs w:val="22"/>
        </w:rPr>
        <w:t xml:space="preserve"> k předloženým dokladům, pokud to bude z hlediska posouzení způsobilosti výdajů žádoucí.</w:t>
      </w:r>
    </w:p>
    <w:p w:rsidR="00BC03F8" w:rsidRPr="00E25F3B" w:rsidRDefault="00BC03F8" w:rsidP="00BC03F8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 rámci kontroly předložené </w:t>
      </w:r>
      <w:r w:rsidR="00491AFD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za první etapu provede ZS/ŘO </w:t>
      </w:r>
      <w:r w:rsidR="00491AFD">
        <w:rPr>
          <w:rFonts w:cs="Arial"/>
          <w:szCs w:val="22"/>
        </w:rPr>
        <w:t xml:space="preserve">OPTP </w:t>
      </w:r>
      <w:r w:rsidRPr="00E25F3B">
        <w:rPr>
          <w:rFonts w:cs="Arial"/>
          <w:szCs w:val="22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I v následujících etapách může ZS/ŘO OPTP provést kontrolu na místě, kdy kontrolou </w:t>
      </w:r>
      <w:r w:rsidR="00657A11">
        <w:rPr>
          <w:rFonts w:cs="Arial"/>
          <w:szCs w:val="22"/>
        </w:rPr>
        <w:t xml:space="preserve">na vybraném vzorku z </w:t>
      </w:r>
      <w:r w:rsidRPr="00E25F3B">
        <w:rPr>
          <w:rFonts w:cs="Arial"/>
          <w:szCs w:val="22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8" w:name="_Toc190584495"/>
      <w:bookmarkStart w:id="359" w:name="_Toc190587044"/>
      <w:bookmarkStart w:id="360" w:name="_Toc190587113"/>
      <w:bookmarkStart w:id="361" w:name="_Toc204065696"/>
      <w:bookmarkStart w:id="362" w:name="_Toc243199661"/>
      <w:bookmarkStart w:id="363" w:name="_Toc33091195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8"/>
      <w:bookmarkEnd w:id="359"/>
      <w:bookmarkEnd w:id="360"/>
      <w:bookmarkEnd w:id="361"/>
      <w:bookmarkEnd w:id="362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3"/>
    </w:p>
    <w:p w:rsidR="000026C2" w:rsidRPr="00E25F3B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řídícího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F40820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>Příjemce ohlašuje změny písemně</w:t>
      </w:r>
      <w:r w:rsidRPr="00E25F3B">
        <w:rPr>
          <w:b/>
          <w:lang w:val="cs-CZ"/>
        </w:rPr>
        <w:t xml:space="preserve"> </w:t>
      </w:r>
      <w:r w:rsidRPr="00E25F3B">
        <w:rPr>
          <w:lang w:val="cs-CZ"/>
        </w:rPr>
        <w:t xml:space="preserve">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  <w:r w:rsidR="007F17E6"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="007F17E6" w:rsidRPr="007F17E6">
        <w:rPr>
          <w:lang w:val="cs-CZ"/>
        </w:rPr>
        <w:t>uvedena původní a požadovaná nová hodnota</w:t>
      </w:r>
      <w:r w:rsidR="007F17E6">
        <w:rPr>
          <w:lang w:val="cs-CZ"/>
        </w:rPr>
        <w:t>.</w:t>
      </w:r>
      <w:r w:rsidR="007F17E6" w:rsidRPr="007F17E6">
        <w:rPr>
          <w:lang w:val="cs-CZ"/>
        </w:rPr>
        <w:t xml:space="preserve"> </w:t>
      </w:r>
      <w:r w:rsidRPr="007F17E6">
        <w:rPr>
          <w:lang w:val="cs-CZ"/>
        </w:rPr>
        <w:t>Popis</w:t>
      </w:r>
      <w:r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doporučení projektové žádosti k financování VK OPTP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řídícího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ji 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řídícího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lastRenderedPageBreak/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 minimálně na celé koruny</w:t>
      </w:r>
      <w:r w:rsidR="00B30723" w:rsidRPr="003C70F9">
        <w:rPr>
          <w:lang w:val="cs-CZ"/>
        </w:rPr>
        <w:t xml:space="preserve"> dolů</w:t>
      </w:r>
      <w:r w:rsidRPr="003C70F9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 haléřích.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 xml:space="preserve">Pokud příjemce zjistí, že nemůže zabezpečit realizaci akce (projektu) v souladu s řídícím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OPTP/ZS a požádá ho, aby rozhodl o schválení změny projektu a vydal nový dokument. </w:t>
      </w:r>
    </w:p>
    <w:p w:rsidR="00CB3CCF" w:rsidRPr="003C70F9" w:rsidRDefault="009E5E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se jedná o podstatné či nepodstatné změny v projektech CRR, o všech rozhoduje ŘO OPTP. U ostatních příjemců p</w:t>
      </w:r>
      <w:r w:rsidR="00DA5289" w:rsidRPr="003C70F9">
        <w:rPr>
          <w:lang w:val="cs-CZ"/>
        </w:rPr>
        <w:t>odle typu změny navrhne ZS</w:t>
      </w:r>
      <w:r w:rsidR="00780406" w:rsidRPr="003C70F9">
        <w:rPr>
          <w:lang w:val="cs-CZ"/>
        </w:rPr>
        <w:t xml:space="preserve"> </w:t>
      </w:r>
      <w:r w:rsidR="00DA5289" w:rsidRPr="003C70F9">
        <w:rPr>
          <w:lang w:val="cs-CZ"/>
        </w:rPr>
        <w:t>pro ŘO OPTP postup řešení. Na základě předloženého návrhu rozhodne ŘO OPTP o způsobu řešení. Veškeré podstatné změny projektu je možno provádět p</w:t>
      </w:r>
      <w:r w:rsidR="00927017" w:rsidRPr="003C70F9">
        <w:rPr>
          <w:lang w:val="cs-CZ"/>
        </w:rPr>
        <w:t>ouze se souhlasem ŘO OPTP</w:t>
      </w:r>
      <w:r w:rsidR="00780406" w:rsidRPr="003C70F9">
        <w:rPr>
          <w:lang w:val="cs-CZ"/>
        </w:rPr>
        <w:t>,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nepodstatné změně ZS a </w:t>
      </w:r>
      <w:r w:rsidR="00A24705">
        <w:rPr>
          <w:lang w:val="cs-CZ"/>
        </w:rPr>
        <w:br/>
      </w:r>
      <w:r w:rsidR="00912650" w:rsidRPr="003C70F9">
        <w:rPr>
          <w:lang w:val="cs-CZ"/>
        </w:rPr>
        <w:t>o podstatné změně ředitel OR MMR.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V případě, že předmětem podstatné změny je změna bankovního účtu, statutárního zástupce nebo sídla příjemce, </w:t>
      </w:r>
      <w:r w:rsidR="00912650" w:rsidRPr="003C70F9">
        <w:rPr>
          <w:lang w:val="cs-CZ"/>
        </w:rPr>
        <w:t xml:space="preserve">je ŘO OPTP </w:t>
      </w:r>
      <w:r w:rsidR="00935B4D" w:rsidRPr="003C70F9">
        <w:rPr>
          <w:lang w:val="cs-CZ"/>
        </w:rPr>
        <w:t>inform</w:t>
      </w:r>
      <w:r w:rsidR="00912650" w:rsidRPr="003C70F9">
        <w:rPr>
          <w:lang w:val="cs-CZ"/>
        </w:rPr>
        <w:t>ován</w:t>
      </w:r>
      <w:r w:rsidR="00935B4D" w:rsidRPr="003C70F9">
        <w:rPr>
          <w:lang w:val="cs-CZ"/>
        </w:rPr>
        <w:t xml:space="preserve"> </w:t>
      </w:r>
      <w:r w:rsidR="00491AFD">
        <w:rPr>
          <w:lang w:val="cs-CZ"/>
        </w:rPr>
        <w:t>ZS</w:t>
      </w:r>
      <w:r w:rsidR="00780406" w:rsidRPr="003C70F9">
        <w:rPr>
          <w:lang w:val="cs-CZ"/>
        </w:rPr>
        <w:t xml:space="preserve"> (</w:t>
      </w:r>
      <w:r w:rsidR="00491AFD">
        <w:rPr>
          <w:lang w:val="cs-CZ"/>
        </w:rPr>
        <w:t>u projektů, které administruje)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>stejným způsobem</w:t>
      </w:r>
      <w:r w:rsidR="00C8099A" w:rsidRPr="003C70F9">
        <w:rPr>
          <w:lang w:val="cs-CZ"/>
        </w:rPr>
        <w:t xml:space="preserve">, </w:t>
      </w:r>
      <w:r w:rsidR="00935B4D" w:rsidRPr="003C70F9">
        <w:rPr>
          <w:lang w:val="cs-CZ"/>
        </w:rPr>
        <w:t>jako u nepodstatné změny. Kroky k provedení změny i komunikaci s příjemcem zajistí 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řídícího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  <w:r w:rsidR="00E317A9" w:rsidRPr="003C70F9">
        <w:rPr>
          <w:lang w:val="cs-CZ"/>
        </w:rPr>
        <w:t>O nepodstatných změnách rozhoduje ZS</w:t>
      </w:r>
      <w:r w:rsidR="001A4C6C" w:rsidRPr="003C70F9">
        <w:rPr>
          <w:lang w:val="cs-CZ"/>
        </w:rPr>
        <w:t>/ŘO OPTP</w:t>
      </w:r>
      <w:r w:rsidR="00E317A9" w:rsidRPr="003C70F9">
        <w:rPr>
          <w:lang w:val="cs-CZ"/>
        </w:rPr>
        <w:t>.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O OPTP </w:t>
      </w:r>
      <w:proofErr w:type="spellStart"/>
      <w:r w:rsidRPr="006A1E2B">
        <w:rPr>
          <w:rFonts w:cs="Arial"/>
          <w:szCs w:val="22"/>
        </w:rPr>
        <w:t>zadministrovat</w:t>
      </w:r>
      <w:proofErr w:type="spellEnd"/>
      <w:r w:rsidRPr="006A1E2B">
        <w:rPr>
          <w:rFonts w:cs="Arial"/>
          <w:szCs w:val="22"/>
        </w:rPr>
        <w:t>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 u projektů CRR je třeba tuto změnu oznámit ŘO OPTP a vedoucí oddělení kontroly, metodiky a monitorování OPTP, v ostatních případech změnu oznámit </w:t>
      </w:r>
      <w:r w:rsidR="00F67DB8" w:rsidRPr="00F67DB8">
        <w:rPr>
          <w:rFonts w:cs="Arial"/>
          <w:szCs w:val="22"/>
        </w:rPr>
        <w:lastRenderedPageBreak/>
        <w:t>příslušné pobočce ZS a vedoucí oddělení kontroly, metodiky a monitorování OPTP;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495543" w:rsidRDefault="00CD11D7" w:rsidP="00495543">
      <w:pPr>
        <w:spacing w:before="6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</w:t>
      </w:r>
      <w:proofErr w:type="spellStart"/>
      <w:r w:rsidR="00495543">
        <w:t>narozpočtovaných</w:t>
      </w:r>
      <w:proofErr w:type="spellEnd"/>
      <w:r w:rsidR="00495543">
        <w:t xml:space="preserve">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495543" w:rsidRDefault="00495543" w:rsidP="00495543">
      <w:pPr>
        <w:spacing w:before="60"/>
      </w:pPr>
    </w:p>
    <w:p w:rsidR="00F4185F" w:rsidRPr="00495543" w:rsidRDefault="008B2A83" w:rsidP="00495543">
      <w:pPr>
        <w:spacing w:before="6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řídícího dokumentu, kdy příjemce nepodává Oznámení příjemce o změně, ale e-mailem žádá FÚ1 o úpravu</w:t>
      </w:r>
      <w:r w:rsidR="00FE0A42">
        <w:t xml:space="preserve"> </w:t>
      </w:r>
      <w:r w:rsidRPr="008B2A83">
        <w:t xml:space="preserve">v DIS a v rozpočtu odboru. Změnu v rozdělení investičních/neinvestičních nákladů, lze technickým změnovým řídícím dokumentem řešit pouze při podání ZŽoP. </w:t>
      </w:r>
      <w:r w:rsidR="00F777A7" w:rsidRPr="0053053E">
        <w:t>Technický změnový řídící dokument je vydáván na základě Pokynu MF č. R1-2010 čl. 2 písmene p) a q).</w:t>
      </w:r>
    </w:p>
    <w:p w:rsidR="00BC6374" w:rsidRDefault="00BC6374">
      <w:pPr>
        <w:spacing w:before="60"/>
      </w:pPr>
    </w:p>
    <w:p w:rsidR="00BC6374" w:rsidRDefault="008B2A83">
      <w:pPr>
        <w:spacing w:before="6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D60020" w:rsidRDefault="00D60020">
      <w:pPr>
        <w:spacing w:before="60"/>
      </w:pPr>
    </w:p>
    <w:p w:rsidR="00D60020" w:rsidRDefault="00D60020">
      <w:pPr>
        <w:spacing w:before="60"/>
      </w:pPr>
      <w:r>
        <w:rPr>
          <w:rFonts w:ascii="Tahoma" w:hAnsi="Tahoma" w:cs="Tahoma"/>
        </w:rPr>
        <w:t xml:space="preserve">V případě schválení požadované </w:t>
      </w:r>
      <w:r w:rsidRPr="00DE02A7">
        <w:rPr>
          <w:rFonts w:ascii="Tahoma" w:hAnsi="Tahoma" w:cs="Tahoma"/>
        </w:rPr>
        <w:t>změn</w:t>
      </w:r>
      <w:r>
        <w:rPr>
          <w:rFonts w:ascii="Tahoma" w:hAnsi="Tahoma" w:cs="Tahoma"/>
        </w:rPr>
        <w:t>y</w:t>
      </w:r>
      <w:r w:rsidRPr="00DE02A7">
        <w:rPr>
          <w:rFonts w:ascii="Tahoma" w:hAnsi="Tahoma" w:cs="Tahoma"/>
        </w:rPr>
        <w:t xml:space="preserve"> je </w:t>
      </w:r>
      <w:r>
        <w:rPr>
          <w:rFonts w:ascii="Tahoma" w:hAnsi="Tahoma" w:cs="Tahoma"/>
        </w:rPr>
        <w:t xml:space="preserve">tato změna </w:t>
      </w:r>
      <w:r w:rsidRPr="00DE02A7">
        <w:rPr>
          <w:rFonts w:ascii="Tahoma" w:hAnsi="Tahoma" w:cs="Tahoma"/>
        </w:rPr>
        <w:t xml:space="preserve">popsána </w:t>
      </w:r>
      <w:r w:rsidR="00E64F4C">
        <w:rPr>
          <w:rFonts w:ascii="Tahoma" w:hAnsi="Tahoma" w:cs="Tahoma"/>
        </w:rPr>
        <w:t>v</w:t>
      </w:r>
      <w:r w:rsidRPr="00DE02A7">
        <w:rPr>
          <w:rFonts w:ascii="Tahoma" w:hAnsi="Tahoma" w:cs="Tahoma"/>
        </w:rPr>
        <w:t xml:space="preserve"> Protokolu o provedení změny</w:t>
      </w:r>
      <w:r>
        <w:rPr>
          <w:rFonts w:ascii="Tahoma" w:hAnsi="Tahoma" w:cs="Tahoma"/>
        </w:rPr>
        <w:t xml:space="preserve"> v IS MONIT 7+</w:t>
      </w:r>
      <w:r w:rsidRPr="00DE02A7">
        <w:rPr>
          <w:rFonts w:ascii="Tahoma" w:hAnsi="Tahoma" w:cs="Tahoma"/>
        </w:rPr>
        <w:t>, který je odeslán příjemci</w:t>
      </w:r>
      <w:r>
        <w:rPr>
          <w:rFonts w:ascii="Tahoma" w:hAnsi="Tahoma" w:cs="Tahoma"/>
        </w:rPr>
        <w:t xml:space="preserve"> pro informaci. 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4" w:name="_Toc243199662"/>
      <w:bookmarkStart w:id="365" w:name="_Toc330911952"/>
      <w:bookmarkStart w:id="366" w:name="_Toc190584496"/>
      <w:bookmarkStart w:id="367" w:name="_Toc190587045"/>
      <w:bookmarkStart w:id="368" w:name="_Toc190587114"/>
      <w:bookmarkStart w:id="369" w:name="_Toc204065697"/>
      <w:r w:rsidRPr="00E25F3B">
        <w:rPr>
          <w:rFonts w:cs="Arial"/>
        </w:rPr>
        <w:t>Předčasné ukončení realizace projektu</w:t>
      </w:r>
      <w:bookmarkEnd w:id="364"/>
      <w:bookmarkEnd w:id="365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 xml:space="preserve"> řídícím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lastRenderedPageBreak/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0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0"/>
    </w:p>
    <w:p w:rsidR="004D4BE2" w:rsidRPr="00BD13F1" w:rsidRDefault="00F97689" w:rsidP="004D4BE2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44285E" w:rsidRPr="0044285E" w:rsidRDefault="0044285E" w:rsidP="0044285E">
      <w:pPr>
        <w:rPr>
          <w:rFonts w:cs="Arial"/>
          <w:szCs w:val="22"/>
        </w:rPr>
      </w:pP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1" w:name="_Toc243199664"/>
      <w:bookmarkStart w:id="372" w:name="_Toc33091195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1"/>
      <w:bookmarkEnd w:id="372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1C6F48">
      <w:pPr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řídícím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na </w:t>
      </w:r>
      <w:r w:rsidR="00915A94" w:rsidRPr="00E25F3B">
        <w:rPr>
          <w:rFonts w:cs="Arial"/>
          <w:szCs w:val="24"/>
        </w:rPr>
        <w:t>30.</w:t>
      </w:r>
      <w:r w:rsidR="00E12D94">
        <w:rPr>
          <w:rFonts w:cs="Arial"/>
          <w:szCs w:val="24"/>
        </w:rPr>
        <w:t xml:space="preserve"> </w:t>
      </w:r>
      <w:r w:rsidR="002D7FD7">
        <w:rPr>
          <w:rFonts w:cs="Arial"/>
          <w:szCs w:val="24"/>
        </w:rPr>
        <w:t>09</w:t>
      </w:r>
      <w:r w:rsidR="00915A94" w:rsidRPr="00E25F3B">
        <w:rPr>
          <w:rFonts w:cs="Arial"/>
          <w:szCs w:val="24"/>
        </w:rPr>
        <w:t>. 2015</w:t>
      </w:r>
      <w:r w:rsidR="000069C6" w:rsidRPr="00E25F3B">
        <w:rPr>
          <w:rFonts w:cs="Arial"/>
          <w:szCs w:val="24"/>
        </w:rPr>
        <w:t>.</w:t>
      </w:r>
    </w:p>
    <w:p w:rsidR="001C6F48" w:rsidRPr="00E25F3B" w:rsidRDefault="001C6F48" w:rsidP="00620908">
      <w:pPr>
        <w:rPr>
          <w:rFonts w:cs="Arial"/>
          <w:szCs w:val="24"/>
        </w:rPr>
      </w:pPr>
    </w:p>
    <w:p w:rsidR="004B3E03" w:rsidRPr="004B3E03" w:rsidRDefault="00620908" w:rsidP="004B3E03">
      <w:pPr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 xml:space="preserve">je příjemce povinen provést do termínu uvedeného v řídícím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řídící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řídící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Pokud je projekt financován z jiné kapitoly SR, než 317-MMR, jsou příjemci povinni odevzdat formulář Zpráva pro závěrečné vyhodnocení akce (příloha č. 12a) do termínu uvedeném v právním aktu (Dopis ředitelky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 závěrečném vyhodnocení akce lze změnit ještě účinné Podmínky (např. doba udržení pracovního místa), které byly vydány k Rozhodnutí/Stanovení/Dopisu, pokud </w:t>
      </w:r>
      <w:r w:rsidRPr="004B3E03">
        <w:rPr>
          <w:rFonts w:cs="Arial"/>
          <w:snapToGrid w:val="0"/>
        </w:rPr>
        <w:lastRenderedPageBreak/>
        <w:t>nedošlo k porušení rozpočtové kázně. Požadavek příjemce musí schválit Řídící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3" w:name="_Toc243199665"/>
      <w:bookmarkStart w:id="374" w:name="_Toc33091195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3"/>
      <w:bookmarkEnd w:id="374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5" w:name="_Toc243199666"/>
      <w:bookmarkStart w:id="376" w:name="_Toc330911955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podpory</w:t>
      </w:r>
      <w:bookmarkEnd w:id="366"/>
      <w:bookmarkEnd w:id="367"/>
      <w:bookmarkEnd w:id="368"/>
      <w:bookmarkEnd w:id="369"/>
      <w:r w:rsidR="00B669E7" w:rsidRPr="00E25F3B">
        <w:rPr>
          <w:rFonts w:cs="Arial"/>
        </w:rPr>
        <w:t xml:space="preserve"> z</w:t>
      </w:r>
      <w:r w:rsidR="00452543" w:rsidRPr="00E25F3B">
        <w:rPr>
          <w:rFonts w:cs="Arial"/>
        </w:rPr>
        <w:t> </w:t>
      </w:r>
      <w:r w:rsidR="00B669E7" w:rsidRPr="00E25F3B">
        <w:rPr>
          <w:rFonts w:cs="Arial"/>
        </w:rPr>
        <w:t>OPTP</w:t>
      </w:r>
      <w:r w:rsidR="00452543" w:rsidRPr="00E25F3B">
        <w:rPr>
          <w:rFonts w:cs="Arial"/>
        </w:rPr>
        <w:t>, řízení o odnětí podpory</w:t>
      </w:r>
      <w:bookmarkEnd w:id="375"/>
      <w:bookmarkEnd w:id="376"/>
    </w:p>
    <w:p w:rsidR="001725BE" w:rsidRDefault="00B669E7">
      <w:pPr>
        <w:spacing w:after="120"/>
      </w:pPr>
      <w:bookmarkStart w:id="377" w:name="_Toc243199667"/>
      <w:r w:rsidRPr="00E25F3B">
        <w:t>ŘO OPTP je oprávněn v případě vzniklého podezření na porušení rozpočtové kázně ve smyslu zákona č. 218/2000 Sb., o rozpočtových pravidlech, či při podezření na nesrovnalost, i pokud se nejedná o podezření na porušení rozpočtové kázně, jelikož ještě nedošlo k neoprávněnému nakládání s veřejnými prostředky:</w:t>
      </w:r>
      <w:bookmarkEnd w:id="377"/>
    </w:p>
    <w:p w:rsidR="00452543" w:rsidRPr="00D87FF3" w:rsidRDefault="00452543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bookmarkStart w:id="378" w:name="_Toc243199668"/>
      <w:r w:rsidRPr="00D87FF3">
        <w:rPr>
          <w:rFonts w:cs="Arial"/>
          <w:szCs w:val="22"/>
        </w:rPr>
        <w:t>vyzvat příjemce k okamžité nápravě zjištěných nedostatků včetně stanovení lhůty k nápravě;</w:t>
      </w:r>
      <w:bookmarkEnd w:id="378"/>
    </w:p>
    <w:p w:rsidR="00452543" w:rsidRPr="00D87FF3" w:rsidRDefault="00452543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bookmarkStart w:id="379" w:name="_Toc243199669"/>
      <w:r w:rsidRPr="00D87FF3">
        <w:rPr>
          <w:rFonts w:cs="Arial"/>
          <w:szCs w:val="22"/>
        </w:rPr>
        <w:t>preventivně pozastavit platby příjemci podpory.</w:t>
      </w:r>
      <w:bookmarkEnd w:id="379"/>
    </w:p>
    <w:p w:rsidR="00FB2097" w:rsidRPr="008918F1" w:rsidRDefault="00DA5289" w:rsidP="007C0105">
      <w:r w:rsidRPr="008918F1">
        <w:t>V případě, že poskytovatel podpory při předložení žádosti o platbu zjistí, že existuje podezření</w:t>
      </w:r>
      <w:r w:rsidR="007C0105" w:rsidRPr="008918F1">
        <w:t xml:space="preserve"> </w:t>
      </w:r>
      <w:r w:rsidRPr="008918F1">
        <w:t>na nesrovnalost (porušení rozpočtové kázně ve smyslu zákona č. 218/2000 Sb., o</w:t>
      </w:r>
      <w:r w:rsidR="007913C7">
        <w:t> </w:t>
      </w:r>
      <w:r w:rsidRPr="008918F1">
        <w:t xml:space="preserve">rozpočtových pravidlech, ve znění pozdějších předpisů, </w:t>
      </w:r>
      <w:r w:rsidR="004C07EB">
        <w:t xml:space="preserve">č. </w:t>
      </w:r>
      <w:r w:rsidRPr="008918F1">
        <w:t>250/200</w:t>
      </w:r>
      <w:r w:rsidR="009B3A30" w:rsidRPr="008918F1">
        <w:t xml:space="preserve">0 Sb. </w:t>
      </w:r>
      <w:r w:rsidR="00474199">
        <w:br/>
      </w:r>
      <w:r w:rsidRPr="008918F1">
        <w:t>o rozpočtových pravidlech územních rozpočtů, ve znění pozdějších předpisů, porušení dalších povinností příjemce podpory uvedených v Podmínkách)</w:t>
      </w:r>
      <w:r w:rsidR="00B44BA2" w:rsidRPr="008918F1">
        <w:t>, m</w:t>
      </w:r>
      <w:r w:rsidR="0099116D" w:rsidRPr="008918F1">
        <w:t>ohou</w:t>
      </w:r>
      <w:r w:rsidR="007C0105" w:rsidRPr="008918F1">
        <w:t xml:space="preserve"> </w:t>
      </w:r>
      <w:r w:rsidR="0099116D" w:rsidRPr="008918F1">
        <w:t>být</w:t>
      </w:r>
      <w:r w:rsidRPr="008918F1">
        <w:t xml:space="preserve"> </w:t>
      </w:r>
      <w:r w:rsidR="00FB2097" w:rsidRPr="008918F1">
        <w:t xml:space="preserve">příjemci </w:t>
      </w:r>
      <w:r w:rsidRPr="008918F1">
        <w:t>na nezbytně nutnou dobu pozastav</w:t>
      </w:r>
      <w:r w:rsidR="0099116D" w:rsidRPr="008918F1">
        <w:t>eny</w:t>
      </w:r>
      <w:r w:rsidRPr="008918F1">
        <w:t xml:space="preserve"> platby</w:t>
      </w:r>
      <w:r w:rsidR="0099116D" w:rsidRPr="008918F1">
        <w:t xml:space="preserve"> </w:t>
      </w:r>
      <w:r w:rsidR="00FB2097" w:rsidRPr="008918F1">
        <w:t>a certifikace na daný projekt.</w:t>
      </w:r>
      <w:r w:rsidR="00D0605A" w:rsidRPr="008918F1">
        <w:t xml:space="preserve"> O za</w:t>
      </w:r>
      <w:r w:rsidR="00204180" w:rsidRPr="008918F1">
        <w:t xml:space="preserve">hájení šetření informuje </w:t>
      </w:r>
      <w:r w:rsidR="00FB2097" w:rsidRPr="008918F1">
        <w:t>ŘO OPTP</w:t>
      </w:r>
      <w:r w:rsidR="00204180" w:rsidRPr="008918F1">
        <w:t xml:space="preserve"> prověřovaný subjekt a vyzve ho k nápravě zjištěných nesrovnalostí. </w:t>
      </w:r>
    </w:p>
    <w:p w:rsidR="00204180" w:rsidRPr="008918F1" w:rsidRDefault="00204180" w:rsidP="007C0105">
      <w:r w:rsidRPr="008918F1">
        <w:t>Jestliže se prokáže, že se jedná o nesrovnalost</w:t>
      </w:r>
      <w:r w:rsidR="0051467A" w:rsidRPr="008918F1">
        <w:t xml:space="preserve"> spočívající v porušení rozpočtové kázně </w:t>
      </w:r>
      <w:r w:rsidRPr="008918F1">
        <w:t>podle zákona č. 218/2000 Sb.,</w:t>
      </w:r>
      <w:r w:rsidR="00BA63EE" w:rsidRPr="008918F1">
        <w:t xml:space="preserve"> o rozpočtových pravidlech, v platném znění,</w:t>
      </w:r>
      <w:r w:rsidRPr="008918F1">
        <w:t xml:space="preserve"> bude dále postupováno v souladu s příslušnými ustanoveními předmětného zákona</w:t>
      </w:r>
      <w:r w:rsidR="0051467A" w:rsidRPr="008918F1">
        <w:t xml:space="preserve"> a věc bude dále předána </w:t>
      </w:r>
      <w:r w:rsidR="00915006" w:rsidRPr="008918F1">
        <w:t xml:space="preserve">příslušnému územnímu finančnímu orgánu, </w:t>
      </w:r>
      <w:r w:rsidR="00D33954" w:rsidRPr="008918F1">
        <w:t>Úřad</w:t>
      </w:r>
      <w:r w:rsidR="00C85C86">
        <w:t>u</w:t>
      </w:r>
      <w:r w:rsidR="00D33954" w:rsidRPr="008918F1">
        <w:t xml:space="preserve"> pro ochranu hospodářské soutěže (dále jen „</w:t>
      </w:r>
      <w:r w:rsidR="00915006" w:rsidRPr="008918F1">
        <w:t>ÚOHS</w:t>
      </w:r>
      <w:r w:rsidR="00D33954" w:rsidRPr="008918F1">
        <w:t>“)</w:t>
      </w:r>
      <w:r w:rsidR="00915006" w:rsidRPr="008918F1">
        <w:t xml:space="preserve"> nebo orgánům činným v trestním řízení</w:t>
      </w:r>
      <w:r w:rsidRPr="008918F1">
        <w:t>.</w:t>
      </w:r>
      <w:r w:rsidR="007C0105" w:rsidRPr="008918F1">
        <w:t xml:space="preserve"> </w:t>
      </w:r>
      <w:r w:rsidRPr="008918F1">
        <w:t>V případě, že se nejedná o</w:t>
      </w:r>
      <w:r w:rsidR="007913C7">
        <w:t> </w:t>
      </w:r>
      <w:r w:rsidRPr="008918F1">
        <w:t xml:space="preserve">nesrovnalost, bude dále </w:t>
      </w:r>
      <w:r w:rsidR="00E10296" w:rsidRPr="008918F1">
        <w:t>ŘO</w:t>
      </w:r>
      <w:r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Pr="008918F1">
        <w:t>nápravě, učiní</w:t>
      </w:r>
      <w:r w:rsidR="007C0105" w:rsidRPr="008918F1">
        <w:t xml:space="preserve"> </w:t>
      </w:r>
      <w:r w:rsidRPr="008918F1">
        <w:t>preventivní opatření k minimalizaci podobných porušení</w:t>
      </w:r>
      <w:r w:rsidR="00117AD4" w:rsidRPr="008918F1">
        <w:t>)</w:t>
      </w:r>
      <w:r w:rsidRPr="008918F1">
        <w:t xml:space="preserve">. </w:t>
      </w:r>
    </w:p>
    <w:p w:rsidR="00CA21F4" w:rsidRDefault="00CA21F4" w:rsidP="007C0105">
      <w:pPr>
        <w:rPr>
          <w:rFonts w:cs="Arial"/>
          <w:b/>
          <w:szCs w:val="22"/>
        </w:rPr>
      </w:pP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80" w:name="_Toc33091195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80"/>
    </w:p>
    <w:p w:rsidR="005A1C38" w:rsidRPr="002508EB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81" w:name="_Toc292703931"/>
      <w:bookmarkStart w:id="382" w:name="_Toc292704171"/>
      <w:bookmarkStart w:id="383" w:name="_Toc292704411"/>
      <w:bookmarkStart w:id="384" w:name="_Toc292703934"/>
      <w:bookmarkStart w:id="385" w:name="_Toc292704174"/>
      <w:bookmarkStart w:id="386" w:name="_Toc292704414"/>
      <w:bookmarkStart w:id="387" w:name="_Toc292703942"/>
      <w:bookmarkStart w:id="388" w:name="_Toc292704182"/>
      <w:bookmarkStart w:id="389" w:name="_Toc292704422"/>
      <w:bookmarkStart w:id="390" w:name="_Toc292703944"/>
      <w:bookmarkStart w:id="391" w:name="_Toc292704184"/>
      <w:bookmarkStart w:id="392" w:name="_Toc292704424"/>
      <w:bookmarkStart w:id="393" w:name="_Toc292703951"/>
      <w:bookmarkStart w:id="394" w:name="_Toc292704191"/>
      <w:bookmarkStart w:id="395" w:name="_Toc292704431"/>
      <w:bookmarkStart w:id="396" w:name="_Toc292703952"/>
      <w:bookmarkStart w:id="397" w:name="_Toc292704192"/>
      <w:bookmarkStart w:id="398" w:name="_Toc292704432"/>
      <w:bookmarkStart w:id="399" w:name="_Toc292703953"/>
      <w:bookmarkStart w:id="400" w:name="_Toc292704193"/>
      <w:bookmarkStart w:id="401" w:name="_Toc292704433"/>
      <w:bookmarkStart w:id="402" w:name="_Toc292703969"/>
      <w:bookmarkStart w:id="403" w:name="_Toc292704209"/>
      <w:bookmarkStart w:id="404" w:name="_Toc292704449"/>
      <w:bookmarkStart w:id="405" w:name="_Toc292704020"/>
      <w:bookmarkStart w:id="406" w:name="_Toc292704260"/>
      <w:bookmarkStart w:id="407" w:name="_Toc292704500"/>
      <w:bookmarkStart w:id="408" w:name="_Toc292704021"/>
      <w:bookmarkStart w:id="409" w:name="_Toc292704261"/>
      <w:bookmarkStart w:id="410" w:name="_Toc292704501"/>
      <w:bookmarkStart w:id="411" w:name="_Toc292704024"/>
      <w:bookmarkStart w:id="412" w:name="_Toc292704264"/>
      <w:bookmarkStart w:id="413" w:name="_Toc292704504"/>
      <w:bookmarkStart w:id="414" w:name="_Toc292704025"/>
      <w:bookmarkStart w:id="415" w:name="_Toc292704265"/>
      <w:bookmarkStart w:id="416" w:name="_Toc292704505"/>
      <w:bookmarkStart w:id="417" w:name="_Toc292704033"/>
      <w:bookmarkStart w:id="418" w:name="_Toc292704273"/>
      <w:bookmarkStart w:id="419" w:name="_Toc292704513"/>
      <w:bookmarkStart w:id="420" w:name="_Toc292704034"/>
      <w:bookmarkStart w:id="421" w:name="_Toc292704274"/>
      <w:bookmarkStart w:id="422" w:name="_Toc292704514"/>
      <w:bookmarkStart w:id="423" w:name="_Toc292704044"/>
      <w:bookmarkStart w:id="424" w:name="_Toc292704284"/>
      <w:bookmarkStart w:id="425" w:name="_Toc292704524"/>
      <w:bookmarkStart w:id="426" w:name="_Toc292704045"/>
      <w:bookmarkStart w:id="427" w:name="_Toc292704285"/>
      <w:bookmarkStart w:id="428" w:name="_Toc292704525"/>
      <w:bookmarkStart w:id="429" w:name="_Toc292704046"/>
      <w:bookmarkStart w:id="430" w:name="_Toc292704286"/>
      <w:bookmarkStart w:id="431" w:name="_Toc292704526"/>
      <w:bookmarkStart w:id="432" w:name="_Toc292704047"/>
      <w:bookmarkStart w:id="433" w:name="_Toc292704287"/>
      <w:bookmarkStart w:id="434" w:name="_Toc292704527"/>
      <w:bookmarkStart w:id="435" w:name="_Toc292704048"/>
      <w:bookmarkStart w:id="436" w:name="_Toc292704288"/>
      <w:bookmarkStart w:id="437" w:name="_Toc292704528"/>
      <w:bookmarkStart w:id="438" w:name="_Toc292704049"/>
      <w:bookmarkStart w:id="439" w:name="_Toc292704289"/>
      <w:bookmarkStart w:id="440" w:name="_Toc292704529"/>
      <w:bookmarkStart w:id="441" w:name="_Toc292704050"/>
      <w:bookmarkStart w:id="442" w:name="_Toc292704290"/>
      <w:bookmarkStart w:id="443" w:name="_Toc292704530"/>
      <w:bookmarkStart w:id="444" w:name="_Toc292704051"/>
      <w:bookmarkStart w:id="445" w:name="_Toc292704291"/>
      <w:bookmarkStart w:id="446" w:name="_Toc292704531"/>
      <w:bookmarkStart w:id="447" w:name="_Toc292704052"/>
      <w:bookmarkStart w:id="448" w:name="_Toc292704292"/>
      <w:bookmarkStart w:id="449" w:name="_Toc292704532"/>
      <w:bookmarkStart w:id="450" w:name="_Toc292704053"/>
      <w:bookmarkStart w:id="451" w:name="_Toc292704293"/>
      <w:bookmarkStart w:id="452" w:name="_Toc292704533"/>
      <w:bookmarkStart w:id="453" w:name="_Toc292704054"/>
      <w:bookmarkStart w:id="454" w:name="_Toc292704294"/>
      <w:bookmarkStart w:id="455" w:name="_Toc292704534"/>
      <w:bookmarkStart w:id="456" w:name="_Toc292704055"/>
      <w:bookmarkStart w:id="457" w:name="_Toc292704295"/>
      <w:bookmarkStart w:id="458" w:name="_Toc292704535"/>
      <w:bookmarkStart w:id="459" w:name="_Toc292704056"/>
      <w:bookmarkStart w:id="460" w:name="_Toc292704296"/>
      <w:bookmarkStart w:id="461" w:name="_Toc292704536"/>
      <w:bookmarkStart w:id="462" w:name="_Toc292704078"/>
      <w:bookmarkStart w:id="463" w:name="_Toc292704318"/>
      <w:bookmarkStart w:id="464" w:name="_Toc292704558"/>
      <w:bookmarkStart w:id="465" w:name="_Toc292704079"/>
      <w:bookmarkStart w:id="466" w:name="_Toc292704319"/>
      <w:bookmarkStart w:id="467" w:name="_Toc292704559"/>
      <w:bookmarkStart w:id="468" w:name="_Toc292704080"/>
      <w:bookmarkStart w:id="469" w:name="_Toc292704320"/>
      <w:bookmarkStart w:id="470" w:name="_Toc292704560"/>
      <w:bookmarkStart w:id="471" w:name="_Toc292704081"/>
      <w:bookmarkStart w:id="472" w:name="_Toc292704321"/>
      <w:bookmarkStart w:id="473" w:name="_Toc292704561"/>
      <w:bookmarkStart w:id="474" w:name="_Toc292704082"/>
      <w:bookmarkStart w:id="475" w:name="_Toc292704322"/>
      <w:bookmarkStart w:id="476" w:name="_Toc292704562"/>
      <w:bookmarkStart w:id="477" w:name="_Toc292704083"/>
      <w:bookmarkStart w:id="478" w:name="_Toc292704323"/>
      <w:bookmarkStart w:id="479" w:name="_Toc292704563"/>
      <w:bookmarkStart w:id="480" w:name="_Toc292704084"/>
      <w:bookmarkStart w:id="481" w:name="_Toc292704324"/>
      <w:bookmarkStart w:id="482" w:name="_Toc292704564"/>
      <w:bookmarkStart w:id="483" w:name="_Toc292704086"/>
      <w:bookmarkStart w:id="484" w:name="_Toc292704326"/>
      <w:bookmarkStart w:id="485" w:name="_Toc292704566"/>
      <w:bookmarkStart w:id="486" w:name="_Toc292704087"/>
      <w:bookmarkStart w:id="487" w:name="_Toc292704327"/>
      <w:bookmarkStart w:id="488" w:name="_Toc292704567"/>
      <w:bookmarkStart w:id="489" w:name="_Toc292704101"/>
      <w:bookmarkStart w:id="490" w:name="_Toc292704341"/>
      <w:bookmarkStart w:id="491" w:name="_Toc292704581"/>
      <w:bookmarkStart w:id="492" w:name="_Toc292704102"/>
      <w:bookmarkStart w:id="493" w:name="_Toc292704342"/>
      <w:bookmarkStart w:id="494" w:name="_Toc292704582"/>
      <w:bookmarkStart w:id="495" w:name="_Toc292704103"/>
      <w:bookmarkStart w:id="496" w:name="_Toc292704343"/>
      <w:bookmarkStart w:id="497" w:name="_Toc292704583"/>
      <w:bookmarkStart w:id="498" w:name="_Toc292704109"/>
      <w:bookmarkStart w:id="499" w:name="_Toc292704349"/>
      <w:bookmarkStart w:id="500" w:name="_Toc292704589"/>
      <w:bookmarkStart w:id="501" w:name="_Toc292704111"/>
      <w:bookmarkStart w:id="502" w:name="_Toc292704351"/>
      <w:bookmarkStart w:id="503" w:name="_Toc292704591"/>
      <w:bookmarkStart w:id="504" w:name="_Toc292704116"/>
      <w:bookmarkStart w:id="505" w:name="_Toc292704356"/>
      <w:bookmarkStart w:id="506" w:name="_Toc292704596"/>
      <w:bookmarkStart w:id="507" w:name="_Toc292704122"/>
      <w:bookmarkStart w:id="508" w:name="_Toc292704362"/>
      <w:bookmarkStart w:id="509" w:name="_Toc292704602"/>
      <w:bookmarkStart w:id="510" w:name="_Toc243199675"/>
      <w:bookmarkStart w:id="511" w:name="_Toc243199676"/>
      <w:bookmarkStart w:id="512" w:name="_Toc243199679"/>
      <w:bookmarkStart w:id="513" w:name="_Toc243199680"/>
      <w:bookmarkStart w:id="514" w:name="_Toc330911957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E25F3B">
        <w:rPr>
          <w:rFonts w:cs="Arial"/>
        </w:rPr>
        <w:lastRenderedPageBreak/>
        <w:t>kontroly realizace projektu</w:t>
      </w:r>
      <w:bookmarkEnd w:id="513"/>
      <w:bookmarkEnd w:id="514"/>
      <w:r w:rsidRPr="00E25F3B">
        <w:rPr>
          <w:rFonts w:cs="Arial"/>
        </w:rPr>
        <w:t xml:space="preserve"> </w:t>
      </w:r>
    </w:p>
    <w:p w:rsidR="0090776C" w:rsidRPr="00E25F3B" w:rsidRDefault="00592A0F" w:rsidP="00A459FC">
      <w:pPr>
        <w:rPr>
          <w:snapToGrid w:val="0"/>
          <w:szCs w:val="22"/>
        </w:rPr>
      </w:pPr>
      <w:bookmarkStart w:id="515" w:name="_Toc243199681"/>
      <w:r>
        <w:rPr>
          <w:snapToGrid w:val="0"/>
          <w:szCs w:val="22"/>
        </w:rPr>
        <w:t>Příjemce je</w:t>
      </w:r>
      <w:r w:rsidR="00A459FC" w:rsidRPr="00E25F3B">
        <w:rPr>
          <w:snapToGrid w:val="0"/>
          <w:szCs w:val="22"/>
        </w:rPr>
        <w:t xml:space="preserve"> povinen </w:t>
      </w:r>
      <w:r w:rsidR="0024789E" w:rsidRPr="00E25F3B">
        <w:rPr>
          <w:snapToGrid w:val="0"/>
          <w:szCs w:val="22"/>
        </w:rPr>
        <w:t xml:space="preserve">poskytovat požadované </w:t>
      </w:r>
      <w:smartTag w:uri="urn:schemas-microsoft-com:office:smarttags" w:element="PersonName">
        <w:r w:rsidR="0024789E" w:rsidRPr="00E25F3B">
          <w:rPr>
            <w:snapToGrid w:val="0"/>
            <w:szCs w:val="22"/>
          </w:rPr>
          <w:t>info</w:t>
        </w:r>
      </w:smartTag>
      <w:r w:rsidR="0024789E" w:rsidRPr="00E25F3B">
        <w:rPr>
          <w:snapToGrid w:val="0"/>
          <w:szCs w:val="22"/>
        </w:rPr>
        <w:t>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25F3B">
        <w:rPr>
          <w:snapToGrid w:val="0"/>
          <w:szCs w:val="22"/>
        </w:rPr>
        <w:t xml:space="preserve"> za účelem ověřování plnění povinností vyplývajících z</w:t>
      </w:r>
      <w:r w:rsidR="00C023BC" w:rsidRPr="00E25F3B">
        <w:rPr>
          <w:snapToGrid w:val="0"/>
          <w:szCs w:val="22"/>
        </w:rPr>
        <w:t xml:space="preserve"> řídícího dokumentu či </w:t>
      </w:r>
      <w:r w:rsidR="004A08AC" w:rsidRPr="00E25F3B">
        <w:rPr>
          <w:snapToGrid w:val="0"/>
          <w:szCs w:val="22"/>
        </w:rPr>
        <w:t>právního aktu o poskytnutí podpory a Podmínek realizace projektu.</w:t>
      </w:r>
      <w:bookmarkEnd w:id="515"/>
    </w:p>
    <w:p w:rsidR="00C44E19" w:rsidRPr="0093073E" w:rsidRDefault="0024789E" w:rsidP="0093073E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bookmarkStart w:id="516" w:name="_Toc243199682"/>
      <w:r w:rsidRPr="0093073E">
        <w:rPr>
          <w:rFonts w:ascii="Arial" w:hAnsi="Arial"/>
          <w:snapToGrid w:val="0"/>
          <w:sz w:val="22"/>
          <w:szCs w:val="22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516"/>
      <w:r w:rsidRPr="0093073E">
        <w:rPr>
          <w:rFonts w:ascii="Arial" w:hAnsi="Arial"/>
          <w:snapToGrid w:val="0"/>
          <w:sz w:val="22"/>
          <w:szCs w:val="22"/>
          <w:lang w:val="cs-CZ"/>
        </w:rPr>
        <w:t xml:space="preserve"> </w:t>
      </w:r>
      <w:bookmarkStart w:id="517" w:name="_Toc200440773"/>
    </w:p>
    <w:p w:rsidR="00C44E19" w:rsidRPr="00E25F3B" w:rsidRDefault="00C44E19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</w:rPr>
      </w:pPr>
    </w:p>
    <w:p w:rsidR="0024789E" w:rsidRPr="0093073E" w:rsidRDefault="0024789E" w:rsidP="0093073E">
      <w:pPr>
        <w:rPr>
          <w:b/>
        </w:rPr>
      </w:pPr>
      <w:bookmarkStart w:id="518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7"/>
      <w:bookmarkEnd w:id="518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F64030" w:rsidRPr="00E25F3B" w:rsidRDefault="0024789E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Veřejnosprávní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 xml:space="preserve">projektů </w:t>
      </w:r>
      <w:r w:rsidR="00C44E19" w:rsidRPr="00E25F3B">
        <w:rPr>
          <w:rFonts w:cs="Arial"/>
          <w:snapToGrid w:val="0"/>
          <w:szCs w:val="22"/>
        </w:rPr>
        <w:t xml:space="preserve">provádí </w:t>
      </w:r>
      <w:r w:rsidRPr="00E25F3B">
        <w:rPr>
          <w:rFonts w:cs="Arial"/>
          <w:snapToGrid w:val="0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se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zákonem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320/2001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 xml:space="preserve">Sb., </w:t>
      </w:r>
      <w:r w:rsidR="0003499C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finanční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kontrole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veřejné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správě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o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změně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některých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zákonů,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znění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pozdějších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předpisů ŘO OPTP</w:t>
      </w:r>
      <w:r w:rsidR="00E63369" w:rsidRPr="00E25F3B">
        <w:rPr>
          <w:rFonts w:cs="Arial"/>
          <w:snapToGrid w:val="0"/>
          <w:szCs w:val="22"/>
        </w:rPr>
        <w:t xml:space="preserve">, </w:t>
      </w:r>
      <w:r w:rsidR="00F64030" w:rsidRPr="00E25F3B">
        <w:rPr>
          <w:rFonts w:cs="Arial"/>
          <w:snapToGrid w:val="0"/>
          <w:szCs w:val="22"/>
        </w:rPr>
        <w:t>v</w:t>
      </w:r>
      <w:r w:rsidR="00E63369" w:rsidRPr="00E25F3B">
        <w:rPr>
          <w:rFonts w:cs="Arial"/>
          <w:snapToGrid w:val="0"/>
          <w:szCs w:val="22"/>
        </w:rPr>
        <w:t xml:space="preserve"> případě příjemců MMR </w:t>
      </w:r>
      <w:r w:rsidR="005C1E5A" w:rsidRPr="00E25F3B">
        <w:rPr>
          <w:rFonts w:cs="Arial"/>
          <w:snapToGrid w:val="0"/>
          <w:szCs w:val="22"/>
        </w:rPr>
        <w:t>může být</w:t>
      </w:r>
      <w:r w:rsidR="00E63369" w:rsidRPr="00E25F3B">
        <w:rPr>
          <w:rFonts w:cs="Arial"/>
          <w:snapToGrid w:val="0"/>
          <w:szCs w:val="22"/>
        </w:rPr>
        <w:t xml:space="preserve"> provedena kontrola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  <w:r w:rsidR="00927EE7"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24789E" w:rsidRPr="00E25F3B" w:rsidRDefault="00F64030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 případě potřeby může být provedena monitorovací návštěva.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C023BC" w:rsidRPr="00E25F3B" w:rsidRDefault="000524AF" w:rsidP="000C0867">
      <w:pPr>
        <w:rPr>
          <w:rFonts w:cs="Arial"/>
          <w:snapToGrid w:val="0"/>
          <w:szCs w:val="22"/>
        </w:rPr>
      </w:pPr>
      <w:r w:rsidRPr="0093073E">
        <w:rPr>
          <w:b/>
        </w:rPr>
        <w:t>Monitorovací návštěva</w:t>
      </w:r>
      <w:r w:rsidRPr="00E25F3B">
        <w:rPr>
          <w:rFonts w:cs="Arial"/>
          <w:snapToGrid w:val="0"/>
          <w:szCs w:val="22"/>
        </w:rPr>
        <w:t xml:space="preserve"> 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skupina opatření 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9" w:name="_Toc72902230"/>
      <w:bookmarkStart w:id="520" w:name="_Toc86201993"/>
      <w:bookmarkStart w:id="521" w:name="_Toc155769604"/>
      <w:bookmarkStart w:id="522" w:name="_Toc222047163"/>
      <w:bookmarkStart w:id="523" w:name="_Toc230765187"/>
      <w:bookmarkStart w:id="524" w:name="_Toc243199684"/>
      <w:r w:rsidRPr="0093073E">
        <w:rPr>
          <w:b/>
        </w:rPr>
        <w:t>Kontrolovaný subjekt</w:t>
      </w:r>
      <w:bookmarkEnd w:id="519"/>
      <w:bookmarkEnd w:id="520"/>
      <w:bookmarkEnd w:id="521"/>
      <w:bookmarkEnd w:id="522"/>
      <w:bookmarkEnd w:id="523"/>
      <w:bookmarkEnd w:id="524"/>
    </w:p>
    <w:p w:rsidR="0024789E" w:rsidRDefault="0024789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Kontrolovaný subjekt je na základě 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 xml:space="preserve">řídícího dokumentu či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právního aktu o poskytnutí podpory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povinen umožnit </w:t>
      </w:r>
      <w:r w:rsidR="0023597C" w:rsidRPr="00E25F3B">
        <w:rPr>
          <w:rFonts w:ascii="Arial" w:hAnsi="Arial"/>
          <w:snapToGrid w:val="0"/>
          <w:sz w:val="22"/>
          <w:szCs w:val="22"/>
          <w:lang w:val="cs-CZ"/>
        </w:rPr>
        <w:t xml:space="preserve">oprávněným osobám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kontrolu 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projekt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u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před realizací, po dobu realizace i po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 ukončení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realizac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e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.</w:t>
      </w:r>
    </w:p>
    <w:p w:rsidR="005803EE" w:rsidRPr="00E25F3B" w:rsidRDefault="005803E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</w:p>
    <w:p w:rsidR="0024789E" w:rsidRPr="005803EE" w:rsidRDefault="0024789E" w:rsidP="005803EE">
      <w:pPr>
        <w:rPr>
          <w:b/>
        </w:rPr>
      </w:pPr>
      <w:bookmarkStart w:id="525" w:name="_Toc155769605"/>
      <w:bookmarkStart w:id="526" w:name="_Toc222047164"/>
      <w:bookmarkStart w:id="527" w:name="_Toc230765188"/>
      <w:r w:rsidRPr="005803EE">
        <w:rPr>
          <w:b/>
        </w:rPr>
        <w:t>Práva kontrolovaného subjektu</w:t>
      </w:r>
      <w:bookmarkEnd w:id="525"/>
      <w:bookmarkEnd w:id="526"/>
      <w:bookmarkEnd w:id="527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po kontrolorovi (kontrolní skupině) předložení písemného oprávnění ke kontrole (pověření ke kontrole),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po kontrolorovi (kontrolní skupině) předání zprávy o kontrole – protokol z</w:t>
      </w:r>
      <w:r w:rsidR="00E1268A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 xml:space="preserve">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uplatnit své námitky k protokolu </w:t>
      </w:r>
      <w:r w:rsidR="0003499C">
        <w:rPr>
          <w:rFonts w:cs="Arial"/>
          <w:szCs w:val="22"/>
        </w:rPr>
        <w:t>z kontroly</w:t>
      </w:r>
      <w:r w:rsidRPr="00E25F3B">
        <w:rPr>
          <w:rFonts w:cs="Arial"/>
          <w:szCs w:val="22"/>
        </w:rPr>
        <w:t xml:space="preserve"> do 5 pracovních dní ode dne převzetí protokolu,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být informován o termínu plánované kontroly minimálně 2 pracovní dny před zahájením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vyžádat si náhradní termín pro kontrolu na místě,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od kontrolorů potvrzení o případném převzetí dokladů,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kontrolované subjekty a jejich zaměstnanci nejsou povinni poskytnout součinnost v případech, kdy by poskytnutí ohrozilo bezpečnost nebo kdy by jejím splněním porušily zákonem výslovně uloženou povinnost mlčenlivosti.</w:t>
      </w: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8" w:name="_Toc155769606"/>
      <w:bookmarkStart w:id="529" w:name="_Toc222047165"/>
      <w:bookmarkStart w:id="530" w:name="_Toc230765189"/>
      <w:r w:rsidRPr="005803EE">
        <w:rPr>
          <w:b/>
        </w:rPr>
        <w:t>Povinnosti kontrolovaného subjektu</w:t>
      </w:r>
      <w:bookmarkEnd w:id="528"/>
      <w:bookmarkEnd w:id="529"/>
      <w:bookmarkEnd w:id="530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vytvořit podmínky pro provedení kontroly, osobně se jí zúčastnit a zdržet se jednání a činností, které by mohly ohrozit její řádný průběh,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neprodleně sdělit kontrolujícímu subjektu výhrady k navrženému termínu kontroly a navrhnout mu náhradní termín pro provedení kontroly,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seznámit členy kontrolní skupiny s bezpečnostními předpisy, které se vztahují ke kontrolovaným objektům a které jsou tyto osoby povinny v průběhu kontroly dodržovat,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na vyžádání dokumenty o kontrolách jak fyzických, tak finančních, které provedly jiné kontrolní orgány a které mají vztah ke kontrole projektu financovaného</w:t>
      </w:r>
      <w:r w:rsidR="00CE189E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 OPTP,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umožnit kontrolní skupině vstup na pozemek, do každé provozní budovy, místnosti a místa, včetně dopravních prostředků a přepravních obalů, přístup k účetním písemnostem, záznamům a informacím na nosičích dat v rozsahu nezbytně nutném pro dosažení cíle kontroly</w:t>
      </w:r>
      <w:r w:rsidR="00CF0CA8" w:rsidRPr="00E25F3B">
        <w:rPr>
          <w:rFonts w:cs="Arial"/>
          <w:szCs w:val="22"/>
        </w:rPr>
        <w:t>,</w:t>
      </w:r>
      <w:r w:rsidRPr="00E25F3B">
        <w:rPr>
          <w:rFonts w:cs="Arial"/>
          <w:szCs w:val="22"/>
        </w:rPr>
        <w:t xml:space="preserve">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ve stanovených lhůtách vyžádané doklady a poskytnout informace k předmětu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uchovávat veškeré účetní doklady týkající se poskytnuté pomoci v souladu se zákonem č. 563/1991 Sb., o účetnictví v platném znění, spolu s veškerou projektovou dokumentací minimálně do roku 2021,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 nezbytném rozsahu, odpovídajícím povaze její činnosti a technickému vybavení, poskytnout materiální a technické zabezpečení pro výkon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přijmout opatření k nápravě nedostatků zjištěných kontrolou a ve stanovené lhůtě o přijatých nápravných opatřeních písemně informovat kontrolujícího.</w:t>
      </w:r>
    </w:p>
    <w:p w:rsidR="0024789E" w:rsidRPr="005803EE" w:rsidRDefault="0024789E" w:rsidP="005803EE">
      <w:pPr>
        <w:rPr>
          <w:b/>
        </w:rPr>
      </w:pPr>
      <w:bookmarkStart w:id="531" w:name="_Toc200440774"/>
      <w:bookmarkStart w:id="532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31"/>
      <w:bookmarkEnd w:id="532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Tato administrativní kontrola 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CRR a ŘO. </w:t>
      </w:r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Na základě výsledků administrativní kontroly projektů může být zahájena veřejnosprávní kontrola projektu ze strany ŘO</w:t>
      </w:r>
      <w:r w:rsidR="004E2461">
        <w:rPr>
          <w:rFonts w:cs="Arial"/>
          <w:szCs w:val="22"/>
        </w:rPr>
        <w:t xml:space="preserve"> OPTP</w:t>
      </w:r>
      <w:r w:rsidRPr="00E25F3B">
        <w:rPr>
          <w:rFonts w:cs="Arial"/>
          <w:szCs w:val="22"/>
        </w:rPr>
        <w:t>.</w:t>
      </w:r>
    </w:p>
    <w:p w:rsidR="0024789E" w:rsidRPr="00E25F3B" w:rsidRDefault="0024789E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33" w:name="_Toc200440775"/>
      <w:bookmarkStart w:id="534" w:name="_Toc243199686"/>
      <w:r w:rsidRPr="005803EE">
        <w:rPr>
          <w:b/>
        </w:rPr>
        <w:t>Vnější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kontrola,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audit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vzorku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operací</w:t>
      </w:r>
      <w:bookmarkEnd w:id="533"/>
      <w:bookmarkEnd w:id="534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příjemce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mohou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provést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také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orgány,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provádějící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vnější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 či audit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 – pověřený auditní subjekt,</w:t>
      </w:r>
    </w:p>
    <w:p w:rsidR="0024789E" w:rsidRPr="00E25F3B" w:rsidRDefault="002905FB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Ú</w:t>
      </w:r>
      <w:r w:rsidR="0024789E" w:rsidRPr="00E25F3B">
        <w:rPr>
          <w:rFonts w:cs="Arial"/>
          <w:color w:val="000000"/>
          <w:szCs w:val="22"/>
        </w:rPr>
        <w:t>zemní finanční orgán,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r w:rsidRPr="00E25F3B">
        <w:rPr>
          <w:rFonts w:cs="Arial"/>
          <w:color w:val="000000"/>
          <w:szCs w:val="22"/>
        </w:rPr>
        <w:t>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příjemce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může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být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dále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provedena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kontrola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v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rámci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tzv.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auditu</w:t>
      </w:r>
      <w:smartTag w:uri="urn:schemas-microsoft-com:office:smarttags" w:element="PersonName">
        <w:r w:rsidRPr="00E25F3B">
          <w:rPr>
            <w:rFonts w:cs="Arial"/>
            <w:b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vzorku</w:t>
      </w:r>
      <w:smartTag w:uri="urn:schemas-microsoft-com:office:smarttags" w:element="PersonName">
        <w:r w:rsidRPr="00E25F3B">
          <w:rPr>
            <w:rFonts w:cs="Arial"/>
            <w:b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operací</w:t>
      </w:r>
      <w:r w:rsidRPr="00E25F3B">
        <w:rPr>
          <w:rFonts w:cs="Arial"/>
          <w:color w:val="000000"/>
          <w:szCs w:val="22"/>
        </w:rPr>
        <w:t>.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Tuto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 xml:space="preserve">provádí </w:t>
      </w:r>
      <w:r w:rsidR="00DC7187" w:rsidRPr="00E25F3B">
        <w:rPr>
          <w:rFonts w:cs="Arial"/>
          <w:color w:val="000000"/>
          <w:szCs w:val="22"/>
        </w:rPr>
        <w:t>PAS</w:t>
      </w:r>
      <w:smartTag w:uri="urn:schemas-microsoft-com:office:smarttags" w:element="PersonName">
        <w:r w:rsidR="009808F4"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 xml:space="preserve">MMR. </w:t>
      </w:r>
      <w:bookmarkStart w:id="535" w:name="_Toc243199687"/>
      <w:r w:rsidRPr="00E25F3B">
        <w:t>Příjemce</w:t>
      </w:r>
      <w:smartTag w:uri="urn:schemas-microsoft-com:office:smarttags" w:element="PersonName">
        <w:r w:rsidRPr="00E25F3B">
          <w:t xml:space="preserve"> </w:t>
        </w:r>
      </w:smartTag>
      <w:r w:rsidRPr="00E25F3B">
        <w:t>je</w:t>
      </w:r>
      <w:smartTag w:uri="urn:schemas-microsoft-com:office:smarttags" w:element="PersonName">
        <w:r w:rsidRPr="00E25F3B">
          <w:t xml:space="preserve"> </w:t>
        </w:r>
      </w:smartTag>
      <w:r w:rsidRPr="00E25F3B">
        <w:t>povinen</w:t>
      </w:r>
      <w:smartTag w:uri="urn:schemas-microsoft-com:office:smarttags" w:element="PersonName">
        <w:r w:rsidRPr="00E25F3B">
          <w:t xml:space="preserve"> </w:t>
        </w:r>
      </w:smartTag>
      <w:r w:rsidRPr="00E25F3B">
        <w:t>výkon</w:t>
      </w:r>
      <w:smartTag w:uri="urn:schemas-microsoft-com:office:smarttags" w:element="PersonName">
        <w:r w:rsidRPr="00E25F3B">
          <w:t xml:space="preserve"> </w:t>
        </w:r>
      </w:smartTag>
      <w:r w:rsidRPr="00E25F3B">
        <w:t>takových</w:t>
      </w:r>
      <w:smartTag w:uri="urn:schemas-microsoft-com:office:smarttags" w:element="PersonName">
        <w:r w:rsidRPr="00E25F3B">
          <w:t xml:space="preserve"> </w:t>
        </w:r>
      </w:smartTag>
      <w:r w:rsidRPr="00E25F3B">
        <w:t>kontrol</w:t>
      </w:r>
      <w:smartTag w:uri="urn:schemas-microsoft-com:office:smarttags" w:element="PersonName">
        <w:r w:rsidRPr="00E25F3B">
          <w:t xml:space="preserve"> </w:t>
        </w:r>
      </w:smartTag>
      <w:r w:rsidRPr="00E25F3B">
        <w:t>umožnit</w:t>
      </w:r>
      <w:smartTag w:uri="urn:schemas-microsoft-com:office:smarttags" w:element="PersonName">
        <w:r w:rsidRPr="00E25F3B">
          <w:t xml:space="preserve"> </w:t>
        </w:r>
      </w:smartTag>
      <w:r w:rsidRPr="00E25F3B">
        <w:t>a</w:t>
      </w:r>
      <w:smartTag w:uri="urn:schemas-microsoft-com:office:smarttags" w:element="PersonName">
        <w:r w:rsidRPr="00E25F3B">
          <w:t xml:space="preserve"> </w:t>
        </w:r>
      </w:smartTag>
      <w:r w:rsidRPr="00E25F3B">
        <w:t>poskytnout</w:t>
      </w:r>
      <w:smartTag w:uri="urn:schemas-microsoft-com:office:smarttags" w:element="PersonName">
        <w:r w:rsidRPr="00E25F3B">
          <w:t xml:space="preserve"> </w:t>
        </w:r>
      </w:smartTag>
      <w:r w:rsidRPr="00E25F3B">
        <w:t>při</w:t>
      </w:r>
      <w:smartTag w:uri="urn:schemas-microsoft-com:office:smarttags" w:element="PersonName">
        <w:r w:rsidRPr="00E25F3B">
          <w:t xml:space="preserve"> </w:t>
        </w:r>
      </w:smartTag>
      <w:r w:rsidRPr="00E25F3B">
        <w:t>provádění</w:t>
      </w:r>
      <w:smartTag w:uri="urn:schemas-microsoft-com:office:smarttags" w:element="PersonName">
        <w:r w:rsidRPr="00E25F3B">
          <w:t xml:space="preserve"> </w:t>
        </w:r>
      </w:smartTag>
      <w:r w:rsidRPr="00E25F3B">
        <w:t>těchto</w:t>
      </w:r>
      <w:smartTag w:uri="urn:schemas-microsoft-com:office:smarttags" w:element="PersonName">
        <w:r w:rsidRPr="00E25F3B">
          <w:t xml:space="preserve"> </w:t>
        </w:r>
      </w:smartTag>
      <w:r w:rsidRPr="00E25F3B">
        <w:t>kontrol</w:t>
      </w:r>
      <w:smartTag w:uri="urn:schemas-microsoft-com:office:smarttags" w:element="PersonName">
        <w:r w:rsidRPr="00E25F3B">
          <w:t xml:space="preserve"> </w:t>
        </w:r>
      </w:smartTag>
      <w:r w:rsidRPr="00E25F3B">
        <w:t>nezbytnou</w:t>
      </w:r>
      <w:smartTag w:uri="urn:schemas-microsoft-com:office:smarttags" w:element="PersonName">
        <w:r w:rsidRPr="00E25F3B">
          <w:t xml:space="preserve"> </w:t>
        </w:r>
      </w:smartTag>
      <w:r w:rsidRPr="00E25F3B">
        <w:t>součinnost.</w:t>
      </w:r>
      <w:bookmarkStart w:id="536" w:name="_Toc223408209"/>
      <w:bookmarkEnd w:id="535"/>
      <w:bookmarkEnd w:id="536"/>
    </w:p>
    <w:p w:rsidR="006B0EBF" w:rsidRPr="00E25F3B" w:rsidRDefault="006B0EBF" w:rsidP="007F773D">
      <w:pPr>
        <w:rPr>
          <w:rFonts w:cs="Arial"/>
          <w:szCs w:val="22"/>
          <w:lang w:eastAsia="en-US"/>
        </w:rPr>
      </w:pPr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7" w:name="_Toc243199691"/>
      <w:bookmarkStart w:id="538" w:name="_Toc243199692"/>
      <w:bookmarkStart w:id="539" w:name="_Toc243199693"/>
      <w:bookmarkStart w:id="540" w:name="_Toc239845688"/>
      <w:bookmarkStart w:id="541" w:name="_Toc239845959"/>
      <w:bookmarkStart w:id="542" w:name="_Toc239845689"/>
      <w:bookmarkStart w:id="543" w:name="_Toc239845960"/>
      <w:bookmarkStart w:id="544" w:name="_Toc239845690"/>
      <w:bookmarkStart w:id="545" w:name="_Toc239845961"/>
      <w:bookmarkStart w:id="546" w:name="_Toc239845692"/>
      <w:bookmarkStart w:id="547" w:name="_Toc239845963"/>
      <w:bookmarkStart w:id="548" w:name="_Toc239845693"/>
      <w:bookmarkStart w:id="549" w:name="_Toc239845964"/>
      <w:bookmarkStart w:id="550" w:name="_Toc239845694"/>
      <w:bookmarkStart w:id="551" w:name="_Toc239845965"/>
      <w:bookmarkStart w:id="552" w:name="_Toc239845695"/>
      <w:bookmarkStart w:id="553" w:name="_Toc239845966"/>
      <w:bookmarkStart w:id="554" w:name="_Toc239845696"/>
      <w:bookmarkStart w:id="555" w:name="_Toc239845967"/>
      <w:bookmarkStart w:id="556" w:name="_Toc243199698"/>
      <w:bookmarkStart w:id="557" w:name="_Toc239845698"/>
      <w:bookmarkStart w:id="558" w:name="_Toc239845969"/>
      <w:bookmarkStart w:id="559" w:name="_Toc198449221"/>
      <w:bookmarkStart w:id="560" w:name="_Toc198449222"/>
      <w:bookmarkStart w:id="561" w:name="_Toc198449223"/>
      <w:bookmarkStart w:id="562" w:name="_Toc190584503"/>
      <w:bookmarkStart w:id="563" w:name="_Toc190587052"/>
      <w:bookmarkStart w:id="564" w:name="_Toc190587121"/>
      <w:bookmarkStart w:id="565" w:name="_Toc204065704"/>
      <w:bookmarkStart w:id="566" w:name="_Toc243199699"/>
      <w:bookmarkStart w:id="567" w:name="_Toc330911958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r w:rsidRPr="00E25F3B">
        <w:lastRenderedPageBreak/>
        <w:t>Udržitelnost projektu</w:t>
      </w:r>
      <w:bookmarkEnd w:id="562"/>
      <w:bookmarkEnd w:id="563"/>
      <w:bookmarkEnd w:id="564"/>
      <w:bookmarkEnd w:id="565"/>
      <w:bookmarkEnd w:id="566"/>
      <w:r w:rsidR="001348FE" w:rsidRPr="00E25F3B">
        <w:t xml:space="preserve"> a archivace dokumentace</w:t>
      </w:r>
      <w:bookmarkEnd w:id="567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8" w:name="_Toc330911959"/>
      <w:r w:rsidRPr="00E25F3B">
        <w:rPr>
          <w:rFonts w:cs="Arial"/>
        </w:rPr>
        <w:t xml:space="preserve">Udržitelnost projektu </w:t>
      </w:r>
      <w:bookmarkEnd w:id="568"/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Pr="00811824" w:rsidRDefault="00174C4B" w:rsidP="00410448">
      <w:pPr>
        <w:rPr>
          <w:rFonts w:cs="Arial"/>
          <w:szCs w:val="22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 xml:space="preserve">(tj. u projektů, kde nebyly vynaloženy finanční prostředky na investice), neprovádí ZS/ŘO OPTP ex-post kontrolu projektu, což ovšem neznamená, že .příjemce není povinen poskytovat požadované informace, dokumentaci a součinnost při provádění následných kontrol vztahujícím se k projektu jiným relevantním orgánům (EK, EÚD, NKÚ, ÚFO, MF apod.) po dobu uvedenou v Podmínkách.  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9" w:name="_Toc330911960"/>
      <w:r w:rsidRPr="00E25F3B">
        <w:t>Archivace dokumentace</w:t>
      </w:r>
      <w:bookmarkEnd w:id="569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>MMR, MF, EK, Evropského kontrolního úřadu, NKÚ, příslušného územního finančního orgánu 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70" w:name="_Toc190584512"/>
      <w:bookmarkStart w:id="571" w:name="_Toc190587061"/>
      <w:bookmarkStart w:id="572" w:name="_Toc190587130"/>
      <w:bookmarkStart w:id="573" w:name="_Toc204065712"/>
      <w:bookmarkStart w:id="574" w:name="_Toc243199701"/>
      <w:bookmarkStart w:id="575" w:name="_Toc330911961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70"/>
      <w:bookmarkEnd w:id="571"/>
      <w:bookmarkEnd w:id="572"/>
      <w:r w:rsidRPr="00E25F3B">
        <w:rPr>
          <w:rFonts w:cs="Arial"/>
          <w:szCs w:val="28"/>
        </w:rPr>
        <w:t xml:space="preserve"> v OPTP</w:t>
      </w:r>
      <w:bookmarkEnd w:id="573"/>
      <w:bookmarkEnd w:id="574"/>
      <w:bookmarkEnd w:id="5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8B21CC" w:rsidP="00525211">
            <w:pPr>
              <w:rPr>
                <w:rFonts w:cs="Arial"/>
                <w:b/>
                <w:szCs w:val="22"/>
              </w:rPr>
            </w:pPr>
            <w:r w:rsidRPr="008B21CC">
              <w:rPr>
                <w:rFonts w:cs="Arial"/>
              </w:rPr>
              <w:pict>
                <v:rect id="_x0000_s1052" style="position:absolute;left:0;text-align:left;margin-left:116.5pt;margin-top:2.7pt;width:101.25pt;height:639pt;z-index:-251659776;mso-position-horizontal-relative:margin;mso-position-vertical-relative:page" fillcolor="#9cf" stroked="f" strokecolor="blue">
                  <w10:wrap anchorx="margin" anchory="page"/>
                </v:rect>
              </w:pic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lastRenderedPageBreak/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6" w:name="_Toc190224762"/>
      <w:bookmarkStart w:id="577" w:name="_Toc190224764"/>
      <w:bookmarkStart w:id="578" w:name="_Toc190224765"/>
      <w:bookmarkStart w:id="579" w:name="_Toc190224766"/>
      <w:bookmarkStart w:id="580" w:name="_Toc190224767"/>
      <w:bookmarkStart w:id="581" w:name="_Toc190224768"/>
      <w:bookmarkStart w:id="582" w:name="_Toc190224775"/>
      <w:bookmarkStart w:id="583" w:name="_Toc190224783"/>
      <w:bookmarkStart w:id="584" w:name="_Toc190224787"/>
      <w:bookmarkStart w:id="585" w:name="_Toc190224788"/>
      <w:bookmarkStart w:id="586" w:name="_Toc190224789"/>
      <w:bookmarkStart w:id="587" w:name="_Toc190224790"/>
      <w:bookmarkStart w:id="588" w:name="_Toc190224791"/>
      <w:bookmarkStart w:id="589" w:name="_Toc190224792"/>
      <w:bookmarkStart w:id="590" w:name="_Toc190224798"/>
      <w:bookmarkStart w:id="591" w:name="_Toc190224800"/>
      <w:bookmarkStart w:id="592" w:name="_Toc190224812"/>
      <w:bookmarkStart w:id="593" w:name="_Toc190224816"/>
      <w:bookmarkStart w:id="594" w:name="_Toc189557703"/>
      <w:bookmarkStart w:id="595" w:name="_Toc189557923"/>
      <w:bookmarkStart w:id="596" w:name="_Toc189987104"/>
      <w:bookmarkStart w:id="597" w:name="_Toc189557704"/>
      <w:bookmarkStart w:id="598" w:name="_Toc189557924"/>
      <w:bookmarkStart w:id="599" w:name="_Toc189987105"/>
      <w:bookmarkStart w:id="600" w:name="_Toc189557705"/>
      <w:bookmarkStart w:id="601" w:name="_Toc189557925"/>
      <w:bookmarkStart w:id="602" w:name="_Toc189987106"/>
      <w:bookmarkStart w:id="603" w:name="_Toc190221973"/>
      <w:bookmarkStart w:id="604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 w:rsidR="00FD1F76">
        <w:t xml:space="preserve"> </w:t>
      </w:r>
      <w:hyperlink r:id="rId38" w:history="1">
        <w:r w:rsidR="00FD1F76" w:rsidRPr="00FD1F76">
          <w:rPr>
            <w:rStyle w:val="Hypertextovodkaz"/>
            <w:rFonts w:ascii="Arial" w:hAnsi="Arial"/>
            <w:lang w:val="cs-CZ" w:eastAsia="cs-CZ"/>
          </w:rPr>
          <w:t>http://www.strukturalni-fondy.cz/getdoc/c15cd9fd-03cd-47b0-ad7d-d11d4eb179d4/Prirucka-pro-zadatele-a-prijemce-v-OPTP</w:t>
        </w:r>
      </w:hyperlink>
      <w:r w:rsidR="00D41267">
        <w:t>.</w:t>
      </w:r>
    </w:p>
    <w:sectPr w:rsidR="00DA5289" w:rsidRPr="00E25F3B" w:rsidSect="007337C1">
      <w:footerReference w:type="even" r:id="rId39"/>
      <w:headerReference w:type="first" r:id="rId40"/>
      <w:footerReference w:type="first" r:id="rId41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41" w:rsidRDefault="00825C41">
      <w:pPr>
        <w:spacing w:before="0"/>
      </w:pPr>
      <w:r>
        <w:separator/>
      </w:r>
    </w:p>
  </w:endnote>
  <w:endnote w:type="continuationSeparator" w:id="0">
    <w:p w:rsidR="00825C41" w:rsidRDefault="00825C4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8B21CC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33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85">
      <w:rPr>
        <w:rStyle w:val="slostrnky"/>
        <w:noProof/>
      </w:rPr>
      <w:t>42</w:t>
    </w:r>
    <w:r>
      <w:rPr>
        <w:rStyle w:val="slostrnky"/>
      </w:rPr>
      <w:fldChar w:fldCharType="end"/>
    </w:r>
  </w:p>
  <w:p w:rsidR="00B33985" w:rsidRDefault="00B33985" w:rsidP="00603FB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8B21CC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33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0E7E">
      <w:rPr>
        <w:rStyle w:val="slostrnky"/>
        <w:noProof/>
      </w:rPr>
      <w:t>48</w:t>
    </w:r>
    <w:r>
      <w:rPr>
        <w:rStyle w:val="slostrnky"/>
      </w:rPr>
      <w:fldChar w:fldCharType="end"/>
    </w:r>
  </w:p>
  <w:p w:rsidR="00B33985" w:rsidRPr="0008106D" w:rsidRDefault="00B33985" w:rsidP="00C67037">
    <w:pPr>
      <w:pStyle w:val="Zpat"/>
      <w:ind w:right="360"/>
    </w:pPr>
    <w:r>
      <w:rPr>
        <w:snapToGrid w:val="0"/>
      </w:rPr>
      <w:t xml:space="preserve">Strana </w:t>
    </w:r>
    <w:r w:rsidR="008B21C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B21CC">
      <w:rPr>
        <w:snapToGrid w:val="0"/>
      </w:rPr>
      <w:fldChar w:fldCharType="separate"/>
    </w:r>
    <w:r w:rsidR="00300E7E">
      <w:rPr>
        <w:noProof/>
        <w:snapToGrid w:val="0"/>
      </w:rPr>
      <w:t>48</w:t>
    </w:r>
    <w:r w:rsidR="008B21CC">
      <w:rPr>
        <w:snapToGrid w:val="0"/>
      </w:rPr>
      <w:fldChar w:fldCharType="end"/>
    </w:r>
    <w:r>
      <w:rPr>
        <w:snapToGrid w:val="0"/>
      </w:rPr>
      <w:t xml:space="preserve"> (celkem </w:t>
    </w:r>
    <w:r w:rsidR="008B21CC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8B21CC">
      <w:rPr>
        <w:snapToGrid w:val="0"/>
      </w:rPr>
      <w:fldChar w:fldCharType="separate"/>
    </w:r>
    <w:r w:rsidR="00300E7E">
      <w:rPr>
        <w:noProof/>
        <w:snapToGrid w:val="0"/>
      </w:rPr>
      <w:t>48</w:t>
    </w:r>
    <w:r w:rsidR="008B21CC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B33985">
    <w:pPr>
      <w:pStyle w:val="Zpat"/>
    </w:pPr>
    <w:r>
      <w:rPr>
        <w:noProof/>
        <w:sz w:val="18"/>
      </w:rPr>
      <w:drawing>
        <wp:inline distT="0" distB="0" distL="0" distR="0">
          <wp:extent cx="5438775" cy="5143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8B21CC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3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85">
      <w:rPr>
        <w:rStyle w:val="slostrnky"/>
        <w:noProof/>
      </w:rPr>
      <w:t>42</w:t>
    </w:r>
    <w:r>
      <w:rPr>
        <w:rStyle w:val="slostrnky"/>
      </w:rPr>
      <w:fldChar w:fldCharType="end"/>
    </w:r>
  </w:p>
  <w:p w:rsidR="00B33985" w:rsidRDefault="00B33985" w:rsidP="00603FB5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Pr="0008106D" w:rsidRDefault="00B33985" w:rsidP="00424EE8">
    <w:pPr>
      <w:pStyle w:val="Zpat"/>
      <w:ind w:right="360"/>
    </w:pPr>
    <w:r>
      <w:rPr>
        <w:snapToGrid w:val="0"/>
      </w:rPr>
      <w:t xml:space="preserve">Strana </w:t>
    </w:r>
    <w:r w:rsidR="008B21C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B21CC">
      <w:rPr>
        <w:snapToGrid w:val="0"/>
      </w:rPr>
      <w:fldChar w:fldCharType="separate"/>
    </w:r>
    <w:r w:rsidR="00300E7E">
      <w:rPr>
        <w:noProof/>
        <w:snapToGrid w:val="0"/>
      </w:rPr>
      <w:t>15</w:t>
    </w:r>
    <w:r w:rsidR="008B21CC">
      <w:rPr>
        <w:snapToGrid w:val="0"/>
      </w:rPr>
      <w:fldChar w:fldCharType="end"/>
    </w:r>
    <w:r>
      <w:rPr>
        <w:snapToGrid w:val="0"/>
      </w:rPr>
      <w:t xml:space="preserve"> (celkem </w:t>
    </w:r>
    <w:r w:rsidR="008B21CC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8B21CC">
      <w:rPr>
        <w:snapToGrid w:val="0"/>
      </w:rPr>
      <w:fldChar w:fldCharType="separate"/>
    </w:r>
    <w:r w:rsidR="00300E7E">
      <w:rPr>
        <w:noProof/>
        <w:snapToGrid w:val="0"/>
      </w:rPr>
      <w:t>15</w:t>
    </w:r>
    <w:r w:rsidR="008B21CC">
      <w:rPr>
        <w:snapToGrid w:val="0"/>
      </w:rPr>
      <w:fldChar w:fldCharType="end"/>
    </w:r>
    <w:r>
      <w:rPr>
        <w:snapToGrid w:val="0"/>
      </w:rPr>
      <w:t>)</w:t>
    </w:r>
  </w:p>
  <w:p w:rsidR="00B33985" w:rsidRDefault="00B339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41" w:rsidRDefault="00825C41">
      <w:pPr>
        <w:spacing w:before="0"/>
      </w:pPr>
      <w:r>
        <w:separator/>
      </w:r>
    </w:p>
  </w:footnote>
  <w:footnote w:type="continuationSeparator" w:id="0">
    <w:p w:rsidR="00825C41" w:rsidRDefault="00825C41">
      <w:pPr>
        <w:spacing w:before="0"/>
      </w:pPr>
      <w:r>
        <w:continuationSeparator/>
      </w:r>
    </w:p>
  </w:footnote>
  <w:footnote w:id="1">
    <w:p w:rsidR="00B33985" w:rsidRDefault="00B33985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OM OPTP některé přílohy OM nevyšly, zůstávají automaticky v platnosti verze předešlé.</w:t>
      </w:r>
    </w:p>
  </w:footnote>
  <w:footnote w:id="2">
    <w:p w:rsidR="00B33985" w:rsidRDefault="00B33985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B33985" w:rsidRPr="00762A55" w:rsidRDefault="00B33985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B33985" w:rsidRDefault="00B33985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5">
    <w:p w:rsidR="00B33985" w:rsidRPr="00577468" w:rsidRDefault="00B33985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6">
    <w:p w:rsidR="00B33985" w:rsidRPr="00C767D4" w:rsidRDefault="00B33985" w:rsidP="008462C8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C767D4">
        <w:t xml:space="preserve">Vzory formulářů k vykazování mzdových výdajů jsou </w:t>
      </w:r>
      <w:r>
        <w:t>zveřejněny</w:t>
      </w:r>
      <w:r w:rsidRPr="00C767D4">
        <w:t xml:space="preserve"> na</w:t>
      </w:r>
      <w:r>
        <w:t xml:space="preserve"> </w:t>
      </w:r>
      <w:hyperlink r:id="rId1" w:history="1">
        <w:r w:rsidRPr="00807E3A">
          <w:rPr>
            <w:rStyle w:val="Hypertextovodkaz"/>
            <w:rFonts w:ascii="Arial" w:hAnsi="Arial"/>
            <w:lang w:val="cs-CZ" w:eastAsia="cs-CZ"/>
          </w:rPr>
          <w:t>http://www.strukturalni-fondy.cz/Programy-2007-2013/Tematicke-operacni-programy/Operacni-program-Technicka-pomoc/Dokumenty/Dalsi-dokumenty</w:t>
        </w:r>
      </w:hyperlink>
      <w:hyperlink r:id="rId2" w:history="1">
        <w:r w:rsidRPr="00807E3A">
          <w:rPr>
            <w:rStyle w:val="Hypertextovodkaz"/>
            <w:rFonts w:ascii="Arial" w:hAnsi="Arial"/>
            <w:lang w:val="cs-CZ" w:eastAsia="cs-CZ"/>
          </w:rPr>
          <w:t>.</w:t>
        </w:r>
      </w:hyperlink>
      <w:r w:rsidRPr="00C767D4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8B21CC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3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85">
      <w:rPr>
        <w:rStyle w:val="slostrnky"/>
        <w:noProof/>
      </w:rPr>
      <w:t>42</w:t>
    </w:r>
    <w:r>
      <w:rPr>
        <w:rStyle w:val="slostrnky"/>
      </w:rPr>
      <w:fldChar w:fldCharType="end"/>
    </w:r>
  </w:p>
  <w:p w:rsidR="00B33985" w:rsidRDefault="008B21CC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3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985">
      <w:rPr>
        <w:rStyle w:val="slostrnky"/>
        <w:noProof/>
      </w:rPr>
      <w:t>42</w:t>
    </w:r>
    <w:r>
      <w:rPr>
        <w:rStyle w:val="slostrnky"/>
      </w:rPr>
      <w:fldChar w:fldCharType="end"/>
    </w:r>
  </w:p>
  <w:p w:rsidR="00B33985" w:rsidRDefault="00B339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Pr="00BF0582" w:rsidRDefault="00B33985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B33985" w:rsidP="00603FB5"/>
  <w:p w:rsidR="00B33985" w:rsidRDefault="00B33985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85" w:rsidRDefault="00B33985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8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8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9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8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1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6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22"/>
  </w:num>
  <w:num w:numId="5">
    <w:abstractNumId w:val="48"/>
  </w:num>
  <w:num w:numId="6">
    <w:abstractNumId w:val="66"/>
  </w:num>
  <w:num w:numId="7">
    <w:abstractNumId w:val="5"/>
  </w:num>
  <w:num w:numId="8">
    <w:abstractNumId w:val="57"/>
  </w:num>
  <w:num w:numId="9">
    <w:abstractNumId w:val="65"/>
  </w:num>
  <w:num w:numId="10">
    <w:abstractNumId w:val="0"/>
  </w:num>
  <w:num w:numId="11">
    <w:abstractNumId w:val="44"/>
  </w:num>
  <w:num w:numId="12">
    <w:abstractNumId w:val="13"/>
  </w:num>
  <w:num w:numId="13">
    <w:abstractNumId w:val="7"/>
  </w:num>
  <w:num w:numId="14">
    <w:abstractNumId w:val="9"/>
  </w:num>
  <w:num w:numId="15">
    <w:abstractNumId w:val="35"/>
  </w:num>
  <w:num w:numId="16">
    <w:abstractNumId w:val="28"/>
  </w:num>
  <w:num w:numId="17">
    <w:abstractNumId w:val="10"/>
  </w:num>
  <w:num w:numId="18">
    <w:abstractNumId w:val="60"/>
  </w:num>
  <w:num w:numId="19">
    <w:abstractNumId w:val="21"/>
  </w:num>
  <w:num w:numId="20">
    <w:abstractNumId w:val="17"/>
  </w:num>
  <w:num w:numId="21">
    <w:abstractNumId w:val="43"/>
  </w:num>
  <w:num w:numId="22">
    <w:abstractNumId w:val="53"/>
  </w:num>
  <w:num w:numId="23">
    <w:abstractNumId w:val="32"/>
  </w:num>
  <w:num w:numId="24">
    <w:abstractNumId w:val="18"/>
  </w:num>
  <w:num w:numId="25">
    <w:abstractNumId w:val="49"/>
  </w:num>
  <w:num w:numId="26">
    <w:abstractNumId w:val="47"/>
  </w:num>
  <w:num w:numId="27">
    <w:abstractNumId w:val="55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2"/>
  </w:num>
  <w:num w:numId="31">
    <w:abstractNumId w:val="25"/>
  </w:num>
  <w:num w:numId="32">
    <w:abstractNumId w:val="39"/>
  </w:num>
  <w:num w:numId="33">
    <w:abstractNumId w:val="6"/>
  </w:num>
  <w:num w:numId="34">
    <w:abstractNumId w:val="62"/>
  </w:num>
  <w:num w:numId="35">
    <w:abstractNumId w:val="11"/>
  </w:num>
  <w:num w:numId="36">
    <w:abstractNumId w:val="40"/>
  </w:num>
  <w:num w:numId="37">
    <w:abstractNumId w:val="64"/>
  </w:num>
  <w:num w:numId="38">
    <w:abstractNumId w:val="59"/>
  </w:num>
  <w:num w:numId="39">
    <w:abstractNumId w:val="26"/>
  </w:num>
  <w:num w:numId="40">
    <w:abstractNumId w:val="23"/>
  </w:num>
  <w:num w:numId="41">
    <w:abstractNumId w:val="51"/>
  </w:num>
  <w:num w:numId="42">
    <w:abstractNumId w:val="54"/>
  </w:num>
  <w:num w:numId="43">
    <w:abstractNumId w:val="16"/>
  </w:num>
  <w:num w:numId="44">
    <w:abstractNumId w:val="15"/>
  </w:num>
  <w:num w:numId="45">
    <w:abstractNumId w:val="61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37"/>
  </w:num>
  <w:num w:numId="48">
    <w:abstractNumId w:val="46"/>
  </w:num>
  <w:num w:numId="49">
    <w:abstractNumId w:val="50"/>
  </w:num>
  <w:num w:numId="5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14"/>
  </w:num>
  <w:num w:numId="54">
    <w:abstractNumId w:val="31"/>
  </w:num>
  <w:num w:numId="55">
    <w:abstractNumId w:val="24"/>
  </w:num>
  <w:num w:numId="56">
    <w:abstractNumId w:val="36"/>
  </w:num>
  <w:num w:numId="57">
    <w:abstractNumId w:val="63"/>
  </w:num>
  <w:num w:numId="58">
    <w:abstractNumId w:val="12"/>
  </w:num>
  <w:num w:numId="59">
    <w:abstractNumId w:val="34"/>
  </w:num>
  <w:num w:numId="60">
    <w:abstractNumId w:val="58"/>
  </w:num>
  <w:num w:numId="61">
    <w:abstractNumId w:val="56"/>
  </w:num>
  <w:num w:numId="62">
    <w:abstractNumId w:val="44"/>
  </w:num>
  <w:num w:numId="63">
    <w:abstractNumId w:val="42"/>
  </w:num>
  <w:num w:numId="64">
    <w:abstractNumId w:val="41"/>
  </w:num>
  <w:num w:numId="65">
    <w:abstractNumId w:val="2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289"/>
    <w:rsid w:val="00000232"/>
    <w:rsid w:val="000002C4"/>
    <w:rsid w:val="0000135B"/>
    <w:rsid w:val="00001467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675"/>
    <w:rsid w:val="00012C61"/>
    <w:rsid w:val="00012F7C"/>
    <w:rsid w:val="00014180"/>
    <w:rsid w:val="0001446C"/>
    <w:rsid w:val="0001564D"/>
    <w:rsid w:val="00015817"/>
    <w:rsid w:val="00016914"/>
    <w:rsid w:val="000203E8"/>
    <w:rsid w:val="000207AB"/>
    <w:rsid w:val="00020EF2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EFA"/>
    <w:rsid w:val="00067707"/>
    <w:rsid w:val="000701AC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B16"/>
    <w:rsid w:val="00095D13"/>
    <w:rsid w:val="00095E58"/>
    <w:rsid w:val="00096511"/>
    <w:rsid w:val="00096721"/>
    <w:rsid w:val="000A041D"/>
    <w:rsid w:val="000A04BE"/>
    <w:rsid w:val="000A08A4"/>
    <w:rsid w:val="000A09D7"/>
    <w:rsid w:val="000A1872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867"/>
    <w:rsid w:val="000C0EBA"/>
    <w:rsid w:val="000C231B"/>
    <w:rsid w:val="000C2BF0"/>
    <w:rsid w:val="000C2E5E"/>
    <w:rsid w:val="000C3664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2042A"/>
    <w:rsid w:val="00122B68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306E1"/>
    <w:rsid w:val="00130996"/>
    <w:rsid w:val="00130CA3"/>
    <w:rsid w:val="0013116C"/>
    <w:rsid w:val="001313C8"/>
    <w:rsid w:val="00131431"/>
    <w:rsid w:val="0013143C"/>
    <w:rsid w:val="00132FBD"/>
    <w:rsid w:val="0013359E"/>
    <w:rsid w:val="0013392E"/>
    <w:rsid w:val="00133DD6"/>
    <w:rsid w:val="001348FE"/>
    <w:rsid w:val="00135289"/>
    <w:rsid w:val="0013563B"/>
    <w:rsid w:val="00136A63"/>
    <w:rsid w:val="001373EE"/>
    <w:rsid w:val="00137BD3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C50"/>
    <w:rsid w:val="00147AD9"/>
    <w:rsid w:val="00150235"/>
    <w:rsid w:val="00151E21"/>
    <w:rsid w:val="001520DD"/>
    <w:rsid w:val="001523A3"/>
    <w:rsid w:val="00152E9C"/>
    <w:rsid w:val="00152F91"/>
    <w:rsid w:val="00153533"/>
    <w:rsid w:val="00153879"/>
    <w:rsid w:val="00154351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5B54"/>
    <w:rsid w:val="00185CB3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AE8"/>
    <w:rsid w:val="001A0A8B"/>
    <w:rsid w:val="001A1272"/>
    <w:rsid w:val="001A129B"/>
    <w:rsid w:val="001A18A8"/>
    <w:rsid w:val="001A1C49"/>
    <w:rsid w:val="001A1D77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795D"/>
    <w:rsid w:val="001D7AEC"/>
    <w:rsid w:val="001E0068"/>
    <w:rsid w:val="001E0FE0"/>
    <w:rsid w:val="001E14A5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4CD3"/>
    <w:rsid w:val="001F5018"/>
    <w:rsid w:val="001F6397"/>
    <w:rsid w:val="001F7EBD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4180"/>
    <w:rsid w:val="002052B6"/>
    <w:rsid w:val="00205577"/>
    <w:rsid w:val="00205DEB"/>
    <w:rsid w:val="00205FAF"/>
    <w:rsid w:val="0020668B"/>
    <w:rsid w:val="00206B26"/>
    <w:rsid w:val="00206BC1"/>
    <w:rsid w:val="002078A5"/>
    <w:rsid w:val="00207938"/>
    <w:rsid w:val="00207BF2"/>
    <w:rsid w:val="00210707"/>
    <w:rsid w:val="00210852"/>
    <w:rsid w:val="00210A32"/>
    <w:rsid w:val="00210BDE"/>
    <w:rsid w:val="00211451"/>
    <w:rsid w:val="00211549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34BE"/>
    <w:rsid w:val="00253823"/>
    <w:rsid w:val="00254357"/>
    <w:rsid w:val="002545D9"/>
    <w:rsid w:val="00254950"/>
    <w:rsid w:val="00254FA3"/>
    <w:rsid w:val="00255881"/>
    <w:rsid w:val="002559C2"/>
    <w:rsid w:val="0025774E"/>
    <w:rsid w:val="00257933"/>
    <w:rsid w:val="0026055C"/>
    <w:rsid w:val="00260BCB"/>
    <w:rsid w:val="002611CE"/>
    <w:rsid w:val="00261336"/>
    <w:rsid w:val="00261813"/>
    <w:rsid w:val="00262273"/>
    <w:rsid w:val="0026307B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19B4"/>
    <w:rsid w:val="002A2791"/>
    <w:rsid w:val="002A29B7"/>
    <w:rsid w:val="002A2A3B"/>
    <w:rsid w:val="002A3FE6"/>
    <w:rsid w:val="002A502B"/>
    <w:rsid w:val="002A535A"/>
    <w:rsid w:val="002A65ED"/>
    <w:rsid w:val="002A7295"/>
    <w:rsid w:val="002A7B52"/>
    <w:rsid w:val="002A7EAA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1243"/>
    <w:rsid w:val="002E16F8"/>
    <w:rsid w:val="002E1A43"/>
    <w:rsid w:val="002E1C5D"/>
    <w:rsid w:val="002E1DDD"/>
    <w:rsid w:val="002E28C8"/>
    <w:rsid w:val="002E31C7"/>
    <w:rsid w:val="002E3A81"/>
    <w:rsid w:val="002E44FD"/>
    <w:rsid w:val="002E4D62"/>
    <w:rsid w:val="002F0713"/>
    <w:rsid w:val="002F0ECA"/>
    <w:rsid w:val="002F1BF0"/>
    <w:rsid w:val="002F1F03"/>
    <w:rsid w:val="002F2108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0E7E"/>
    <w:rsid w:val="003016F7"/>
    <w:rsid w:val="00301A8F"/>
    <w:rsid w:val="00301E58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730E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503"/>
    <w:rsid w:val="00345C65"/>
    <w:rsid w:val="00346820"/>
    <w:rsid w:val="003468A5"/>
    <w:rsid w:val="00347BAA"/>
    <w:rsid w:val="00347C8C"/>
    <w:rsid w:val="00350076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FD3"/>
    <w:rsid w:val="00362EC0"/>
    <w:rsid w:val="0036310D"/>
    <w:rsid w:val="00363684"/>
    <w:rsid w:val="00363894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4A1E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3129"/>
    <w:rsid w:val="003C3D2B"/>
    <w:rsid w:val="003C3F9E"/>
    <w:rsid w:val="003C40B1"/>
    <w:rsid w:val="003C45B8"/>
    <w:rsid w:val="003C594E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52C"/>
    <w:rsid w:val="003E14A8"/>
    <w:rsid w:val="003E20FA"/>
    <w:rsid w:val="003E3B63"/>
    <w:rsid w:val="003E4873"/>
    <w:rsid w:val="003E48F7"/>
    <w:rsid w:val="003E541D"/>
    <w:rsid w:val="003E5784"/>
    <w:rsid w:val="003E76DD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2F6C"/>
    <w:rsid w:val="004134A7"/>
    <w:rsid w:val="00414345"/>
    <w:rsid w:val="004143C9"/>
    <w:rsid w:val="00414C2F"/>
    <w:rsid w:val="00415035"/>
    <w:rsid w:val="00415084"/>
    <w:rsid w:val="004152B3"/>
    <w:rsid w:val="00416538"/>
    <w:rsid w:val="00416954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7D46"/>
    <w:rsid w:val="00430A7D"/>
    <w:rsid w:val="0043136A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5BB"/>
    <w:rsid w:val="00451E70"/>
    <w:rsid w:val="00452393"/>
    <w:rsid w:val="00452543"/>
    <w:rsid w:val="0045293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639"/>
    <w:rsid w:val="0046284A"/>
    <w:rsid w:val="00462ABA"/>
    <w:rsid w:val="00462E43"/>
    <w:rsid w:val="00463E78"/>
    <w:rsid w:val="00464774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9FF"/>
    <w:rsid w:val="00474199"/>
    <w:rsid w:val="004757F7"/>
    <w:rsid w:val="00476818"/>
    <w:rsid w:val="00476FCC"/>
    <w:rsid w:val="00477659"/>
    <w:rsid w:val="0048123B"/>
    <w:rsid w:val="00481CF0"/>
    <w:rsid w:val="00481EAA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E96"/>
    <w:rsid w:val="00494271"/>
    <w:rsid w:val="004947EA"/>
    <w:rsid w:val="00494A80"/>
    <w:rsid w:val="00494BA5"/>
    <w:rsid w:val="00494E23"/>
    <w:rsid w:val="00495543"/>
    <w:rsid w:val="0049694B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E95"/>
    <w:rsid w:val="004D55B3"/>
    <w:rsid w:val="004D6582"/>
    <w:rsid w:val="004D660D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40F6"/>
    <w:rsid w:val="00504515"/>
    <w:rsid w:val="00504EC3"/>
    <w:rsid w:val="00505685"/>
    <w:rsid w:val="00505815"/>
    <w:rsid w:val="005058B1"/>
    <w:rsid w:val="00507A02"/>
    <w:rsid w:val="00507F49"/>
    <w:rsid w:val="00511194"/>
    <w:rsid w:val="005112DF"/>
    <w:rsid w:val="00511D02"/>
    <w:rsid w:val="005122E0"/>
    <w:rsid w:val="00512307"/>
    <w:rsid w:val="005123F4"/>
    <w:rsid w:val="00513DB6"/>
    <w:rsid w:val="00514514"/>
    <w:rsid w:val="0051467A"/>
    <w:rsid w:val="00515311"/>
    <w:rsid w:val="005167C3"/>
    <w:rsid w:val="00516886"/>
    <w:rsid w:val="00516C04"/>
    <w:rsid w:val="005220BF"/>
    <w:rsid w:val="005224ED"/>
    <w:rsid w:val="00522780"/>
    <w:rsid w:val="00523100"/>
    <w:rsid w:val="005235E7"/>
    <w:rsid w:val="005240B0"/>
    <w:rsid w:val="005244C8"/>
    <w:rsid w:val="0052474F"/>
    <w:rsid w:val="005248A6"/>
    <w:rsid w:val="00525211"/>
    <w:rsid w:val="005274B6"/>
    <w:rsid w:val="0053010A"/>
    <w:rsid w:val="0053012A"/>
    <w:rsid w:val="00530440"/>
    <w:rsid w:val="0053053E"/>
    <w:rsid w:val="00530DD6"/>
    <w:rsid w:val="005318CF"/>
    <w:rsid w:val="00531CFD"/>
    <w:rsid w:val="0053213C"/>
    <w:rsid w:val="00532257"/>
    <w:rsid w:val="00532C91"/>
    <w:rsid w:val="00534BC5"/>
    <w:rsid w:val="00535607"/>
    <w:rsid w:val="005356EC"/>
    <w:rsid w:val="00535A56"/>
    <w:rsid w:val="00535C61"/>
    <w:rsid w:val="0053665C"/>
    <w:rsid w:val="005378DC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8F1"/>
    <w:rsid w:val="00544AEE"/>
    <w:rsid w:val="00545C9F"/>
    <w:rsid w:val="0054764A"/>
    <w:rsid w:val="005500EE"/>
    <w:rsid w:val="005509D8"/>
    <w:rsid w:val="005512E0"/>
    <w:rsid w:val="005514A8"/>
    <w:rsid w:val="00551F54"/>
    <w:rsid w:val="0055209B"/>
    <w:rsid w:val="0055245C"/>
    <w:rsid w:val="005530FA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785F"/>
    <w:rsid w:val="00580392"/>
    <w:rsid w:val="005803EE"/>
    <w:rsid w:val="005807EA"/>
    <w:rsid w:val="00580FB1"/>
    <w:rsid w:val="00581388"/>
    <w:rsid w:val="005825FF"/>
    <w:rsid w:val="00583351"/>
    <w:rsid w:val="00583C75"/>
    <w:rsid w:val="0058402B"/>
    <w:rsid w:val="00585D4D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576"/>
    <w:rsid w:val="005A48CA"/>
    <w:rsid w:val="005A516F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AAE"/>
    <w:rsid w:val="005C3B8A"/>
    <w:rsid w:val="005C52E0"/>
    <w:rsid w:val="005C53AC"/>
    <w:rsid w:val="005C6B13"/>
    <w:rsid w:val="005C770E"/>
    <w:rsid w:val="005C7924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2D0"/>
    <w:rsid w:val="005D6752"/>
    <w:rsid w:val="005D7913"/>
    <w:rsid w:val="005D7E1F"/>
    <w:rsid w:val="005E274D"/>
    <w:rsid w:val="005E2C03"/>
    <w:rsid w:val="005E406E"/>
    <w:rsid w:val="005E43E3"/>
    <w:rsid w:val="005E5E22"/>
    <w:rsid w:val="005E67E2"/>
    <w:rsid w:val="005E6B4F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713"/>
    <w:rsid w:val="005F38CE"/>
    <w:rsid w:val="005F3C94"/>
    <w:rsid w:val="005F3E9E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A1F"/>
    <w:rsid w:val="0064490F"/>
    <w:rsid w:val="00644A24"/>
    <w:rsid w:val="006452B3"/>
    <w:rsid w:val="006458A2"/>
    <w:rsid w:val="00645DF9"/>
    <w:rsid w:val="00645FC1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601F"/>
    <w:rsid w:val="00656368"/>
    <w:rsid w:val="006563CD"/>
    <w:rsid w:val="006563FB"/>
    <w:rsid w:val="00657A11"/>
    <w:rsid w:val="00657CAA"/>
    <w:rsid w:val="006600A9"/>
    <w:rsid w:val="00660C5C"/>
    <w:rsid w:val="00660FCC"/>
    <w:rsid w:val="0066185E"/>
    <w:rsid w:val="0066197A"/>
    <w:rsid w:val="00661F28"/>
    <w:rsid w:val="006620BF"/>
    <w:rsid w:val="00663C3D"/>
    <w:rsid w:val="0066467A"/>
    <w:rsid w:val="0066510E"/>
    <w:rsid w:val="006651D6"/>
    <w:rsid w:val="0066559F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A8A"/>
    <w:rsid w:val="00681ED0"/>
    <w:rsid w:val="00682C73"/>
    <w:rsid w:val="006837B3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FDC"/>
    <w:rsid w:val="006B04D1"/>
    <w:rsid w:val="006B08E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421F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3F2"/>
    <w:rsid w:val="006E7AEC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ED0"/>
    <w:rsid w:val="006F600B"/>
    <w:rsid w:val="006F61F6"/>
    <w:rsid w:val="006F62E4"/>
    <w:rsid w:val="006F650E"/>
    <w:rsid w:val="006F6858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10499"/>
    <w:rsid w:val="0071061F"/>
    <w:rsid w:val="00711E95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15F"/>
    <w:rsid w:val="0073116E"/>
    <w:rsid w:val="0073131A"/>
    <w:rsid w:val="00731693"/>
    <w:rsid w:val="0073190F"/>
    <w:rsid w:val="007319BB"/>
    <w:rsid w:val="0073227B"/>
    <w:rsid w:val="0073254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80F"/>
    <w:rsid w:val="00742A05"/>
    <w:rsid w:val="00742B5C"/>
    <w:rsid w:val="00742E90"/>
    <w:rsid w:val="007430B1"/>
    <w:rsid w:val="0074391C"/>
    <w:rsid w:val="007446E2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5A5F"/>
    <w:rsid w:val="00757546"/>
    <w:rsid w:val="00757664"/>
    <w:rsid w:val="00760827"/>
    <w:rsid w:val="00762006"/>
    <w:rsid w:val="00762F67"/>
    <w:rsid w:val="00763F24"/>
    <w:rsid w:val="00764276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B28"/>
    <w:rsid w:val="00777AF4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B1E"/>
    <w:rsid w:val="00792FC4"/>
    <w:rsid w:val="007940E6"/>
    <w:rsid w:val="007948E6"/>
    <w:rsid w:val="00794B94"/>
    <w:rsid w:val="00794F8D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990"/>
    <w:rsid w:val="007C193F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F62"/>
    <w:rsid w:val="007F6615"/>
    <w:rsid w:val="007F773D"/>
    <w:rsid w:val="007F7EA0"/>
    <w:rsid w:val="00800F70"/>
    <w:rsid w:val="00801A90"/>
    <w:rsid w:val="00801EE3"/>
    <w:rsid w:val="008026F0"/>
    <w:rsid w:val="00802765"/>
    <w:rsid w:val="00803461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9D1"/>
    <w:rsid w:val="00813CA2"/>
    <w:rsid w:val="00814BD9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324C"/>
    <w:rsid w:val="00823ADA"/>
    <w:rsid w:val="00824D72"/>
    <w:rsid w:val="00824E2B"/>
    <w:rsid w:val="00825040"/>
    <w:rsid w:val="0082581D"/>
    <w:rsid w:val="00825C41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AF3"/>
    <w:rsid w:val="00860C67"/>
    <w:rsid w:val="00861180"/>
    <w:rsid w:val="00861EFD"/>
    <w:rsid w:val="00862181"/>
    <w:rsid w:val="0086378C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D12"/>
    <w:rsid w:val="00877613"/>
    <w:rsid w:val="0087795C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B68"/>
    <w:rsid w:val="008A3E40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1CC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8B4"/>
    <w:rsid w:val="008C21C4"/>
    <w:rsid w:val="008C2318"/>
    <w:rsid w:val="008C2A0C"/>
    <w:rsid w:val="008C36DE"/>
    <w:rsid w:val="008C3864"/>
    <w:rsid w:val="008C38B4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25A0"/>
    <w:rsid w:val="008F3259"/>
    <w:rsid w:val="008F3368"/>
    <w:rsid w:val="008F354C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23ED"/>
    <w:rsid w:val="009023F0"/>
    <w:rsid w:val="009038E1"/>
    <w:rsid w:val="00903D70"/>
    <w:rsid w:val="009040E9"/>
    <w:rsid w:val="009040FE"/>
    <w:rsid w:val="0090477F"/>
    <w:rsid w:val="00906354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E32"/>
    <w:rsid w:val="00925619"/>
    <w:rsid w:val="009256BA"/>
    <w:rsid w:val="00926586"/>
    <w:rsid w:val="00926900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989"/>
    <w:rsid w:val="00933648"/>
    <w:rsid w:val="00933C0F"/>
    <w:rsid w:val="0093482A"/>
    <w:rsid w:val="0093581C"/>
    <w:rsid w:val="00935B4D"/>
    <w:rsid w:val="00935DE1"/>
    <w:rsid w:val="009366CB"/>
    <w:rsid w:val="00940614"/>
    <w:rsid w:val="00940DC3"/>
    <w:rsid w:val="00940F73"/>
    <w:rsid w:val="00942642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364B"/>
    <w:rsid w:val="00953E47"/>
    <w:rsid w:val="00954FBA"/>
    <w:rsid w:val="00957FF8"/>
    <w:rsid w:val="0096031C"/>
    <w:rsid w:val="009612AB"/>
    <w:rsid w:val="00961306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AB0"/>
    <w:rsid w:val="00974D3F"/>
    <w:rsid w:val="00974E87"/>
    <w:rsid w:val="0097551D"/>
    <w:rsid w:val="00975684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DE4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BC8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3100"/>
    <w:rsid w:val="009A3761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6D2"/>
    <w:rsid w:val="009F76D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5BC"/>
    <w:rsid w:val="00A06CAF"/>
    <w:rsid w:val="00A07571"/>
    <w:rsid w:val="00A078B3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6876"/>
    <w:rsid w:val="00A37050"/>
    <w:rsid w:val="00A37A47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3A"/>
    <w:rsid w:val="00A61695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70400"/>
    <w:rsid w:val="00A706BB"/>
    <w:rsid w:val="00A70BE7"/>
    <w:rsid w:val="00A71633"/>
    <w:rsid w:val="00A72861"/>
    <w:rsid w:val="00A72CC8"/>
    <w:rsid w:val="00A72DF9"/>
    <w:rsid w:val="00A72F82"/>
    <w:rsid w:val="00A7336D"/>
    <w:rsid w:val="00A738C9"/>
    <w:rsid w:val="00A7502C"/>
    <w:rsid w:val="00A76BFA"/>
    <w:rsid w:val="00A77571"/>
    <w:rsid w:val="00A77CE2"/>
    <w:rsid w:val="00A77E78"/>
    <w:rsid w:val="00A8139B"/>
    <w:rsid w:val="00A815C1"/>
    <w:rsid w:val="00A816AB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68DA"/>
    <w:rsid w:val="00AB774D"/>
    <w:rsid w:val="00AB7DC5"/>
    <w:rsid w:val="00AC02F6"/>
    <w:rsid w:val="00AC1D8F"/>
    <w:rsid w:val="00AC1FDC"/>
    <w:rsid w:val="00AC237C"/>
    <w:rsid w:val="00AC31B0"/>
    <w:rsid w:val="00AC3594"/>
    <w:rsid w:val="00AC41C2"/>
    <w:rsid w:val="00AC4314"/>
    <w:rsid w:val="00AC464F"/>
    <w:rsid w:val="00AC575B"/>
    <w:rsid w:val="00AC5A31"/>
    <w:rsid w:val="00AC64DA"/>
    <w:rsid w:val="00AC6B55"/>
    <w:rsid w:val="00AC7254"/>
    <w:rsid w:val="00AC7FDF"/>
    <w:rsid w:val="00AD0E7A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346"/>
    <w:rsid w:val="00B05D56"/>
    <w:rsid w:val="00B0707A"/>
    <w:rsid w:val="00B07374"/>
    <w:rsid w:val="00B102B3"/>
    <w:rsid w:val="00B10FFE"/>
    <w:rsid w:val="00B122A4"/>
    <w:rsid w:val="00B124CD"/>
    <w:rsid w:val="00B1366B"/>
    <w:rsid w:val="00B1400D"/>
    <w:rsid w:val="00B145B2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63AA"/>
    <w:rsid w:val="00B5693C"/>
    <w:rsid w:val="00B57A4E"/>
    <w:rsid w:val="00B604C0"/>
    <w:rsid w:val="00B6077F"/>
    <w:rsid w:val="00B607BD"/>
    <w:rsid w:val="00B6252C"/>
    <w:rsid w:val="00B628E8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2147"/>
    <w:rsid w:val="00B72CAC"/>
    <w:rsid w:val="00B73530"/>
    <w:rsid w:val="00B73828"/>
    <w:rsid w:val="00B73E6F"/>
    <w:rsid w:val="00B74361"/>
    <w:rsid w:val="00B75A3B"/>
    <w:rsid w:val="00B76A7E"/>
    <w:rsid w:val="00B771B4"/>
    <w:rsid w:val="00B77213"/>
    <w:rsid w:val="00B77A3F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989"/>
    <w:rsid w:val="00B95A74"/>
    <w:rsid w:val="00B979ED"/>
    <w:rsid w:val="00BA01B1"/>
    <w:rsid w:val="00BA03AB"/>
    <w:rsid w:val="00BA121E"/>
    <w:rsid w:val="00BA2182"/>
    <w:rsid w:val="00BA2DAE"/>
    <w:rsid w:val="00BA3491"/>
    <w:rsid w:val="00BA3A72"/>
    <w:rsid w:val="00BA402D"/>
    <w:rsid w:val="00BA47C7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EB1"/>
    <w:rsid w:val="00BB447B"/>
    <w:rsid w:val="00BB459A"/>
    <w:rsid w:val="00BB4CE9"/>
    <w:rsid w:val="00BB4DE3"/>
    <w:rsid w:val="00BB5642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BB3"/>
    <w:rsid w:val="00BC6218"/>
    <w:rsid w:val="00BC6374"/>
    <w:rsid w:val="00BC6CD0"/>
    <w:rsid w:val="00BC727B"/>
    <w:rsid w:val="00BD0DD4"/>
    <w:rsid w:val="00BD0FA7"/>
    <w:rsid w:val="00BD1CAD"/>
    <w:rsid w:val="00BD313C"/>
    <w:rsid w:val="00BD315D"/>
    <w:rsid w:val="00BD3787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E0A"/>
    <w:rsid w:val="00C34086"/>
    <w:rsid w:val="00C3444F"/>
    <w:rsid w:val="00C3461A"/>
    <w:rsid w:val="00C3518C"/>
    <w:rsid w:val="00C3594B"/>
    <w:rsid w:val="00C360A0"/>
    <w:rsid w:val="00C3666D"/>
    <w:rsid w:val="00C3787D"/>
    <w:rsid w:val="00C37E72"/>
    <w:rsid w:val="00C40A81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AF9"/>
    <w:rsid w:val="00C620E6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553"/>
    <w:rsid w:val="00C70C92"/>
    <w:rsid w:val="00C71468"/>
    <w:rsid w:val="00C714F9"/>
    <w:rsid w:val="00C71754"/>
    <w:rsid w:val="00C722C9"/>
    <w:rsid w:val="00C726A2"/>
    <w:rsid w:val="00C72A18"/>
    <w:rsid w:val="00C72EB6"/>
    <w:rsid w:val="00C72EDE"/>
    <w:rsid w:val="00C737E1"/>
    <w:rsid w:val="00C738A6"/>
    <w:rsid w:val="00C73B15"/>
    <w:rsid w:val="00C74D9C"/>
    <w:rsid w:val="00C75310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D77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C81"/>
    <w:rsid w:val="00CB6D54"/>
    <w:rsid w:val="00CB6EF6"/>
    <w:rsid w:val="00CB7618"/>
    <w:rsid w:val="00CC0701"/>
    <w:rsid w:val="00CC0E95"/>
    <w:rsid w:val="00CC10AE"/>
    <w:rsid w:val="00CC1130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5328"/>
    <w:rsid w:val="00CE6ABD"/>
    <w:rsid w:val="00CE727D"/>
    <w:rsid w:val="00CE77D0"/>
    <w:rsid w:val="00CF01A9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CC4"/>
    <w:rsid w:val="00D30299"/>
    <w:rsid w:val="00D30DBE"/>
    <w:rsid w:val="00D30EDD"/>
    <w:rsid w:val="00D31CE1"/>
    <w:rsid w:val="00D33185"/>
    <w:rsid w:val="00D33954"/>
    <w:rsid w:val="00D33C7B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8EB"/>
    <w:rsid w:val="00D969E3"/>
    <w:rsid w:val="00D977DF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62B"/>
    <w:rsid w:val="00DB16EE"/>
    <w:rsid w:val="00DB2BA1"/>
    <w:rsid w:val="00DB2F1E"/>
    <w:rsid w:val="00DB38AE"/>
    <w:rsid w:val="00DB445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F93"/>
    <w:rsid w:val="00DD3CDE"/>
    <w:rsid w:val="00DD4C82"/>
    <w:rsid w:val="00DD4FBE"/>
    <w:rsid w:val="00DD695C"/>
    <w:rsid w:val="00DD7CBC"/>
    <w:rsid w:val="00DD7E96"/>
    <w:rsid w:val="00DE0CCB"/>
    <w:rsid w:val="00DE115C"/>
    <w:rsid w:val="00DE1F0C"/>
    <w:rsid w:val="00DE27FD"/>
    <w:rsid w:val="00DE2924"/>
    <w:rsid w:val="00DE36EA"/>
    <w:rsid w:val="00DE3810"/>
    <w:rsid w:val="00DE4660"/>
    <w:rsid w:val="00DE6C4F"/>
    <w:rsid w:val="00DE72CC"/>
    <w:rsid w:val="00DE7B73"/>
    <w:rsid w:val="00DF0DC3"/>
    <w:rsid w:val="00DF0F52"/>
    <w:rsid w:val="00DF11F9"/>
    <w:rsid w:val="00DF171B"/>
    <w:rsid w:val="00DF181B"/>
    <w:rsid w:val="00DF1BA5"/>
    <w:rsid w:val="00DF20B0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56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474C"/>
    <w:rsid w:val="00E24FAA"/>
    <w:rsid w:val="00E25F3B"/>
    <w:rsid w:val="00E25FA7"/>
    <w:rsid w:val="00E26069"/>
    <w:rsid w:val="00E2616B"/>
    <w:rsid w:val="00E26385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FC6"/>
    <w:rsid w:val="00E620A7"/>
    <w:rsid w:val="00E62E41"/>
    <w:rsid w:val="00E63369"/>
    <w:rsid w:val="00E636EF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39E8"/>
    <w:rsid w:val="00EB3A0A"/>
    <w:rsid w:val="00EB426E"/>
    <w:rsid w:val="00EB4296"/>
    <w:rsid w:val="00EB4EFA"/>
    <w:rsid w:val="00EB52FE"/>
    <w:rsid w:val="00EB56DD"/>
    <w:rsid w:val="00EB5ABF"/>
    <w:rsid w:val="00EB5B0D"/>
    <w:rsid w:val="00EB6167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AD6"/>
    <w:rsid w:val="00EE3320"/>
    <w:rsid w:val="00EE44F3"/>
    <w:rsid w:val="00EE4A24"/>
    <w:rsid w:val="00EE4BC7"/>
    <w:rsid w:val="00EE5374"/>
    <w:rsid w:val="00EE554F"/>
    <w:rsid w:val="00EF008B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5180"/>
    <w:rsid w:val="00F25D47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3A6"/>
    <w:rsid w:val="00F36A36"/>
    <w:rsid w:val="00F3710B"/>
    <w:rsid w:val="00F40103"/>
    <w:rsid w:val="00F40820"/>
    <w:rsid w:val="00F40B81"/>
    <w:rsid w:val="00F41460"/>
    <w:rsid w:val="00F4185F"/>
    <w:rsid w:val="00F42186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D7C"/>
    <w:rsid w:val="00F55421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87A"/>
    <w:rsid w:val="00F81B94"/>
    <w:rsid w:val="00F826BE"/>
    <w:rsid w:val="00F82A72"/>
    <w:rsid w:val="00F82C63"/>
    <w:rsid w:val="00F8344B"/>
    <w:rsid w:val="00F83BC8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A0B"/>
    <w:rsid w:val="00FB4890"/>
    <w:rsid w:val="00FB48B9"/>
    <w:rsid w:val="00FB50D7"/>
    <w:rsid w:val="00FB5F39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97F"/>
    <w:rsid w:val="00FD6F28"/>
    <w:rsid w:val="00FD714F"/>
    <w:rsid w:val="00FE0A42"/>
    <w:rsid w:val="00FE0B76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B2B"/>
    <w:rsid w:val="00FF292B"/>
    <w:rsid w:val="00FF2A98"/>
    <w:rsid w:val="00FF32D6"/>
    <w:rsid w:val="00FF33D8"/>
    <w:rsid w:val="00FF3928"/>
    <w:rsid w:val="00FF3ED0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vr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0C0867"/>
    <w:pPr>
      <w:spacing w:before="0"/>
      <w:ind w:left="360"/>
    </w:pPr>
    <w:rPr>
      <w:rFonts w:ascii="Times New Roman" w:hAnsi="Times New Roman" w:cs="Arial"/>
      <w:sz w:val="24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eu-zadost.e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mr.cz" TargetMode="External"/><Relationship Id="rId34" Type="http://schemas.openxmlformats.org/officeDocument/2006/relationships/hyperlink" Target="http://www.strukturalni-fondy.cz/Files/50/508a9cd9-14b2-496a-a03a-60b3f3937385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trukturalni-fondy.cz" TargetMode="Externa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eu-zadost.cz" TargetMode="External"/><Relationship Id="rId38" Type="http://schemas.openxmlformats.org/officeDocument/2006/relationships/hyperlink" Target="http://www.strukturalni-fondy.cz/getdoc/c15cd9fd-03cd-47b0-ad7d-d11d4eb179d4/Prirucka-pro-zadatele-a-prijemce-v-OPT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trukturalni-fondy.cz/getdoc/df93ac53-3c04-4641-a2b3-423164737e75/Logo-manual-OPTP--loga-ke-stazeni" TargetMode="External"/><Relationship Id="rId29" Type="http://schemas.openxmlformats.org/officeDocument/2006/relationships/hyperlink" Target="mailto:pobpha@crr.cz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u-zadost.cz" TargetMode="External"/><Relationship Id="rId32" Type="http://schemas.openxmlformats.org/officeDocument/2006/relationships/hyperlink" Target="http://www.strukturalni-fondy.cz/getdoc/81343e75-5e30-4fc0-a224-82143d172d40/Nalezitosti-dokladovani" TargetMode="External"/><Relationship Id="rId37" Type="http://schemas.openxmlformats.org/officeDocument/2006/relationships/hyperlink" Target="http://www.strukturalni-fondy.cz/getdoc/81343e75-5e30-4fc0-a224-82143d172d40/Nalezitosti-dokladovani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28" Type="http://schemas.openxmlformats.org/officeDocument/2006/relationships/hyperlink" Target="mailto:praha@crr.cz" TargetMode="External"/><Relationship Id="rId36" Type="http://schemas.openxmlformats.org/officeDocument/2006/relationships/hyperlink" Target="http://www.strukturalni-fondy.cz/getdoc/81343e75-5e30-4fc0-a224-82143d172d40/Nalezitosti-dokladovani" TargetMode="External"/><Relationship Id="rId10" Type="http://schemas.openxmlformats.org/officeDocument/2006/relationships/hyperlink" Target="http://www.strukturalni-fondy.cz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crr.cz/cs/kontakt/pobocky/pra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strukturalni-fondy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strukturalni-fondy.cz" TargetMode="External"/><Relationship Id="rId27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0" Type="http://schemas.openxmlformats.org/officeDocument/2006/relationships/hyperlink" Target="http://www.crr.cz/cs/kontakt/hlavni-kancelar/" TargetMode="External"/><Relationship Id="rId35" Type="http://schemas.openxmlformats.org/officeDocument/2006/relationships/hyperlink" Target="http://www.strukturalni-fondy.cz/getdoc/81343e75-5e30-4fc0-a224-82143d172d40/Nalezitosti-dokladovani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ukturalni-fondy.cz/Programy-2007-2013/Tematicke-operacni-programy/Operacni-program-Technicka-pomoc/Dokumenty/Dalsi-dokumenty" TargetMode="External"/><Relationship Id="rId1" Type="http://schemas.openxmlformats.org/officeDocument/2006/relationships/hyperlink" Target="http://www.strukturalni-fondy.cz/Programy-2007-2013/Tematicke-operacni-programy/Operacni-program-Technicka-pomoc/Dokumenty/Dalsi-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60F9-3573-4196-999A-B14D9C8C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16692</Words>
  <Characters>98484</Characters>
  <Application>Microsoft Office Word</Application>
  <DocSecurity>0</DocSecurity>
  <Lines>820</Lines>
  <Paragraphs>229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114947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Šimlová Markéta</cp:lastModifiedBy>
  <cp:revision>2</cp:revision>
  <cp:lastPrinted>2012-08-31T07:33:00Z</cp:lastPrinted>
  <dcterms:created xsi:type="dcterms:W3CDTF">2012-10-18T11:53:00Z</dcterms:created>
  <dcterms:modified xsi:type="dcterms:W3CDTF">2012-10-18T11:53:00Z</dcterms:modified>
</cp:coreProperties>
</file>