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EA" w:rsidRP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:rsidR="00DA5289" w:rsidRDefault="00DA5289" w:rsidP="007C0105">
      <w:pPr>
        <w:pStyle w:val="SubTitle1"/>
        <w:rPr>
          <w:rFonts w:cs="Arial"/>
          <w:lang w:eastAsia="en-US"/>
        </w:rPr>
      </w:pPr>
    </w:p>
    <w:p w:rsidR="00E6028C" w:rsidRPr="00E6028C" w:rsidRDefault="00E6028C" w:rsidP="003B6594">
      <w:pPr>
        <w:pStyle w:val="SubTitle2"/>
        <w:rPr>
          <w:lang w:eastAsia="en-US"/>
        </w:rPr>
      </w:pPr>
    </w:p>
    <w:p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:rsidR="00DA5289" w:rsidRDefault="00DA5289" w:rsidP="007C0105">
      <w:pPr>
        <w:rPr>
          <w:rFonts w:cs="Arial"/>
          <w:b/>
          <w:lang w:eastAsia="en-US"/>
        </w:rPr>
      </w:pPr>
    </w:p>
    <w:p w:rsidR="005846BF" w:rsidRDefault="005846BF" w:rsidP="007C0105">
      <w:pPr>
        <w:rPr>
          <w:rFonts w:cs="Arial"/>
          <w:b/>
          <w:lang w:eastAsia="en-US"/>
        </w:rPr>
      </w:pPr>
    </w:p>
    <w:p w:rsidR="005846BF" w:rsidRPr="00E25F3B" w:rsidRDefault="005846BF" w:rsidP="007C0105">
      <w:pPr>
        <w:rPr>
          <w:rFonts w:cs="Arial"/>
          <w:b/>
          <w:lang w:eastAsia="en-US"/>
        </w:rPr>
      </w:pPr>
    </w:p>
    <w:p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3F6F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 xml:space="preserve">, platnost </w:t>
      </w:r>
      <w:r w:rsidR="007571BC">
        <w:rPr>
          <w:b/>
          <w:sz w:val="28"/>
          <w:szCs w:val="28"/>
        </w:rPr>
        <w:t xml:space="preserve">od </w:t>
      </w:r>
      <w:r w:rsidR="00733843" w:rsidRPr="008C0FED">
        <w:rPr>
          <w:b/>
          <w:sz w:val="28"/>
          <w:szCs w:val="28"/>
        </w:rPr>
        <w:t>2</w:t>
      </w:r>
      <w:r w:rsidR="00C56B34">
        <w:rPr>
          <w:b/>
          <w:sz w:val="28"/>
          <w:szCs w:val="28"/>
        </w:rPr>
        <w:t>6</w:t>
      </w:r>
      <w:r w:rsidR="007571BC" w:rsidRPr="00733843">
        <w:rPr>
          <w:b/>
          <w:sz w:val="28"/>
          <w:szCs w:val="28"/>
        </w:rPr>
        <w:t xml:space="preserve">. </w:t>
      </w:r>
      <w:r w:rsidR="00733843" w:rsidRPr="008C0FED">
        <w:rPr>
          <w:b/>
          <w:sz w:val="28"/>
          <w:szCs w:val="28"/>
        </w:rPr>
        <w:t>0</w:t>
      </w:r>
      <w:r w:rsidR="00C56B34">
        <w:rPr>
          <w:b/>
          <w:sz w:val="28"/>
          <w:szCs w:val="28"/>
        </w:rPr>
        <w:t>6</w:t>
      </w:r>
      <w:r w:rsidR="007571BC" w:rsidRPr="00733843">
        <w:rPr>
          <w:b/>
          <w:sz w:val="28"/>
          <w:szCs w:val="28"/>
        </w:rPr>
        <w:t>. 201</w:t>
      </w:r>
      <w:r w:rsidR="00F16A9E" w:rsidRPr="00733843">
        <w:rPr>
          <w:b/>
          <w:sz w:val="28"/>
          <w:szCs w:val="28"/>
        </w:rPr>
        <w:t>7</w:t>
      </w:r>
      <w:r w:rsidR="007571BC" w:rsidRPr="00733843">
        <w:rPr>
          <w:b/>
          <w:sz w:val="28"/>
          <w:szCs w:val="28"/>
        </w:rPr>
        <w:t xml:space="preserve">, </w:t>
      </w:r>
      <w:r w:rsidRPr="00733843">
        <w:rPr>
          <w:b/>
          <w:sz w:val="28"/>
          <w:szCs w:val="28"/>
        </w:rPr>
        <w:t xml:space="preserve">účinnost od </w:t>
      </w:r>
      <w:r w:rsidR="00733843" w:rsidRPr="00733843">
        <w:rPr>
          <w:b/>
          <w:sz w:val="28"/>
          <w:szCs w:val="28"/>
        </w:rPr>
        <w:t>0</w:t>
      </w:r>
      <w:r w:rsidR="007571BC" w:rsidRPr="00733843">
        <w:rPr>
          <w:b/>
          <w:sz w:val="28"/>
          <w:szCs w:val="28"/>
        </w:rPr>
        <w:t>1</w:t>
      </w:r>
      <w:r w:rsidRPr="00733843">
        <w:rPr>
          <w:b/>
          <w:sz w:val="28"/>
          <w:szCs w:val="28"/>
        </w:rPr>
        <w:t xml:space="preserve">. </w:t>
      </w:r>
      <w:r w:rsidR="00733843" w:rsidRPr="008C0FED">
        <w:rPr>
          <w:b/>
          <w:sz w:val="28"/>
          <w:szCs w:val="28"/>
        </w:rPr>
        <w:t>0</w:t>
      </w:r>
      <w:r w:rsidR="00C56B34">
        <w:rPr>
          <w:b/>
          <w:sz w:val="28"/>
          <w:szCs w:val="28"/>
        </w:rPr>
        <w:t>7</w:t>
      </w:r>
      <w:r w:rsidRPr="00733843">
        <w:rPr>
          <w:b/>
          <w:sz w:val="28"/>
          <w:szCs w:val="28"/>
        </w:rPr>
        <w:t>. 201</w:t>
      </w:r>
      <w:r w:rsidR="00F16A9E" w:rsidRPr="00733843">
        <w:rPr>
          <w:b/>
          <w:sz w:val="28"/>
          <w:szCs w:val="28"/>
        </w:rPr>
        <w:t>7</w:t>
      </w:r>
    </w:p>
    <w:p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:rsidTr="00193838">
        <w:trPr>
          <w:trHeight w:val="242"/>
        </w:trPr>
        <w:tc>
          <w:tcPr>
            <w:tcW w:w="128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:rsidTr="00193838">
        <w:trPr>
          <w:trHeight w:val="493"/>
        </w:trPr>
        <w:tc>
          <w:tcPr>
            <w:tcW w:w="1280" w:type="dxa"/>
            <w:vAlign w:val="center"/>
          </w:tcPr>
          <w:p w:rsidR="00A168A8" w:rsidRPr="00C334EF" w:rsidRDefault="009E3087" w:rsidP="00C56B3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C56B34">
              <w:rPr>
                <w:rFonts w:cs="Arial"/>
                <w:b/>
                <w:bCs/>
                <w:sz w:val="20"/>
              </w:rPr>
              <w:t>1</w:t>
            </w:r>
          </w:p>
        </w:tc>
        <w:tc>
          <w:tcPr>
            <w:tcW w:w="1272" w:type="dxa"/>
            <w:noWrap/>
            <w:vAlign w:val="center"/>
          </w:tcPr>
          <w:p w:rsidR="00A168A8" w:rsidRPr="00A27DD4" w:rsidRDefault="00733843" w:rsidP="00C56B34">
            <w:pPr>
              <w:jc w:val="left"/>
              <w:rPr>
                <w:rFonts w:cs="Arial"/>
                <w:b/>
                <w:bCs/>
                <w:sz w:val="20"/>
                <w:highlight w:val="yellow"/>
              </w:rPr>
            </w:pPr>
            <w:r w:rsidRPr="008C0FED">
              <w:rPr>
                <w:rFonts w:cs="Arial"/>
                <w:b/>
                <w:bCs/>
                <w:sz w:val="20"/>
              </w:rPr>
              <w:t>2</w:t>
            </w:r>
            <w:r w:rsidR="00C56B34">
              <w:rPr>
                <w:rFonts w:cs="Arial"/>
                <w:b/>
                <w:bCs/>
                <w:sz w:val="20"/>
              </w:rPr>
              <w:t>6</w:t>
            </w:r>
            <w:r w:rsidR="003C3F74" w:rsidRPr="00EA070B">
              <w:rPr>
                <w:rFonts w:cs="Arial"/>
                <w:b/>
                <w:bCs/>
                <w:sz w:val="20"/>
              </w:rPr>
              <w:t xml:space="preserve">. </w:t>
            </w:r>
            <w:r w:rsidRPr="008C0FED">
              <w:rPr>
                <w:rFonts w:cs="Arial"/>
                <w:b/>
                <w:bCs/>
                <w:sz w:val="20"/>
              </w:rPr>
              <w:t>0</w:t>
            </w:r>
            <w:r w:rsidR="00C56B34">
              <w:rPr>
                <w:rFonts w:cs="Arial"/>
                <w:b/>
                <w:bCs/>
                <w:sz w:val="20"/>
              </w:rPr>
              <w:t>6</w:t>
            </w:r>
            <w:r w:rsidR="003C3F74" w:rsidRPr="00733843">
              <w:rPr>
                <w:rFonts w:cs="Arial"/>
                <w:b/>
                <w:bCs/>
                <w:sz w:val="20"/>
              </w:rPr>
              <w:t>. 201</w:t>
            </w:r>
            <w:r w:rsidR="00F16A9E" w:rsidRPr="008C0FED">
              <w:rPr>
                <w:rFonts w:cs="Arial"/>
                <w:b/>
                <w:bCs/>
                <w:sz w:val="20"/>
              </w:rPr>
              <w:t>7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  <w:tblGridChange w:id="7">
          <w:tblGrid>
            <w:gridCol w:w="706"/>
            <w:gridCol w:w="706"/>
            <w:gridCol w:w="1707"/>
            <w:gridCol w:w="1612"/>
            <w:gridCol w:w="1382"/>
            <w:gridCol w:w="1542"/>
            <w:gridCol w:w="1537"/>
          </w:tblGrid>
        </w:tblGridChange>
      </w:tblGrid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D80B15" w:rsidRPr="004E09F0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/>
            <w:vAlign w:val="center"/>
          </w:tcPr>
          <w:p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3d, </w:t>
            </w:r>
            <w:r>
              <w:rPr>
                <w:rFonts w:cs="Arial"/>
                <w:sz w:val="20"/>
              </w:rPr>
              <w:lastRenderedPageBreak/>
              <w:t>3e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lastRenderedPageBreak/>
              <w:t xml:space="preserve">Na základě </w:t>
            </w:r>
            <w:r w:rsidRPr="006707A9">
              <w:rPr>
                <w:rFonts w:cs="Arial"/>
                <w:sz w:val="20"/>
              </w:rPr>
              <w:lastRenderedPageBreak/>
              <w:t>nových skutečností</w:t>
            </w:r>
          </w:p>
          <w:p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4876A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(2a)</w:t>
            </w:r>
          </w:p>
        </w:tc>
      </w:tr>
      <w:tr w:rsidR="000879A6" w:rsidRPr="00C326C8" w:rsidTr="00446516">
        <w:tblPrEx>
          <w:tblW w:w="919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8" w:author="Linda Prokešová" w:date="2017-06-26T10:13:00Z">
            <w:tblPrEx>
              <w:tblW w:w="919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210"/>
          <w:jc w:val="center"/>
          <w:trPrChange w:id="9" w:author="Linda Prokešová" w:date="2017-06-26T10:13:00Z">
            <w:trPr>
              <w:trHeight w:val="210"/>
              <w:jc w:val="center"/>
            </w:trPr>
          </w:trPrChange>
        </w:trPr>
        <w:tc>
          <w:tcPr>
            <w:tcW w:w="706" w:type="dxa"/>
            <w:vMerge/>
            <w:vAlign w:val="center"/>
            <w:tcPrChange w:id="10" w:author="Linda Prokešová" w:date="2017-06-26T10:13:00Z">
              <w:tcPr>
                <w:tcW w:w="706" w:type="dxa"/>
                <w:vMerge/>
                <w:vAlign w:val="center"/>
              </w:tcPr>
            </w:tcPrChange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  <w:tcPrChange w:id="11" w:author="Linda Prokešová" w:date="2017-06-26T10:13:00Z">
              <w:tcPr>
                <w:tcW w:w="706" w:type="dxa"/>
                <w:vMerge/>
                <w:vAlign w:val="center"/>
              </w:tcPr>
            </w:tcPrChange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bottom w:val="nil"/>
            </w:tcBorders>
            <w:vAlign w:val="center"/>
            <w:tcPrChange w:id="12" w:author="Linda Prokešová" w:date="2017-06-26T10:13:00Z">
              <w:tcPr>
                <w:tcW w:w="1707" w:type="dxa"/>
                <w:vAlign w:val="center"/>
              </w:tcPr>
            </w:tcPrChange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  <w:tcPrChange w:id="13" w:author="Linda Prokešová" w:date="2017-06-26T10:13:00Z">
              <w:tcPr>
                <w:tcW w:w="1612" w:type="dxa"/>
                <w:vMerge/>
                <w:vAlign w:val="center"/>
              </w:tcPr>
            </w:tcPrChange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  <w:tcPrChange w:id="14" w:author="Linda Prokešová" w:date="2017-06-26T10:13:00Z">
              <w:tcPr>
                <w:tcW w:w="1382" w:type="dxa"/>
                <w:vMerge/>
                <w:vAlign w:val="center"/>
              </w:tcPr>
            </w:tcPrChange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  <w:tcPrChange w:id="15" w:author="Linda Prokešová" w:date="2017-06-26T10:13:00Z">
              <w:tcPr>
                <w:tcW w:w="1542" w:type="dxa"/>
                <w:vMerge/>
                <w:vAlign w:val="center"/>
              </w:tcPr>
            </w:tcPrChange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  <w:tcPrChange w:id="16" w:author="Linda Prokešová" w:date="2017-06-26T10:13:00Z">
              <w:tcPr>
                <w:tcW w:w="1537" w:type="dxa"/>
                <w:vAlign w:val="center"/>
              </w:tcPr>
            </w:tcPrChange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0879A6" w:rsidRPr="00C326C8" w:rsidTr="00446516">
        <w:tblPrEx>
          <w:tblW w:w="919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17" w:author="Linda Prokešová" w:date="2017-06-26T10:13:00Z">
            <w:tblPrEx>
              <w:tblW w:w="919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210"/>
          <w:jc w:val="center"/>
          <w:trPrChange w:id="18" w:author="Linda Prokešová" w:date="2017-06-26T10:13:00Z">
            <w:trPr>
              <w:trHeight w:val="210"/>
              <w:jc w:val="center"/>
            </w:trPr>
          </w:trPrChange>
        </w:trPr>
        <w:tc>
          <w:tcPr>
            <w:tcW w:w="706" w:type="dxa"/>
            <w:vMerge/>
            <w:vAlign w:val="center"/>
            <w:tcPrChange w:id="19" w:author="Linda Prokešová" w:date="2017-06-26T10:13:00Z">
              <w:tcPr>
                <w:tcW w:w="706" w:type="dxa"/>
                <w:vMerge/>
                <w:vAlign w:val="center"/>
              </w:tcPr>
            </w:tcPrChange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  <w:tcPrChange w:id="20" w:author="Linda Prokešová" w:date="2017-06-26T10:13:00Z">
              <w:tcPr>
                <w:tcW w:w="706" w:type="dxa"/>
                <w:vMerge/>
                <w:vAlign w:val="center"/>
              </w:tcPr>
            </w:tcPrChange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  <w:vAlign w:val="center"/>
            <w:tcPrChange w:id="21" w:author="Linda Prokešová" w:date="2017-06-26T10:13:00Z">
              <w:tcPr>
                <w:tcW w:w="1707" w:type="dxa"/>
                <w:vAlign w:val="center"/>
              </w:tcPr>
            </w:tcPrChange>
          </w:tcPr>
          <w:p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8  a </w:t>
            </w:r>
            <w:r>
              <w:rPr>
                <w:rFonts w:cs="Arial"/>
                <w:sz w:val="20"/>
              </w:rPr>
              <w:lastRenderedPageBreak/>
              <w:t>8b</w:t>
            </w:r>
            <w:bookmarkStart w:id="22" w:name="_GoBack"/>
            <w:bookmarkEnd w:id="22"/>
          </w:p>
        </w:tc>
        <w:tc>
          <w:tcPr>
            <w:tcW w:w="1612" w:type="dxa"/>
            <w:vMerge/>
            <w:vAlign w:val="center"/>
            <w:tcPrChange w:id="23" w:author="Linda Prokešová" w:date="2017-06-26T10:13:00Z">
              <w:tcPr>
                <w:tcW w:w="1612" w:type="dxa"/>
                <w:vMerge/>
                <w:vAlign w:val="center"/>
              </w:tcPr>
            </w:tcPrChange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  <w:tcPrChange w:id="24" w:author="Linda Prokešová" w:date="2017-06-26T10:13:00Z">
              <w:tcPr>
                <w:tcW w:w="1382" w:type="dxa"/>
                <w:vMerge/>
                <w:vAlign w:val="center"/>
              </w:tcPr>
            </w:tcPrChange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  <w:tcPrChange w:id="25" w:author="Linda Prokešová" w:date="2017-06-26T10:13:00Z">
              <w:tcPr>
                <w:tcW w:w="1542" w:type="dxa"/>
                <w:vMerge/>
                <w:vAlign w:val="center"/>
              </w:tcPr>
            </w:tcPrChange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  <w:tcPrChange w:id="26" w:author="Linda Prokešová" w:date="2017-06-26T10:13:00Z">
              <w:tcPr>
                <w:tcW w:w="1537" w:type="dxa"/>
                <w:vAlign w:val="center"/>
              </w:tcPr>
            </w:tcPrChange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446516">
        <w:tblPrEx>
          <w:tblW w:w="919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27" w:author="Linda Prokešová" w:date="2017-06-26T10:13:00Z">
            <w:tblPrEx>
              <w:tblW w:w="919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210"/>
          <w:jc w:val="center"/>
          <w:trPrChange w:id="28" w:author="Linda Prokešová" w:date="2017-06-26T10:13:00Z">
            <w:trPr>
              <w:trHeight w:val="210"/>
              <w:jc w:val="center"/>
            </w:trPr>
          </w:trPrChange>
        </w:trPr>
        <w:tc>
          <w:tcPr>
            <w:tcW w:w="706" w:type="dxa"/>
            <w:vMerge/>
            <w:vAlign w:val="center"/>
            <w:tcPrChange w:id="29" w:author="Linda Prokešová" w:date="2017-06-26T10:13:00Z">
              <w:tcPr>
                <w:tcW w:w="706" w:type="dxa"/>
                <w:vMerge/>
                <w:vAlign w:val="center"/>
              </w:tcPr>
            </w:tcPrChange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  <w:tcPrChange w:id="30" w:author="Linda Prokešová" w:date="2017-06-26T10:13:00Z">
              <w:tcPr>
                <w:tcW w:w="706" w:type="dxa"/>
                <w:vMerge/>
                <w:vAlign w:val="center"/>
              </w:tcPr>
            </w:tcPrChange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tcBorders>
              <w:top w:val="nil"/>
            </w:tcBorders>
            <w:vAlign w:val="center"/>
            <w:tcPrChange w:id="31" w:author="Linda Prokešová" w:date="2017-06-26T10:13:00Z">
              <w:tcPr>
                <w:tcW w:w="1707" w:type="dxa"/>
                <w:vAlign w:val="center"/>
              </w:tcPr>
            </w:tcPrChange>
          </w:tcPr>
          <w:p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tcBorders>
              <w:bottom w:val="single" w:sz="4" w:space="0" w:color="auto"/>
            </w:tcBorders>
            <w:vAlign w:val="center"/>
            <w:tcPrChange w:id="32" w:author="Linda Prokešová" w:date="2017-06-26T10:13:00Z">
              <w:tcPr>
                <w:tcW w:w="1612" w:type="dxa"/>
                <w:vMerge/>
                <w:vAlign w:val="center"/>
              </w:tcPr>
            </w:tcPrChange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  <w:tcPrChange w:id="33" w:author="Linda Prokešová" w:date="2017-06-26T10:13:00Z">
              <w:tcPr>
                <w:tcW w:w="1382" w:type="dxa"/>
                <w:vMerge/>
                <w:vAlign w:val="center"/>
              </w:tcPr>
            </w:tcPrChange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  <w:tcPrChange w:id="34" w:author="Linda Prokešová" w:date="2017-06-26T10:13:00Z">
              <w:tcPr>
                <w:tcW w:w="1542" w:type="dxa"/>
                <w:vMerge/>
                <w:vAlign w:val="center"/>
              </w:tcPr>
            </w:tcPrChange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  <w:tcPrChange w:id="35" w:author="Linda Prokešová" w:date="2017-06-26T10:13:00Z">
              <w:tcPr>
                <w:tcW w:w="1537" w:type="dxa"/>
                <w:vAlign w:val="center"/>
              </w:tcPr>
            </w:tcPrChange>
          </w:tcPr>
          <w:p w:rsidR="000879A6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 (11)</w:t>
            </w:r>
          </w:p>
        </w:tc>
      </w:tr>
      <w:tr w:rsidR="00963021" w:rsidRPr="00C326C8" w:rsidTr="00446516">
        <w:tblPrEx>
          <w:tblW w:w="9192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PrExChange w:id="36" w:author="Linda Prokešová" w:date="2017-06-26T10:13:00Z">
            <w:tblPrEx>
              <w:tblW w:w="919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</w:tblPrEx>
          </w:tblPrExChange>
        </w:tblPrEx>
        <w:trPr>
          <w:trHeight w:val="210"/>
          <w:jc w:val="center"/>
          <w:trPrChange w:id="37" w:author="Linda Prokešová" w:date="2017-06-26T10:13:00Z">
            <w:trPr>
              <w:trHeight w:val="210"/>
              <w:jc w:val="center"/>
            </w:trPr>
          </w:trPrChange>
        </w:trPr>
        <w:tc>
          <w:tcPr>
            <w:tcW w:w="706" w:type="dxa"/>
            <w:vMerge w:val="restart"/>
            <w:vAlign w:val="center"/>
            <w:tcPrChange w:id="38" w:author="Linda Prokešová" w:date="2017-06-26T10:13:00Z">
              <w:tcPr>
                <w:tcW w:w="706" w:type="dxa"/>
                <w:vMerge w:val="restart"/>
                <w:vAlign w:val="center"/>
              </w:tcPr>
            </w:tcPrChange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  <w:tcPrChange w:id="39" w:author="Linda Prokešová" w:date="2017-06-26T10:13:00Z">
              <w:tcPr>
                <w:tcW w:w="706" w:type="dxa"/>
                <w:vMerge w:val="restart"/>
                <w:vAlign w:val="center"/>
              </w:tcPr>
            </w:tcPrChange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  <w:tcPrChange w:id="40" w:author="Linda Prokešová" w:date="2017-06-26T10:13:00Z">
              <w:tcPr>
                <w:tcW w:w="1707" w:type="dxa"/>
                <w:vAlign w:val="center"/>
              </w:tcPr>
            </w:tcPrChange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</w:tcBorders>
            <w:vAlign w:val="center"/>
            <w:tcPrChange w:id="41" w:author="Linda Prokešová" w:date="2017-06-26T10:13:00Z">
              <w:tcPr>
                <w:tcW w:w="1612" w:type="dxa"/>
                <w:vMerge w:val="restart"/>
                <w:vAlign w:val="center"/>
              </w:tcPr>
            </w:tcPrChange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  <w:tcPrChange w:id="42" w:author="Linda Prokešová" w:date="2017-06-26T10:13:00Z">
              <w:tcPr>
                <w:tcW w:w="1382" w:type="dxa"/>
                <w:vMerge/>
                <w:vAlign w:val="center"/>
              </w:tcPr>
            </w:tcPrChange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  <w:tcPrChange w:id="43" w:author="Linda Prokešová" w:date="2017-06-26T10:13:00Z">
              <w:tcPr>
                <w:tcW w:w="1542" w:type="dxa"/>
                <w:vMerge/>
                <w:vAlign w:val="center"/>
              </w:tcPr>
            </w:tcPrChange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  <w:tcPrChange w:id="44" w:author="Linda Prokešová" w:date="2017-06-26T10:13:00Z">
              <w:tcPr>
                <w:tcW w:w="1537" w:type="dxa"/>
                <w:vAlign w:val="center"/>
              </w:tcPr>
            </w:tcPrChange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6D65BA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30. 6. 2017</w:t>
            </w: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</w:t>
            </w:r>
          </w:p>
        </w:tc>
        <w:tc>
          <w:tcPr>
            <w:tcW w:w="706" w:type="dxa"/>
            <w:vMerge w:val="restart"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2/1</w:t>
            </w: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26. 6. 2017</w:t>
            </w:r>
          </w:p>
        </w:tc>
        <w:tc>
          <w:tcPr>
            <w:tcW w:w="1542" w:type="dxa"/>
            <w:vMerge w:val="restart"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1. 7. 2017</w:t>
            </w: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4876A8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4876A8" w:rsidRDefault="004876A8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4876A8" w:rsidRDefault="004876A8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</w:t>
            </w:r>
          </w:p>
        </w:tc>
        <w:tc>
          <w:tcPr>
            <w:tcW w:w="1612" w:type="dxa"/>
            <w:vMerge/>
            <w:vAlign w:val="center"/>
          </w:tcPr>
          <w:p w:rsidR="004876A8" w:rsidRDefault="004876A8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4876A8" w:rsidRDefault="004876A8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4876A8" w:rsidRDefault="004876A8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4876A8" w:rsidRPr="006707A9" w:rsidRDefault="004876A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2d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3a, 3b, 3c, 3d a 3e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C56B34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11j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2766C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2766C" w:rsidRDefault="0092766C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2766C" w:rsidRDefault="0092766C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2766C" w:rsidRDefault="0092766C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2766C" w:rsidRDefault="0092766C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2766C" w:rsidRDefault="0092766C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2766C" w:rsidRPr="006707A9" w:rsidRDefault="0092766C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45" w:name="_Toc204065669"/>
      <w:bookmarkStart w:id="46" w:name="_Toc190584469"/>
      <w:bookmarkStart w:id="47" w:name="_Toc190587017"/>
      <w:bookmarkStart w:id="48" w:name="_Toc190587086"/>
      <w:bookmarkStart w:id="49" w:name="_Toc190224736"/>
      <w:bookmarkStart w:id="50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Poř. č.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11522F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11522F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(překlepy, sjednocení terminologie apod.)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:rsidR="00D91AFD" w:rsidRDefault="00D91AFD" w:rsidP="00D91AF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</w:rPr>
            </w:pPr>
            <w:r>
              <w:rPr>
                <w:rFonts w:cs="Arial"/>
                <w:sz w:val="20"/>
              </w:rPr>
              <w:t>01</w:t>
            </w:r>
            <w:r w:rsidRPr="008416C3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07</w:t>
            </w:r>
            <w:r w:rsidRPr="008416C3">
              <w:rPr>
                <w:rFonts w:cs="Arial"/>
                <w:sz w:val="20"/>
              </w:rPr>
              <w:t>.</w:t>
            </w:r>
            <w:r w:rsidRPr="004B4D5B">
              <w:rPr>
                <w:rFonts w:cs="Arial"/>
                <w:sz w:val="20"/>
              </w:rPr>
              <w:t xml:space="preserve"> 201</w:t>
            </w:r>
            <w:r>
              <w:rPr>
                <w:rFonts w:cs="Arial"/>
                <w:sz w:val="20"/>
              </w:rPr>
              <w:t>7</w:t>
            </w:r>
          </w:p>
        </w:tc>
      </w:tr>
      <w:tr w:rsidR="00D91AFD" w:rsidRPr="00A2273A" w:rsidTr="008C0FED">
        <w:trPr>
          <w:trHeight w:val="1239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spacing w:before="0"/>
              <w:rPr>
                <w:rFonts w:cs="Arial"/>
                <w:sz w:val="20"/>
              </w:rPr>
            </w:pPr>
            <w:r w:rsidRPr="004E4B6D">
              <w:rPr>
                <w:rFonts w:cs="Arial"/>
                <w:sz w:val="20"/>
              </w:rPr>
              <w:t>Upřesněna povinnost dodržovat při aktualizaci PŽP kromě Metodických pokynů i navazující metodická stanoviska.</w:t>
            </w:r>
            <w:r>
              <w:rPr>
                <w:rFonts w:cs="Arial"/>
                <w:sz w:val="20"/>
              </w:rPr>
              <w:t xml:space="preserve"> 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Úvod</w:t>
            </w:r>
          </w:p>
        </w:tc>
        <w:tc>
          <w:tcPr>
            <w:tcW w:w="724" w:type="pct"/>
            <w:vMerge/>
            <w:vAlign w:val="center"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Pr="008C0FED" w:rsidRDefault="00D91AFD" w:rsidP="00D91AFD">
            <w:pPr>
              <w:tabs>
                <w:tab w:val="num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Úprava definice „Kontrola“, „Kontrola na místě“ a “Kontrola od stolu“, </w:t>
            </w:r>
            <w:r w:rsidR="006C0FD0">
              <w:rPr>
                <w:rFonts w:cs="Arial"/>
                <w:sz w:val="20"/>
              </w:rPr>
              <w:t>n</w:t>
            </w:r>
            <w:r>
              <w:rPr>
                <w:rFonts w:cs="Arial"/>
                <w:sz w:val="20"/>
              </w:rPr>
              <w:t>ová definice pojmu „Monitorovací návštěva“.</w:t>
            </w:r>
          </w:p>
          <w:p w:rsidR="00D91AFD" w:rsidRDefault="00D91AFD" w:rsidP="00D91AFD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Definice požadovaných pojmů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Del="00E2504F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Upravena definice u zkratek „AO“ a „MPFT“.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Pr="00BE4F15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Seznam použitých zkratek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Pr="008C0FED" w:rsidRDefault="00D91AFD" w:rsidP="00D91AFD">
            <w:pPr>
              <w:rPr>
                <w:rFonts w:cs="Arial"/>
                <w:sz w:val="20"/>
              </w:rPr>
            </w:pPr>
            <w:r w:rsidRPr="008C0FED">
              <w:rPr>
                <w:rFonts w:cs="Arial"/>
                <w:sz w:val="20"/>
              </w:rPr>
              <w:t xml:space="preserve">Doplnění „Dokumentů na úrovni ČR“ o </w:t>
            </w:r>
            <w:r>
              <w:rPr>
                <w:rFonts w:cs="Arial"/>
                <w:sz w:val="20"/>
              </w:rPr>
              <w:t>Zákon č. 340/2015 Sb., o zvláštních podmínkách účinnosti některých smluv, uveřejňování těchto smluv a o registru smluv.</w:t>
            </w:r>
          </w:p>
          <w:p w:rsidR="00D91AFD" w:rsidDel="007C4C81" w:rsidRDefault="00D91AFD" w:rsidP="00D91AFD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Pr="00091101" w:rsidRDefault="00D91AFD" w:rsidP="00D91AFD">
            <w:pPr>
              <w:pStyle w:val="Tabulka"/>
              <w:jc w:val="center"/>
              <w:rPr>
                <w:rFonts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Pr="00720E03">
              <w:rPr>
                <w:rFonts w:ascii="Arial" w:eastAsia="Times New Roman" w:hAnsi="Arial" w:cs="Arial"/>
              </w:rPr>
              <w:t>rávní základ a další výchozí dokumentace</w:t>
            </w:r>
          </w:p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Upřesněna informace ke lhůtě pro doplnění žádosti o podporu. </w:t>
            </w:r>
          </w:p>
          <w:p w:rsidR="00D91AFD" w:rsidRDefault="00D91AFD" w:rsidP="00D91AFD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4.1.1.2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textu k vyřízení námitek v části „Ukončení kontroly“. </w:t>
            </w:r>
          </w:p>
          <w:p w:rsidR="00D91AFD" w:rsidDel="007C4C81" w:rsidRDefault="00D91AFD" w:rsidP="00D91AFD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4.1.4.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Del="007C4C81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Změněn termín pro uhrazení první zálohové platby příjemcům v části „Zálohové platby“.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postupu po ukončení kontroly formálních náležitostí a obsahového hlediska ZoR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6.1.1.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 text týkající se ŽoP u příjemců MMR.</w:t>
            </w:r>
          </w:p>
          <w:p w:rsidR="00D91AFD" w:rsidDel="00A35667" w:rsidRDefault="00D91AFD" w:rsidP="00D91AFD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6.3.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Del="00362EBF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 text k procesu předložení ZŽoP, kde zároveň probíhá kontrola na místě/od stolu. V části „</w:t>
            </w:r>
            <w:r w:rsidRPr="00FC4A5B">
              <w:rPr>
                <w:rFonts w:cs="Arial"/>
                <w:sz w:val="20"/>
              </w:rPr>
              <w:t xml:space="preserve">Neproplacení dotace či její části dle § 14e zákona o rozpočtových pravidlech“ byl doplněn text k </w:t>
            </w:r>
            <w:r w:rsidRPr="00D41C9C">
              <w:rPr>
                <w:rFonts w:cs="Arial"/>
                <w:sz w:val="20"/>
              </w:rPr>
              <w:t>dodatečné ŽoP vystavené příjemci na základě rozhodnutí o námitkách.  Dále v části</w:t>
            </w:r>
            <w:r w:rsidRPr="00FC4A5B">
              <w:rPr>
                <w:rFonts w:cs="Arial"/>
                <w:sz w:val="20"/>
              </w:rPr>
              <w:t xml:space="preserve"> „Využití § 14 f zákona o rozpočtových pravidlech“, </w:t>
            </w:r>
            <w:r w:rsidRPr="00D41C9C">
              <w:rPr>
                <w:rFonts w:cs="Arial"/>
                <w:sz w:val="20"/>
              </w:rPr>
              <w:t>byl doplněn</w:t>
            </w:r>
            <w:r w:rsidRPr="00FC4A5B">
              <w:rPr>
                <w:rFonts w:cs="Arial"/>
                <w:sz w:val="20"/>
              </w:rPr>
              <w:t xml:space="preserve"> text týkající se vrácení odvodu za porušení rozpočtové kázně.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6.4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postupu u změny oprávněné osoby, která není uvedena v právním aktu. Upřesněn postup u ŽoZ k navýšení rozpočtu v části „Navýšení rozpočtu“. Dále doplněn postup v případě změny hlavní kontaktní osoby v části „Změna týkající se změny osob v projektu“.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6.5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postupu v případě vzniku úspor v projektu.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Del="00362EBF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6.6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91AF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RDefault="00D91AFD" w:rsidP="00D91AF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Del="00BB7114" w:rsidRDefault="00D91AFD" w:rsidP="00D91A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Vytvořena nová kapitola k uveřejňování v Registru smluv.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91AFD" w:rsidDel="00362EBF" w:rsidRDefault="00D91AFD" w:rsidP="00D91AF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6.12</w:t>
            </w:r>
          </w:p>
        </w:tc>
        <w:tc>
          <w:tcPr>
            <w:tcW w:w="724" w:type="pct"/>
            <w:vMerge/>
          </w:tcPr>
          <w:p w:rsidR="00D91AFD" w:rsidRDefault="00D91AFD" w:rsidP="00D91AF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D91AF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 postup při předložení průběžné a závěrečné ZoU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8E4582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8.1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4876A8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876A8" w:rsidRDefault="004876A8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876A8" w:rsidRDefault="004876A8" w:rsidP="00FE0CD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Aktualizován kontakt na administrátora systému.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876A8" w:rsidRDefault="004876A8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2a</w:t>
            </w:r>
          </w:p>
        </w:tc>
        <w:tc>
          <w:tcPr>
            <w:tcW w:w="724" w:type="pct"/>
            <w:vMerge/>
          </w:tcPr>
          <w:p w:rsidR="004876A8" w:rsidRDefault="004876A8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BB7114" w:rsidRDefault="00B901AB" w:rsidP="00FE0CD0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Došlo k úpravě textu odstraněním kapitoly týkající plnění SD3 – Cestovní náhrady. </w:t>
            </w:r>
            <w:r w:rsidR="00601DC3">
              <w:rPr>
                <w:rFonts w:cs="Arial"/>
                <w:sz w:val="20"/>
              </w:rPr>
              <w:t>V části 2.4 doplněny</w:t>
            </w:r>
            <w:r w:rsidR="00FE0CD0">
              <w:rPr>
                <w:rFonts w:cs="Arial"/>
                <w:sz w:val="20"/>
              </w:rPr>
              <w:t xml:space="preserve"> údaje o vyplňování</w:t>
            </w:r>
            <w:r w:rsidR="00601DC3">
              <w:rPr>
                <w:rFonts w:cs="Arial"/>
                <w:sz w:val="20"/>
              </w:rPr>
              <w:t xml:space="preserve"> pole „Z toho SF/SR“ a „Popis výdaje“.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362EBF" w:rsidRDefault="00B901A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2d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91FC8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E91FC8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informace o termínu vypracování zprávy o závěrečném vyhodnocení akce.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3a a 3b</w:t>
            </w:r>
          </w:p>
        </w:tc>
        <w:tc>
          <w:tcPr>
            <w:tcW w:w="724" w:type="pct"/>
            <w:vMerge/>
          </w:tcPr>
          <w:p w:rsidR="00E91FC8" w:rsidRDefault="00E91FC8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91FC8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E91FC8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Úprava paragrafu zákona o účetnictví v bodě 7 či 8 v části III.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91FC8" w:rsidRDefault="00E91FC8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3c, 3d a 3e</w:t>
            </w:r>
          </w:p>
        </w:tc>
        <w:tc>
          <w:tcPr>
            <w:tcW w:w="724" w:type="pct"/>
            <w:vMerge/>
          </w:tcPr>
          <w:p w:rsidR="00E91FC8" w:rsidRDefault="00E91FC8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24AC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B901AB" w:rsidP="00963021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B901A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:rsidR="00724AC1" w:rsidRDefault="00724AC1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FE0CD0" w:rsidP="00FE0CD0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Upraven formulář Podklad k poskytnutí per diems/odměny do dvojjazyčné verze a včle</w:t>
            </w:r>
            <w:r w:rsidR="00FB54EB">
              <w:rPr>
                <w:rFonts w:cs="Arial"/>
                <w:sz w:val="20"/>
              </w:rPr>
              <w:t>něno do něj Čestné prohlášení.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B901A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11j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B901AB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B901AB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14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51" w:name="_Toc243199641"/>
    <w:p w:rsidR="001337BC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486231903" w:history="1">
        <w:r w:rsidR="001337BC" w:rsidRPr="002779A0">
          <w:rPr>
            <w:rStyle w:val="Hypertextovodkaz"/>
            <w:rFonts w:cs="Arial"/>
            <w:noProof/>
          </w:rPr>
          <w:t>ÚVOD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_Toc486231903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04" w:history="1">
        <w:r w:rsidR="001337BC" w:rsidRPr="002779A0">
          <w:rPr>
            <w:rStyle w:val="Hypertextovodkaz"/>
            <w:rFonts w:cs="Arial"/>
            <w:noProof/>
          </w:rPr>
          <w:t>Definice používaných pojmů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_Toc486231904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10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05" w:history="1">
        <w:r w:rsidR="001337BC" w:rsidRPr="002779A0">
          <w:rPr>
            <w:rStyle w:val="Hypertextovodkaz"/>
            <w:rFonts w:cs="Arial"/>
            <w:noProof/>
          </w:rPr>
          <w:t>Seznam použitých zkratek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_Toc486231905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19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06" w:history="1">
        <w:r w:rsidR="001337BC" w:rsidRPr="002779A0">
          <w:rPr>
            <w:rStyle w:val="Hypertextovodkaz"/>
            <w:rFonts w:cs="Arial"/>
            <w:noProof/>
          </w:rPr>
          <w:t>právní základ a další výchozí dokumentace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_Toc486231906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22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07" w:history="1">
        <w:r w:rsidR="001337BC" w:rsidRPr="002779A0">
          <w:rPr>
            <w:rStyle w:val="Hypertextovodkaz"/>
            <w:rFonts w:cs="Arial"/>
            <w:noProof/>
          </w:rPr>
          <w:t>Kontakty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_Toc486231907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25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08" w:history="1">
        <w:r w:rsidR="001337BC" w:rsidRPr="002779A0">
          <w:rPr>
            <w:rStyle w:val="Hypertextovodkaz"/>
            <w:noProof/>
          </w:rPr>
          <w:t>1.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Operační program Technická pomoc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_Toc486231908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26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09" w:history="1">
        <w:r w:rsidR="001337BC" w:rsidRPr="002779A0">
          <w:rPr>
            <w:rStyle w:val="Hypertextovodkaz"/>
            <w:noProof/>
          </w:rPr>
          <w:t>2.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Příprava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_Toc486231909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29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0" w:history="1">
        <w:r w:rsidR="001337BC" w:rsidRPr="002779A0">
          <w:rPr>
            <w:rStyle w:val="Hypertextovodkaz"/>
            <w:noProof/>
          </w:rPr>
          <w:t>2.1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Záměr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_Toc486231910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29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1" w:history="1">
        <w:r w:rsidR="001337BC" w:rsidRPr="002779A0">
          <w:rPr>
            <w:rStyle w:val="Hypertextovodkaz"/>
            <w:noProof/>
          </w:rPr>
          <w:t>2.2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Publicita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_Toc486231911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29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2" w:history="1">
        <w:r w:rsidR="001337BC" w:rsidRPr="002779A0">
          <w:rPr>
            <w:rStyle w:val="Hypertextovodkaz"/>
            <w:noProof/>
          </w:rPr>
          <w:t>2.3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Způsobilost výdajů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_Toc486231912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33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3" w:history="1">
        <w:r w:rsidR="001337BC" w:rsidRPr="002779A0">
          <w:rPr>
            <w:rStyle w:val="Hypertextovodkaz"/>
            <w:noProof/>
          </w:rPr>
          <w:t>2.4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Rozpočet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_Toc486231913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33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4" w:history="1">
        <w:r w:rsidR="001337BC" w:rsidRPr="002779A0">
          <w:rPr>
            <w:rStyle w:val="Hypertextovodkaz"/>
            <w:noProof/>
          </w:rPr>
          <w:t>2.5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Přímé výnosy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_Toc486231914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5" w:history="1">
        <w:r w:rsidR="001337BC" w:rsidRPr="002779A0">
          <w:rPr>
            <w:rStyle w:val="Hypertextovodkaz"/>
            <w:noProof/>
          </w:rPr>
          <w:t>2.6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Veřejná podpora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_Toc486231915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6" w:history="1">
        <w:r w:rsidR="001337BC" w:rsidRPr="002779A0">
          <w:rPr>
            <w:rStyle w:val="Hypertextovodkaz"/>
            <w:noProof/>
          </w:rPr>
          <w:t>2.7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Časový harmonogram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_Toc486231916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17" w:history="1">
        <w:r w:rsidR="001337BC" w:rsidRPr="002779A0">
          <w:rPr>
            <w:rStyle w:val="Hypertextovodkaz"/>
            <w:noProof/>
          </w:rPr>
          <w:t>3.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procesy a pravidla podání žádosti o podporu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_Toc486231917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36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8" w:history="1">
        <w:r w:rsidR="001337BC" w:rsidRPr="002779A0">
          <w:rPr>
            <w:rStyle w:val="Hypertextovodkaz"/>
            <w:noProof/>
          </w:rPr>
          <w:t>3.1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Výzvy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_Toc486231918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36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19" w:history="1">
        <w:r w:rsidR="001337BC" w:rsidRPr="002779A0">
          <w:rPr>
            <w:rStyle w:val="Hypertextovodkaz"/>
            <w:noProof/>
          </w:rPr>
          <w:t>3.2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Předkládání projektů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_Toc486231919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20" w:history="1">
        <w:r w:rsidR="001337BC" w:rsidRPr="002779A0">
          <w:rPr>
            <w:rStyle w:val="Hypertextovodkaz"/>
            <w:rFonts w:cs="Arial"/>
            <w:noProof/>
          </w:rPr>
          <w:t>3.3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Vyplnění webové aplikace IS KP14+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_Toc486231920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38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1" w:history="1">
        <w:r w:rsidR="001337BC" w:rsidRPr="002779A0">
          <w:rPr>
            <w:rStyle w:val="Hypertextovodkaz"/>
            <w:noProof/>
          </w:rPr>
          <w:t>3.3.1.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Struktura žádosti o podporu/projektu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_Toc486231921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38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2" w:history="1">
        <w:r w:rsidR="001337BC" w:rsidRPr="002779A0">
          <w:rPr>
            <w:rStyle w:val="Hypertextovodkaz"/>
            <w:rFonts w:cs="Arial"/>
            <w:noProof/>
          </w:rPr>
          <w:t>3.3.2.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Povinné přílohy k žádosti o podporu z OPTP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_Toc486231922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39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23" w:history="1">
        <w:r w:rsidR="001337BC" w:rsidRPr="002779A0">
          <w:rPr>
            <w:rStyle w:val="Hypertextovodkaz"/>
            <w:noProof/>
          </w:rPr>
          <w:t>4.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Procesy a pravidla hodnocení a výběru projektů k financování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_Toc486231923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40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24" w:history="1">
        <w:r w:rsidR="001337BC" w:rsidRPr="002779A0">
          <w:rPr>
            <w:rStyle w:val="Hypertextovodkaz"/>
            <w:noProof/>
          </w:rPr>
          <w:t>4.1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Hodnocení projektů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_Toc486231924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41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5" w:history="1">
        <w:r w:rsidR="001337BC" w:rsidRPr="002779A0">
          <w:rPr>
            <w:rStyle w:val="Hypertextovodkaz"/>
            <w:noProof/>
          </w:rPr>
          <w:t>4.1.1.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Kontrola formálních náležitostí a posouzení přijatelnosti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_Toc486231925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41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6" w:history="1">
        <w:r w:rsidR="001337BC" w:rsidRPr="002779A0">
          <w:rPr>
            <w:rStyle w:val="Hypertextovodkaz"/>
            <w:noProof/>
          </w:rPr>
          <w:t>4.1.2.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Ex-ante analýza rizik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_Toc486231926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43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7" w:history="1">
        <w:r w:rsidR="001337BC" w:rsidRPr="002779A0">
          <w:rPr>
            <w:rStyle w:val="Hypertextovodkaz"/>
            <w:noProof/>
          </w:rPr>
          <w:t>4.1.3.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Ověření zadávání zakázek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_Toc486231927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44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8" w:history="1">
        <w:r w:rsidR="001337BC" w:rsidRPr="002779A0">
          <w:rPr>
            <w:rStyle w:val="Hypertextovodkaz"/>
            <w:noProof/>
          </w:rPr>
          <w:t>4.1.4.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Vydání podnětu k provedení ex-ante kontroly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_Toc486231928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29" w:history="1">
        <w:r w:rsidR="001337BC" w:rsidRPr="002779A0">
          <w:rPr>
            <w:rStyle w:val="Hypertextovodkaz"/>
            <w:noProof/>
          </w:rPr>
          <w:t>4.1.5.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Výstup hodnocení žádosti o podporu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_Toc486231929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30" w:history="1">
        <w:r w:rsidR="001337BC" w:rsidRPr="002779A0">
          <w:rPr>
            <w:rStyle w:val="Hypertextovodkaz"/>
            <w:noProof/>
          </w:rPr>
          <w:t>4.1.6.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Projednání žádosti o přezkum v Přezkumné komisi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_Toc486231930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48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31" w:history="1">
        <w:r w:rsidR="001337BC" w:rsidRPr="002779A0">
          <w:rPr>
            <w:rStyle w:val="Hypertextovodkaz"/>
            <w:noProof/>
          </w:rPr>
          <w:t>4.1.7.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Rozhodnutí o ukončení administrace žádosti o podporu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_Toc486231931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49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32" w:history="1">
        <w:r w:rsidR="001337BC" w:rsidRPr="002779A0">
          <w:rPr>
            <w:rStyle w:val="Hypertextovodkaz"/>
            <w:noProof/>
          </w:rPr>
          <w:t>5.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Procesy a pravidla uzavření Řídicí dokumentace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_Toc486231932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51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33" w:history="1">
        <w:r w:rsidR="001337BC" w:rsidRPr="002779A0">
          <w:rPr>
            <w:rStyle w:val="Hypertextovodkaz"/>
            <w:noProof/>
          </w:rPr>
          <w:t>5.1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Rozhodnutí, Stanovení výdajů a Dopis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_Toc486231933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51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34" w:history="1">
        <w:r w:rsidR="001337BC" w:rsidRPr="002779A0">
          <w:rPr>
            <w:rStyle w:val="Hypertextovodkaz"/>
            <w:noProof/>
          </w:rPr>
          <w:t>6.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Procesy a pravidla projektového řízení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_Toc486231934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53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35" w:history="1">
        <w:r w:rsidR="001337BC" w:rsidRPr="002779A0">
          <w:rPr>
            <w:rStyle w:val="Hypertextovodkaz"/>
            <w:noProof/>
          </w:rPr>
          <w:t>6.1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Monitorování postupu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_Toc486231935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54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86231936" w:history="1">
        <w:r w:rsidR="001337BC" w:rsidRPr="002779A0">
          <w:rPr>
            <w:rStyle w:val="Hypertextovodkaz"/>
            <w:noProof/>
          </w:rPr>
          <w:t>6.1.1.</w:t>
        </w:r>
        <w:r w:rsidR="001337BC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Příjem a administrativní ověření ZoR projektu/IoP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_Toc486231936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37" w:history="1">
        <w:r w:rsidR="001337BC" w:rsidRPr="002779A0">
          <w:rPr>
            <w:rStyle w:val="Hypertextovodkaz"/>
            <w:noProof/>
          </w:rPr>
          <w:t>6.2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Účetnictví příjemce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_Toc486231937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38" w:history="1">
        <w:r w:rsidR="001337BC" w:rsidRPr="002779A0">
          <w:rPr>
            <w:rStyle w:val="Hypertextovodkaz"/>
            <w:noProof/>
          </w:rPr>
          <w:t>6.3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Administrace zjednodušené žádosti o platbu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_Toc486231938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58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39" w:history="1">
        <w:r w:rsidR="001337BC" w:rsidRPr="002779A0">
          <w:rPr>
            <w:rStyle w:val="Hypertextovodkaz"/>
            <w:noProof/>
          </w:rPr>
          <w:t>6.4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Nezpůsobilé výdaje v režimu zákona o rozpočtových pravidlech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_Toc486231939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60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0" w:history="1">
        <w:r w:rsidR="001337BC" w:rsidRPr="002779A0">
          <w:rPr>
            <w:rStyle w:val="Hypertextovodkaz"/>
            <w:noProof/>
          </w:rPr>
          <w:t>6.5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Změny projektu – Žádost o změnu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_Toc486231940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62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2" w:history="1">
        <w:r w:rsidR="001337BC" w:rsidRPr="002779A0">
          <w:rPr>
            <w:rStyle w:val="Hypertextovodkaz"/>
            <w:noProof/>
          </w:rPr>
          <w:t>6.6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Převody/úpravy prostředků etap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_Toc486231942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3" w:history="1">
        <w:r w:rsidR="001337BC" w:rsidRPr="002779A0">
          <w:rPr>
            <w:rStyle w:val="Hypertextovodkaz"/>
            <w:noProof/>
          </w:rPr>
          <w:t>6.7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Předčasné ukončení realizace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_Toc486231943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65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4" w:history="1">
        <w:r w:rsidR="001337BC" w:rsidRPr="002779A0">
          <w:rPr>
            <w:rStyle w:val="Hypertextovodkaz"/>
            <w:noProof/>
          </w:rPr>
          <w:t>6.8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Ukončení realizace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_Toc486231944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66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5" w:history="1">
        <w:r w:rsidR="001337BC" w:rsidRPr="002779A0">
          <w:rPr>
            <w:rStyle w:val="Hypertextovodkaz"/>
            <w:noProof/>
          </w:rPr>
          <w:t>6.9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Nakládání s majetkem pořízeným z dotace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_Toc486231945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66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6" w:history="1">
        <w:r w:rsidR="001337BC" w:rsidRPr="002779A0">
          <w:rPr>
            <w:rStyle w:val="Hypertextovodkaz"/>
            <w:noProof/>
          </w:rPr>
          <w:t>6.10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Pozastavení plateb a certifikace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_Toc486231946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7" w:history="1">
        <w:r w:rsidR="001337BC" w:rsidRPr="002779A0">
          <w:rPr>
            <w:rStyle w:val="Hypertextovodkaz"/>
            <w:noProof/>
          </w:rPr>
          <w:t>6.11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Zadávání veřejných zakázek/zakázek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_Toc486231947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66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8" w:history="1"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Uveřejňování v Registru smluv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_Toc486231948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49" w:history="1">
        <w:r w:rsidR="001337BC" w:rsidRPr="002779A0">
          <w:rPr>
            <w:rStyle w:val="Hypertextovodkaz"/>
            <w:noProof/>
          </w:rPr>
          <w:t>6.12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_Toc486231949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67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50" w:history="1">
        <w:r w:rsidR="001337BC" w:rsidRPr="002779A0">
          <w:rPr>
            <w:rStyle w:val="Hypertextovodkaz"/>
            <w:noProof/>
          </w:rPr>
          <w:t>7.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Procesy a pravidla kontrol a auditů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_Toc486231950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68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51" w:history="1">
        <w:r w:rsidR="001337BC" w:rsidRPr="002779A0">
          <w:rPr>
            <w:rStyle w:val="Hypertextovodkaz"/>
            <w:noProof/>
          </w:rPr>
          <w:t>8.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Udržitelnost projektu a archivace dokumentace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_Toc486231951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52" w:history="1">
        <w:r w:rsidR="001337BC" w:rsidRPr="002779A0">
          <w:rPr>
            <w:rStyle w:val="Hypertextovodkaz"/>
            <w:noProof/>
          </w:rPr>
          <w:t>8.1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Udržitelnost projektu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_Toc486231952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69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86231953" w:history="1">
        <w:r w:rsidR="001337BC" w:rsidRPr="002779A0">
          <w:rPr>
            <w:rStyle w:val="Hypertextovodkaz"/>
            <w:noProof/>
          </w:rPr>
          <w:t>8.2</w:t>
        </w:r>
        <w:r w:rsidR="001337BC"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Archivace dokumentace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_Toc486231953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70</w:t>
        </w:r>
        <w:r w:rsidR="001337BC">
          <w:rPr>
            <w:noProof/>
            <w:webHidden/>
          </w:rPr>
          <w:fldChar w:fldCharType="end"/>
        </w:r>
      </w:hyperlink>
    </w:p>
    <w:p w:rsidR="001337BC" w:rsidRDefault="00446516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86231954" w:history="1">
        <w:r w:rsidR="001337BC" w:rsidRPr="002779A0">
          <w:rPr>
            <w:rStyle w:val="Hypertextovodkaz"/>
            <w:noProof/>
          </w:rPr>
          <w:t>9.</w:t>
        </w:r>
        <w:r w:rsidR="001337BC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1337BC" w:rsidRPr="002779A0">
          <w:rPr>
            <w:rStyle w:val="Hypertextovodkaz"/>
            <w:noProof/>
          </w:rPr>
          <w:t>Seznam příloh - příručka pro žadatele a příjemce v OPTP</w:t>
        </w:r>
        <w:r w:rsidR="001337BC">
          <w:rPr>
            <w:noProof/>
            <w:webHidden/>
          </w:rPr>
          <w:tab/>
        </w:r>
        <w:r w:rsidR="001337BC">
          <w:rPr>
            <w:noProof/>
            <w:webHidden/>
          </w:rPr>
          <w:fldChar w:fldCharType="begin"/>
        </w:r>
        <w:r w:rsidR="001337BC">
          <w:rPr>
            <w:noProof/>
            <w:webHidden/>
          </w:rPr>
          <w:instrText xml:space="preserve"> PAGEREF _Toc486231954 \h </w:instrText>
        </w:r>
        <w:r w:rsidR="001337BC">
          <w:rPr>
            <w:noProof/>
            <w:webHidden/>
          </w:rPr>
        </w:r>
        <w:r w:rsidR="001337BC">
          <w:rPr>
            <w:noProof/>
            <w:webHidden/>
          </w:rPr>
          <w:fldChar w:fldCharType="separate"/>
        </w:r>
        <w:r w:rsidR="001337BC">
          <w:rPr>
            <w:noProof/>
            <w:webHidden/>
          </w:rPr>
          <w:t>75</w:t>
        </w:r>
        <w:r w:rsidR="001337BC">
          <w:rPr>
            <w:noProof/>
            <w:webHidden/>
          </w:rPr>
          <w:fldChar w:fldCharType="end"/>
        </w:r>
      </w:hyperlink>
    </w:p>
    <w:p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52" w:name="_Toc486231903"/>
      <w:r w:rsidRPr="00E25F3B">
        <w:rPr>
          <w:rFonts w:cs="Arial"/>
        </w:rPr>
        <w:lastRenderedPageBreak/>
        <w:t>ÚVOD</w:t>
      </w:r>
      <w:bookmarkEnd w:id="51"/>
      <w:bookmarkEnd w:id="52"/>
      <w:r w:rsidRPr="00E25F3B">
        <w:rPr>
          <w:rFonts w:cs="Arial"/>
        </w:rPr>
        <w:t xml:space="preserve"> </w:t>
      </w:r>
    </w:p>
    <w:p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 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8A34FB" w:rsidRPr="00E25F3B">
        <w:rPr>
          <w:rFonts w:cs="Arial"/>
        </w:rPr>
        <w:t> </w:t>
      </w:r>
      <w:r w:rsidR="00BB6B58" w:rsidRPr="00E25F3B">
        <w:rPr>
          <w:rFonts w:cs="Arial"/>
        </w:rPr>
        <w:t xml:space="preserve"> 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3A5ECC">
        <w:rPr>
          <w:rFonts w:cs="Arial"/>
          <w:b/>
        </w:rPr>
        <w:t>platná</w:t>
      </w:r>
      <w:r w:rsidR="00CE7D6E" w:rsidRPr="000D270B">
        <w:rPr>
          <w:rFonts w:cs="Arial"/>
        </w:rPr>
        <w:t xml:space="preserve"> </w:t>
      </w:r>
      <w:r w:rsidR="00977A16" w:rsidRPr="000D270B">
        <w:rPr>
          <w:rFonts w:cs="Arial"/>
        </w:rPr>
        <w:t>od</w:t>
      </w:r>
      <w:r w:rsidR="00977A16">
        <w:rPr>
          <w:rFonts w:cs="Arial"/>
        </w:rPr>
        <w:t xml:space="preserve"> </w:t>
      </w:r>
      <w:r w:rsidR="00381E1C" w:rsidRPr="008C0FED">
        <w:rPr>
          <w:rFonts w:cs="Arial"/>
          <w:b/>
        </w:rPr>
        <w:t>2</w:t>
      </w:r>
      <w:r w:rsidR="00C56B34">
        <w:rPr>
          <w:rFonts w:cs="Arial"/>
          <w:b/>
        </w:rPr>
        <w:t>6</w:t>
      </w:r>
      <w:r w:rsidR="00A70AAC" w:rsidRPr="008C0FED">
        <w:rPr>
          <w:rFonts w:cs="Arial"/>
          <w:b/>
        </w:rPr>
        <w:t xml:space="preserve">. </w:t>
      </w:r>
      <w:r w:rsidR="00C56B34">
        <w:rPr>
          <w:rFonts w:cs="Arial"/>
          <w:b/>
        </w:rPr>
        <w:t>června</w:t>
      </w:r>
      <w:r w:rsidR="00A70AAC" w:rsidRPr="008C0FED">
        <w:rPr>
          <w:rFonts w:cs="Arial"/>
          <w:b/>
        </w:rPr>
        <w:t xml:space="preserve"> 201</w:t>
      </w:r>
      <w:r w:rsidR="00381E1C" w:rsidRPr="00C335EB">
        <w:rPr>
          <w:rFonts w:cs="Arial"/>
          <w:b/>
        </w:rPr>
        <w:t>7</w:t>
      </w:r>
      <w:r w:rsidR="00A70AAC" w:rsidRPr="00450EB3">
        <w:rPr>
          <w:rFonts w:cs="Arial"/>
        </w:rPr>
        <w:t xml:space="preserve"> </w:t>
      </w:r>
      <w:r w:rsidR="00977A16" w:rsidRPr="00450EB3">
        <w:rPr>
          <w:rFonts w:cs="Arial"/>
        </w:rPr>
        <w:t xml:space="preserve">a </w:t>
      </w:r>
      <w:r w:rsidR="00CE7D6E" w:rsidRPr="008550CA">
        <w:rPr>
          <w:rFonts w:cs="Arial"/>
          <w:b/>
        </w:rPr>
        <w:t>účinná</w:t>
      </w:r>
      <w:r w:rsidR="00CE7D6E" w:rsidRPr="008550CA">
        <w:rPr>
          <w:rFonts w:cs="Arial"/>
        </w:rPr>
        <w:t xml:space="preserve"> </w:t>
      </w:r>
      <w:r w:rsidR="00C96BDD" w:rsidRPr="00C335EB">
        <w:rPr>
          <w:rFonts w:cs="Arial"/>
        </w:rPr>
        <w:t xml:space="preserve">od </w:t>
      </w:r>
      <w:r w:rsidR="00381E1C" w:rsidRPr="008C0FED">
        <w:rPr>
          <w:rFonts w:cs="Arial"/>
          <w:b/>
        </w:rPr>
        <w:t>1</w:t>
      </w:r>
      <w:r w:rsidR="00953B97" w:rsidRPr="008C0FED">
        <w:rPr>
          <w:rFonts w:cs="Arial"/>
          <w:b/>
        </w:rPr>
        <w:t xml:space="preserve">. </w:t>
      </w:r>
      <w:r w:rsidR="00C56B34">
        <w:rPr>
          <w:rFonts w:cs="Arial"/>
          <w:b/>
        </w:rPr>
        <w:t>července</w:t>
      </w:r>
      <w:r w:rsidR="00C56B34" w:rsidRPr="008C0FED">
        <w:rPr>
          <w:rFonts w:cs="Arial"/>
          <w:b/>
        </w:rPr>
        <w:t xml:space="preserve"> </w:t>
      </w:r>
      <w:r w:rsidR="00C96BDD" w:rsidRPr="008C0FED">
        <w:rPr>
          <w:rFonts w:cs="Arial"/>
          <w:b/>
        </w:rPr>
        <w:t>201</w:t>
      </w:r>
      <w:r w:rsidR="00381E1C" w:rsidRPr="00C335EB">
        <w:rPr>
          <w:rFonts w:cs="Arial"/>
          <w:b/>
        </w:rPr>
        <w:t>7</w:t>
      </w:r>
      <w:r w:rsidR="00C96BDD" w:rsidRPr="00C335EB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:rsidR="00032E9B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 souladu s 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:rsidR="00C56B34" w:rsidRPr="00193838" w:rsidRDefault="009552BE" w:rsidP="00BE4F15">
      <w:pPr>
        <w:spacing w:after="120"/>
        <w:rPr>
          <w:rFonts w:cs="Arial"/>
        </w:rPr>
      </w:pPr>
      <w:r>
        <w:rPr>
          <w:rFonts w:cs="Arial"/>
        </w:rPr>
        <w:t xml:space="preserve">PŽP vychází ze závazných Metodických pokynů a jejich metodických </w:t>
      </w:r>
      <w:r w:rsidR="00810A3C">
        <w:rPr>
          <w:rFonts w:cs="Arial"/>
        </w:rPr>
        <w:t>s</w:t>
      </w:r>
      <w:r>
        <w:rPr>
          <w:rFonts w:cs="Arial"/>
        </w:rPr>
        <w:t>tanovisek</w:t>
      </w:r>
      <w:r w:rsidR="00810A3C">
        <w:rPr>
          <w:rFonts w:cs="Arial"/>
        </w:rPr>
        <w:t>. Tam kde PŽP odkazuje na konkrétní Metodický pokyn, je nutné zohlednit a postupovat i v souladu s navazujícími metodickými stanovisky.</w:t>
      </w:r>
    </w:p>
    <w:p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 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 xml:space="preserve">a další zdrojové informace k programu OPTP jsou k 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 Archivu tamtéž)</w:t>
      </w:r>
      <w:r w:rsidR="00E91FDA">
        <w:t>.</w:t>
      </w:r>
    </w:p>
    <w:p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 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v době, kdy </w:t>
      </w:r>
      <w:r w:rsidR="002F2108" w:rsidRPr="00E25F3B">
        <w:rPr>
          <w:rFonts w:cs="Arial"/>
        </w:rPr>
        <w:t xml:space="preserve">došlo k 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 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 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 xml:space="preserve">internetové adrese </w:t>
      </w:r>
      <w:hyperlink r:id="rId10" w:history="1">
        <w:r w:rsidR="007F7268">
          <w:rPr>
            <w:rStyle w:val="Hypertextovodkaz"/>
            <w:rFonts w:ascii="Arial" w:hAnsi="Arial"/>
            <w:lang w:val="cs-CZ" w:eastAsia="cs-CZ"/>
          </w:rPr>
          <w:t>ESI</w:t>
        </w:r>
      </w:hyperlink>
      <w:r w:rsidR="005D3CAD">
        <w:rPr>
          <w:rStyle w:val="Hypertextovodkaz"/>
          <w:rFonts w:ascii="Arial" w:hAnsi="Arial"/>
          <w:lang w:val="cs-CZ" w:eastAsia="cs-CZ"/>
        </w:rPr>
        <w:t xml:space="preserve"> fondů</w:t>
      </w:r>
      <w:r w:rsidR="000D0F46" w:rsidRPr="00E25F3B">
        <w:t xml:space="preserve"> </w:t>
      </w:r>
      <w:r w:rsidRPr="00E25F3B">
        <w:t>v sekci OPTP.</w:t>
      </w:r>
    </w:p>
    <w:p w:rsidR="00BB6B58" w:rsidRDefault="00BB6B58" w:rsidP="00BB6B58">
      <w:pPr>
        <w:pStyle w:val="Style3Char"/>
        <w:numPr>
          <w:ilvl w:val="0"/>
          <w:numId w:val="0"/>
        </w:numPr>
      </w:pPr>
    </w:p>
    <w:p w:rsidR="00797DC9" w:rsidRDefault="00797DC9" w:rsidP="00BB6B58">
      <w:pPr>
        <w:pStyle w:val="Style3Char"/>
        <w:numPr>
          <w:ilvl w:val="0"/>
          <w:numId w:val="0"/>
        </w:numPr>
      </w:pPr>
    </w:p>
    <w:p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53" w:name="_Toc243199642"/>
      <w:bookmarkStart w:id="54" w:name="_Toc486231904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53"/>
      <w:bookmarkEnd w:id="54"/>
    </w:p>
    <w:p w:rsidR="00553E37" w:rsidRDefault="00553E37" w:rsidP="004E519E">
      <w:pPr>
        <w:rPr>
          <w:rFonts w:cs="Arial"/>
          <w:b/>
          <w:lang w:eastAsia="en-US"/>
        </w:rPr>
      </w:pPr>
    </w:p>
    <w:p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5D3CAD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 souladu s čl. 127 Obecného nařízení.</w:t>
      </w:r>
    </w:p>
    <w:p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 souladu s 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 výkazem výdajů a s žádostí o platbu Platebním a certifikačním orgánem Evropské komisi.</w:t>
      </w:r>
    </w:p>
    <w:p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 souladu s přístupem založeným na víceúrovňové správě, který stanoví strategii členského státu, priority a opatření pro účinné a efektivní využívání ESI fondů za účelem dosahování cílů strategie Evropa 2020.</w:t>
      </w:r>
    </w:p>
    <w:p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 řízení efektivního použití peněžních prostředků státního rozpočtu,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:rsidR="00480DCA" w:rsidRPr="00475C44" w:rsidRDefault="00480DCA" w:rsidP="004B4D5B">
      <w:pPr>
        <w:keepNext/>
      </w:pPr>
      <w:r w:rsidRPr="00475C44">
        <w:rPr>
          <w:rFonts w:cs="Arial"/>
        </w:rPr>
        <w:t xml:space="preserve">Proces založený na důkladném sběru informací a na jejich odborném vyhodnocování s cílem získat spolehlivé podklady pro řízení implementace a strategické rozhodování. Hodnocení tak přispívá k hospodárnosti při nakládání s veřejnými prostředky a při jejich čerpání. </w:t>
      </w:r>
    </w:p>
    <w:p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 případě evaluací v 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 realizaci Společného strategického rámce: Evropský fond pro regionální rozvoj, Evropský sociální fond, Fond soudržnosti, Evropský zemědělský fond pro rozvoj venkova a Evropský námořní a rybářský fond.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 rámci ESI fondů je součástí systému finančního řízení, který zabezpečuje hospodaření s 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nehospodárnému, neúčelnému a neefektivnímu nakládání s veřejnými prostředky. </w:t>
      </w:r>
    </w:p>
    <w:p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 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 projektů nesmí být v rozporu s uvedenými horizontálními principy. Povinností řídicích orgánů je hodnotit aktivity podpořené v rámci programů z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 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 úrovně projektů až na jednotlivé úrovně programu či Dohody o partnerství. Indikátorové soustavy slouží k průběžnému i následnému vyhodnocování naplňování stanovených cílů na jednotlivých úrovních implementace. 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lastRenderedPageBreak/>
        <w:t>IS KP 14+</w:t>
      </w:r>
    </w:p>
    <w:p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 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:rsidR="00001889" w:rsidRDefault="006A2F8B" w:rsidP="003D550E">
      <w:pPr>
        <w:rPr>
          <w:szCs w:val="22"/>
        </w:rPr>
      </w:pPr>
      <w:r w:rsidRPr="003B6594">
        <w:rPr>
          <w:szCs w:val="22"/>
        </w:rPr>
        <w:t xml:space="preserve">Kontrolu představuje soubor činností, které jsou vykonávány k porovnání stavu skutečného se stavem žádoucím za účelem poskytnutí přiměřené záruky účinnosti, účelnosti a hospodárnosti operací, spolehlivosti výkaznictví, ochrany majetku a informací, předcházení podvodům a nesrovnalostem, jejich odhalování a náprava a následná opatření reagující na tyto podvody a nesrovnalosti, jakož i náležité řízení rizik souvisejících s legalitou a správností uskutečněných operací, s přihlédnutím k víceleté povaze programů a k povaze dotyčných plateb. Kontroly mohou zahrnovat různá ověření, jakož i provádění jakýchkoli strategií a postupů k dosažení cílů uvedených v první větě. Kontrolou se rozumí i ověření přijaté za účelem poskytnutí přiměřené záruky, že přenesené činnosti jsou řádně vykonávány. </w:t>
      </w:r>
    </w:p>
    <w:p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 xml:space="preserve">. </w:t>
      </w:r>
      <w:r w:rsidR="008B605B">
        <w:rPr>
          <w:szCs w:val="22"/>
          <w:lang w:eastAsia="en-US"/>
        </w:rPr>
        <w:t xml:space="preserve">U příjemců/útvarů MMR se jedná o kontroly na místě dle čl. 125 odst. 5 písm, b) obecného nařízení, avšak mimo režim </w:t>
      </w:r>
      <w:r w:rsidR="002571E9">
        <w:rPr>
          <w:szCs w:val="22"/>
          <w:lang w:eastAsia="en-US"/>
        </w:rPr>
        <w:t xml:space="preserve">zákona č. 255/2012 Sb., o kontrole </w:t>
      </w:r>
      <w:r w:rsidR="00B73190">
        <w:rPr>
          <w:szCs w:val="22"/>
          <w:lang w:eastAsia="en-US"/>
        </w:rPr>
        <w:t xml:space="preserve">- </w:t>
      </w:r>
      <w:r w:rsidR="002571E9">
        <w:rPr>
          <w:szCs w:val="22"/>
          <w:lang w:eastAsia="en-US"/>
        </w:rPr>
        <w:t xml:space="preserve">kontrolní řád </w:t>
      </w:r>
      <w:r w:rsidR="00B73190">
        <w:rPr>
          <w:szCs w:val="22"/>
          <w:lang w:eastAsia="en-US"/>
        </w:rPr>
        <w:t>(</w:t>
      </w:r>
      <w:r w:rsidR="002571E9">
        <w:rPr>
          <w:szCs w:val="22"/>
          <w:lang w:eastAsia="en-US"/>
        </w:rPr>
        <w:t>dále „</w:t>
      </w:r>
      <w:r w:rsidR="008B605B">
        <w:rPr>
          <w:szCs w:val="22"/>
          <w:lang w:eastAsia="en-US"/>
        </w:rPr>
        <w:t>kontrolní řád</w:t>
      </w:r>
      <w:r w:rsidR="002571E9">
        <w:rPr>
          <w:szCs w:val="22"/>
          <w:lang w:eastAsia="en-US"/>
        </w:rPr>
        <w:t>)</w:t>
      </w:r>
      <w:r w:rsidR="008B605B">
        <w:rPr>
          <w:szCs w:val="22"/>
          <w:lang w:eastAsia="en-US"/>
        </w:rPr>
        <w:t xml:space="preserve">. Rovněž kontroly od stolu u příjemců/útvarů MMR jsou vykonávány mimo režim kontrolního řádu. </w:t>
      </w:r>
      <w:r>
        <w:rPr>
          <w:szCs w:val="22"/>
        </w:rPr>
        <w:t>V informačním systému (MS2014+) je kontrola definována založením kontroly v modulu kontrola.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 žádosti o podporu, ověřit stav připravenosti projektu a předejít případným problémům při realizaci a udržitelnosti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>Kontrola prováděná v</w:t>
      </w:r>
      <w:r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:rsidR="008B605B" w:rsidRPr="00E37353" w:rsidRDefault="00EE77CB" w:rsidP="008B605B">
      <w:pPr>
        <w:autoSpaceDE w:val="0"/>
        <w:autoSpaceDN w:val="0"/>
        <w:adjustRightInd w:val="0"/>
        <w:rPr>
          <w:rFonts w:cs="Arial"/>
        </w:rPr>
      </w:pPr>
      <w:r w:rsidRPr="008C0FED">
        <w:rPr>
          <w:rFonts w:cs="Arial"/>
          <w:lang w:eastAsia="en-US"/>
        </w:rPr>
        <w:t xml:space="preserve">Kontrolou na místě se rozumí způsob výkonu kontroly, který se provádí u fyzických a právnických osob zapojených do systému řízení nebo využívání finančních prostředků z ESI fondů podle postupu stanoveného kontrolním řádem. Při kontrole na místě kontrolující </w:t>
      </w:r>
      <w:r w:rsidRPr="008C0FED">
        <w:rPr>
          <w:rFonts w:cs="Arial"/>
          <w:lang w:eastAsia="en-US"/>
        </w:rPr>
        <w:lastRenderedPageBreak/>
        <w:t>pracuje s dokumenty, má k dispozici všechny doklady související s operací předmětem kontroly a data ověřuje přímo v informačních systémech příjemce (např. účetní systém, evidence majetku, informační systém dokumentující docházku, atd.). Kontrola na místě je veřejnosprávní kontrola a její průběh se řídí zákonem č. 255/2012 Sb., o kontrole (kontrolní řád), tzn. kontrolující je oprávněn vyžadovat od kontrolované osoby součinnosti. Za kontrolu na místě se považuje i kontrola vykonávaná uvnitř organizace v případě, kdy jeden útvar je v roli poskytovatele dotace a kontroluje jiný útvar, který je v roli příjemce dotace např. OPTP. Tato forma kontroly probíhá na místě a jedná se o ověření podle čl. 125 odst. 5 písm. b) Nařízení č. 1303/2013 (obecné nařízení)</w:t>
      </w:r>
      <w:r w:rsidR="008B605B">
        <w:rPr>
          <w:rFonts w:cs="Arial"/>
          <w:lang w:eastAsia="en-US"/>
        </w:rPr>
        <w:t>,</w:t>
      </w:r>
      <w:r w:rsidR="008B605B" w:rsidRPr="008B605B">
        <w:rPr>
          <w:rFonts w:cs="Arial"/>
        </w:rPr>
        <w:t xml:space="preserve"> </w:t>
      </w:r>
      <w:r w:rsidR="008B605B">
        <w:rPr>
          <w:rFonts w:cs="Arial"/>
        </w:rPr>
        <w:t>a</w:t>
      </w:r>
      <w:r w:rsidR="008B605B" w:rsidRPr="00E37353">
        <w:rPr>
          <w:rFonts w:cs="Arial"/>
        </w:rPr>
        <w:t xml:space="preserve">však mimo režim kontrolního řádu. </w:t>
      </w:r>
    </w:p>
    <w:p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>Kontrolou od stolu se rozumí způsob výkonu kontroly fyzických a právnických osob zapojených do systému řízení nebo využívání finančních prostředků z ESI fondů podle postupu stanoveného kontrolním řádem. Při kontrole od stolu kontrolující pracuje s dokumenty, má k dispozici všechny doklady související s operací a data ověřuje v informačních systémech a to i příjemce, pokud disponuje vzdáleným přístupem, případně ověřuje data poskytnutá příjemcem z informačních systémů příjemce. Kontrola od stolu je veřejnosprávní kontrola a její průběh se řídí zákonem č. 255/2012 Sb., o kontrole (kontrolní řád), tzn. kontrolující je oprávněn vyžadovat od kontrolované osoby součinnost. Za kontrolu od stolu se považuje i kontrola vykonávaná uvnitř organizace v případě, kdy jeden útvar je v 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 xml:space="preserve">ar, který je v roli příjemce dotace např. OPTP. Tato forma kontroly probíhá administrativně na pracovišti kontrolujícího </w:t>
      </w:r>
      <w:r w:rsidR="008B605B">
        <w:rPr>
          <w:szCs w:val="22"/>
          <w:lang w:eastAsia="en-US"/>
        </w:rPr>
        <w:t>mimo režim kontrolního řádu</w:t>
      </w:r>
      <w:r w:rsidR="008B605B" w:rsidRPr="007F5118">
        <w:rPr>
          <w:szCs w:val="22"/>
          <w:lang w:eastAsia="en-US"/>
        </w:rPr>
        <w:t xml:space="preserve"> </w:t>
      </w:r>
      <w:r w:rsidRPr="008C0FED">
        <w:rPr>
          <w:rFonts w:cs="Arial"/>
          <w:lang w:eastAsia="en-US"/>
        </w:rPr>
        <w:t>a nejedná se o ověření podle čl. 125 odst. 5 písm. b) Nařízení č. 1303/2013 (obecné nařízení). V IS MS2014+ je kontrola od stolu definována založením kontroly obdobně jako kontrola na místě.</w:t>
      </w:r>
    </w:p>
    <w:p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:rsidR="004E6AAA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 České republice v programovém období 2014-2020. V uvedené oblasti je partnerem pro Evropskou komisi za ČR, zabezpečuje řízení Dohody o partnerství na národní úrovni, je správcem monitorovacího systému MS2014+, je metodickým orgánem v oblasti implementace a centrálním orgánem pro oblast publicity.</w:t>
      </w:r>
    </w:p>
    <w:p w:rsidR="008B605B" w:rsidRPr="004E4B6D" w:rsidRDefault="008B605B" w:rsidP="004E4B6D">
      <w:pPr>
        <w:rPr>
          <w:rFonts w:cs="Arial"/>
          <w:b/>
          <w:lang w:eastAsia="en-US"/>
        </w:rPr>
      </w:pPr>
      <w:r w:rsidRPr="004E4B6D">
        <w:rPr>
          <w:rFonts w:cs="Arial"/>
          <w:b/>
          <w:lang w:eastAsia="en-US"/>
        </w:rPr>
        <w:t xml:space="preserve">Monitorovací návštěva  </w:t>
      </w:r>
    </w:p>
    <w:p w:rsidR="008B605B" w:rsidRPr="005F75CB" w:rsidRDefault="008B605B" w:rsidP="004E4B6D">
      <w:pPr>
        <w:rPr>
          <w:rFonts w:cs="Arial"/>
          <w:szCs w:val="22"/>
        </w:rPr>
      </w:pPr>
      <w:r w:rsidRPr="004E4B6D">
        <w:rPr>
          <w:rFonts w:cs="Arial"/>
          <w:color w:val="000000"/>
          <w:szCs w:val="22"/>
        </w:rPr>
        <w:t>Úkon předcházející kontrole</w:t>
      </w:r>
      <w:r w:rsidRPr="004E4B6D">
        <w:rPr>
          <w:rFonts w:cs="Arial"/>
          <w:vertAlign w:val="superscript"/>
        </w:rPr>
        <w:footnoteReference w:id="6"/>
      </w:r>
      <w:r w:rsidRPr="004E4B6D">
        <w:rPr>
          <w:rFonts w:cs="Arial"/>
          <w:color w:val="000000"/>
          <w:szCs w:val="22"/>
        </w:rPr>
        <w:t xml:space="preserve"> za účelem posouzení, zda zahájit kontrolu. Monitorovací návštěva slouží k ověření dokumentů</w:t>
      </w:r>
      <w:r w:rsidRPr="004E4B6D">
        <w:rPr>
          <w:rFonts w:cs="Arial"/>
          <w:vertAlign w:val="superscript"/>
        </w:rPr>
        <w:footnoteReference w:id="7"/>
      </w:r>
      <w:r w:rsidRPr="004E4B6D">
        <w:rPr>
          <w:rFonts w:cs="Arial"/>
          <w:color w:val="000000"/>
          <w:szCs w:val="22"/>
        </w:rPr>
        <w:t xml:space="preserve"> předložených žadatelem nebo příjemcem i ke zjištění stavu realizace v místě projektu. Průběh monitorovací návštěvy se neřídí zákonem č. 255/2012 Sb., o kontrole (kontrolní řád), tzn., není při ní vyžadována součinnost ani přítomnost kontrolované osoby dle ustanovení kontrolního řádu. Tato forma kontroly probíhá na místě a je z ní pořízen záznam. V případě, že na monitorovací návštěvu navazuje </w:t>
      </w:r>
      <w:r w:rsidRPr="004E4B6D">
        <w:rPr>
          <w:rFonts w:cs="Arial"/>
          <w:color w:val="000000"/>
          <w:szCs w:val="22"/>
        </w:rPr>
        <w:lastRenderedPageBreak/>
        <w:t xml:space="preserve">kontrola na místě nebo kontrola od stolu, může záznam z monitorovací návštěvy sloužit jako podklad pro kontrolní zjištění. Nejedná se o ověření podle čl. 125 odst. 5 písm. b) Nařízení č. 1303/2013 (obecné nařízení). </w:t>
      </w:r>
    </w:p>
    <w:p w:rsidR="008B605B" w:rsidRPr="0021191C" w:rsidRDefault="008B605B" w:rsidP="0021191C">
      <w:pPr>
        <w:rPr>
          <w:rFonts w:cs="Arial"/>
          <w:b/>
          <w:szCs w:val="22"/>
          <w:lang w:eastAsia="en-US"/>
        </w:rPr>
      </w:pPr>
    </w:p>
    <w:p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 monitorování, řízení, hodnocení a reportování implementace ESI fondů v České republice v 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 souladu s 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1083/2006, resp. čl. 74 Nařízení Evropského parlamentu a Rady č. 1305/2013 ze dne 17. prosince 2013 o podpoře pro rozvoj venkova z 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 realizaci projektů, operačního programu a Dohody o partnerství a porovnávání získaných informací s výchozími hodnotami a předpokládaným plánem, i po jeho realizaci (např. indikátory výsledků). Monitorování je 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:rsidR="00A679F3" w:rsidRPr="00A679F3" w:rsidRDefault="00AC5209" w:rsidP="00E96071">
      <w:pPr>
        <w:rPr>
          <w:rFonts w:cs="Arial"/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 důsledku jednání nebo opomenutí hospodářského subjektu</w:t>
      </w:r>
      <w:r w:rsidR="00AD76B9">
        <w:rPr>
          <w:rStyle w:val="Znakapoznpodarou"/>
          <w:rFonts w:cs="Arial"/>
        </w:rPr>
        <w:footnoteReference w:id="8"/>
      </w:r>
      <w:r w:rsidRPr="00475C44">
        <w:rPr>
          <w:rFonts w:cs="Arial"/>
        </w:rPr>
        <w:t>, které vede nebo by mohlo vést ke ztrátě v 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 případě vyměření odvodu za porušení rozpočtové kázně dle z</w:t>
      </w:r>
      <w:r w:rsidR="00AD76B9" w:rsidRPr="00AD76B9">
        <w:rPr>
          <w:rFonts w:cs="Arial"/>
        </w:rPr>
        <w:t xml:space="preserve">ákona č. 218/2000 Sb., o rozpočtových pravidlech a dle zákona č. 250/2000 Sb., o rozpočtových pravidlech územních rozpočtů, zásadně platí, že v důsledku </w:t>
      </w:r>
      <w:r w:rsidR="00AD76B9" w:rsidRPr="00AD76B9">
        <w:rPr>
          <w:rFonts w:cs="Arial"/>
        </w:rPr>
        <w:lastRenderedPageBreak/>
        <w:t xml:space="preserve">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 odhalení tohoto neoprávněného výdaje a provedení dostatečné finanční opravy před schválením žádosti o platbu ze strany ŘO. Za nesrovnalost se dále nepokládá provedení neoprávněného výdaje na úrovni příjemce, pokud se jedná o dotaci poskytovanou v režimu ex-ante a zároveň za předpokladu, že dojde k 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AB4277">
        <w:rPr>
          <w:szCs w:val="22"/>
        </w:rPr>
        <w:t> </w:t>
      </w:r>
      <w:r w:rsidR="00A679F3" w:rsidRPr="003B6594">
        <w:rPr>
          <w:szCs w:val="22"/>
        </w:rPr>
        <w:t>souvislosti s realizací programů nebo projektů spolufinancovaných z 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 xml:space="preserve">Pro spolupráci s úřadem OLAF byla v 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:rsidR="00D54130" w:rsidRPr="00145671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>rgán zodpovědný za celkové finanční řízení prostředků poskytnutých České republice z rozpočtu EU (resp. ESI fondů) a certifikaci výdajů v souladu s čl. 126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 veřejných zdrojů.</w:t>
      </w:r>
    </w:p>
    <w:p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Požadovanou částkou je míněna částka uvedená v 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 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:rsidR="00AC5209" w:rsidRDefault="00AC5209" w:rsidP="003D550E">
      <w:pPr>
        <w:rPr>
          <w:rFonts w:cs="Arial"/>
        </w:rPr>
      </w:pPr>
      <w:r w:rsidRPr="00475C44">
        <w:rPr>
          <w:rFonts w:cs="Arial"/>
        </w:rPr>
        <w:t xml:space="preserve">Základní stavební jednotka operačního programu spolufinancovaného z ESI fondů. Dle příslušných ustanovení obecného i specifických nařízení k jednotlivým fondům prioritní osa </w:t>
      </w:r>
      <w:r w:rsidRPr="00475C44">
        <w:rPr>
          <w:rFonts w:cs="Arial"/>
        </w:rPr>
        <w:lastRenderedPageBreak/>
        <w:t>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>/jeden nebo více tematických cílů. Dle příslušných ustanovení obecného i specifických nařízení k</w:t>
      </w:r>
      <w:r>
        <w:rPr>
          <w:rFonts w:cs="Arial"/>
        </w:rPr>
        <w:t> </w:t>
      </w:r>
      <w:r w:rsidRPr="00475C44">
        <w:rPr>
          <w:rFonts w:cs="Arial"/>
        </w:rPr>
        <w:t xml:space="preserve">jednotlivým fondům je prioritní osa spolufinancovaná z jednoho nebo více fondů. Prioritní osa je pojem platný pro operační programy spolufinancované z 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AB4277">
        <w:rPr>
          <w:szCs w:val="22"/>
        </w:rPr>
        <w:t> </w:t>
      </w:r>
      <w:r w:rsidRPr="008E43C4">
        <w:rPr>
          <w:szCs w:val="22"/>
        </w:rPr>
        <w:t>jednotlivých ESI fondů v programovém období 2014–2020, kterých chce členský stát v</w:t>
      </w:r>
      <w:r w:rsidR="00AB4277">
        <w:rPr>
          <w:szCs w:val="22"/>
        </w:rPr>
        <w:t> </w:t>
      </w:r>
      <w:r w:rsidRPr="008E43C4">
        <w:rPr>
          <w:szCs w:val="22"/>
        </w:rPr>
        <w:t>dané tematické oblasti/prioritě dosáhnout a jakým způsobem, s 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 operačního programu, které směřují k</w:t>
      </w:r>
      <w:r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>
        <w:rPr>
          <w:rFonts w:cs="Arial"/>
        </w:rPr>
        <w:t> </w:t>
      </w:r>
      <w:r w:rsidRPr="00475C44">
        <w:rPr>
          <w:rFonts w:cs="Arial"/>
        </w:rPr>
        <w:t xml:space="preserve">určeném časovém horizontu podle zvolené strategie a s daným rozpočtem. </w:t>
      </w:r>
    </w:p>
    <w:p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Příjemce </w:t>
      </w:r>
    </w:p>
    <w:p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 ESI fondů, který na základě právního aktu o poskytnutí podpory a při splnění v 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 veřejných rozpočtů</w:t>
      </w:r>
    </w:p>
    <w:p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 systému IS KP14+.</w:t>
      </w:r>
    </w:p>
    <w:p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 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9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 xml:space="preserve">, Oznámení o vyřazení </w:t>
      </w:r>
      <w:r w:rsidR="0072226C">
        <w:rPr>
          <w:rFonts w:cs="Arial"/>
          <w:lang w:eastAsia="en-US"/>
        </w:rPr>
        <w:t xml:space="preserve">akce </w:t>
      </w:r>
      <w:r w:rsidR="00A242C3">
        <w:rPr>
          <w:rFonts w:cs="Arial"/>
          <w:lang w:eastAsia="en-US"/>
        </w:rPr>
        <w:t>z programu</w:t>
      </w:r>
      <w:r w:rsidR="000843C4" w:rsidRPr="00E140C8">
        <w:rPr>
          <w:rFonts w:cs="Arial"/>
          <w:lang w:eastAsia="en-US"/>
        </w:rPr>
        <w:t>.</w:t>
      </w:r>
    </w:p>
    <w:p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>projekty příjemců mimo MMR a MF</w:t>
      </w:r>
      <w:r w:rsidRPr="009D0F9B">
        <w:rPr>
          <w:rFonts w:cs="Arial"/>
          <w:lang w:eastAsia="en-US"/>
        </w:rPr>
        <w:t>;</w:t>
      </w:r>
    </w:p>
    <w:p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</w:t>
      </w:r>
      <w:r w:rsidR="007B4177">
        <w:rPr>
          <w:rFonts w:cs="Arial"/>
          <w:lang w:eastAsia="en-US"/>
        </w:rPr>
        <w:t xml:space="preserve"> a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>
        <w:rPr>
          <w:rFonts w:cs="Arial"/>
          <w:lang w:eastAsia="en-US"/>
        </w:rPr>
        <w:t>.</w:t>
      </w:r>
    </w:p>
    <w:p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 xml:space="preserve">Orgán zodpovědný za účelné, efektivní a hospodárné řízení a provádění operačního programu v souladu se zásadami řádného finančního řízení. Funkcemi řídicího orgánu operačního programu spolufinancovaného z 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 případě Programu rozvoje venkova spolufinancovaného z Evropského zemědělského fondu pro rozvoj venkova se může jednat o veřejný nebo </w:t>
      </w:r>
      <w:r w:rsidR="004E4715" w:rsidRPr="003B6594">
        <w:rPr>
          <w:szCs w:val="22"/>
        </w:rPr>
        <w:lastRenderedPageBreak/>
        <w:t>soukromý subjekt působící na celostátní nebo regionální úrovni nebo samotný členský stát. Řídicí orgán vykonává činnosti v souladu s 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1083/2006, resp. čl.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 Evropského zemědělského fondu pro rozvoj venkova (EZFRV) a o zrušení nařízení Rady (ES) č. 1698/2005, resp. čl.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t xml:space="preserve">Řízení rizik </w:t>
      </w:r>
    </w:p>
    <w:p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 omezení podstupovaných rizik. Řízení rizik v sobě zahrnuje i odpovědnost za podstoupená rizika a proces neustálého zefektivňování celého systému řízení rizik.</w:t>
      </w:r>
    </w:p>
    <w:p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 souladu s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 udržení výstupů projektu, pokud je to dle uvedeného článku relevantní, je příjemce podpory zavázán v 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 krajním případě uloženo vrácení podpory nebo její části.</w:t>
      </w:r>
    </w:p>
    <w:p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 IS KP14+</w:t>
      </w:r>
      <w:r w:rsidR="000E61C5">
        <w:rPr>
          <w:szCs w:val="22"/>
        </w:rPr>
        <w:t>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 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 xml:space="preserve">Závěrečnou fází realizace projektu v rámci programového financování dle zákona 218/2000 Sb. je Závěrečné vyhodnocení akce v 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vyhlášky č. 560/2006 Sb. a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</w:t>
      </w:r>
      <w:r w:rsidRPr="00485E14">
        <w:rPr>
          <w:rFonts w:cs="Arial"/>
          <w:szCs w:val="22"/>
        </w:rPr>
        <w:lastRenderedPageBreak/>
        <w:t>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 rámci období stanoveného v</w:t>
      </w:r>
      <w:r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 souladu s 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 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 procesu schvalování operací.</w:t>
      </w:r>
    </w:p>
    <w:p w:rsidR="00F77104" w:rsidRPr="00E96C44" w:rsidRDefault="00F77104" w:rsidP="00F77104">
      <w:pPr>
        <w:rPr>
          <w:b/>
          <w:szCs w:val="22"/>
        </w:rPr>
      </w:pPr>
      <w:r w:rsidRPr="00E96C44">
        <w:rPr>
          <w:b/>
          <w:szCs w:val="22"/>
        </w:rPr>
        <w:t>Zjednodušená žádost o platbu</w:t>
      </w:r>
    </w:p>
    <w:p w:rsidR="00F77104" w:rsidRPr="00475C44" w:rsidRDefault="00F77104" w:rsidP="00F77104">
      <w:pPr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 MS2014+, kde příjemce eviduje údaje nutné pro administraci platby.</w:t>
      </w:r>
    </w:p>
    <w:p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 proplacení realizovaných způsobilých výdajů. Žádost musí být doložena potřebnými doklady (např. kopie účetních dokladů, výpisy z účtů apod.).</w:t>
      </w:r>
    </w:p>
    <w:p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55" w:name="_Toc243199643"/>
      <w:r w:rsidRPr="00193838">
        <w:rPr>
          <w:rFonts w:cs="Arial"/>
          <w:b/>
          <w:lang w:eastAsia="en-US"/>
        </w:rPr>
        <w:t xml:space="preserve">Žádost o podporu </w:t>
      </w:r>
    </w:p>
    <w:p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 cílem zí</w:t>
      </w:r>
      <w:r w:rsidRPr="002763A8">
        <w:rPr>
          <w:rFonts w:cs="Arial"/>
        </w:rPr>
        <w:t xml:space="preserve">skat finanční podporu v 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 souladu s podmínkami programu.</w:t>
      </w:r>
    </w:p>
    <w:p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 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56" w:name="_Toc486231905"/>
      <w:r w:rsidRPr="00E25F3B">
        <w:rPr>
          <w:rFonts w:cs="Arial"/>
        </w:rPr>
        <w:lastRenderedPageBreak/>
        <w:t>Seznam použitých zkratek</w:t>
      </w:r>
      <w:bookmarkEnd w:id="55"/>
      <w:bookmarkEnd w:id="56"/>
      <w:r w:rsidRPr="00E25F3B">
        <w:rPr>
          <w:rFonts w:cs="Arial"/>
        </w:rPr>
        <w:t xml:space="preserve"> </w:t>
      </w:r>
    </w:p>
    <w:p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:rsidR="003D550E" w:rsidRPr="00E25F3B" w:rsidRDefault="003D550E" w:rsidP="004E4B6D">
            <w:pPr>
              <w:spacing w:line="360" w:lineRule="auto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Auditní orgán </w:t>
            </w:r>
            <w:r w:rsidR="008B605B">
              <w:rPr>
                <w:rFonts w:cs="Arial"/>
              </w:rPr>
              <w:t>Ministerstvo financí – Odbor Auditní orgán</w:t>
            </w:r>
          </w:p>
        </w:tc>
      </w:tr>
      <w:tr w:rsidR="00FC23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:rsidR="00FC231A" w:rsidRPr="00E25F3B" w:rsidRDefault="00FC231A" w:rsidP="00C00B76">
            <w:pPr>
              <w:spacing w:before="0"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715D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:rsidR="00715DD0" w:rsidRPr="00E25F3B" w:rsidRDefault="00715DD0" w:rsidP="000031BF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:rsidR="00757546" w:rsidRPr="00E25F3B" w:rsidRDefault="00757546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:rsidR="000031BF" w:rsidRPr="00E25F3B" w:rsidRDefault="000031BF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:rsidR="005439B8" w:rsidRPr="00E25F3B" w:rsidRDefault="005439B8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:rsidR="002C551A" w:rsidRPr="00E25F3B" w:rsidRDefault="002C551A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:rsidR="000A4BE4" w:rsidRPr="00496FC2" w:rsidRDefault="000A4BE4" w:rsidP="00193838">
            <w:pPr>
              <w:spacing w:before="0"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B2A62" w:rsidRDefault="000B2A6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DIS</w:t>
            </w:r>
          </w:p>
        </w:tc>
        <w:tc>
          <w:tcPr>
            <w:tcW w:w="9072" w:type="dxa"/>
            <w:vAlign w:val="center"/>
          </w:tcPr>
          <w:p w:rsidR="000B2A62" w:rsidRDefault="000B2A62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Informační systém dotačního informačního systému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937CDB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:rsidR="001E1713" w:rsidRPr="00E25F3B" w:rsidRDefault="001E1713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4E4B6D">
            <w:pPr>
              <w:jc w:val="left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>
              <w:rPr>
                <w:rFonts w:cs="Arial"/>
              </w:rPr>
              <w:t> 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  <w:r w:rsidR="008B605B">
              <w:rPr>
                <w:rFonts w:cs="Arial"/>
              </w:rPr>
              <w:t>, který je přílohou č. 15 Metodiky řízení programů v programovém období 2014-2020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MP </w:t>
            </w:r>
            <w:r w:rsidR="00640EA5">
              <w:rPr>
                <w:rFonts w:cs="Arial"/>
                <w:szCs w:val="22"/>
              </w:rPr>
              <w:t>lidské zdroje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586A9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 rozvoji lidských zdrojů v programovém období 2014-2020 a v programovém období 2007-2013</w:t>
            </w:r>
          </w:p>
        </w:tc>
      </w:tr>
      <w:tr w:rsidR="00A534B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lastRenderedPageBreak/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:rsidR="00A534B7" w:rsidRPr="00812E9B" w:rsidRDefault="00A534B7" w:rsidP="00586A9E">
            <w:pPr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:rsidR="009054D0" w:rsidRPr="00C66558" w:rsidRDefault="009054D0" w:rsidP="00586A9E">
            <w:pPr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:rsidR="009054D0" w:rsidRPr="00E25F3B" w:rsidRDefault="00CE7D6E" w:rsidP="00CE7D6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21191C">
            <w:pPr>
              <w:spacing w:line="360" w:lineRule="auto"/>
              <w:ind w:left="2124" w:hanging="2124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:rsidR="009054D0" w:rsidRPr="00E25F3B" w:rsidRDefault="004146E5" w:rsidP="00C00B76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100274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:rsidR="00C00B76" w:rsidRDefault="00C00B76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:rsidR="00D30800" w:rsidRDefault="00D3080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:rsidR="00883DBD" w:rsidRDefault="00883DBD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:rsidR="009054D0" w:rsidRPr="0036502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:rsidR="00D02182" w:rsidRPr="00E25F3B" w:rsidRDefault="00D02182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VO</w:t>
            </w:r>
          </w:p>
        </w:tc>
        <w:tc>
          <w:tcPr>
            <w:tcW w:w="9072" w:type="dxa"/>
            <w:vAlign w:val="center"/>
          </w:tcPr>
          <w:p w:rsidR="00100274" w:rsidRDefault="00100274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:rsidR="002900AB" w:rsidRDefault="002900AB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:rsidR="00394B33" w:rsidRDefault="00394B33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</w:p>
        </w:tc>
      </w:tr>
      <w:tr w:rsidR="00FA4EE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:rsidR="00FA4EE8" w:rsidRDefault="00FA4EE8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:rsidR="007F0785" w:rsidRPr="00E25F3B" w:rsidRDefault="007F0785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:rsidR="00CD2817" w:rsidRDefault="00CD2817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57" w:name="_Toc486231906"/>
      <w:bookmarkEnd w:id="45"/>
      <w:bookmarkEnd w:id="46"/>
      <w:bookmarkEnd w:id="47"/>
      <w:bookmarkEnd w:id="48"/>
      <w:r>
        <w:rPr>
          <w:rFonts w:cs="Arial"/>
        </w:rPr>
        <w:lastRenderedPageBreak/>
        <w:t>právní základ a další výchozí dokumentace</w:t>
      </w:r>
      <w:bookmarkEnd w:id="57"/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58" w:name="_Toc420589497"/>
      <w:r w:rsidRPr="00511B3B">
        <w:rPr>
          <w:rFonts w:cs="Arial"/>
          <w:b/>
        </w:rPr>
        <w:t>Dokumenty na úrovni EU:</w:t>
      </w:r>
      <w:bookmarkEnd w:id="58"/>
      <w:r w:rsidRPr="00511B3B">
        <w:rPr>
          <w:rFonts w:cs="Arial"/>
          <w:b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 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05586F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9747E2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FC6229">
        <w:rPr>
          <w:rFonts w:cs="Arial"/>
          <w:color w:val="000000"/>
          <w:szCs w:val="22"/>
        </w:rPr>
        <w:t>Vyhláška Ministerstva financí</w:t>
      </w:r>
      <w:r w:rsidRPr="003F6CFE">
        <w:rPr>
          <w:rFonts w:cs="Arial"/>
          <w:color w:val="000000"/>
          <w:szCs w:val="22"/>
        </w:rPr>
        <w:t xml:space="preserve"> č. 560/200</w:t>
      </w:r>
      <w:r>
        <w:rPr>
          <w:rFonts w:cs="Arial"/>
          <w:color w:val="000000"/>
          <w:szCs w:val="22"/>
        </w:rPr>
        <w:t>6</w:t>
      </w:r>
      <w:r w:rsidRPr="00FC6229">
        <w:rPr>
          <w:rFonts w:cs="Arial"/>
          <w:color w:val="000000"/>
          <w:szCs w:val="22"/>
        </w:rPr>
        <w:t xml:space="preserve"> Sb., o účasti státního rozpočtu na financování programů reprodukce majetku;</w:t>
      </w:r>
    </w:p>
    <w:p w:rsidR="002B1C4B" w:rsidRPr="009747E2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Vyhláška Ministerstva financí č. 367/2015Sb., o zásadách a lhůtách finančního vypořádání vztahů</w:t>
      </w:r>
      <w:r w:rsidR="00C76262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250/2000 Sb. o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320/2001 Sb. o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</w:p>
    <w:p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</w:t>
      </w:r>
      <w:r w:rsidR="0065279D">
        <w:rPr>
          <w:rFonts w:cs="Arial"/>
          <w:color w:val="000000"/>
          <w:szCs w:val="22"/>
        </w:rPr>
        <w:t>, ve znění pozdějších předpisů</w:t>
      </w:r>
      <w:r w:rsidR="00434608">
        <w:rPr>
          <w:rFonts w:cs="Arial"/>
          <w:color w:val="000000"/>
          <w:szCs w:val="22"/>
        </w:rPr>
        <w:t>;</w:t>
      </w:r>
    </w:p>
    <w:p w:rsidR="006A6448" w:rsidRPr="00810A3C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:rsidR="00810A3C" w:rsidRPr="00997B5D" w:rsidRDefault="00810A3C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 xml:space="preserve">Zákon č. 340/2015 Sb., o </w:t>
      </w:r>
      <w:r w:rsidR="00950102">
        <w:rPr>
          <w:rFonts w:cs="Arial"/>
          <w:color w:val="000000"/>
          <w:szCs w:val="22"/>
        </w:rPr>
        <w:t>zvláštních podmínkách účinnosti některých smluv, uveřejňování těchto smluv a o registru smluv (zákon o registru smluv)</w:t>
      </w:r>
      <w:r w:rsidR="00434608">
        <w:rPr>
          <w:rFonts w:cs="Arial"/>
          <w:color w:val="000000"/>
          <w:szCs w:val="22"/>
        </w:rPr>
        <w:t>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31. srpna 2011 č. 650 a související materiál Souhrnný návrh zaměření budoucí kohezní politiky Evropské unie po roce 2013 v podmínkách České republiky, obsahující i návrh rozvojových priorit pro čerpání fondů Evropské unie po roce 2013, které mimo jiné pověřuje MMR přípravou a vyjednáváním Dohody o partnerství pro rozvoj a investice s 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 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lastRenderedPageBreak/>
        <w:t>Usnesení vlády ČR ze dne 21. března 2012 č. 184 o doporučeních ke zjednodušení administrativní zátěže pro žadatele a příjemce při čerpání finančních prostředků z fondů Evropské unie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 návrhu na snížení legislativních bariér pro implementaci strukturálních fondů a Fondu soudržnosti Evropské unie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28. listopadu 2012 č. 867 (dále „UV 867/2012“) a související materiál Podklad pro přípravu Dohody o partnerství pro programové období 2014–2020 -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 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 Pravidlům řízení a koordinace Dohody o partnerství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 Souboru metodických dokumentů k oblastem evaluace, zásadám tvorby a používání indikátorů, způsobilosti výdajů a jejich vykazování a řízení rizik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 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 Metodickému pokynu pro řízení výzev, hodnocení a výběr projektů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 Souboru metodických dokumentů k oblastem monitorování, zadávání veřejných zakázek, publicity a komunikace a přípravě řídicí dokumentace programů v 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 Metodickému pokynu k revizi programů v 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 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 rozvoji lidských zdrojů v programovém období let 2014 až 2020 a v 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 podvody a korupcí v rámci čerpání fondů SSR v období 2014-2020</w:t>
      </w:r>
      <w:r>
        <w:rPr>
          <w:rStyle w:val="Znakapoznpodarou"/>
          <w:color w:val="000000"/>
          <w:szCs w:val="22"/>
        </w:rPr>
        <w:footnoteReference w:id="10"/>
      </w:r>
      <w:r w:rsidR="00D21625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:rsidR="005113AE" w:rsidRPr="00905771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6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7" w:history="1">
        <w:r w:rsidR="005113AE" w:rsidRPr="00997B5D">
          <w:rPr>
            <w:color w:val="000000"/>
            <w:szCs w:val="22"/>
          </w:rPr>
          <w:t>Metodický pokyn pro evaluace v 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8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9" w:history="1">
        <w:r w:rsidR="005113AE" w:rsidRPr="00997B5D">
          <w:rPr>
            <w:color w:val="000000"/>
            <w:szCs w:val="22"/>
          </w:rPr>
          <w:t>Metodický pokyn pro způsobilost výdajů a jejich vykazování v 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řízení rizik ESI fondů v 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:rsidR="005113AE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>Metodický pokyn pro řízení výzev, hodnocení a výběr projektů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 xml:space="preserve">v České republice </w:t>
        </w:r>
        <w:r w:rsidR="005113AE" w:rsidRPr="00997B5D">
          <w:rPr>
            <w:color w:val="000000"/>
            <w:szCs w:val="22"/>
          </w:rPr>
          <w:t>v 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4" w:history="1">
        <w:r w:rsidR="005113AE" w:rsidRPr="00997B5D">
          <w:rPr>
            <w:color w:val="000000"/>
            <w:szCs w:val="22"/>
          </w:rPr>
          <w:t>Metodický pokyn pro přípravu řídicí dokumentace programů v 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:rsidR="005113AE" w:rsidRPr="00905771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5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 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 revizi programů pro programové období 2014-2020 (dále „MP revize“);</w:t>
      </w:r>
    </w:p>
    <w:p w:rsidR="00D620BC" w:rsidRPr="00D620BC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6" w:history="1">
        <w:r w:rsidR="005113AE" w:rsidRPr="00997B5D">
          <w:rPr>
            <w:color w:val="000000"/>
            <w:szCs w:val="22"/>
          </w:rPr>
          <w:t>Metodický pokyn k rozvoji lidských zdrojů v programovém období 2014-2020 a v 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 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:rsidR="005113AE" w:rsidRPr="00997B5D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28" w:history="1">
        <w:r w:rsidR="005113AE" w:rsidRPr="00997B5D">
          <w:rPr>
            <w:color w:val="000000"/>
            <w:szCs w:val="22"/>
          </w:rPr>
          <w:t>Metodický pokyn finančních toků programů spolufinancovaných z 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:rsidR="005113AE" w:rsidRPr="003A5EBE" w:rsidRDefault="00446516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29" w:history="1">
        <w:r w:rsidR="005113AE" w:rsidRPr="00997B5D">
          <w:rPr>
            <w:color w:val="000000"/>
            <w:szCs w:val="22"/>
          </w:rPr>
          <w:t>Metodický pokyn pro výkon kontrol v 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:rsidR="002C29DC" w:rsidRPr="008C0FED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 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při přípravě, realizaci, financování a vyhodnocování programu nebo akce a k</w:t>
      </w:r>
      <w:r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59" w:name="_Toc420589498"/>
      <w:r w:rsidRPr="00511B3B">
        <w:rPr>
          <w:rFonts w:cs="Arial"/>
          <w:b/>
        </w:rPr>
        <w:t>Interní dokumenty</w:t>
      </w:r>
      <w:bookmarkEnd w:id="59"/>
      <w:r w:rsidRPr="00511B3B">
        <w:rPr>
          <w:rFonts w:cs="Arial"/>
          <w:b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:rsidR="005113AE" w:rsidRPr="009C13A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 postupu pro hrazení osobních nákladů zaměstnanců implementujících Dohodu o partnerství a Národní strategický referenční rámec v programovém období 2007-2013 a v programovém období 2014-2020</w:t>
      </w:r>
    </w:p>
    <w:p w:rsidR="009C13A3" w:rsidRPr="007C1FBC" w:rsidRDefault="009C13A3" w:rsidP="009C13A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1F6DE9">
        <w:rPr>
          <w:color w:val="000000"/>
          <w:szCs w:val="22"/>
        </w:rPr>
        <w:t xml:space="preserve">RM </w:t>
      </w:r>
      <w:r w:rsidRPr="003E4D54">
        <w:rPr>
          <w:color w:val="000000"/>
          <w:szCs w:val="22"/>
        </w:rPr>
        <w:t xml:space="preserve">č. </w:t>
      </w:r>
      <w:r w:rsidR="00556C23">
        <w:rPr>
          <w:color w:val="000000"/>
          <w:szCs w:val="22"/>
        </w:rPr>
        <w:t>37</w:t>
      </w:r>
      <w:r w:rsidRPr="003E4D54">
        <w:rPr>
          <w:color w:val="000000"/>
          <w:szCs w:val="22"/>
        </w:rPr>
        <w:t>/201</w:t>
      </w:r>
      <w:r w:rsidR="00556C23">
        <w:rPr>
          <w:color w:val="000000"/>
          <w:szCs w:val="22"/>
        </w:rPr>
        <w:t>6</w:t>
      </w:r>
      <w:r w:rsidRPr="003E4D54">
        <w:rPr>
          <w:color w:val="000000"/>
          <w:szCs w:val="22"/>
        </w:rPr>
        <w:t xml:space="preserve"> o vydání Rezortního interního protikorupčního programu</w:t>
      </w:r>
    </w:p>
    <w:p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>RM č. 11/2016 o postupu při výkonu veřejnosprávních kontrol organizačními útvary Ministerstva pro místní rozvoj</w:t>
      </w:r>
    </w:p>
    <w:p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60" w:name="_Toc486231907"/>
      <w:r>
        <w:rPr>
          <w:rFonts w:cs="Arial"/>
        </w:rPr>
        <w:lastRenderedPageBreak/>
        <w:t>Kontakty</w:t>
      </w:r>
      <w:bookmarkEnd w:id="60"/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:rsidR="00F42EBB" w:rsidRDefault="00446516" w:rsidP="008A3DA3">
      <w:pPr>
        <w:pStyle w:val="Prosttext"/>
        <w:keepNext/>
      </w:pPr>
      <w:hyperlink r:id="rId30" w:history="1">
        <w:r w:rsidR="00974340" w:rsidRPr="003B6594">
          <w:rPr>
            <w:rStyle w:val="Hypertextovodkaz"/>
            <w:lang w:val="fr-FR"/>
          </w:rPr>
          <w:t>http://www.</w:t>
        </w:r>
        <w:r w:rsidR="00974340" w:rsidRPr="00974340">
          <w:rPr>
            <w:rStyle w:val="Hypertextovodkaz"/>
            <w:lang w:val="fr-FR"/>
          </w:rPr>
          <w:t>dotaceEU</w:t>
        </w:r>
        <w:r w:rsidR="00974340" w:rsidRPr="003B6594">
          <w:rPr>
            <w:rStyle w:val="Hypertextovodkaz"/>
            <w:lang w:val="fr-FR"/>
          </w:rPr>
          <w:t>.cz</w:t>
        </w:r>
      </w:hyperlink>
    </w:p>
    <w:p w:rsidR="00B01BFE" w:rsidRPr="0021191C" w:rsidRDefault="00446516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1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:rsidR="00A14C6B" w:rsidRPr="004C364A" w:rsidRDefault="00A14C6B" w:rsidP="0021191C">
      <w:pPr>
        <w:pStyle w:val="Nadpis1"/>
      </w:pPr>
      <w:bookmarkStart w:id="61" w:name="_Toc486231908"/>
      <w:r w:rsidRPr="004C364A">
        <w:lastRenderedPageBreak/>
        <w:t>Operační program Technická pomoc</w:t>
      </w:r>
      <w:bookmarkEnd w:id="61"/>
    </w:p>
    <w:p w:rsidR="00816537" w:rsidRDefault="00816537" w:rsidP="0021191C">
      <w:pPr>
        <w:spacing w:before="0"/>
        <w:rPr>
          <w:rFonts w:cs="Arial"/>
          <w:b/>
          <w:szCs w:val="22"/>
        </w:rPr>
      </w:pPr>
      <w:bookmarkStart w:id="62" w:name="_Toc243199645"/>
      <w:bookmarkStart w:id="63" w:name="_Toc190584471"/>
      <w:bookmarkStart w:id="64" w:name="_Toc190587020"/>
      <w:bookmarkStart w:id="65" w:name="_Toc190587089"/>
      <w:bookmarkStart w:id="66" w:name="_Toc204065672"/>
      <w:r w:rsidRPr="00BB459A">
        <w:rPr>
          <w:rFonts w:cs="Arial"/>
          <w:b/>
          <w:szCs w:val="22"/>
        </w:rPr>
        <w:t>Zaměření programu</w:t>
      </w:r>
      <w:bookmarkEnd w:id="62"/>
    </w:p>
    <w:p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 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 rámci OPTP je zajištění činností a nastavení procesů, které umožní implementovat ESI</w:t>
      </w:r>
      <w:r w:rsidR="005D3CAD">
        <w:t xml:space="preserve"> fondy</w:t>
      </w:r>
      <w:r w:rsidRPr="009C4C64">
        <w:t xml:space="preserve"> v ČR efektivněji a lépe</w:t>
      </w:r>
      <w:r>
        <w:t>,</w:t>
      </w:r>
      <w:r w:rsidRPr="009C4C64">
        <w:t xml:space="preserve"> než tomu bylo v programovém období 2007–2013.</w:t>
      </w:r>
    </w:p>
    <w:p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0031BF">
        <w:rPr>
          <w:rFonts w:cs="Arial"/>
        </w:rPr>
        <w:t> 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63"/>
    <w:bookmarkEnd w:id="64"/>
    <w:bookmarkEnd w:id="65"/>
    <w:bookmarkEnd w:id="66"/>
    <w:p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 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:rsidR="001725BE" w:rsidRDefault="00D44B73">
      <w:pPr>
        <w:rPr>
          <w:rFonts w:cs="Arial"/>
        </w:rPr>
      </w:pPr>
      <w:r w:rsidRPr="00D44B73">
        <w:rPr>
          <w:rFonts w:cs="Arial"/>
        </w:rPr>
        <w:t>Na základě výzvy k 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 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 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 jiných dotačních titulů.</w:t>
      </w:r>
    </w:p>
    <w:p w:rsidR="00AE73BB" w:rsidRPr="00E25F3B" w:rsidRDefault="00AE73BB" w:rsidP="00AE73BB">
      <w:pPr>
        <w:rPr>
          <w:rFonts w:cs="Arial"/>
        </w:rPr>
      </w:pPr>
    </w:p>
    <w:p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 </w:t>
      </w:r>
      <w:r w:rsidR="00920629">
        <w:t>FS</w:t>
      </w:r>
      <w:r w:rsidR="00920629" w:rsidRPr="00E25F3B">
        <w:t xml:space="preserve"> </w:t>
      </w:r>
      <w:r w:rsidRPr="00E25F3B">
        <w:t xml:space="preserve">v souladu s předpisy </w:t>
      </w:r>
      <w:r w:rsidR="00EC0736">
        <w:t>EU</w:t>
      </w:r>
      <w:r w:rsidRPr="00E25F3B">
        <w:t xml:space="preserve"> a národní legislativou.</w:t>
      </w:r>
    </w:p>
    <w:p w:rsidR="00631706" w:rsidRPr="00E25F3B" w:rsidRDefault="00631706" w:rsidP="00AE73BB">
      <w:pPr>
        <w:pStyle w:val="Style3Char"/>
        <w:numPr>
          <w:ilvl w:val="0"/>
          <w:numId w:val="0"/>
        </w:numPr>
      </w:pPr>
    </w:p>
    <w:p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 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r w:rsidR="00446516">
        <w:fldChar w:fldCharType="begin"/>
      </w:r>
      <w:r w:rsidR="00446516">
        <w:instrText xml:space="preserve"> SEQ Schéma_ \* ARABIC </w:instrText>
      </w:r>
      <w:r w:rsidR="00446516">
        <w:fldChar w:fldCharType="separate"/>
      </w:r>
      <w:r w:rsidR="004E4B6D">
        <w:rPr>
          <w:noProof/>
        </w:rPr>
        <w:t>1</w:t>
      </w:r>
      <w:r w:rsidR="00446516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:rsidR="00AC5D38" w:rsidRPr="00AC5D38" w:rsidRDefault="00AC5D38" w:rsidP="0021191C"/>
    <w:p w:rsidR="00412F7E" w:rsidRPr="00412F7E" w:rsidRDefault="005D092A" w:rsidP="0021191C">
      <w:pPr>
        <w:ind w:left="360"/>
        <w:rPr>
          <w:rFonts w:cs="Arial"/>
        </w:rPr>
      </w:pPr>
      <w:r w:rsidRPr="00475C4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3CAF8E6" wp14:editId="2CBB7AB4">
                <wp:simplePos x="0" y="0"/>
                <wp:positionH relativeFrom="column">
                  <wp:posOffset>-51428</wp:posOffset>
                </wp:positionH>
                <wp:positionV relativeFrom="paragraph">
                  <wp:posOffset>64770</wp:posOffset>
                </wp:positionV>
                <wp:extent cx="5440680" cy="1762125"/>
                <wp:effectExtent l="0" t="0" r="26670" b="28575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762125"/>
                          <a:chOff x="0" y="0"/>
                          <a:chExt cx="5617501" cy="1728192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2006261" y="0"/>
                            <a:ext cx="1575087" cy="803792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203F" w:rsidRDefault="0015203F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203F" w:rsidRDefault="0015203F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:rsidR="0015203F" w:rsidRDefault="0015203F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203F" w:rsidRDefault="0015203F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:rsidR="0015203F" w:rsidRDefault="0015203F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15203F" w:rsidRDefault="0015203F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:rsidR="0015203F" w:rsidRDefault="0015203F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26" style="position:absolute;left:0;text-align:left;margin-left:-4.05pt;margin-top:5.1pt;width:428.4pt;height:138.75pt;z-index:251660800" coordsize="56175,17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">
                <v:roundrect id="_x0000_s1027" style="position:absolute;left:20062;width:15751;height:8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OcMQA&#10;AADbAAAADwAAAGRycy9kb3ducmV2LnhtbESPQWvCQBSE74L/YXlCb7rRgjTRjYhUKC09NFXPj+wz&#10;G5J9m2a3mvz7bqHQ4zAz3zDb3WBbcaPe144VLBcJCOLS6ZorBafP4/wJhA/IGlvHpGAkD7t8Otli&#10;pt2dP+hWhEpECPsMFZgQukxKXxqy6BeuI47e1fUWQ5R9JXWP9wi3rVwlyVparDkuGOzoYKhsim+r&#10;QKbl13GkV7O6PDf4fq7Gt3UolHqYDfsNiEBD+A//tV+0gs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DnDEAAAA2wAAAA8AAAAAAAAAAAAAAAAAmAIAAGRycy9k&#10;b3ducmV2LnhtbFBLBQYAAAAABAAEAPUAAACJAwAAAAA=&#10;" fillcolor="#f79646" strokecolor="#404040" strokeweight="2pt">
                  <v:textbox>
                    <w:txbxContent>
                      <w:p w:rsidR="0015203F" w:rsidRDefault="0015203F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OPTP)</w:t>
                        </w:r>
                      </w:p>
                    </w:txbxContent>
                  </v:textbox>
                </v:roundrect>
                <v:roundrect id="Zaoblený obdélník 3" o:spid="_x0000_s1028" style="position:absolute;top:10815;width:1793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OgL8A&#10;AADbAAAADwAAAGRycy9kb3ducmV2LnhtbERPy4rCMBTdC/5DuII7TRUR6RhlEEQ3gtYZcXknuX0w&#10;zU1pota/NwvB5eG8l+vO1uJOra8cK5iMExDE2pmKCwU/5+1oAcIHZIO1Y1LwJA/rVb+3xNS4B5/o&#10;noVCxBD2KSooQ2hSKb0uyaIfu4Y4crlrLYYI20KaFh8x3NZymiRzabHi2FBiQ5uS9H92swqyp75k&#10;eDjern+T/Nfud1Wh841Sw0H3/QUiUBc+4rd7bxTM4v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0E6AvwAAANsAAAAPAAAAAAAAAAAAAAAAAJgCAABkcnMvZG93bnJl&#10;di54bWxQSwUGAAAAAAQABAD1AAAAhAMAAAAA&#10;" fillcolor="#fac090" strokecolor="#404040" strokeweight="2pt">
                  <v:textbox>
                    <w:txbxContent>
                      <w:p w:rsidR="0015203F" w:rsidRDefault="0015203F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:rsidR="0015203F" w:rsidRDefault="0015203F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(OAP)</w:t>
                        </w:r>
                      </w:p>
                    </w:txbxContent>
                  </v:textbox>
                </v:roundrect>
                <v:roundrect id="Zaoblený obdélník 4" o:spid="_x0000_s1029" style="position:absolute;left:19378;top:10815;width:1731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rG8QA&#10;AADbAAAADwAAAGRycy9kb3ducmV2LnhtbESPT2vCQBTE7wW/w/KE3uompZQSXYMEpF4Kbari8bn7&#10;8gezb0N21fjtuwXB4zAzv2EW+Wg7caHBt44VpLMEBLF2puVawfZ3/fIBwgdkg51jUnAjD/ly8rTA&#10;zLgr/9ClDLWIEPYZKmhC6DMpvW7Iop+5njh6lRsshiiHWpoBrxFuO/maJO/SYstxocGeiob0qTxb&#10;BeVN70v8+j4fjmm1s5vPttZVodTzdFzNQQQawyN8b2+Mgrc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6xvEAAAA2wAAAA8AAAAAAAAAAAAAAAAAmAIAAGRycy9k&#10;b3ducmV2LnhtbFBLBQYAAAAABAAEAPUAAACJAwAAAAA=&#10;" fillcolor="#fac090" strokecolor="#404040" strokeweight="2pt">
                  <v:textbox>
                    <w:txbxContent>
                      <w:p w:rsidR="0015203F" w:rsidRDefault="0015203F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:rsidR="0015203F" w:rsidRDefault="0015203F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(OKE)</w:t>
                        </w:r>
                      </w:p>
                    </w:txbxContent>
                  </v:textbox>
                </v:roundrect>
                <v:roundrect id="Zaoblený obdélník 5" o:spid="_x0000_s1030" style="position:absolute;left:38820;top:10815;width:17355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1bMMA&#10;AADbAAAADwAAAGRycy9kb3ducmV2LnhtbESPzYoCMRCE78K+Q+gFb5pRRGQ0igjLehHcUZc9tknP&#10;D046wyTq+PYbQfBYVNVX1GLV2VrcqPWVYwWjYQKCWDtTcaHgePgazED4gGywdkwKHuRhtfzoLTA1&#10;7s4/dMtCISKEfYoKyhCaVEqvS7Loh64hjl7uWoshyraQpsV7hNtajpNkKi1WHBdKbGhTkr5kV6sg&#10;e+jfDHf76995lJ/s9rsqdL5Rqv/ZrecgAnXhHX61t0bBZAz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51bMMAAADbAAAADwAAAAAAAAAAAAAAAACYAgAAZHJzL2Rv&#10;d25yZXYueG1sUEsFBgAAAAAEAAQA9QAAAIgDAAAAAA==&#10;" fillcolor="#fac090" strokecolor="#404040" strokeweight="2pt">
                  <v:textbox>
                    <w:txbxContent>
                      <w:p w:rsidR="0015203F" w:rsidRDefault="0015203F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:rsidR="0015203F" w:rsidRDefault="0015203F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1" type="#_x0000_t34" style="position:absolute;left:17065;top:-59;width:2778;height:1896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Ay8QAAADbAAAADwAAAGRycy9kb3ducmV2LnhtbESPQWvCQBSE7wX/w/IEb3VjLEWiq9hC&#10;IAcvTXvp7ZF9JsHs27i7mphf3y0Uehxm5htmdxhNJ+7kfGtZwWqZgCCurG65VvD1mT9vQPiArLGz&#10;TAoe5OGwnz3tMNN24A+6l6EWEcI+QwVNCH0mpa8aMuiXtieO3tk6gyFKV0vtcIhw08k0SV6lwZbj&#10;QoM9vTdUXcqbUXDLJ32V38f01OElxen85qZiVGoxH49bEIHG8B/+axdawcsafr/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wDLxAAAANsAAAAPAAAAAAAAAAAA&#10;AAAAAKECAABkcnMvZG93bnJldi54bWxQSwUGAAAAAAQABAD5AAAAkgMAAAAA&#10;" strokecolor="windowText" strokeweight="1.5pt">
                  <v:stroke endarrow="open"/>
                </v:shape>
                <v:shape id="Pravoúhlá spojovací čára 8" o:spid="_x0000_s1032" type="#_x0000_t34" style="position:absolute;left:36329;top:-354;width:2778;height:1955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mKsUAAADbAAAADwAAAGRycy9kb3ducmV2LnhtbESP3WoCMRSE74W+QziCd5pVbJHVKP1B&#10;aUEt1RZ6edgcN4ubkyWJur59UxC8HGbmG2a2aG0tzuRD5VjBcJCBIC6crrhU8L1f9icgQkTWWDsm&#10;BVcKsJg/dGaYa3fhLzrvYikShEOOCkyMTS5lKAxZDAPXECfv4LzFmKQvpfZ4SXBby1GWPUmLFacF&#10;gw29GiqOu5NVEK8f7aM5bkbZdvXmm5/P9cvhd61Ur9s+T0FEauM9fGu/awXjMfx/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KmKsUAAADbAAAADwAAAAAAAAAA&#10;AAAAAAChAgAAZHJzL2Rvd25yZXYueG1sUEsFBgAAAAAEAAQA+QAAAJMDAAAAAA==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3" type="#_x0000_t32" style="position:absolute;left:27938;top:8037;width:99;height:2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BrcgAAADbAAAADwAAAGRycy9kb3ducmV2LnhtbESPT2vCQBTE74LfYXlCL6KbltZK6iq2&#10;kFrUQ/1z6PGRfSbR7NuY3Wrqp3cLgsdhZn7DjCaNKcWJaldYVvDYj0AQp1YXnCnYbpLeEITzyBpL&#10;y6TgjxxMxu3WCGNtz7yi09pnIkDYxagg976KpXRpTgZd31bEwdvZ2qAPss6krvEc4KaUT1E0kAYL&#10;Dgs5VvSRU3pY/xoF78m8u/h5ncnjcrEfbhN3+Zx9b5R66DTTNxCeGn8P39pfWsHzC/x/CT9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RBrcgAAADbAAAADwAAAAAA&#10;AAAAAAAAAAChAgAAZHJzL2Rvd25yZXYueG1sUEsFBgAAAAAEAAQA+QAAAJYDAAAAAA==&#10;" strokecolor="windowText" strokeweight="1.5pt">
                  <v:stroke endarrow="open"/>
                </v:shape>
              </v:group>
            </w:pict>
          </mc:Fallback>
        </mc:AlternateContent>
      </w:r>
      <w:r w:rsidR="00D92B4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F5F1B7E" wp14:editId="6EAE6AEA">
                <wp:simplePos x="0" y="0"/>
                <wp:positionH relativeFrom="column">
                  <wp:posOffset>3862070</wp:posOffset>
                </wp:positionH>
                <wp:positionV relativeFrom="paragraph">
                  <wp:posOffset>88900</wp:posOffset>
                </wp:positionV>
                <wp:extent cx="1525508" cy="733425"/>
                <wp:effectExtent l="0" t="0" r="17780" b="28575"/>
                <wp:wrapNone/>
                <wp:docPr id="4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508" cy="7334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203F" w:rsidRDefault="0015203F" w:rsidP="00D92B4F">
                            <w:pPr>
                              <w:pStyle w:val="Normlnweb"/>
                              <w:keepLines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 w:rsidRPr="003E23E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ODBOR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ROZPOČTU MMR - odd. 913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34" style="position:absolute;left:0;text-align:left;margin-left:304.1pt;margin-top:7pt;width:120.1pt;height:57.7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" fillcolor="#f79646" strokecolor="#404040" strokeweight="2pt">
                <v:textbox>
                  <w:txbxContent>
                    <w:p w:rsidR="0015203F" w:rsidRDefault="0015203F" w:rsidP="00D92B4F">
                      <w:pPr>
                        <w:pStyle w:val="Normlnweb"/>
                        <w:keepLines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 w:rsidRPr="003E23E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ODBOR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ROZPOČTU MMR - odd. 913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F135E" w:rsidRPr="00365020" w:rsidRDefault="00412F7E" w:rsidP="0021191C">
      <w:pPr>
        <w:pStyle w:val="Style3Char"/>
        <w:numPr>
          <w:ilvl w:val="0"/>
          <w:numId w:val="0"/>
        </w:numPr>
        <w:spacing w:before="120"/>
        <w:ind w:left="703" w:hanging="346"/>
      </w:pPr>
      <w:r w:rsidRPr="0021191C">
        <w:t xml:space="preserve">2 </w:t>
      </w:r>
      <w:r w:rsidRPr="0021191C">
        <w:tab/>
      </w:r>
      <w:r w:rsidR="00EA74B9" w:rsidRPr="00EA4573">
        <w:t xml:space="preserve">Finanční řízení projektů OPTP zajišťuje </w:t>
      </w:r>
      <w:r w:rsidR="00EA74B9">
        <w:t>o</w:t>
      </w:r>
      <w:r w:rsidR="00EA74B9" w:rsidRPr="00E25F3B">
        <w:t>dbor rozpočtu MMR</w:t>
      </w:r>
      <w:r w:rsidR="005046F1">
        <w:t xml:space="preserve"> (dále „OR“)</w:t>
      </w:r>
      <w:r w:rsidR="00EA74B9">
        <w:t xml:space="preserve"> </w:t>
      </w:r>
      <w:r w:rsidR="000F14BA">
        <w:t xml:space="preserve">- </w:t>
      </w:r>
      <w:r w:rsidR="003121BB">
        <w:t>odd. 913</w:t>
      </w:r>
      <w:r w:rsidR="00EA74B9" w:rsidRPr="00EA4573">
        <w:t>, jehož funkci vykonává OR. OR např. připravuje říd</w:t>
      </w:r>
      <w:r w:rsidR="00EA74B9">
        <w:t>i</w:t>
      </w:r>
      <w:r w:rsidR="00EA74B9"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="00EA74B9" w:rsidRPr="00EA4573">
        <w:t xml:space="preserve">apod. </w:t>
      </w:r>
      <w:r w:rsidR="004F135E" w:rsidRPr="00365020">
        <w:t xml:space="preserve">Platební a účetní operace v 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funkci vykonává </w:t>
      </w:r>
      <w:r w:rsidR="00EA4573" w:rsidRPr="00365020">
        <w:t>o</w:t>
      </w:r>
      <w:r w:rsidR="004F135E" w:rsidRPr="00365020">
        <w:t xml:space="preserve">dbor </w:t>
      </w:r>
      <w:r w:rsidR="004F135E" w:rsidRPr="00365020">
        <w:lastRenderedPageBreak/>
        <w:t xml:space="preserve">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 účetní evidence k 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:rsidR="00631706" w:rsidRPr="00EA4573" w:rsidRDefault="007B3B70" w:rsidP="0021191C">
      <w:pPr>
        <w:pStyle w:val="Style3Char"/>
        <w:numPr>
          <w:ilvl w:val="0"/>
          <w:numId w:val="83"/>
        </w:numPr>
        <w:spacing w:before="120"/>
        <w:ind w:left="714" w:hanging="357"/>
      </w:pPr>
      <w:r w:rsidRPr="00EA4573">
        <w:t xml:space="preserve">Další součástí </w:t>
      </w:r>
      <w:r w:rsidR="00191BEE">
        <w:t xml:space="preserve">struktury řízení </w:t>
      </w:r>
      <w:r w:rsidRPr="00EA4573">
        <w:t xml:space="preserve">je </w:t>
      </w:r>
      <w:r w:rsidR="00631706" w:rsidRPr="00EA4573">
        <w:t>Platební a certifikační orgán (</w:t>
      </w:r>
      <w:r w:rsidRPr="00EA4573">
        <w:t>dále „</w:t>
      </w:r>
      <w:r w:rsidR="00631706" w:rsidRPr="00EA4573">
        <w:t>PCO</w:t>
      </w:r>
      <w:r w:rsidRPr="00EA4573">
        <w:t>“</w:t>
      </w:r>
      <w:r w:rsidR="00631706" w:rsidRPr="00EA4573">
        <w:t>)</w:t>
      </w:r>
      <w:r w:rsidR="00D6332E">
        <w:t>.</w:t>
      </w:r>
      <w:r w:rsidR="00EC0736" w:rsidRPr="00EA4573">
        <w:t xml:space="preserve"> </w:t>
      </w:r>
      <w:r w:rsidR="00D6332E" w:rsidRPr="00193838">
        <w:t xml:space="preserve">Vláda ČR </w:t>
      </w:r>
      <w:r w:rsidR="00D6332E" w:rsidRPr="00D6332E">
        <w:t>svým</w:t>
      </w:r>
      <w:r w:rsidR="00D6332E" w:rsidRPr="00193838">
        <w:t xml:space="preserve"> usnesením č. 448 </w:t>
      </w:r>
      <w:r w:rsidR="00D6332E" w:rsidRPr="00D6332E">
        <w:t>ze dne</w:t>
      </w:r>
      <w:r w:rsidR="00D6332E" w:rsidRPr="00193838">
        <w:t xml:space="preserve"> 12. června 2013 </w:t>
      </w:r>
      <w:r w:rsidR="00D6332E" w:rsidRPr="00D6332E">
        <w:t xml:space="preserve">a </w:t>
      </w:r>
      <w:r w:rsidR="00D6332E" w:rsidRPr="00193838">
        <w:t xml:space="preserve">č. 535 </w:t>
      </w:r>
      <w:r w:rsidR="00D6332E" w:rsidRPr="00D6332E">
        <w:t>ze dne</w:t>
      </w:r>
      <w:r w:rsidR="00D6332E" w:rsidRPr="00193838">
        <w:t xml:space="preserve"> 9. července 2014</w:t>
      </w:r>
      <w:r w:rsidR="00D6332E" w:rsidRPr="00D6332E">
        <w:t xml:space="preserve"> rozhodla, že v ČR bude v programovém období 2014–2020 zřízen </w:t>
      </w:r>
      <w:r w:rsidR="00D6332E" w:rsidRPr="00193838">
        <w:t>Platební a certifikační orgán v rámci organizační struktury MF</w:t>
      </w:r>
      <w:r w:rsidR="00D6332E" w:rsidRPr="00D6332E">
        <w:t>.</w:t>
      </w:r>
    </w:p>
    <w:p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 OPTP.</w:t>
      </w:r>
      <w:r w:rsidR="00D415FF">
        <w:t xml:space="preserve"> </w:t>
      </w:r>
    </w:p>
    <w:p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:rsidR="002E6C6C" w:rsidRPr="004B4D5B" w:rsidRDefault="00D415FF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 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2E6C6C" w:rsidRPr="0084445D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 (aktivity pro ukončování období 2007–2013);</w:t>
      </w:r>
      <w:r w:rsidRPr="002E6C6C">
        <w:rPr>
          <w:szCs w:val="22"/>
        </w:rPr>
        <w:t xml:space="preserve"> 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 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 ČR</w:t>
      </w:r>
      <w:r>
        <w:rPr>
          <w:szCs w:val="22"/>
        </w:rPr>
        <w:t>.</w:t>
      </w:r>
    </w:p>
    <w:p w:rsidR="00C6428A" w:rsidRPr="00C6428A" w:rsidRDefault="00C6428A" w:rsidP="003B6594">
      <w:pPr>
        <w:spacing w:before="0"/>
        <w:ind w:left="709"/>
        <w:rPr>
          <w:szCs w:val="22"/>
        </w:rPr>
      </w:pPr>
    </w:p>
    <w:p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 ESI fondů v České republice </w:t>
      </w:r>
      <w:r w:rsidR="007E758E">
        <w:t xml:space="preserve">v programovém období 2014-2020 a </w:t>
      </w:r>
      <w:r w:rsidR="007F0FB3" w:rsidRPr="00543B25">
        <w:t>centrálním orgánem pro oblast publicity.</w:t>
      </w:r>
    </w:p>
    <w:p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921CAF" w:rsidRDefault="00921CAF" w:rsidP="0021191C">
      <w:pPr>
        <w:pStyle w:val="Titulek"/>
        <w:keepNext/>
      </w:pPr>
    </w:p>
    <w:p w:rsidR="00AE73BB" w:rsidRPr="00E25F3B" w:rsidRDefault="005B2BDC" w:rsidP="0021191C">
      <w:pPr>
        <w:pStyle w:val="Titulek"/>
        <w:keepNext/>
      </w:pPr>
      <w:r>
        <w:t xml:space="preserve">Schéma  </w:t>
      </w:r>
      <w:r w:rsidR="00446516">
        <w:fldChar w:fldCharType="begin"/>
      </w:r>
      <w:r w:rsidR="00446516">
        <w:instrText xml:space="preserve"> SEQ Schéma_ \* ARABIC </w:instrText>
      </w:r>
      <w:r w:rsidR="00446516">
        <w:fldChar w:fldCharType="separate"/>
      </w:r>
      <w:r w:rsidR="004E4B6D">
        <w:rPr>
          <w:noProof/>
        </w:rPr>
        <w:t>2</w:t>
      </w:r>
      <w:r w:rsidR="00446516">
        <w:rPr>
          <w:noProof/>
        </w:rPr>
        <w:fldChar w:fldCharType="end"/>
      </w:r>
      <w:r w:rsidR="00AC5D38">
        <w:t xml:space="preserve"> Prioritní osy a specifické cíle OPTP </w:t>
      </w:r>
    </w:p>
    <w:p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 w14:anchorId="48089BBE">
          <v:shape id="_x0000_i1027" type="#_x0000_t75" style="width:280.5pt;height:450.75pt" o:ole="">
            <v:imagedata r:id="rId32" o:title=""/>
          </v:shape>
          <o:OLEObject Type="Embed" ProgID="Visio.Drawing.11" ShapeID="_x0000_i1027" DrawAspect="Content" ObjectID="_1559977187" r:id="rId33"/>
        </w:object>
      </w:r>
    </w:p>
    <w:p w:rsidR="00D23BC7" w:rsidRPr="00E25F3B" w:rsidRDefault="00D23BC7" w:rsidP="007C0105">
      <w:pPr>
        <w:rPr>
          <w:rFonts w:cs="Arial"/>
          <w:b/>
          <w:snapToGrid w:val="0"/>
        </w:rPr>
      </w:pPr>
    </w:p>
    <w:p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FF179D" w:rsidRPr="00B11D1C" w:rsidRDefault="00FF179D" w:rsidP="0021191C">
      <w:pPr>
        <w:pStyle w:val="Nadpis1"/>
      </w:pPr>
      <w:bookmarkStart w:id="67" w:name="_Toc486231909"/>
      <w:r w:rsidRPr="00B11D1C">
        <w:lastRenderedPageBreak/>
        <w:t>Příprava projektu</w:t>
      </w:r>
      <w:bookmarkEnd w:id="67"/>
      <w:r w:rsidR="0023760E" w:rsidRPr="00B11D1C">
        <w:t xml:space="preserve"> </w:t>
      </w:r>
    </w:p>
    <w:p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 identifikovaných potřeb cílových skupin a zároveň mít na mysli soulad s</w:t>
      </w:r>
      <w:r w:rsidR="00185857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>, resp. s</w:t>
      </w:r>
      <w:r w:rsidR="00DC0271" w:rsidRPr="00E25F3B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 předkládání žádostí o podporu.</w:t>
      </w:r>
    </w:p>
    <w:p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 xml:space="preserve">Každý žadatel může v 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 xml:space="preserve">V 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 xml:space="preserve">hrazených z 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 souladu s </w:t>
      </w:r>
      <w:r w:rsidRPr="00086DD5">
        <w:rPr>
          <w:rFonts w:cs="Times New Roman"/>
          <w:snapToGrid w:val="0"/>
        </w:rPr>
        <w:t>Metodickým pokynem k</w:t>
      </w:r>
      <w:r w:rsidR="00185857" w:rsidRPr="0021191C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 programovém období 2014-2020 a v 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 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:rsidR="00A42462" w:rsidRPr="00AF5447" w:rsidRDefault="00A42462" w:rsidP="0021191C">
      <w:pPr>
        <w:pStyle w:val="S2"/>
        <w:rPr>
          <w:lang w:eastAsia="en-US"/>
        </w:rPr>
      </w:pPr>
      <w:bookmarkStart w:id="68" w:name="_Toc486231910"/>
      <w:r w:rsidRPr="00AF5447">
        <w:rPr>
          <w:lang w:eastAsia="en-US"/>
        </w:rPr>
        <w:t>Záměr projektu</w:t>
      </w:r>
      <w:bookmarkEnd w:id="68"/>
    </w:p>
    <w:p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 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Co je cílem projektu z 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Jaké změny jsou v 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 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 dosažení cíle.</w:t>
      </w:r>
    </w:p>
    <w:p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 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AE2D92" w:rsidRPr="00AF5447" w:rsidRDefault="00005BBA" w:rsidP="00AE2D92">
      <w:pPr>
        <w:pStyle w:val="S2"/>
        <w:rPr>
          <w:lang w:eastAsia="en-US"/>
        </w:rPr>
      </w:pPr>
      <w:bookmarkStart w:id="69" w:name="_Toc486231911"/>
      <w:r w:rsidRPr="00AF5447">
        <w:rPr>
          <w:lang w:eastAsia="en-US"/>
        </w:rPr>
        <w:t>Publicita</w:t>
      </w:r>
      <w:bookmarkEnd w:id="69"/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Základní povinnosti příjemců v oblasti publicity stanovuje čl. 2, bod 2.2, přílohy č. XII Nařízení Evropského parlamentu a Rady (EU) č. 1303/2013. Tyto povinnosti budou naplňovány v souladu s 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 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 souladu s Manuálem jednotného vizuálního stylu ESI fondů v</w:t>
      </w:r>
      <w:r w:rsidR="006D11E8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 souladu s Přílohou č. 7 PŽP takto</w:t>
      </w:r>
      <w:r w:rsidRPr="00AE2D92">
        <w:rPr>
          <w:snapToGrid w:val="0"/>
        </w:rPr>
        <w:t xml:space="preserve">: </w:t>
      </w:r>
    </w:p>
    <w:p w:rsidR="00E23C8B" w:rsidRDefault="00AE2D92" w:rsidP="004D7A37">
      <w:pPr>
        <w:spacing w:after="120"/>
        <w:rPr>
          <w:snapToGrid w:val="0"/>
        </w:rPr>
      </w:pPr>
      <w:r w:rsidRPr="00AE2D92">
        <w:rPr>
          <w:snapToGrid w:val="0"/>
        </w:rPr>
        <w:t>1.</w:t>
      </w:r>
      <w:r w:rsidRPr="00AE2D92">
        <w:rPr>
          <w:snapToGrid w:val="0"/>
        </w:rPr>
        <w:tab/>
        <w:t xml:space="preserve">V rámci všech informačních a komunikačních opatření dává příjemce najevo podporu na operaci z ESI fondů tím, že zobrazuje </w:t>
      </w:r>
      <w:r w:rsidRPr="003B6594">
        <w:rPr>
          <w:b/>
          <w:snapToGrid w:val="0"/>
        </w:rPr>
        <w:t>znak Unie</w:t>
      </w:r>
      <w:r w:rsidRPr="00AE2D92">
        <w:rPr>
          <w:snapToGrid w:val="0"/>
        </w:rPr>
        <w:t xml:space="preserve">, </w:t>
      </w:r>
      <w:r w:rsidRPr="003B6594">
        <w:rPr>
          <w:b/>
          <w:snapToGrid w:val="0"/>
        </w:rPr>
        <w:t>odkaz na Unii</w:t>
      </w:r>
      <w:r w:rsidRPr="00AE2D92">
        <w:rPr>
          <w:snapToGrid w:val="0"/>
        </w:rPr>
        <w:t xml:space="preserve"> a </w:t>
      </w:r>
      <w:r w:rsidRPr="003B6594">
        <w:rPr>
          <w:b/>
          <w:snapToGrid w:val="0"/>
        </w:rPr>
        <w:t>odkaz na fond</w:t>
      </w:r>
      <w:r w:rsidRPr="00AE2D92">
        <w:rPr>
          <w:snapToGrid w:val="0"/>
        </w:rPr>
        <w:t xml:space="preserve"> nebo fondy, z nichž je operace podporována. Vztahuje-li se informační nebo komunikační opatření k jedné nebo několika operacím spolufinancovaným z více než jednoho fondu, nebo aktivitám multifondových programů, lze odkaz nahradit </w:t>
      </w:r>
      <w:r w:rsidRPr="003B6594">
        <w:rPr>
          <w:b/>
          <w:snapToGrid w:val="0"/>
        </w:rPr>
        <w:t>odkazem na ESI</w:t>
      </w:r>
      <w:r w:rsidR="005D3CAD">
        <w:rPr>
          <w:b/>
          <w:snapToGrid w:val="0"/>
        </w:rPr>
        <w:t xml:space="preserve"> fondy</w:t>
      </w:r>
      <w:r w:rsidRPr="00AE2D92">
        <w:rPr>
          <w:snapToGrid w:val="0"/>
        </w:rPr>
        <w:t>.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lastRenderedPageBreak/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o podpoře získané z fondů tím, že: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 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11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 jednom místě</w:t>
      </w:r>
      <w:r w:rsidRPr="005C1391">
        <w:rPr>
          <w:rFonts w:cs="Arial"/>
          <w:snapToGrid w:val="0"/>
          <w:szCs w:val="22"/>
        </w:rPr>
        <w:t xml:space="preserve"> z jednoho programu, je možné pro všechny tyto projekty umístit pouze jeden plakát o min. velikosti A3. </w:t>
      </w:r>
    </w:p>
    <w:p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 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  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7A10EB">
        <w:rPr>
          <w:iCs/>
          <w:szCs w:val="22"/>
        </w:rPr>
        <w:t> 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:rsidR="00AE2D92" w:rsidRPr="00AE2D92" w:rsidRDefault="00A4664A" w:rsidP="004B4D5B">
      <w:pPr>
        <w:spacing w:before="240" w:after="120"/>
        <w:rPr>
          <w:snapToGrid w:val="0"/>
        </w:rPr>
      </w:pPr>
      <w:r>
        <w:rPr>
          <w:snapToGrid w:val="0"/>
        </w:rPr>
        <w:t>c)</w:t>
      </w:r>
      <w:r w:rsidR="00AE2D92" w:rsidRPr="00AE2D92">
        <w:rPr>
          <w:snapToGrid w:val="0"/>
        </w:rPr>
        <w:t xml:space="preserve"> </w:t>
      </w:r>
      <w:r>
        <w:rPr>
          <w:snapToGrid w:val="0"/>
        </w:rPr>
        <w:t>v</w:t>
      </w:r>
      <w:r w:rsidR="00AE2D92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2"/>
      </w:r>
      <w:r w:rsidR="00AE2D92" w:rsidRPr="00AE2D92">
        <w:rPr>
          <w:snapToGrid w:val="0"/>
        </w:rPr>
        <w:t xml:space="preserve"> operací podporovaných z</w:t>
      </w:r>
      <w:r w:rsidR="0082455A">
        <w:rPr>
          <w:snapToGrid w:val="0"/>
        </w:rPr>
        <w:t> F</w:t>
      </w:r>
      <w:r w:rsidR="0084777F">
        <w:rPr>
          <w:snapToGrid w:val="0"/>
        </w:rPr>
        <w:t>S</w:t>
      </w:r>
      <w:r w:rsidR="00AE2D92" w:rsidRPr="00AE2D92">
        <w:rPr>
          <w:snapToGrid w:val="0"/>
        </w:rPr>
        <w:t xml:space="preserve"> </w:t>
      </w:r>
      <w:r w:rsidR="00AE2D92" w:rsidRPr="00193838">
        <w:rPr>
          <w:b/>
          <w:snapToGrid w:val="0"/>
        </w:rPr>
        <w:t>příjemce zajistí, aby subjekty, které se na operaci podílí, byly o tomto financování informovány</w:t>
      </w:r>
      <w:r w:rsidR="00AE2D92" w:rsidRPr="00AE2D92">
        <w:rPr>
          <w:snapToGrid w:val="0"/>
        </w:rPr>
        <w:t>.</w:t>
      </w:r>
    </w:p>
    <w:p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 xml:space="preserve"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 </w:t>
      </w:r>
      <w:r w:rsidR="008866BA">
        <w:rPr>
          <w:snapToGrid w:val="0"/>
        </w:rPr>
        <w:t>FS</w:t>
      </w:r>
      <w:r w:rsidRPr="00AE2D92">
        <w:rPr>
          <w:snapToGrid w:val="0"/>
        </w:rPr>
        <w:t xml:space="preserve">. Tato povinnost je zcela splněna tím, že příjemce bude o podpořené operaci referovat zobrazením znaku EU spolu s 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 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 první ZoR projektu.</w:t>
      </w:r>
    </w:p>
    <w:p w:rsidR="00AE2D92" w:rsidRDefault="008013BA" w:rsidP="004B4D5B">
      <w:pPr>
        <w:keepNext/>
        <w:spacing w:before="240" w:after="120"/>
        <w:rPr>
          <w:snapToGrid w:val="0"/>
        </w:rPr>
      </w:pPr>
      <w:r>
        <w:rPr>
          <w:snapToGrid w:val="0"/>
        </w:rPr>
        <w:t>3</w:t>
      </w:r>
      <w:r w:rsidR="00136FBA">
        <w:rPr>
          <w:snapToGrid w:val="0"/>
        </w:rPr>
        <w:t xml:space="preserve">. </w:t>
      </w:r>
      <w:r w:rsidR="003E7A8D">
        <w:rPr>
          <w:snapToGrid w:val="0"/>
        </w:rPr>
        <w:tab/>
      </w:r>
      <w:r w:rsidR="00136FBA">
        <w:rPr>
          <w:snapToGrid w:val="0"/>
        </w:rPr>
        <w:t>Použití loga</w:t>
      </w:r>
    </w:p>
    <w:p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:rsidR="00C57B4B" w:rsidRDefault="00C57B4B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 veřejným zakázkám, apod.</w:t>
      </w:r>
    </w:p>
    <w:p w:rsidR="009A77F2" w:rsidRDefault="009A77F2" w:rsidP="00690F5B">
      <w:pPr>
        <w:spacing w:after="120"/>
        <w:rPr>
          <w:snapToGrid w:val="0"/>
        </w:rPr>
      </w:pPr>
    </w:p>
    <w:p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:rsidR="00DA650E" w:rsidRDefault="000B2CA7" w:rsidP="00A07ABF">
      <w:pPr>
        <w:spacing w:after="1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448916A" wp14:editId="5EFF5377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0431F2C5" wp14:editId="0B3B30AF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lastRenderedPageBreak/>
        <w:t>Podrobná pravidla pro používání log v rámci projektů OPTP jsou uvedena v</w:t>
      </w:r>
      <w:r w:rsidR="00A8615B">
        <w:t xml:space="preserve"> 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 dispozici na webových stránkách</w:t>
      </w:r>
      <w:r w:rsidR="00A8615B">
        <w:t xml:space="preserve"> OPTP: </w:t>
      </w:r>
      <w:hyperlink r:id="rId36" w:history="1">
        <w:r w:rsidR="00A8615B" w:rsidRPr="00A8615B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72157E">
        <w:t>.</w:t>
      </w:r>
    </w:p>
    <w:p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 xml:space="preserve">V případě komunikačních aktivit realizovaných pouze z 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 oblasti publicity platí následující pravidla: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 nápravě je vždy stanovena přiměřená lhůta;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 oblasti publicity na jednu operaci/projekt je 1 000 000 Kč;</w:t>
      </w:r>
    </w:p>
    <w:p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 celkové částky podpory</w:t>
      </w:r>
      <w:r w:rsidR="00706408">
        <w:rPr>
          <w:rFonts w:cs="Arial"/>
          <w:szCs w:val="22"/>
        </w:rPr>
        <w:t xml:space="preserve">, která je na realizaci projektu přidělena v 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 xml:space="preserve">, a sice v 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 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>prostřednictvím MS2014+</w:t>
      </w:r>
      <w:r w:rsidR="00123A69">
        <w:rPr>
          <w:rFonts w:cs="Arial"/>
          <w:szCs w:val="22"/>
        </w:rPr>
        <w:t>.</w:t>
      </w:r>
    </w:p>
    <w:p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 xml:space="preserve">Povinným nástrojem pro příjemce v OPTP je </w:t>
      </w:r>
      <w:r w:rsidRPr="00190D13">
        <w:rPr>
          <w:rFonts w:cs="Arial"/>
          <w:b/>
          <w:szCs w:val="22"/>
        </w:rPr>
        <w:t>plakát minimální velikosti A3</w:t>
      </w:r>
      <w:r w:rsidR="00614D8E">
        <w:rPr>
          <w:rStyle w:val="Znakapoznpodarou"/>
          <w:b/>
        </w:rPr>
        <w:footnoteReference w:id="13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MMR.</w:t>
      </w:r>
    </w:p>
    <w:p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Při zjištění, že příjemce porušil konkrétní pravidlo v oblasti publicity na některém z povinných nástrojů, bude příjemce vyzván k 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4"/>
      </w:r>
      <w:r>
        <w:rPr>
          <w:rFonts w:cs="Arial"/>
          <w:szCs w:val="22"/>
        </w:rPr>
        <w:t>;</w:t>
      </w:r>
    </w:p>
    <w:p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BE73FE">
        <w:rPr>
          <w:rFonts w:cs="Arial"/>
          <w:szCs w:val="22"/>
        </w:rPr>
        <w:t xml:space="preserve"> finanční opravě </w:t>
      </w:r>
      <w:r w:rsidR="0083595B">
        <w:rPr>
          <w:rFonts w:cs="Arial"/>
          <w:szCs w:val="22"/>
        </w:rPr>
        <w:t>za pochybení podle tabulky č. 1 a poté bude znovu vyzván k nápravě. K této nápravě ŘO OPTP stanoví přiměřenou lhůtu;</w:t>
      </w:r>
    </w:p>
    <w:p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 xml:space="preserve">za nerespektování výzvy poskytovatele ve stejné výši, v 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</w:t>
      </w:r>
      <w:r w:rsidR="004E7A38">
        <w:rPr>
          <w:rFonts w:cs="Arial"/>
          <w:szCs w:val="22"/>
        </w:rPr>
        <w:lastRenderedPageBreak/>
        <w:t xml:space="preserve">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 xml:space="preserve">, a dále, že sankcionováno je každé nezajištění, tj. každá nesplněná výzva k 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 xml:space="preserve">korekci podléhá každé nezajištění, tj. každá nesplněná výzva k 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 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 případě povinných nástrojů musí být pochybení odstraněno vždy.</w:t>
      </w:r>
    </w:p>
    <w:p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70" w:name="_MON_1495627478"/>
    <w:bookmarkEnd w:id="70"/>
    <w:p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 w14:anchorId="53936F14">
          <v:shape id="_x0000_i1028" type="#_x0000_t75" style="width:368.25pt;height:171.75pt" o:ole="">
            <v:imagedata r:id="rId37" o:title=""/>
          </v:shape>
          <o:OLEObject Type="Embed" ProgID="Excel.Sheet.12" ShapeID="_x0000_i1028" DrawAspect="Content" ObjectID="_1559977188" r:id="rId38"/>
        </w:object>
      </w:r>
    </w:p>
    <w:p w:rsidR="00A86483" w:rsidRDefault="00A86483" w:rsidP="00A86483">
      <w:pPr>
        <w:spacing w:after="120"/>
        <w:rPr>
          <w:rFonts w:cs="Arial"/>
          <w:b/>
          <w:szCs w:val="22"/>
        </w:rPr>
      </w:pPr>
    </w:p>
    <w:p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 zóně určené pro povinnou publicitu</w:t>
      </w:r>
      <w:r w:rsidRPr="00193838">
        <w:rPr>
          <w:rFonts w:cs="Arial"/>
          <w:szCs w:val="22"/>
          <w:vertAlign w:val="superscript"/>
        </w:rPr>
        <w:footnoteReference w:id="15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</w:t>
      </w:r>
      <w:r w:rsidR="00A86483" w:rsidRPr="00193838">
        <w:rPr>
          <w:rFonts w:cs="Arial"/>
          <w:color w:val="000000"/>
          <w:szCs w:val="22"/>
        </w:rPr>
        <w:t xml:space="preserve">. </w:t>
      </w:r>
    </w:p>
    <w:p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 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ostatní použitá loga). Uveden bude také odkaz na EU, fond a operační program. Tyto informace budou již součástí loga EU. </w:t>
      </w:r>
    </w:p>
    <w:p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 xml:space="preserve">Při zjištění, že příjemce porušil konkrétní pravidlo v oblasti publicity na některém </w:t>
      </w:r>
      <w:r w:rsidRPr="00132411">
        <w:rPr>
          <w:rFonts w:cs="Arial"/>
        </w:rPr>
        <w:br/>
        <w:t xml:space="preserve">z nepovinných nástrojů, bude příjemce písemně vyzván k nápravě ve lhůtě stanovené kontrolním subjektem (lhůta musí být přizpůsobena době nezbytně nutné na zajištění nápravy). Poté bude uplatněn následující postup: </w:t>
      </w:r>
    </w:p>
    <w:p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6505ED">
        <w:rPr>
          <w:rFonts w:cs="Arial"/>
          <w:szCs w:val="22"/>
        </w:rPr>
        <w:t xml:space="preserve">žádná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 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6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lastRenderedPageBreak/>
        <w:t xml:space="preserve">č. 1 v 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 xml:space="preserve">. Pokud se stejný nedostatek na nějakém jiném nástroji / nosiči opakuje při další kontrole, je příjemci udělena výtka č. 2 v 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 xml:space="preserve">v 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7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 xml:space="preserve">v případech, kdy se vyskytne čtvrté a další pochybení ve stejné kategorii (A nebo B). </w:t>
      </w:r>
    </w:p>
    <w:p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8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184001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:rsidR="00F93773" w:rsidRDefault="00F93773" w:rsidP="00F93773">
      <w:pPr>
        <w:spacing w:after="120"/>
        <w:rPr>
          <w:rFonts w:cs="Arial"/>
          <w:szCs w:val="22"/>
        </w:rPr>
      </w:pPr>
    </w:p>
    <w:p w:rsidR="00B6252C" w:rsidRDefault="00B6252C" w:rsidP="00720E03">
      <w:pPr>
        <w:pStyle w:val="S2"/>
        <w:spacing w:before="120"/>
        <w:rPr>
          <w:lang w:eastAsia="en-US"/>
        </w:rPr>
      </w:pPr>
      <w:bookmarkStart w:id="71" w:name="_Toc465767619"/>
      <w:bookmarkStart w:id="72" w:name="_Toc466027279"/>
      <w:bookmarkStart w:id="73" w:name="_Toc415490081"/>
      <w:bookmarkStart w:id="74" w:name="_Toc415490197"/>
      <w:bookmarkStart w:id="75" w:name="_Toc415568414"/>
      <w:bookmarkStart w:id="76" w:name="_Toc243199646"/>
      <w:bookmarkStart w:id="77" w:name="_Toc486231912"/>
      <w:bookmarkEnd w:id="71"/>
      <w:bookmarkEnd w:id="72"/>
      <w:bookmarkEnd w:id="73"/>
      <w:bookmarkEnd w:id="74"/>
      <w:bookmarkEnd w:id="75"/>
      <w:r w:rsidRPr="00AF5447">
        <w:rPr>
          <w:lang w:eastAsia="en-US"/>
        </w:rPr>
        <w:t>Způsobilost výdajů</w:t>
      </w:r>
      <w:bookmarkEnd w:id="76"/>
      <w:bookmarkEnd w:id="77"/>
      <w:r w:rsidRPr="00AF5447">
        <w:rPr>
          <w:lang w:eastAsia="en-US"/>
        </w:rPr>
        <w:t xml:space="preserve"> </w:t>
      </w:r>
    </w:p>
    <w:p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 xml:space="preserve">jsou uvedeny v 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:rsidR="00FF179D" w:rsidRDefault="003E541D" w:rsidP="0021191C">
      <w:pPr>
        <w:pStyle w:val="S2"/>
        <w:rPr>
          <w:lang w:eastAsia="en-US"/>
        </w:rPr>
      </w:pPr>
      <w:bookmarkStart w:id="78" w:name="_Toc415490083"/>
      <w:bookmarkStart w:id="79" w:name="_Toc415490199"/>
      <w:bookmarkStart w:id="80" w:name="_Toc415568416"/>
      <w:bookmarkStart w:id="81" w:name="_Toc415490084"/>
      <w:bookmarkStart w:id="82" w:name="_Toc415490200"/>
      <w:bookmarkStart w:id="83" w:name="_Toc415568417"/>
      <w:bookmarkStart w:id="84" w:name="_Toc415490085"/>
      <w:bookmarkStart w:id="85" w:name="_Toc415490201"/>
      <w:bookmarkStart w:id="86" w:name="_Toc415568418"/>
      <w:bookmarkStart w:id="87" w:name="_Toc486231913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r w:rsidRPr="00AF5447">
        <w:rPr>
          <w:lang w:eastAsia="en-US"/>
        </w:rPr>
        <w:t>Rozpočet projektu</w:t>
      </w:r>
      <w:bookmarkEnd w:id="87"/>
    </w:p>
    <w:p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 IS KP14+</w:t>
      </w:r>
      <w:r>
        <w:rPr>
          <w:rFonts w:cs="Arial"/>
          <w:szCs w:val="22"/>
          <w:lang w:val="cs-CZ" w:eastAsia="cs-CZ"/>
        </w:rPr>
        <w:t xml:space="preserve">. </w:t>
      </w:r>
    </w:p>
    <w:p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lastRenderedPageBreak/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Rozpočet je evidován v následujících fázích implementace projektu: </w:t>
      </w:r>
    </w:p>
    <w:p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 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 případě, že byla žádost o podporu vrácena z ŘO žadateli k 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 evidovanému právnímu aktu o poskytnutí podpory),</w:t>
      </w:r>
    </w:p>
    <w:p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 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 xml:space="preserve">(rozpočet, který byl příjemcem zpracován v rámci změnového řízení a schválen ŘO). </w:t>
      </w: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 xml:space="preserve">V 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 xml:space="preserve">, bude žádost o platbu pravděpodobně proplacena v daném roce. Pokud etapa/projekt skončí později než v měsíci září, bude žádost o platbu proplacena až v následujícím roce. </w:t>
      </w:r>
    </w:p>
    <w:p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 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 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 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 následujícím roce</w:t>
      </w:r>
      <w:r>
        <w:rPr>
          <w:iCs/>
        </w:rPr>
        <w:t>.</w:t>
      </w:r>
    </w:p>
    <w:p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D11E8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 xml:space="preserve">cen k 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 případě dodatečného rozhodnutí správce kapitoly o tom, že projekty spolufina</w:t>
      </w:r>
      <w:r w:rsidRPr="00350FB3">
        <w:t>ncované z rozpočtu EU</w:t>
      </w:r>
      <w:r w:rsidRPr="008218C5">
        <w:t xml:space="preserve"> budou financovány pouze ze státního rozpočtu. Vázání se provede ve výši, která odpovídá částce vynaložené na </w:t>
      </w:r>
      <w:r w:rsidRPr="008218C5">
        <w:lastRenderedPageBreak/>
        <w:t>financ</w:t>
      </w:r>
      <w:r w:rsidRPr="00914730">
        <w:t>ování daného projektu jako podíl spolufinancovaný z 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:rsidR="00180B40" w:rsidRDefault="00180B40" w:rsidP="00180B40">
      <w:r w:rsidRPr="00720E03">
        <w:t xml:space="preserve">Pokud je příjemce financován z kapitoly MMR, je povinen si ověřit, zda suma prostředků narozpočtovaných pro jeho odbor v 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:rsidR="00180B40" w:rsidRPr="00720E03" w:rsidRDefault="00180B40" w:rsidP="00180B40">
      <w:r w:rsidRPr="00720E03">
        <w:t xml:space="preserve">V případě potřeby navýšení rozpočtu </w:t>
      </w:r>
      <w:r w:rsidR="00E90890">
        <w:t xml:space="preserve">odboru </w:t>
      </w:r>
      <w:r w:rsidRPr="00720E03">
        <w:t xml:space="preserve">příjemce financovaného z 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 xml:space="preserve">(financování stávajících projektů), případně dodatečně formou interního sdělení (financování nových projektů) zaslaného na ŘO OPTP a do kopie uvede MMR - OR. </w:t>
      </w:r>
    </w:p>
    <w:p w:rsidR="00F46CA0" w:rsidRDefault="00180B40" w:rsidP="008C0FED">
      <w:r w:rsidRPr="00720E03">
        <w:t>Zařazení nových rozpočtových položek, změnu v 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 xml:space="preserve">rozložení čerpání SR a </w:t>
      </w:r>
      <w:r w:rsidR="00105507">
        <w:t>EU</w:t>
      </w:r>
      <w:r w:rsidR="00F47EE5">
        <w:t xml:space="preserve"> v letech,</w:t>
      </w:r>
      <w:r w:rsidRPr="00720E03">
        <w:t xml:space="preserve"> lze řešit vydáním technického změnového řídicího dokumentu, kdy příjemce financovaný z kapitoly MMR prostřednictvím interní depeše žádá OR o úpravu v DIS a v rozpočtu odboru. Technický změnový řídicí dokument je vydáván na základě Pokynu MF č. R1-2010 čl. 2 písmene p) a q).</w:t>
      </w:r>
      <w:r w:rsidR="006521CC">
        <w:t xml:space="preserve"> Po schválení rozpočtu</w:t>
      </w:r>
      <w:r w:rsidR="00E90890">
        <w:t xml:space="preserve"> odboru</w:t>
      </w:r>
      <w:r w:rsidR="006521CC">
        <w:t xml:space="preserve"> podá příjemce ŽoZ, která zohlední schválené změny</w:t>
      </w:r>
      <w:r w:rsidR="00E90890">
        <w:t xml:space="preserve"> v rozpočtu projektu.</w:t>
      </w:r>
      <w:r w:rsidRPr="00720E03">
        <w:t xml:space="preserve"> </w:t>
      </w:r>
      <w:bookmarkStart w:id="88" w:name="_Toc466027282"/>
      <w:bookmarkStart w:id="89" w:name="_Toc427243728"/>
      <w:bookmarkEnd w:id="88"/>
      <w:bookmarkEnd w:id="89"/>
    </w:p>
    <w:p w:rsidR="000D00DD" w:rsidRPr="00AF5447" w:rsidRDefault="000D00DD" w:rsidP="004E4B6D">
      <w:pPr>
        <w:pStyle w:val="S2"/>
        <w:rPr>
          <w:lang w:eastAsia="en-US"/>
        </w:rPr>
      </w:pPr>
      <w:bookmarkStart w:id="90" w:name="_Toc486231914"/>
      <w:r w:rsidRPr="00AF5447">
        <w:rPr>
          <w:lang w:eastAsia="en-US"/>
        </w:rPr>
        <w:t>Přímé výnosy projektu</w:t>
      </w:r>
      <w:bookmarkEnd w:id="90"/>
    </w:p>
    <w:p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 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:rsidR="006847AD" w:rsidRPr="00AF5447" w:rsidRDefault="006847AD" w:rsidP="0021191C">
      <w:pPr>
        <w:pStyle w:val="S2"/>
        <w:rPr>
          <w:lang w:eastAsia="en-US"/>
        </w:rPr>
      </w:pPr>
      <w:bookmarkStart w:id="91" w:name="_Toc415490088"/>
      <w:bookmarkStart w:id="92" w:name="_Toc415490204"/>
      <w:bookmarkStart w:id="93" w:name="_Toc415568421"/>
      <w:bookmarkStart w:id="94" w:name="_Toc486231915"/>
      <w:bookmarkEnd w:id="91"/>
      <w:bookmarkEnd w:id="92"/>
      <w:bookmarkEnd w:id="93"/>
      <w:r w:rsidRPr="00AF5447">
        <w:rPr>
          <w:lang w:eastAsia="en-US"/>
        </w:rPr>
        <w:t>Veřejná podpora</w:t>
      </w:r>
      <w:bookmarkEnd w:id="94"/>
    </w:p>
    <w:p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Oblasti podpory v 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 xml:space="preserve">veřejné správy, a to průřezově s ohledem na efektivní řízení pomoci z fondů EU. Z toho důvodu </w:t>
      </w:r>
      <w:r w:rsidR="000344C3" w:rsidRPr="00E25F3B">
        <w:rPr>
          <w:rFonts w:cs="Arial"/>
          <w:snapToGrid w:val="0"/>
          <w:szCs w:val="22"/>
        </w:rPr>
        <w:t xml:space="preserve">se v OPTP nepočítá s poskytováním veřejné podpory. </w:t>
      </w:r>
    </w:p>
    <w:p w:rsidR="006847AD" w:rsidRPr="00AF5447" w:rsidRDefault="00A97D3B" w:rsidP="0021191C">
      <w:pPr>
        <w:pStyle w:val="S2"/>
        <w:rPr>
          <w:lang w:eastAsia="en-US"/>
        </w:rPr>
      </w:pPr>
      <w:bookmarkStart w:id="95" w:name="_Toc415490090"/>
      <w:bookmarkStart w:id="96" w:name="_Toc415490206"/>
      <w:bookmarkStart w:id="97" w:name="_Toc415568423"/>
      <w:bookmarkStart w:id="98" w:name="_Toc486231916"/>
      <w:bookmarkEnd w:id="95"/>
      <w:bookmarkEnd w:id="96"/>
      <w:bookmarkEnd w:id="97"/>
      <w:r w:rsidRPr="00AF5447">
        <w:rPr>
          <w:lang w:eastAsia="en-US"/>
        </w:rPr>
        <w:t>Časový harmonogram</w:t>
      </w:r>
      <w:bookmarkEnd w:id="98"/>
    </w:p>
    <w:p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4C12A3" w:rsidRPr="00E25F3B">
        <w:rPr>
          <w:rFonts w:cs="Arial"/>
          <w:snapToGrid w:val="0"/>
          <w:szCs w:val="22"/>
        </w:rPr>
        <w:t> rámci projektů</w:t>
      </w:r>
      <w:r w:rsidRPr="00E25F3B">
        <w:rPr>
          <w:rFonts w:cs="Arial"/>
          <w:snapToGrid w:val="0"/>
          <w:szCs w:val="22"/>
        </w:rPr>
        <w:t xml:space="preserve"> OPTP jsou realizovány v souladu s 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 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19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:rsidR="003E541D" w:rsidRPr="00B11D1C" w:rsidRDefault="000531A8" w:rsidP="0021191C">
      <w:pPr>
        <w:pStyle w:val="Nadpis1"/>
      </w:pPr>
      <w:bookmarkStart w:id="99" w:name="_Toc486231917"/>
      <w:r w:rsidRPr="00B11D1C">
        <w:lastRenderedPageBreak/>
        <w:t>procesy a pravidla podání žádosti o podporu</w:t>
      </w:r>
      <w:bookmarkEnd w:id="99"/>
    </w:p>
    <w:p w:rsidR="00EA69CA" w:rsidRDefault="00EA69CA" w:rsidP="0021191C">
      <w:pPr>
        <w:pStyle w:val="S2"/>
        <w:rPr>
          <w:lang w:eastAsia="en-US"/>
        </w:rPr>
      </w:pPr>
      <w:bookmarkStart w:id="100" w:name="_Toc415490093"/>
      <w:bookmarkStart w:id="101" w:name="_Toc415490209"/>
      <w:bookmarkStart w:id="102" w:name="_Toc415568426"/>
      <w:bookmarkStart w:id="103" w:name="_Toc243199647"/>
      <w:bookmarkStart w:id="104" w:name="_Toc486231918"/>
      <w:bookmarkEnd w:id="100"/>
      <w:bookmarkEnd w:id="101"/>
      <w:bookmarkEnd w:id="102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103"/>
      <w:bookmarkEnd w:id="104"/>
    </w:p>
    <w:p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 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39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 xml:space="preserve">v sekci </w:t>
      </w:r>
      <w:r w:rsidR="00CF54E2" w:rsidRPr="00CF54E2">
        <w:rPr>
          <w:rFonts w:cs="Arial"/>
        </w:rPr>
        <w:t>„</w:t>
      </w:r>
      <w:r w:rsidR="00FF780C" w:rsidRPr="008C0FED">
        <w:t>P</w:t>
      </w:r>
      <w:r w:rsidR="00FF780C" w:rsidRPr="008C0FED">
        <w:rPr>
          <w:rFonts w:hint="eastAsia"/>
        </w:rPr>
        <w:t>ř</w:t>
      </w:r>
      <w:r w:rsidR="00FF780C" w:rsidRPr="008C0FED">
        <w:t>ehled otev</w:t>
      </w:r>
      <w:r w:rsidR="00FF780C" w:rsidRPr="008C0FED">
        <w:rPr>
          <w:rFonts w:hint="eastAsia"/>
        </w:rPr>
        <w:t>ř</w:t>
      </w:r>
      <w:r w:rsidR="00FF780C" w:rsidRPr="008C0FED">
        <w:t>ených výzev</w:t>
      </w:r>
      <w:r w:rsidR="00CF54E2" w:rsidRPr="00CF54E2">
        <w:rPr>
          <w:rFonts w:cs="Arial"/>
        </w:rPr>
        <w:t>“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40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6F70F2" w:rsidRPr="008C0FED">
        <w:t xml:space="preserve"> v</w:t>
      </w:r>
      <w:r w:rsidRPr="00CF54E2">
        <w:rPr>
          <w:rFonts w:cs="Arial"/>
        </w:rPr>
        <w:t xml:space="preserve"> sekci </w:t>
      </w:r>
      <w:r w:rsidR="00FF780C" w:rsidRPr="008D5B78">
        <w:rPr>
          <w:rFonts w:cs="Arial"/>
        </w:rPr>
        <w:t>„</w:t>
      </w:r>
      <w:r w:rsidRPr="008D5B78">
        <w:rPr>
          <w:rFonts w:cs="Arial"/>
        </w:rPr>
        <w:t>OPTP</w:t>
      </w:r>
      <w:r w:rsidR="00FF780C" w:rsidRPr="00D45383">
        <w:rPr>
          <w:rFonts w:cs="Arial"/>
        </w:rPr>
        <w:t xml:space="preserve"> 2014-2020</w:t>
      </w:r>
      <w:r w:rsidRPr="005C40B5">
        <w:rPr>
          <w:rFonts w:cs="Arial"/>
        </w:rPr>
        <w:t>/</w:t>
      </w:r>
      <w:r w:rsidR="00FF780C" w:rsidRPr="003512A5">
        <w:rPr>
          <w:rFonts w:cs="Arial"/>
        </w:rPr>
        <w:t>Dokumenty OPTP 2014-2020/</w:t>
      </w:r>
      <w:r w:rsidRPr="003512A5">
        <w:rPr>
          <w:rFonts w:cs="Arial"/>
        </w:rPr>
        <w:t>Výzvy</w:t>
      </w:r>
      <w:r w:rsidR="00FF780C" w:rsidRPr="003C380E">
        <w:rPr>
          <w:rFonts w:cs="Arial"/>
        </w:rPr>
        <w:t>“</w:t>
      </w:r>
      <w:r w:rsidR="000A0D73" w:rsidRPr="00CF54E2">
        <w:rPr>
          <w:rFonts w:cs="Arial"/>
        </w:rPr>
        <w:t>, kde je 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 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 výzvě v 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 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 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82455A">
        <w:rPr>
          <w:rFonts w:cs="Arial"/>
          <w:szCs w:val="22"/>
        </w:rPr>
        <w:t> 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 xml:space="preserve">Výzva v 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 xml:space="preserve">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identifikace výzvy </w:t>
      </w:r>
    </w:p>
    <w:p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b) časové nastavení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:rsidR="00623A0B" w:rsidRDefault="00623A0B" w:rsidP="00A27DD4">
      <w:pPr>
        <w:rPr>
          <w:rFonts w:cs="Arial"/>
          <w:szCs w:val="22"/>
        </w:rPr>
      </w:pPr>
    </w:p>
    <w:p w:rsidR="005F7825" w:rsidRPr="003B6594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lastRenderedPageBreak/>
        <w:t xml:space="preserve">c) informace o formě podpory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typ podporovaných operací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 výběru, povinně volitelný, nepovinný, určení povinnosti k naplnění indikátoru</w:t>
      </w:r>
      <w:r w:rsidR="00784580">
        <w:rPr>
          <w:rFonts w:cs="Arial"/>
          <w:szCs w:val="22"/>
        </w:rPr>
        <w:t>)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povinné přílohy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-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>PŽP OPTP vč. příloh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:rsidR="0057001D" w:rsidRPr="003B6594" w:rsidRDefault="00C32407" w:rsidP="004E4B6D">
      <w:pPr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příloh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1" w:history="1">
        <w:r w:rsidR="00D91D26" w:rsidRPr="00D91D26">
          <w:rPr>
            <w:rStyle w:val="Hypertextovodkaz"/>
            <w:rFonts w:ascii="Arial" w:hAnsi="Arial" w:cs="Arial"/>
            <w:lang w:val="cs-CZ" w:eastAsia="cs-CZ"/>
          </w:rPr>
          <w:t>http://www.strukturalni-fondy.cz/cs/Microsites/op-technicka-pomoc/OPTP-2014-2020/Dokumenty</w:t>
        </w:r>
      </w:hyperlink>
      <w:r w:rsidR="0057001D" w:rsidRPr="0057001D">
        <w:rPr>
          <w:szCs w:val="22"/>
        </w:rPr>
        <w:t>.</w:t>
      </w:r>
    </w:p>
    <w:p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105" w:name="_Toc238975631"/>
      <w:bookmarkStart w:id="106" w:name="_Toc239845442"/>
      <w:bookmarkStart w:id="107" w:name="_Toc239845713"/>
      <w:bookmarkStart w:id="108" w:name="_Toc238975636"/>
      <w:bookmarkStart w:id="109" w:name="_Toc239845447"/>
      <w:bookmarkStart w:id="110" w:name="_Toc239845718"/>
      <w:bookmarkStart w:id="111" w:name="_Toc238975637"/>
      <w:bookmarkStart w:id="112" w:name="_Toc239845448"/>
      <w:bookmarkStart w:id="113" w:name="_Toc239845719"/>
      <w:bookmarkStart w:id="114" w:name="_Toc238975639"/>
      <w:bookmarkStart w:id="115" w:name="_Toc239845450"/>
      <w:bookmarkStart w:id="116" w:name="_Toc239845721"/>
      <w:bookmarkStart w:id="117" w:name="_Toc238975640"/>
      <w:bookmarkStart w:id="118" w:name="_Toc239845451"/>
      <w:bookmarkStart w:id="119" w:name="_Toc239845722"/>
      <w:bookmarkStart w:id="120" w:name="_Toc238975641"/>
      <w:bookmarkStart w:id="121" w:name="_Toc239845452"/>
      <w:bookmarkStart w:id="122" w:name="_Toc239845723"/>
      <w:bookmarkStart w:id="123" w:name="_Toc238975642"/>
      <w:bookmarkStart w:id="124" w:name="_Toc239845453"/>
      <w:bookmarkStart w:id="125" w:name="_Toc239845724"/>
      <w:bookmarkStart w:id="126" w:name="_Toc238975643"/>
      <w:bookmarkStart w:id="127" w:name="_Toc239845454"/>
      <w:bookmarkStart w:id="128" w:name="_Toc239845725"/>
      <w:bookmarkStart w:id="129" w:name="_Toc238975644"/>
      <w:bookmarkStart w:id="130" w:name="_Toc239845455"/>
      <w:bookmarkStart w:id="131" w:name="_Toc239845726"/>
      <w:bookmarkStart w:id="132" w:name="_Toc238975645"/>
      <w:bookmarkStart w:id="133" w:name="_Toc239845456"/>
      <w:bookmarkStart w:id="134" w:name="_Toc239845727"/>
      <w:bookmarkStart w:id="135" w:name="_Toc238975647"/>
      <w:bookmarkStart w:id="136" w:name="_Toc239845458"/>
      <w:bookmarkStart w:id="137" w:name="_Toc239845729"/>
      <w:bookmarkStart w:id="138" w:name="_Toc238975648"/>
      <w:bookmarkStart w:id="139" w:name="_Toc239845459"/>
      <w:bookmarkStart w:id="140" w:name="_Toc239845730"/>
      <w:bookmarkStart w:id="141" w:name="_Toc238975649"/>
      <w:bookmarkStart w:id="142" w:name="_Toc239845460"/>
      <w:bookmarkStart w:id="143" w:name="_Toc239845731"/>
      <w:bookmarkStart w:id="144" w:name="_Toc238975651"/>
      <w:bookmarkStart w:id="145" w:name="_Toc239845462"/>
      <w:bookmarkStart w:id="146" w:name="_Toc239845733"/>
      <w:bookmarkStart w:id="147" w:name="_Toc238975653"/>
      <w:bookmarkStart w:id="148" w:name="_Toc239845464"/>
      <w:bookmarkStart w:id="149" w:name="_Toc239845735"/>
      <w:bookmarkStart w:id="150" w:name="_Toc238975655"/>
      <w:bookmarkStart w:id="151" w:name="_Toc239845466"/>
      <w:bookmarkStart w:id="152" w:name="_Toc239845737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p w:rsidR="00D03689" w:rsidRPr="00AF5447" w:rsidRDefault="00D03689" w:rsidP="0021191C">
      <w:pPr>
        <w:pStyle w:val="S2"/>
        <w:rPr>
          <w:lang w:eastAsia="en-US"/>
        </w:rPr>
      </w:pPr>
      <w:bookmarkStart w:id="153" w:name="_Toc243199648"/>
      <w:bookmarkStart w:id="154" w:name="_Toc486231919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53"/>
      <w:bookmarkEnd w:id="154"/>
    </w:p>
    <w:p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 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 xml:space="preserve">určeném časovém horizontu podle zvolené strategie a s daným rozpočtem. </w:t>
      </w:r>
    </w:p>
    <w:p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 vykonávání aktivit na spravované sadě „svých“ projektů a žádostí o podporu má každý uživatel přidělena potřebná přístupová práva. Přidělování práv k žádosti o</w:t>
      </w:r>
      <w:r w:rsidR="00FB23C5">
        <w:rPr>
          <w:rFonts w:cs="Arial"/>
        </w:rPr>
        <w:t> </w:t>
      </w:r>
      <w:r w:rsidRPr="003B6594">
        <w:rPr>
          <w:rFonts w:cs="Arial"/>
        </w:rPr>
        <w:t xml:space="preserve">podporu/projektu je v zodpovědnosti vlastníka projektu/žádosti o podporu. </w:t>
      </w:r>
    </w:p>
    <w:p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:rsidR="00D00D2C" w:rsidRP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 portálu je úlohou administrátora prostřednictvím Service Desk.</w:t>
      </w:r>
    </w:p>
    <w:p w:rsidR="00D07553" w:rsidRPr="00631286" w:rsidRDefault="00D07553" w:rsidP="003B6594">
      <w:pPr>
        <w:pStyle w:val="S2"/>
        <w:rPr>
          <w:rFonts w:cs="Arial"/>
        </w:rPr>
      </w:pPr>
      <w:bookmarkStart w:id="155" w:name="_Toc486231920"/>
      <w:r w:rsidRPr="00631286">
        <w:lastRenderedPageBreak/>
        <w:t>Vyplnění webové aplikace IS KP14+</w:t>
      </w:r>
      <w:bookmarkEnd w:id="155"/>
    </w:p>
    <w:p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 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 rámci zjednodušování celého procesu) 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a administrace projektů (vypracování zpráv o realizaci projektu, žádostí o platbu apod. a jejich elektronické podání).</w:t>
      </w:r>
    </w:p>
    <w:p w:rsidR="00D07553" w:rsidRDefault="00D07553" w:rsidP="00D07553">
      <w:r>
        <w:t xml:space="preserve">Aplikace IS KP14+  je dostupná na následující internetové adrese: </w:t>
      </w:r>
      <w:hyperlink r:id="rId42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 xml:space="preserve">Podrobné instrukce pro práci s 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 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 xml:space="preserve"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 dosažení cílů programu. </w:t>
      </w:r>
    </w:p>
    <w:p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 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 žádosti o podporu</w:t>
      </w:r>
      <w:r w:rsidR="00285A72">
        <w:rPr>
          <w:rFonts w:cs="Arial"/>
          <w:szCs w:val="22"/>
          <w:lang w:eastAsia="en-US"/>
        </w:rPr>
        <w:t xml:space="preserve">, ale pouze v 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se doplňují formou žádosti o změnu v</w:t>
      </w:r>
      <w:r w:rsidR="006279BF">
        <w:rPr>
          <w:rFonts w:cs="Arial"/>
          <w:szCs w:val="22"/>
          <w:lang w:eastAsia="en-US"/>
        </w:rPr>
        <w:t> </w:t>
      </w:r>
      <w:r w:rsidR="00285A72" w:rsidRPr="00285A72">
        <w:rPr>
          <w:rFonts w:cs="Arial"/>
          <w:szCs w:val="22"/>
          <w:lang w:eastAsia="en-US"/>
        </w:rPr>
        <w:t>projektu</w:t>
      </w:r>
      <w:r w:rsidR="006279BF">
        <w:rPr>
          <w:rFonts w:cs="Arial"/>
          <w:szCs w:val="22"/>
          <w:lang w:eastAsia="en-US"/>
        </w:rPr>
        <w:t xml:space="preserve"> </w:t>
      </w:r>
      <w:r w:rsidR="00B0784B">
        <w:rPr>
          <w:rFonts w:cs="Arial"/>
          <w:szCs w:val="22"/>
          <w:lang w:eastAsia="en-US"/>
        </w:rPr>
        <w:t xml:space="preserve">nebo </w:t>
      </w:r>
      <w:r w:rsidR="0068418E">
        <w:rPr>
          <w:rFonts w:cs="Arial"/>
          <w:szCs w:val="22"/>
          <w:lang w:eastAsia="en-US"/>
        </w:rPr>
        <w:t xml:space="preserve">v méně naléhavých případech po konzultaci s ŘO OPTP </w:t>
      </w:r>
      <w:r w:rsidR="00B0784B">
        <w:rPr>
          <w:rFonts w:cs="Arial"/>
          <w:szCs w:val="22"/>
          <w:lang w:eastAsia="en-US"/>
        </w:rPr>
        <w:t xml:space="preserve">prostřednictvím </w:t>
      </w:r>
      <w:r w:rsidR="0068418E">
        <w:rPr>
          <w:rFonts w:cs="Arial"/>
          <w:szCs w:val="22"/>
          <w:lang w:eastAsia="en-US"/>
        </w:rPr>
        <w:t>ZoR projektu</w:t>
      </w:r>
      <w:r w:rsidR="00285A72" w:rsidRPr="00285A72">
        <w:rPr>
          <w:rFonts w:cs="Arial"/>
          <w:szCs w:val="22"/>
          <w:lang w:eastAsia="en-US"/>
        </w:rPr>
        <w:t>.</w:t>
      </w:r>
    </w:p>
    <w:p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 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 projektu, a stanovit výchozí 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:rsidR="002B20A2" w:rsidRPr="00E25F3B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 IS KP14+ vyjádří k 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 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 xml:space="preserve">vytvořené v 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56" w:name="_Toc239845468"/>
      <w:bookmarkStart w:id="157" w:name="_Toc239845739"/>
      <w:bookmarkStart w:id="158" w:name="_Toc238975658"/>
      <w:bookmarkStart w:id="159" w:name="_Toc239845470"/>
      <w:bookmarkStart w:id="160" w:name="_Toc239845741"/>
      <w:bookmarkStart w:id="161" w:name="_Toc238975661"/>
      <w:bookmarkStart w:id="162" w:name="_Toc239845473"/>
      <w:bookmarkStart w:id="163" w:name="_Toc239845744"/>
      <w:bookmarkStart w:id="164" w:name="_Toc238975666"/>
      <w:bookmarkStart w:id="165" w:name="_Toc239845478"/>
      <w:bookmarkStart w:id="166" w:name="_Toc239845749"/>
      <w:bookmarkStart w:id="167" w:name="_Toc238975671"/>
      <w:bookmarkStart w:id="168" w:name="_Toc239845483"/>
      <w:bookmarkStart w:id="169" w:name="_Toc239845754"/>
      <w:bookmarkStart w:id="170" w:name="_Toc238975673"/>
      <w:bookmarkStart w:id="171" w:name="_Toc239845485"/>
      <w:bookmarkStart w:id="172" w:name="_Toc239845756"/>
      <w:bookmarkStart w:id="173" w:name="_Toc238975674"/>
      <w:bookmarkStart w:id="174" w:name="_Toc239845486"/>
      <w:bookmarkStart w:id="175" w:name="_Toc239845757"/>
      <w:bookmarkStart w:id="176" w:name="_Toc238975676"/>
      <w:bookmarkStart w:id="177" w:name="_Toc239845488"/>
      <w:bookmarkStart w:id="178" w:name="_Toc239845759"/>
      <w:bookmarkStart w:id="179" w:name="_Toc238975677"/>
      <w:bookmarkStart w:id="180" w:name="_Toc239845489"/>
      <w:bookmarkStart w:id="181" w:name="_Toc239845760"/>
      <w:bookmarkStart w:id="182" w:name="_Toc238975678"/>
      <w:bookmarkStart w:id="183" w:name="_Toc239845490"/>
      <w:bookmarkStart w:id="184" w:name="_Toc239845761"/>
      <w:bookmarkStart w:id="185" w:name="_Toc238975680"/>
      <w:bookmarkStart w:id="186" w:name="_Toc239845492"/>
      <w:bookmarkStart w:id="187" w:name="_Toc239845763"/>
      <w:bookmarkStart w:id="188" w:name="_Toc238975681"/>
      <w:bookmarkStart w:id="189" w:name="_Toc239845493"/>
      <w:bookmarkStart w:id="190" w:name="_Toc239845764"/>
      <w:bookmarkStart w:id="191" w:name="_Toc238975682"/>
      <w:bookmarkStart w:id="192" w:name="_Toc239845494"/>
      <w:bookmarkStart w:id="193" w:name="_Toc239845765"/>
      <w:bookmarkStart w:id="194" w:name="_Toc238975683"/>
      <w:bookmarkStart w:id="195" w:name="_Toc239845495"/>
      <w:bookmarkStart w:id="196" w:name="_Toc239845766"/>
      <w:bookmarkStart w:id="197" w:name="_Toc238975685"/>
      <w:bookmarkStart w:id="198" w:name="_Toc239845497"/>
      <w:bookmarkStart w:id="199" w:name="_Toc239845768"/>
      <w:bookmarkStart w:id="200" w:name="_Toc238975686"/>
      <w:bookmarkStart w:id="201" w:name="_Toc239845498"/>
      <w:bookmarkStart w:id="202" w:name="_Toc239845769"/>
      <w:bookmarkStart w:id="203" w:name="_Toc238975687"/>
      <w:bookmarkStart w:id="204" w:name="_Toc239845499"/>
      <w:bookmarkStart w:id="205" w:name="_Toc239845770"/>
      <w:bookmarkStart w:id="206" w:name="_Toc238975688"/>
      <w:bookmarkStart w:id="207" w:name="_Toc239845500"/>
      <w:bookmarkStart w:id="208" w:name="_Toc239845771"/>
      <w:bookmarkStart w:id="209" w:name="_Toc238975689"/>
      <w:bookmarkStart w:id="210" w:name="_Toc239845501"/>
      <w:bookmarkStart w:id="211" w:name="_Toc239845772"/>
      <w:bookmarkStart w:id="212" w:name="_Toc238975691"/>
      <w:bookmarkStart w:id="213" w:name="_Toc239845503"/>
      <w:bookmarkStart w:id="214" w:name="_Toc239845774"/>
      <w:bookmarkStart w:id="215" w:name="_Toc239845508"/>
      <w:bookmarkStart w:id="216" w:name="_Toc239845779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r w:rsidR="00967E1F" w:rsidRPr="00E25F3B">
        <w:rPr>
          <w:rFonts w:cs="Arial"/>
          <w:szCs w:val="22"/>
          <w:lang w:eastAsia="en-US"/>
        </w:rPr>
        <w:t xml:space="preserve">V 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:rsidR="001C6E69" w:rsidRPr="00C71370" w:rsidRDefault="001C6E69" w:rsidP="003B6594">
      <w:pPr>
        <w:pStyle w:val="S3"/>
      </w:pPr>
      <w:bookmarkStart w:id="217" w:name="_Toc486231921"/>
      <w:r w:rsidRPr="00C71370">
        <w:t>Struktura žádosti o podporu</w:t>
      </w:r>
      <w:r w:rsidR="001C6E72">
        <w:t>/projektu</w:t>
      </w:r>
      <w:bookmarkEnd w:id="217"/>
    </w:p>
    <w:p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 xml:space="preserve">do jedné etapy v délce </w:t>
      </w:r>
      <w:r w:rsidR="0068188B">
        <w:rPr>
          <w:rFonts w:cs="Arial"/>
        </w:rPr>
        <w:t xml:space="preserve">minimálně tři a 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„ZŽoP“)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:rsidR="00844E65" w:rsidRDefault="001C6E69" w:rsidP="00C71370">
      <w:pPr>
        <w:rPr>
          <w:rFonts w:cs="Arial"/>
        </w:rPr>
      </w:pPr>
      <w:r w:rsidRPr="00424CB6">
        <w:rPr>
          <w:rFonts w:cs="Arial"/>
        </w:rPr>
        <w:t>V 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:rsidR="00EB7B7F" w:rsidRDefault="005F6E84" w:rsidP="00C71370">
      <w:pPr>
        <w:rPr>
          <w:rFonts w:cs="Arial"/>
        </w:rPr>
      </w:pPr>
      <w:r w:rsidRPr="00FA2D3F">
        <w:rPr>
          <w:rFonts w:cs="Arial"/>
        </w:rPr>
        <w:lastRenderedPageBreak/>
        <w:t xml:space="preserve">V 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 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218" w:name="_Toc190584481"/>
      <w:bookmarkStart w:id="219" w:name="_Toc190587030"/>
      <w:bookmarkStart w:id="220" w:name="_Toc190587099"/>
      <w:bookmarkStart w:id="221" w:name="_Toc204065682"/>
      <w:bookmarkStart w:id="222" w:name="_Toc486231922"/>
      <w:r w:rsidRPr="003B6594">
        <w:t>Povinné přílohy k žádosti o podporu z OPTP</w:t>
      </w:r>
      <w:bookmarkEnd w:id="218"/>
      <w:bookmarkEnd w:id="219"/>
      <w:bookmarkEnd w:id="220"/>
      <w:bookmarkEnd w:id="221"/>
      <w:bookmarkEnd w:id="222"/>
    </w:p>
    <w:p w:rsidR="006303AD" w:rsidRDefault="006303AD" w:rsidP="006303AD">
      <w:r>
        <w:t xml:space="preserve">Na záložce IS KP14+ Přiložené dokumenty vybírá žadatel volbou z číselníku předem definované přílohy stanovené </w:t>
      </w:r>
      <w:r w:rsidR="0019029D">
        <w:t xml:space="preserve">ve </w:t>
      </w:r>
      <w:r>
        <w:t>výzvě a v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 jednotlivým částkám rozpočtu. </w:t>
      </w:r>
    </w:p>
    <w:p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 xml:space="preserve">V 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 xml:space="preserve">Doporučení Národního orgánu pro koordinaci k realizaci projektu v OPTP“, kterou vydává MMR – 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 xml:space="preserve">příjemci NNO dokládají k 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:rsidR="001C6E72" w:rsidRPr="003A5ECC" w:rsidRDefault="001C6E72" w:rsidP="00720E03">
      <w:pPr>
        <w:spacing w:before="240"/>
        <w:rPr>
          <w:b/>
        </w:rPr>
      </w:pPr>
      <w:bookmarkStart w:id="223" w:name="_Toc431911282"/>
      <w:bookmarkEnd w:id="223"/>
      <w:r w:rsidRPr="003A5ECC">
        <w:rPr>
          <w:b/>
        </w:rPr>
        <w:t>Finalizace žádosti o podporu</w:t>
      </w:r>
    </w:p>
    <w:p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 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 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FE0E48" w:rsidRPr="003B6594">
        <w:rPr>
          <w:rFonts w:ascii="Arial" w:hAnsi="Arial" w:cs="Arial"/>
          <w:sz w:val="22"/>
          <w:szCs w:val="22"/>
        </w:rPr>
        <w:t xml:space="preserve">Finalizovaná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 xml:space="preserve">. Žádost o podporu je možné podat buď automaticky v okamžiku, kdy dojde k elektronickému podepsání posledním signatářem v 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 xml:space="preserve">, který po schválení a 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>Stažení žádosti o podporu ze strany příjemce</w:t>
      </w:r>
    </w:p>
    <w:p w:rsidR="00296900" w:rsidRDefault="00AE1F48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 a v průběhu procesu hodnocení a výběru projektů. Příjemce informuje o záměru stažení žádosti o podporu ŘO OPTP interní depeší, ve které uvede důvod stažení</w:t>
      </w:r>
      <w:r w:rsidR="00431890">
        <w:rPr>
          <w:rFonts w:ascii="Arial" w:hAnsi="Arial" w:cs="Arial"/>
          <w:sz w:val="22"/>
          <w:szCs w:val="22"/>
        </w:rPr>
        <w:t xml:space="preserve"> ž</w:t>
      </w:r>
      <w:r>
        <w:rPr>
          <w:rFonts w:ascii="Arial" w:hAnsi="Arial" w:cs="Arial"/>
          <w:sz w:val="22"/>
          <w:szCs w:val="22"/>
        </w:rPr>
        <w:t>ádosti o podporu.</w:t>
      </w:r>
      <w:r w:rsidR="00296900">
        <w:rPr>
          <w:rFonts w:ascii="Arial" w:hAnsi="Arial" w:cs="Arial"/>
          <w:sz w:val="22"/>
          <w:szCs w:val="22"/>
        </w:rPr>
        <w:t xml:space="preserve"> </w:t>
      </w:r>
    </w:p>
    <w:p w:rsidR="00A413E3" w:rsidRDefault="00296900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následně provede stažení žádosti o podporu v 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žádost“.</w:t>
      </w:r>
      <w:r w:rsidR="00AE1F48">
        <w:rPr>
          <w:rFonts w:ascii="Arial" w:hAnsi="Arial" w:cs="Arial"/>
          <w:sz w:val="22"/>
          <w:szCs w:val="22"/>
        </w:rPr>
        <w:t xml:space="preserve"> </w:t>
      </w:r>
    </w:p>
    <w:p w:rsidR="00C42BC6" w:rsidRDefault="00C42BC6" w:rsidP="0021191C">
      <w:pPr>
        <w:pStyle w:val="Nadpis1"/>
      </w:pPr>
      <w:bookmarkStart w:id="224" w:name="_Toc474918493"/>
      <w:bookmarkStart w:id="225" w:name="_Toc475442509"/>
      <w:bookmarkStart w:id="226" w:name="_Toc466027292"/>
      <w:bookmarkStart w:id="227" w:name="_Toc419298784"/>
      <w:bookmarkStart w:id="228" w:name="_Toc419974697"/>
      <w:bookmarkStart w:id="229" w:name="_Toc486231923"/>
      <w:bookmarkEnd w:id="224"/>
      <w:bookmarkEnd w:id="225"/>
      <w:bookmarkEnd w:id="226"/>
      <w:bookmarkEnd w:id="227"/>
      <w:bookmarkEnd w:id="228"/>
      <w:r w:rsidRPr="0021191C">
        <w:lastRenderedPageBreak/>
        <w:t xml:space="preserve">Procesy a pravidla hodnocení a výběru projektů </w:t>
      </w:r>
      <w:r w:rsidR="005C2619">
        <w:t>k financování</w:t>
      </w:r>
      <w:bookmarkEnd w:id="229"/>
    </w:p>
    <w:p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 jejich přínos k cílům programu.</w:t>
      </w:r>
      <w:r>
        <w:t xml:space="preserve"> Hodnotiteli v 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 xml:space="preserve">k 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:rsidR="00BA3750" w:rsidRPr="00A27DD4" w:rsidRDefault="00BA3750" w:rsidP="00BA3750">
      <w:pPr>
        <w:rPr>
          <w:rFonts w:cs="Arial"/>
        </w:rPr>
      </w:pPr>
      <w:r w:rsidRPr="00E10E01">
        <w:t>Žádost o podporu se v 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 jeden okamžik v rámci jedné žádosti o podporu, to nevylučuje doložení některých údajů nutných pro hodnocení (např. prostřednictvím příloh) později v průběhu procesu schvalování projektů</w:t>
      </w:r>
      <w:r w:rsidR="00E13C66">
        <w:rPr>
          <w:rFonts w:cs="Arial"/>
        </w:rPr>
        <w:t xml:space="preserve"> v případě, že hodnotitel zjistí</w:t>
      </w:r>
      <w:r w:rsidR="00784580">
        <w:rPr>
          <w:rFonts w:cs="Arial"/>
        </w:rPr>
        <w:t xml:space="preserve"> v rámci provádění kontroly formálních náležitostí</w:t>
      </w:r>
      <w:r w:rsidR="00E13C66">
        <w:rPr>
          <w:rFonts w:cs="Arial"/>
        </w:rPr>
        <w:t>, že některé údaje nutné pro provedení hodnocení v žádosti o podporu chybí</w:t>
      </w:r>
      <w:r>
        <w:rPr>
          <w:rFonts w:cs="Arial"/>
        </w:rPr>
        <w:t>.</w:t>
      </w:r>
    </w:p>
    <w:p w:rsidR="00DA25BA" w:rsidRDefault="00DA25BA" w:rsidP="00DA25BA">
      <w:pPr>
        <w:rPr>
          <w:rFonts w:cs="Arial"/>
        </w:rPr>
      </w:pPr>
      <w:r w:rsidRPr="003B6594">
        <w:rPr>
          <w:rFonts w:cs="Arial"/>
        </w:rPr>
        <w:t>V rámci kontroly formálních náležitostí</w:t>
      </w:r>
      <w:r w:rsidR="00186ACE">
        <w:rPr>
          <w:rFonts w:cs="Arial"/>
        </w:rPr>
        <w:t xml:space="preserve"> a kontroly přijatelnosti může</w:t>
      </w:r>
      <w:r>
        <w:rPr>
          <w:rFonts w:cs="Arial"/>
        </w:rPr>
        <w:t xml:space="preserve"> </w:t>
      </w:r>
      <w:r w:rsidRPr="003B6594">
        <w:rPr>
          <w:rFonts w:cs="Arial"/>
        </w:rPr>
        <w:t>příjemce předkládat doplňující údaje</w:t>
      </w:r>
      <w:r w:rsidR="00186ACE">
        <w:rPr>
          <w:rFonts w:cs="Arial"/>
        </w:rPr>
        <w:t>,</w:t>
      </w:r>
      <w:r w:rsidR="0092478E">
        <w:rPr>
          <w:rFonts w:cs="Arial"/>
        </w:rPr>
        <w:t xml:space="preserve"> </w:t>
      </w:r>
      <w:r w:rsidR="004E4A4C">
        <w:rPr>
          <w:rFonts w:cs="Arial"/>
        </w:rPr>
        <w:t>záleží na tom, zda se bude jednat o napravitelné či nenapravitelné kritérium.</w:t>
      </w:r>
      <w:r w:rsidR="0092478E">
        <w:rPr>
          <w:rFonts w:cs="Arial"/>
        </w:rPr>
        <w:t xml:space="preserve"> </w:t>
      </w:r>
      <w:r w:rsidR="006D6406">
        <w:rPr>
          <w:rFonts w:cs="Arial"/>
        </w:rPr>
        <w:t xml:space="preserve">Pokud se bude jednat o napravitelné kritérium, lze dokládat doplňující údaje. </w:t>
      </w:r>
      <w:r w:rsidRPr="003B6594">
        <w:rPr>
          <w:rFonts w:cs="Arial"/>
        </w:rPr>
        <w:t>V rámci kontroly rozpočtu lze případně doplnit další informace, které by požadoval ŘO</w:t>
      </w:r>
      <w:r w:rsidR="006279BF">
        <w:rPr>
          <w:rFonts w:cs="Arial"/>
        </w:rPr>
        <w:t xml:space="preserve"> OPTP</w:t>
      </w:r>
      <w:r w:rsidRPr="003B6594">
        <w:rPr>
          <w:rFonts w:cs="Arial"/>
        </w:rPr>
        <w:t>.</w:t>
      </w:r>
    </w:p>
    <w:p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 jednotlivých krocích procesu administrace projektu se počítají vždy od přepnutí stavu v MS2014+.</w:t>
      </w:r>
    </w:p>
    <w:p w:rsidR="00BA3750" w:rsidRPr="00BA3750" w:rsidRDefault="00BA3750" w:rsidP="003B6594"/>
    <w:p w:rsidR="00BC6374" w:rsidRDefault="006279BF" w:rsidP="0021191C">
      <w:pPr>
        <w:pStyle w:val="DZkladntext3"/>
      </w:pPr>
      <w:r>
        <w:object w:dxaOrig="8871" w:dyaOrig="8941" w14:anchorId="5A193DC9">
          <v:shape id="_x0000_i1029" type="#_x0000_t75" style="width:6in;height:436.5pt" o:ole="">
            <v:imagedata r:id="rId43" o:title=""/>
          </v:shape>
          <o:OLEObject Type="Embed" ProgID="Visio.Drawing.11" ShapeID="_x0000_i1029" DrawAspect="Content" ObjectID="_1559977189" r:id="rId44"/>
        </w:object>
      </w:r>
    </w:p>
    <w:p w:rsidR="00C55C6E" w:rsidRPr="0021191C" w:rsidRDefault="0043647B" w:rsidP="0021191C">
      <w:pPr>
        <w:pStyle w:val="S2"/>
        <w:rPr>
          <w:b w:val="0"/>
          <w:lang w:eastAsia="en-US"/>
        </w:rPr>
      </w:pPr>
      <w:bookmarkStart w:id="230" w:name="_Toc486231924"/>
      <w:bookmarkStart w:id="231" w:name="_Toc243199650"/>
      <w:r w:rsidRPr="0021191C">
        <w:rPr>
          <w:lang w:eastAsia="en-US"/>
        </w:rPr>
        <w:t>Hodnocení projektů</w:t>
      </w:r>
      <w:bookmarkEnd w:id="230"/>
    </w:p>
    <w:p w:rsidR="005F7D2B" w:rsidRDefault="005F7D2B" w:rsidP="003B6594">
      <w:pPr>
        <w:pStyle w:val="S3"/>
        <w:jc w:val="left"/>
      </w:pPr>
      <w:bookmarkStart w:id="232" w:name="_Toc486231925"/>
      <w:r w:rsidRPr="00CC586A">
        <w:t>Kontrola formálních náležitostí</w:t>
      </w:r>
      <w:r w:rsidR="00A52AC5" w:rsidRPr="00CC586A">
        <w:t xml:space="preserve"> a posouzení přijatelnosti projektu</w:t>
      </w:r>
      <w:bookmarkEnd w:id="231"/>
      <w:bookmarkEnd w:id="232"/>
    </w:p>
    <w:p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 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Pr="004F0A9C">
        <w:rPr>
          <w:rFonts w:cs="Arial"/>
          <w:szCs w:val="22"/>
          <w:lang w:eastAsia="en-US"/>
        </w:rPr>
        <w:t xml:space="preserve"> 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projekt je v souladu s podmínkami výzvy,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 xml:space="preserve">v požadované formě),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 xml:space="preserve">2 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 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 xml:space="preserve">Základními aspekty kvality projektů, které vstupují do fáze hodnocení, jsou posouzení účelnosti, potřebnosti, efektivnosti, hospodárnosti, proveditelnosti a souladu s horizontálními principy. </w:t>
      </w:r>
      <w:r w:rsidR="0009608B" w:rsidRPr="007B44B7">
        <w:rPr>
          <w:rFonts w:cs="Arial"/>
        </w:rPr>
        <w:t>V průběhu hodnocení přijatelnosti je také posuzován rozpočet projektu. V případě, kdy hodnotitel identifikuje v projektu v rámci posuzování kritérií přijatelnosti nepřiměřený nebo nezpůsobilý výdaj, který svým charakterem není pro realizaci projektu kritický (viz hodnoticí kritéria), udělá o této skutečnosti v MS2014+ poznámku a kritérium posuzuje dál. V případě, že je kritérium dále vyhodnoceno jako splněné, pokračuje v hodnocení.</w:t>
      </w:r>
    </w:p>
    <w:p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FB23C5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 souladu s podmínkami výzvy, žádost o podporu splňuje nezbytné administrativní požadavky (byla předložena oprávněnou osobou a v 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 xml:space="preserve">V 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:rsidR="00AA0F07" w:rsidRPr="00681811" w:rsidRDefault="00AA0F07" w:rsidP="003A5ECC">
      <w:pPr>
        <w:numPr>
          <w:ilvl w:val="0"/>
          <w:numId w:val="84"/>
        </w:numPr>
        <w:spacing w:before="60" w:after="60"/>
        <w:rPr>
          <w:rFonts w:cs="Arial"/>
        </w:rPr>
      </w:pPr>
      <w:r w:rsidRPr="006D6406">
        <w:rPr>
          <w:rFonts w:cs="Arial"/>
        </w:rPr>
        <w:t>ŘO OPTP u všech kritérií pro hodnocení projektů urč</w:t>
      </w:r>
      <w:r w:rsidR="00B0784B">
        <w:rPr>
          <w:rFonts w:cs="Arial"/>
        </w:rPr>
        <w:t>il</w:t>
      </w:r>
      <w:r w:rsidRPr="006D6406">
        <w:rPr>
          <w:rFonts w:cs="Arial"/>
        </w:rPr>
        <w:t xml:space="preserve">, zda se jedná o </w:t>
      </w:r>
      <w:r w:rsidRPr="003A5ECC">
        <w:rPr>
          <w:rFonts w:cs="Arial"/>
          <w:b/>
        </w:rPr>
        <w:t>napravitelné</w:t>
      </w:r>
      <w:r w:rsidRPr="006D6406">
        <w:rPr>
          <w:rFonts w:cs="Arial"/>
        </w:rPr>
        <w:t xml:space="preserve">, či </w:t>
      </w:r>
      <w:r w:rsidRPr="003A5ECC">
        <w:rPr>
          <w:rFonts w:cs="Arial"/>
          <w:b/>
        </w:rPr>
        <w:t>nenapravitelné</w:t>
      </w:r>
      <w:r w:rsidRPr="006D6406">
        <w:rPr>
          <w:rFonts w:cs="Arial"/>
        </w:rPr>
        <w:t xml:space="preserve"> kritérium. V případě nesplnění jednoho kritéria s příznakem „nenapravitelné“ </w:t>
      </w:r>
      <w:r w:rsidRPr="0057710C">
        <w:rPr>
          <w:rFonts w:cs="Arial"/>
        </w:rPr>
        <w:t>(hodnocení „ne“), nebude projekt podpořen a žádost o podporu bude vyloučena z dalšího procesu hodnocení. V případě nesplnění jednoho či více napravitelných kritérií při kontrole formálních náležitostí a přijatelnosti, bude žadatel vyzván k doplnění žádosti o podporu v MS2014+</w:t>
      </w:r>
      <w:r>
        <w:rPr>
          <w:rFonts w:cs="Arial"/>
        </w:rPr>
        <w:t xml:space="preserve"> prostřednictvím interní depeše</w:t>
      </w:r>
      <w:r w:rsidRPr="0057710C">
        <w:rPr>
          <w:rFonts w:cs="Arial"/>
        </w:rPr>
        <w:t xml:space="preserve"> ve lhůtě </w:t>
      </w:r>
      <w:r w:rsidRPr="003A5ECC">
        <w:rPr>
          <w:rFonts w:cs="Arial"/>
          <w:b/>
        </w:rPr>
        <w:t>5 p. d.</w:t>
      </w:r>
      <w:r w:rsidRPr="0057710C">
        <w:rPr>
          <w:rFonts w:cs="Arial"/>
        </w:rPr>
        <w:t xml:space="preserve"> od data doručení výzvy. </w:t>
      </w:r>
      <w:r>
        <w:rPr>
          <w:rFonts w:cs="Arial"/>
        </w:rPr>
        <w:t>Ž</w:t>
      </w:r>
      <w:r w:rsidRPr="00475C44">
        <w:rPr>
          <w:rFonts w:cs="Arial"/>
        </w:rPr>
        <w:t xml:space="preserve">adateli </w:t>
      </w:r>
      <w:r>
        <w:rPr>
          <w:rFonts w:cs="Arial"/>
        </w:rPr>
        <w:t xml:space="preserve">bude </w:t>
      </w:r>
      <w:r w:rsidRPr="00475C44">
        <w:rPr>
          <w:rFonts w:cs="Arial"/>
        </w:rPr>
        <w:t>žádost o podporu</w:t>
      </w:r>
      <w:r>
        <w:rPr>
          <w:rFonts w:cs="Arial"/>
        </w:rPr>
        <w:t xml:space="preserve"> </w:t>
      </w:r>
      <w:r w:rsidR="00B0784B" w:rsidRPr="00475C44">
        <w:rPr>
          <w:rFonts w:cs="Arial"/>
        </w:rPr>
        <w:t>nebo její určen</w:t>
      </w:r>
      <w:r w:rsidR="00B0784B">
        <w:rPr>
          <w:rFonts w:cs="Arial"/>
        </w:rPr>
        <w:t>á</w:t>
      </w:r>
      <w:r w:rsidR="00B0784B" w:rsidRPr="00475C44">
        <w:rPr>
          <w:rFonts w:cs="Arial"/>
        </w:rPr>
        <w:t xml:space="preserve"> </w:t>
      </w:r>
      <w:r w:rsidR="00B0784B">
        <w:rPr>
          <w:rFonts w:cs="Arial"/>
        </w:rPr>
        <w:t xml:space="preserve">část </w:t>
      </w:r>
      <w:r w:rsidRPr="00475C44">
        <w:rPr>
          <w:rFonts w:cs="Arial"/>
        </w:rPr>
        <w:t>zpřístupn</w:t>
      </w:r>
      <w:r>
        <w:rPr>
          <w:rFonts w:cs="Arial"/>
        </w:rPr>
        <w:t>ěna</w:t>
      </w:r>
      <w:r w:rsidRPr="00475C44">
        <w:rPr>
          <w:rFonts w:cs="Arial"/>
        </w:rPr>
        <w:t xml:space="preserve"> </w:t>
      </w:r>
      <w:r>
        <w:rPr>
          <w:rFonts w:cs="Arial"/>
        </w:rPr>
        <w:t xml:space="preserve">k editaci. </w:t>
      </w:r>
      <w:r w:rsidRPr="004F0A9C">
        <w:rPr>
          <w:szCs w:val="22"/>
        </w:rPr>
        <w:t xml:space="preserve">Žadatel </w:t>
      </w:r>
      <w:r>
        <w:rPr>
          <w:szCs w:val="22"/>
        </w:rPr>
        <w:t>d</w:t>
      </w:r>
      <w:r w:rsidRPr="004F0A9C">
        <w:rPr>
          <w:szCs w:val="22"/>
        </w:rPr>
        <w:t>oplní ve stanovené lhůtě</w:t>
      </w:r>
      <w:r>
        <w:t xml:space="preserve"> </w:t>
      </w:r>
      <w:r w:rsidRPr="003A5ECC">
        <w:t>5 p. d.</w:t>
      </w:r>
      <w:r w:rsidRPr="0021191C">
        <w:rPr>
          <w:b/>
        </w:rPr>
        <w:t xml:space="preserve"> </w:t>
      </w:r>
      <w:r w:rsidRPr="005136E1">
        <w:t>požadovaná</w:t>
      </w:r>
      <w:r w:rsidRPr="004F0A9C">
        <w:rPr>
          <w:szCs w:val="22"/>
        </w:rPr>
        <w:t xml:space="preserve"> data či přílohy, znovu provede finalizaci a podá žádost o podporu na ŘO</w:t>
      </w:r>
      <w:r>
        <w:t xml:space="preserve"> OPTP</w:t>
      </w:r>
      <w:r w:rsidRPr="004F0A9C">
        <w:rPr>
          <w:szCs w:val="22"/>
        </w:rPr>
        <w:t xml:space="preserve"> v nové verzi. Žádost o podporu, respektive její příslušná část, je poté znovu předmětem kontroly dle kontrolního </w:t>
      </w:r>
      <w:r>
        <w:rPr>
          <w:szCs w:val="22"/>
        </w:rPr>
        <w:t>listu</w:t>
      </w:r>
      <w:r w:rsidRPr="004F0A9C">
        <w:rPr>
          <w:szCs w:val="22"/>
        </w:rPr>
        <w:t xml:space="preserve">. </w:t>
      </w:r>
      <w:r w:rsidRPr="00AA0F07">
        <w:rPr>
          <w:rFonts w:cs="Arial"/>
        </w:rPr>
        <w:t>Požadavek na doplnění informací může být žadateli zaslán opakovaně, dokud žádost není z hlediska formálních ná</w:t>
      </w:r>
      <w:r w:rsidRPr="001C4DBC">
        <w:rPr>
          <w:rFonts w:cs="Arial"/>
        </w:rPr>
        <w:t>ležitostí a přijatelnosti kompletní. Horní hranice počtu výzev k doplnění informací není pro OPTP stanovena. Po doplnění požadovaných informací ze strany žadatele hodnotitelé zpracují novou verzi hodnocení, u kritérií nedotčených změnami převezmou hodnocen</w:t>
      </w:r>
      <w:r w:rsidRPr="00AA0F07">
        <w:rPr>
          <w:rFonts w:cs="Arial"/>
        </w:rPr>
        <w:t>í z původního hodnoticího posudku, u ostatních kritérií provedou hodnocení nové.</w:t>
      </w:r>
    </w:p>
    <w:p w:rsidR="00D05156" w:rsidRPr="0021191C" w:rsidRDefault="00D05156" w:rsidP="003A5ECC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  <w:r w:rsidR="003757E3" w:rsidRPr="00945DFD">
        <w:rPr>
          <w:rFonts w:cs="Arial"/>
        </w:rPr>
        <w:t>V</w:t>
      </w:r>
      <w:r w:rsidR="00945DFD">
        <w:rPr>
          <w:rFonts w:cs="Arial"/>
        </w:rPr>
        <w:t xml:space="preserve"> </w:t>
      </w:r>
      <w:r w:rsidR="00714555" w:rsidRPr="0021191C">
        <w:rPr>
          <w:rFonts w:cs="Arial"/>
        </w:rPr>
        <w:t xml:space="preserve">případě nutnosti doplnění žádosti </w:t>
      </w:r>
      <w:r w:rsidR="00961237">
        <w:rPr>
          <w:rFonts w:cs="Arial"/>
        </w:rPr>
        <w:t xml:space="preserve">o podporu </w:t>
      </w:r>
      <w:r w:rsidR="00714555" w:rsidRPr="0021191C">
        <w:rPr>
          <w:rFonts w:cs="Arial"/>
        </w:rPr>
        <w:t>se lhůta pozastavuje</w:t>
      </w:r>
      <w:r w:rsidR="003757E3" w:rsidRPr="00945DFD">
        <w:rPr>
          <w:rFonts w:cs="Arial"/>
        </w:rPr>
        <w:t>.</w:t>
      </w:r>
    </w:p>
    <w:p w:rsidR="003A267C" w:rsidRPr="004E4B6D" w:rsidRDefault="00FF6B09" w:rsidP="004E4B6D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3A267C">
        <w:rPr>
          <w:rFonts w:cs="Arial"/>
        </w:rPr>
        <w:t>Pokud žadatel nepřistoupí k doplnění vyžádaných podkladů ve lhůtě</w:t>
      </w:r>
      <w:r w:rsidR="00D92045" w:rsidRPr="003A267C">
        <w:rPr>
          <w:rFonts w:cs="Arial"/>
        </w:rPr>
        <w:t xml:space="preserve"> </w:t>
      </w:r>
      <w:r w:rsidR="00D92045" w:rsidRPr="003A267C">
        <w:rPr>
          <w:rFonts w:cs="Arial"/>
          <w:b/>
        </w:rPr>
        <w:t>5</w:t>
      </w:r>
      <w:r w:rsidR="003D05E4" w:rsidRPr="003A267C">
        <w:rPr>
          <w:rFonts w:cs="Arial"/>
          <w:b/>
        </w:rPr>
        <w:t xml:space="preserve"> </w:t>
      </w:r>
      <w:r w:rsidR="005136E1" w:rsidRPr="00D40830">
        <w:rPr>
          <w:rFonts w:cs="Arial"/>
          <w:b/>
        </w:rPr>
        <w:t>p. d.</w:t>
      </w:r>
      <w:r w:rsidR="005136E1" w:rsidRPr="003A267C">
        <w:rPr>
          <w:rFonts w:cs="Arial"/>
        </w:rPr>
        <w:t>, je</w:t>
      </w:r>
      <w:r w:rsidRPr="003A267C">
        <w:rPr>
          <w:rFonts w:cs="Arial"/>
        </w:rPr>
        <w:t xml:space="preserve"> </w:t>
      </w:r>
      <w:r w:rsidRPr="00D40830">
        <w:rPr>
          <w:rFonts w:cs="Arial"/>
        </w:rPr>
        <w:t xml:space="preserve">žádost </w:t>
      </w:r>
      <w:r w:rsidR="00961237" w:rsidRPr="00D40830">
        <w:rPr>
          <w:rFonts w:cs="Arial"/>
        </w:rPr>
        <w:t xml:space="preserve">o podporu </w:t>
      </w:r>
      <w:r w:rsidRPr="00D40830">
        <w:rPr>
          <w:rFonts w:cs="Arial"/>
        </w:rPr>
        <w:t>z dalšího procesu hodnocení vyřazena.</w:t>
      </w:r>
      <w:r w:rsidR="003A267C" w:rsidRPr="00D40830">
        <w:rPr>
          <w:rFonts w:cs="Arial"/>
        </w:rPr>
        <w:t xml:space="preserve"> </w:t>
      </w:r>
      <w:r w:rsidR="003A267C" w:rsidRPr="0067779C">
        <w:rPr>
          <w:rFonts w:cs="Arial"/>
        </w:rPr>
        <w:t>Lhůt</w:t>
      </w:r>
      <w:r w:rsidR="003A267C">
        <w:rPr>
          <w:rFonts w:cs="Arial"/>
        </w:rPr>
        <w:t>u</w:t>
      </w:r>
      <w:r w:rsidR="003A267C" w:rsidRPr="0067779C">
        <w:rPr>
          <w:rFonts w:cs="Arial"/>
        </w:rPr>
        <w:t xml:space="preserve"> pro doplnění žádosti o podporu </w:t>
      </w:r>
      <w:r w:rsidR="003A267C">
        <w:rPr>
          <w:rFonts w:cs="Arial"/>
        </w:rPr>
        <w:t>nelze na žádost žadatele prodloužit.</w:t>
      </w:r>
      <w:r w:rsidR="003A267C" w:rsidRPr="004E4B6D">
        <w:rPr>
          <w:rFonts w:cs="Arial"/>
        </w:rPr>
        <w:t xml:space="preserve"> </w:t>
      </w:r>
    </w:p>
    <w:p w:rsidR="00FF6B09" w:rsidRPr="00B738D0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lastRenderedPageBreak/>
        <w:t>Pokud žadatel nesplní některé z</w:t>
      </w:r>
      <w:r w:rsidR="00611ABB">
        <w:t xml:space="preserve"> napravitelných </w:t>
      </w:r>
      <w:r w:rsidRPr="004F0A9C">
        <w:t xml:space="preserve">kritérií formálních náležitostí </w:t>
      </w:r>
      <w:r w:rsidR="00CB68E7">
        <w:t xml:space="preserve">či přijatelnosti </w:t>
      </w:r>
      <w:r w:rsidRPr="004F0A9C">
        <w:t xml:space="preserve">ani po umožnění nápravy formou doplnění dat a příloh, je žádost </w:t>
      </w:r>
      <w:r w:rsidR="00961237">
        <w:t xml:space="preserve">o podporu </w:t>
      </w:r>
      <w:r w:rsidRPr="004F0A9C">
        <w:t>vyloučena z dalšího hodnocení.</w:t>
      </w:r>
    </w:p>
    <w:p w:rsidR="00FF6B09" w:rsidRPr="00DC4014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:rsidR="00292929" w:rsidRPr="00292929" w:rsidRDefault="00292929" w:rsidP="0021191C">
      <w:pPr>
        <w:pStyle w:val="Odstavecseseznamem"/>
        <w:numPr>
          <w:ilvl w:val="0"/>
          <w:numId w:val="84"/>
        </w:numPr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 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 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 xml:space="preserve">ného zaměstnance z 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t>Každý zaměstnanec MMR podepisuje etický kodex, jehož součástí je mj. střet zájmů. Je tedy povinen postupovat v souladu s etickým kodexem.</w:t>
      </w:r>
      <w:r w:rsidR="00CB68E7">
        <w:rPr>
          <w:rFonts w:cs="Arial"/>
        </w:rPr>
        <w:t xml:space="preserve"> Dále každý 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7E1C1E">
        <w:rPr>
          <w:rFonts w:cs="Arial"/>
        </w:rPr>
        <w:t xml:space="preserve"> 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:rsidR="00D31049" w:rsidRPr="00D31049" w:rsidRDefault="00D31049" w:rsidP="00D31049">
      <w:pPr>
        <w:pStyle w:val="Odstavecseseznamem"/>
        <w:numPr>
          <w:ilvl w:val="0"/>
          <w:numId w:val="84"/>
        </w:numPr>
        <w:rPr>
          <w:rFonts w:cs="Arial"/>
        </w:rPr>
      </w:pPr>
      <w:r w:rsidRPr="00D31049">
        <w:rPr>
          <w:rFonts w:cs="Arial"/>
        </w:rPr>
        <w:t xml:space="preserve">Výsledek hodnocení je zaznamenán v 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 xml:space="preserve">v 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podporu je této žádosti </w:t>
      </w:r>
      <w:r w:rsidR="00961237">
        <w:rPr>
          <w:rFonts w:cs="Arial"/>
        </w:rPr>
        <w:t xml:space="preserve">o podporu </w:t>
      </w:r>
      <w:r w:rsidRPr="00475C44">
        <w:rPr>
          <w:rFonts w:cs="Arial"/>
        </w:rPr>
        <w:t>přiřazen příslušný stav a výsledné hodnocení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:rsidR="0009608B" w:rsidRDefault="0009608B" w:rsidP="006971CC">
      <w:pPr>
        <w:rPr>
          <w:rFonts w:cs="Arial"/>
        </w:rPr>
      </w:pPr>
      <w:r>
        <w:rPr>
          <w:rFonts w:cs="Arial"/>
        </w:rPr>
        <w:t xml:space="preserve">Pokud jsou v projektu identifikovány nezpůsobilé výdaje, je projekt doporučen k financování s výhradou. O této situaci je žadatel informován formou interní depeše. </w:t>
      </w:r>
      <w:r w:rsidR="00D92045" w:rsidRPr="00E26A64">
        <w:rPr>
          <w:rFonts w:cs="Arial"/>
        </w:rPr>
        <w:t>Finanční</w:t>
      </w:r>
      <w:r>
        <w:rPr>
          <w:rFonts w:cs="Arial"/>
        </w:rPr>
        <w:t xml:space="preserve"> manažer navrhne v 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>it formou interní depeše</w:t>
      </w:r>
    </w:p>
    <w:p w:rsidR="004A0649" w:rsidRPr="003B6594" w:rsidRDefault="004A0649" w:rsidP="003B6594">
      <w:pPr>
        <w:pStyle w:val="S3"/>
        <w:jc w:val="left"/>
        <w:rPr>
          <w:b w:val="0"/>
        </w:rPr>
      </w:pPr>
      <w:bookmarkStart w:id="233" w:name="_Toc431911287"/>
      <w:bookmarkStart w:id="234" w:name="_Toc419298788"/>
      <w:bookmarkStart w:id="235" w:name="_Toc419974701"/>
      <w:bookmarkStart w:id="236" w:name="_Toc419298789"/>
      <w:bookmarkStart w:id="237" w:name="_Toc419974702"/>
      <w:bookmarkStart w:id="238" w:name="_Toc419298790"/>
      <w:bookmarkStart w:id="239" w:name="_Toc419974703"/>
      <w:bookmarkStart w:id="240" w:name="_Toc419298791"/>
      <w:bookmarkStart w:id="241" w:name="_Toc419974704"/>
      <w:bookmarkStart w:id="242" w:name="_Toc419298792"/>
      <w:bookmarkStart w:id="243" w:name="_Toc419974705"/>
      <w:bookmarkStart w:id="244" w:name="_Toc419298793"/>
      <w:bookmarkStart w:id="245" w:name="_Toc419974706"/>
      <w:bookmarkStart w:id="246" w:name="_Toc419298794"/>
      <w:bookmarkStart w:id="247" w:name="_Toc419974707"/>
      <w:bookmarkStart w:id="248" w:name="_Toc419298795"/>
      <w:bookmarkStart w:id="249" w:name="_Toc419974708"/>
      <w:bookmarkStart w:id="250" w:name="_Toc419298796"/>
      <w:bookmarkStart w:id="251" w:name="_Toc419974709"/>
      <w:bookmarkStart w:id="252" w:name="_Toc486231926"/>
      <w:bookmarkStart w:id="253" w:name="_Toc243199651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r w:rsidRPr="003B6594">
        <w:t>Ex-ante analýza rizik</w:t>
      </w:r>
      <w:bookmarkEnd w:id="252"/>
      <w:r w:rsidRPr="003B6594">
        <w:t xml:space="preserve"> </w:t>
      </w:r>
    </w:p>
    <w:bookmarkEnd w:id="253"/>
    <w:p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rizik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 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 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 xml:space="preserve">z 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 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9027D9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lastRenderedPageBreak/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 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:rsidR="00B94B3F" w:rsidRPr="00A95AB1" w:rsidRDefault="00B94B3F" w:rsidP="00B94B3F">
      <w:r w:rsidRPr="00A95AB1"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 rozhraní IS KP14+ všechna platná dílčí hodnocení ex-ante analýzy rizik pro daný projekt. Pro každé dílčí hodnocení bude zobrazeno:</w:t>
      </w:r>
    </w:p>
    <w:p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:rsidR="00B94B3F" w:rsidRPr="00444C36" w:rsidRDefault="00B94B3F" w:rsidP="0021191C">
      <w:pPr>
        <w:rPr>
          <w:rFonts w:cs="Arial"/>
        </w:rPr>
      </w:pPr>
      <w:r>
        <w:t>Ž</w:t>
      </w:r>
      <w:r w:rsidRPr="000633B7">
        <w:t xml:space="preserve">adatel je interní depeší informován o </w:t>
      </w:r>
      <w:r>
        <w:t>zpřístupnění</w:t>
      </w:r>
      <w:r w:rsidRPr="000633B7">
        <w:t xml:space="preserve"> výsledků hodnocení</w:t>
      </w:r>
      <w:r>
        <w:t>.</w:t>
      </w:r>
    </w:p>
    <w:p w:rsidR="00F26E8F" w:rsidRDefault="00F26E8F" w:rsidP="00F26E8F">
      <w:pPr>
        <w:rPr>
          <w:rFonts w:cs="Arial"/>
        </w:rPr>
      </w:pPr>
      <w:r w:rsidRPr="004F0A9C">
        <w:rPr>
          <w:rFonts w:cs="Arial"/>
        </w:rPr>
        <w:t>V 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návaznosti na kontrolu rozpočtu může vzniknout návrh na jeho úpravu. Samotná úprava rozpočtu z pozice hodnotitele však není přípustná. Rozpočet smí upravit žadatel 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 původnímu rozpočtu připravenému žadatelem. Z 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 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 xml:space="preserve">s ohledem na </w:t>
      </w:r>
      <w:r w:rsidR="00030457">
        <w:t>ukončení kontroly VŘ/ZŘ)</w:t>
      </w:r>
      <w:r w:rsidR="00C6428A" w:rsidRPr="00C6428A">
        <w:t>.</w:t>
      </w:r>
    </w:p>
    <w:p w:rsidR="00DD1CF5" w:rsidRPr="00ED705C" w:rsidRDefault="00CD1695" w:rsidP="003B6594">
      <w:pPr>
        <w:pStyle w:val="S3"/>
        <w:jc w:val="left"/>
      </w:pPr>
      <w:bookmarkStart w:id="254" w:name="_Toc427243743"/>
      <w:bookmarkStart w:id="255" w:name="_Toc486231927"/>
      <w:bookmarkEnd w:id="254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55"/>
    </w:p>
    <w:p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 xml:space="preserve">V 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 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4975C9" w:rsidRPr="0021191C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 souladu s podmínkami programu</w:t>
      </w:r>
      <w:r w:rsidRPr="00134341">
        <w:rPr>
          <w:rFonts w:cs="Arial"/>
          <w:lang w:val="cs-CZ"/>
        </w:rPr>
        <w:t>.</w:t>
      </w:r>
    </w:p>
    <w:p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 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 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 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 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 xml:space="preserve">v průběhu realizace projektu </w:t>
      </w:r>
      <w:r w:rsidRPr="00A47F04">
        <w:rPr>
          <w:rFonts w:cs="Arial"/>
        </w:rPr>
        <w:t>jsou stanoveny v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 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</w:p>
    <w:p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V 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 OPTP, a to v 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:rsidR="007D22E8" w:rsidRPr="00ED705C" w:rsidRDefault="007D22E8" w:rsidP="003B6594">
      <w:pPr>
        <w:pStyle w:val="S3"/>
        <w:jc w:val="left"/>
      </w:pPr>
      <w:bookmarkStart w:id="256" w:name="_Toc486231928"/>
      <w:r w:rsidRPr="00ED705C">
        <w:lastRenderedPageBreak/>
        <w:t>Vydání podnětu k provedení ex-ante kontroly</w:t>
      </w:r>
      <w:bookmarkEnd w:id="256"/>
    </w:p>
    <w:p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 relevantních případech v 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:rsidR="00653FF3" w:rsidRDefault="00653FF3" w:rsidP="00653FF3">
      <w:pPr>
        <w:pStyle w:val="Style3Char1"/>
        <w:shd w:val="clear" w:color="auto" w:fill="auto"/>
        <w:spacing w:before="120"/>
      </w:pPr>
      <w:r w:rsidRPr="00E25F3B">
        <w:t xml:space="preserve">Ex-ante kontrola může mít </w:t>
      </w:r>
      <w:r>
        <w:t xml:space="preserve">povahu: </w:t>
      </w:r>
    </w:p>
    <w:p w:rsidR="0082149A" w:rsidRDefault="002C6100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 xml:space="preserve"> 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>
        <w:t>kontrol</w:t>
      </w:r>
      <w:r w:rsidR="002A15C6">
        <w:t>a</w:t>
      </w:r>
      <w:r w:rsidR="0025351F">
        <w:t xml:space="preserve"> od stolu mimo režim kontrolního řádu</w:t>
      </w:r>
      <w:r w:rsidR="000D7940">
        <w:t xml:space="preserve">. </w:t>
      </w:r>
      <w:r w:rsidR="003C3E5F">
        <w:t>S</w:t>
      </w:r>
      <w:r w:rsidR="00842AB3" w:rsidRPr="00842AB3">
        <w:t>počívá v 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 dispozici</w:t>
      </w:r>
      <w:r w:rsidR="001C6AB2">
        <w:t>;</w:t>
      </w:r>
    </w:p>
    <w:p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monitorovací návštěvy</w:t>
      </w:r>
      <w:r w:rsidR="00842AB3">
        <w:t xml:space="preserve">, která spočívá v návštěvách na místě. Výstupem návštěvy na místě je </w:t>
      </w:r>
      <w:r w:rsidR="00681026">
        <w:t>zpráva z monitorovací návštěvy sepsaná vedoucím monitorovací skupiny</w:t>
      </w:r>
      <w:r w:rsidR="00B86A5E">
        <w:t>. Pro monitorovací návštěvu platí, že nemusí být plánována s předstihem, není nutné vystavovat pověření ke kontrole, pracovníci MMR se prokazují služebním průkazem, není nutné informovat žadatele/příjemce o chystané monitorovací návštěvě s předstihem</w:t>
      </w:r>
      <w:r>
        <w:t>;</w:t>
      </w:r>
      <w:r w:rsidR="002A15C6">
        <w:t xml:space="preserve"> neslouží jako náhrada kontroly na místě, spoluprá</w:t>
      </w:r>
      <w:r w:rsidR="001F46D0">
        <w:t>c</w:t>
      </w:r>
      <w:r w:rsidR="002A15C6">
        <w:t>e s kontrolovanou osobou je na bázi dobrovolnosti</w:t>
      </w:r>
      <w:r w:rsidR="001F46D0">
        <w:t>; na základě zjištěných skutečností pak může být zahájena vlastní kontrola;</w:t>
      </w:r>
    </w:p>
    <w:p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</w:t>
      </w:r>
    </w:p>
    <w:p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 xml:space="preserve">nesrovnalosti identifikované v minulosti, nepřesnosti v žádostech </w:t>
      </w:r>
      <w:r w:rsidR="00A0237E">
        <w:t xml:space="preserve">o podporu </w:t>
      </w:r>
      <w:r w:rsidRPr="00E25F3B">
        <w:t xml:space="preserve">a další negativní zkušenosti s 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 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>na místě stav připravenosti projektu a předejít případným budoucím problémům při realizaci a udržitelnosti projektu.</w:t>
      </w:r>
    </w:p>
    <w:p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 xml:space="preserve">V 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 financování, v případě odstranitelných nedostatků bude </w:t>
      </w:r>
      <w:r>
        <w:t>žadatel</w:t>
      </w:r>
      <w:r w:rsidRPr="00E25F3B">
        <w:t xml:space="preserve"> vyzván </w:t>
      </w:r>
      <w:r w:rsidR="008C60A1">
        <w:t>interní depeší</w:t>
      </w:r>
      <w:r w:rsidR="008C60A1" w:rsidRPr="00E25F3B">
        <w:t xml:space="preserve"> </w:t>
      </w:r>
      <w:r w:rsidRPr="00E25F3B">
        <w:t xml:space="preserve">k jejich odstranění či nápravě. </w:t>
      </w:r>
    </w:p>
    <w:p w:rsidR="00DC72E7" w:rsidRDefault="009B369F" w:rsidP="00DB78EB">
      <w:r w:rsidRPr="0089052A">
        <w:t xml:space="preserve">Na základě zjištění z kontroly na místě může dojít k odhalení nesrovnalostí. </w:t>
      </w:r>
    </w:p>
    <w:p w:rsidR="009B369F" w:rsidRDefault="009B369F" w:rsidP="004B4D5B">
      <w:r>
        <w:t xml:space="preserve">ŘO OPTP může neproplatit část výdajů, které považuje za nezpůsobilé, a to i v případě, kdy nebylo podezření na nesrovnalost potvrzeno ze strany příslušných orgánů (ÚOHS, Finanční úřad apod.). V těchto případech není ŘO rozhodnutími těchto orgánů vázán a může trvat na stanovisku, že k nesrovnalosti došlo. </w:t>
      </w:r>
    </w:p>
    <w:p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 členů je ustanoven vedoucím kontrolní skupiny. Členové kontrolní skupiny se seznámí s projektem a připraví příslušné dokumenty (formuláře se generují v 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 den zahájení kontroly na místě</w:t>
      </w:r>
      <w:r w:rsidR="001012E9">
        <w:rPr>
          <w:rFonts w:cs="Arial"/>
        </w:rPr>
        <w:t>, respektive v den konání kontroly od stolu v případě VSK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:rsidR="003507C2" w:rsidRDefault="003507C2" w:rsidP="003507C2">
      <w:r w:rsidRPr="00475C44">
        <w:rPr>
          <w:rFonts w:cs="Arial"/>
        </w:rPr>
        <w:lastRenderedPageBreak/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 režimu </w:t>
      </w:r>
      <w:r w:rsidR="00A2482F">
        <w:rPr>
          <w:rFonts w:cs="Arial"/>
        </w:rPr>
        <w:t>kontrolního řádu</w:t>
      </w:r>
      <w:r w:rsidRPr="00475C44">
        <w:rPr>
          <w:rFonts w:cs="Arial"/>
        </w:rPr>
        <w:t xml:space="preserve"> je formálně zahájena prvním kontrolním úkonem, jímž je doručení oznámení o zahájení kontroly nebo předložení pověření ke kontrole. V 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 xml:space="preserve">musí být součástí oznámení o zahájení kontroly pověření ke kontrole anebo seznam kontrolujících. Kontrola na místě mimo režim </w:t>
      </w:r>
      <w:r w:rsidR="00131CA6">
        <w:rPr>
          <w:rFonts w:cs="Arial"/>
        </w:rPr>
        <w:t>kontrolního řádu</w:t>
      </w:r>
      <w:r w:rsidR="00131CA6" w:rsidRPr="00475C44">
        <w:rPr>
          <w:rFonts w:cs="Arial"/>
        </w:rPr>
        <w:t xml:space="preserve"> </w:t>
      </w:r>
      <w:r w:rsidRPr="00475C44">
        <w:rPr>
          <w:rFonts w:cs="Arial"/>
        </w:rPr>
        <w:t>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doručeno interní sdělení s 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>V odůvodněných případech může být kontrola oznámena kontrolované osobě později, nejpozději v den zahájení kontroly přímo na místě.</w:t>
      </w:r>
    </w:p>
    <w:p w:rsidR="005F0915" w:rsidRDefault="005F0915" w:rsidP="002266F6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V průběhu kontroly bude kontrolní skupina rozlišovat mezi nedostatky, které lze odstranit v rámci kontroly a ostatními nedostatky neboli kontrolními zjištěními, které budou uvedeny ve výstupu z kontroly případně společně s uloženým nápravným opatřením (je-li to pro daný typ nápravného opatření relevantní, také se lhůtou, do kdy musí být nápravné opatření vypořádáno). V případě, že kontrolní skupina v průběhu realizace kontroly na místě zjistí drobné nedostatky, které je možné odstranit příjemcem přímo na místě během výkonu kontroly, může uvést kontrolní skupina předmětné skutečnosti do výstupu z kontroly včetně termínu a způsobu nápravy. 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  kompetenci kontrolní skupiny je rozhodnout, zda předjedná návrh výstupu z kontroly s kontrolovanou osobou. V tomto případě se může jednat o poslední kontrolní úkon.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</w:t>
      </w:r>
      <w:r w:rsidR="002571E9">
        <w:rPr>
          <w:rFonts w:cs="Arial"/>
        </w:rPr>
        <w:t>kontroly v režimu  kontrolního řádu</w:t>
      </w:r>
      <w:r w:rsidRPr="00475C44">
        <w:rPr>
          <w:rFonts w:cs="Arial"/>
        </w:rPr>
        <w:t xml:space="preserve">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>Stejnopis protokolu o kontrole podepsaný všemi kontrolujícími doručí kontrolní orgán kontrolované osobě, přičemž se zde využívá obecná úprava doručování ve správním řádu (§ 19 a násl. správního řádu, včetně doručování na místě - § 21 odst. 4, § 24 odst. 3 a 4 správního řádu, či doručování elektronicky, včetně datových schránek). Zároveň bude k dispozici v MS2014+. Správní řád je nadřazený informacím v MS2014+.</w:t>
      </w:r>
    </w:p>
    <w:p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 protokolem o kontrole je zajištěno doručením protokolu o kontrole. V případě osobního doručení 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 nápravě s 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 protokolu o kontrole opraví kontrolní orgán z moci úřední formou dodatku k protokolu o kontrole, jehož stejnopis se doručí kontrolované osobě a přiloží k protokolu o kontrole.</w:t>
      </w:r>
    </w:p>
    <w:p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 xml:space="preserve">Námitky proti kontrolnímu zjištění uvedenému v 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 xml:space="preserve">, není-li stanovena v protokolu o kontrole lhůta delší.   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 nich být zřejmé, proti jakému kontrolnímu zjištění směřují, a zároveň musí obsahovat odůvodnění nesouhlasu s tímto kontrolním zjištěním. Je-li to na základě podaných námitek zapotřebí, provede kontrolující došetření věci, a to obdobným způsobem jako při opravě nesprávnosti. Výsledek došetření se zaznamená 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dodatku k protokolu o kontrole.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lastRenderedPageBreak/>
        <w:t xml:space="preserve">O námitkách rozhoduje vedoucí kontrolní skupiny pouze v případě, že námitkám vyhoví v plném rozsahu do 7 kalendářních dnů ode dne doručení námitek. V tom případě vedoucí kontrolní skupiny </w:t>
      </w:r>
      <w:r w:rsidR="006505ED">
        <w:rPr>
          <w:rFonts w:cs="Arial"/>
        </w:rPr>
        <w:t xml:space="preserve">vyhotoví vyřízení námitek, případně </w:t>
      </w:r>
      <w:r w:rsidRPr="00475C44">
        <w:rPr>
          <w:rFonts w:cs="Arial"/>
        </w:rPr>
        <w:t>vystaví dodatek k protokolu o kontrole, kde je vyhovění námitkám zohledněno.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>), a to tak, že je námitkám vyhověno, částečně vyhověno nebo jsou zamítnuty</w:t>
      </w:r>
      <w:r w:rsidR="006505ED" w:rsidRPr="006505ED">
        <w:rPr>
          <w:rFonts w:cs="Arial"/>
        </w:rPr>
        <w:t xml:space="preserve"> </w:t>
      </w:r>
      <w:r w:rsidR="006505ED">
        <w:rPr>
          <w:rFonts w:cs="Arial"/>
        </w:rPr>
        <w:t>formou vyřízení námitek</w:t>
      </w:r>
      <w:r w:rsidR="006505ED" w:rsidRPr="00475C44">
        <w:rPr>
          <w:rFonts w:cs="Arial"/>
        </w:rPr>
        <w:t>.</w:t>
      </w:r>
      <w:r w:rsidR="006505ED">
        <w:rPr>
          <w:rFonts w:cs="Arial"/>
        </w:rPr>
        <w:t xml:space="preserve"> Případně je kontrolní skupinou vystaven dodatek k protokolu o kontrole,</w:t>
      </w:r>
      <w:r w:rsidRPr="00475C44">
        <w:rPr>
          <w:rFonts w:cs="Arial"/>
        </w:rPr>
        <w:t xml:space="preserve"> kde je vyhovění námitkám zohledněno. Námitky, z 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:rsidR="008F0573" w:rsidRPr="00475C44" w:rsidRDefault="006505ED" w:rsidP="00206574">
      <w:pPr>
        <w:rPr>
          <w:rFonts w:cs="Arial"/>
        </w:rPr>
      </w:pPr>
      <w:r>
        <w:rPr>
          <w:rFonts w:cs="Arial"/>
        </w:rPr>
        <w:t>V rámci kontrol m</w:t>
      </w:r>
      <w:r w:rsidR="008F0573" w:rsidRPr="00475C44">
        <w:rPr>
          <w:rFonts w:cs="Arial"/>
        </w:rPr>
        <w:t xml:space="preserve">imo režim </w:t>
      </w:r>
      <w:r>
        <w:rPr>
          <w:rFonts w:cs="Arial"/>
        </w:rPr>
        <w:t>kontrolního řádu</w:t>
      </w:r>
      <w:r w:rsidR="008F0573" w:rsidRPr="00475C44">
        <w:rPr>
          <w:rFonts w:cs="Arial"/>
        </w:rPr>
        <w:t xml:space="preserve"> (u příjemců MMR) jsou uplatňovány obdobné postupy, výstupem z kontrol je pak Zápis </w:t>
      </w:r>
      <w:r>
        <w:rPr>
          <w:rFonts w:cs="Arial"/>
        </w:rPr>
        <w:t>z</w:t>
      </w:r>
      <w:r w:rsidR="008F0573" w:rsidRPr="00475C44">
        <w:rPr>
          <w:rFonts w:cs="Arial"/>
        </w:rPr>
        <w:t xml:space="preserve"> kontroly</w:t>
      </w:r>
      <w:r>
        <w:rPr>
          <w:rFonts w:cs="Arial"/>
        </w:rPr>
        <w:t xml:space="preserve"> (na místě/od stolu)</w:t>
      </w:r>
      <w:r w:rsidR="008F0573" w:rsidRPr="00475C44">
        <w:rPr>
          <w:rFonts w:cs="Arial"/>
        </w:rPr>
        <w:t>.</w:t>
      </w:r>
    </w:p>
    <w:p w:rsidR="00F26E8F" w:rsidRPr="003B6594" w:rsidRDefault="00DD1CF5" w:rsidP="003B6594">
      <w:pPr>
        <w:pStyle w:val="S3"/>
        <w:jc w:val="left"/>
        <w:rPr>
          <w:b w:val="0"/>
        </w:rPr>
      </w:pPr>
      <w:bookmarkStart w:id="257" w:name="_Toc486231929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57"/>
    </w:p>
    <w:p w:rsidR="005C0431" w:rsidRDefault="005C0431" w:rsidP="005C0431">
      <w:pPr>
        <w:pStyle w:val="Style3Char1"/>
        <w:shd w:val="clear" w:color="auto" w:fill="auto"/>
        <w:spacing w:before="120"/>
      </w:pPr>
      <w:r>
        <w:t xml:space="preserve">Proces výběru projektu k financování je definován jako </w:t>
      </w:r>
      <w:r w:rsidRPr="007E521D">
        <w:t>soubor činností, které jsou vykonávány v období od ukončení hodnocení projektů do vydání/podepsání právního aktu o poskytnutí podpory</w:t>
      </w:r>
      <w:r>
        <w:t xml:space="preserve"> s cílem vybrat </w:t>
      </w:r>
      <w:r w:rsidRPr="007E521D">
        <w:t>transparentně na základě výsledků hodnocení projektů takové projekty,</w:t>
      </w:r>
      <w:r>
        <w:t xml:space="preserve"> </w:t>
      </w:r>
      <w:r w:rsidRPr="007E521D">
        <w:t xml:space="preserve">které přispějí k 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 financování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 xml:space="preserve">k 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 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 (výjimkou jsou případy, kdy žádost o</w:t>
      </w:r>
      <w:r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>přezkum byla shledána přezkumnou komisí jako oprávněná a na</w:t>
      </w:r>
      <w:r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 xml:space="preserve">základě tohoto rozhodnutí došlo ke změně hodnocení projektu). </w:t>
      </w:r>
    </w:p>
    <w:p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 xml:space="preserve">ŘO OPTP konzultuje se žadateli/příjemci projektové záměry pro eliminaci předložení projektů s rozpočtem vyšším než umožňuje alokace výzvy. V případě, že žadatel/příjemce předloží projektovou žádost s vyšším rozpočtem, než umožňuje alokace výzvy, bude vyzván ŘO OPTP ke snížení rozpočtu projektu v souladu s alokací výzvy. 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:rsidR="00EA011E" w:rsidRDefault="004D13B2" w:rsidP="004D13B2">
      <w:r w:rsidRPr="00134341">
        <w:t>Výstupem z 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 MS2014+</w:t>
      </w:r>
      <w:r w:rsidR="00B12B66">
        <w:t xml:space="preserve">, v 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 xml:space="preserve">Součástí výstupů z fáze hodnocení může být i návrh na úpravu rozpočtu. </w:t>
      </w:r>
    </w:p>
    <w:p w:rsidR="004D13B2" w:rsidRPr="0021191C" w:rsidRDefault="004D13B2" w:rsidP="004D13B2">
      <w:r w:rsidRPr="0021191C">
        <w:t>PM komunikuje se žadatelem a předává si s ním informace</w:t>
      </w:r>
      <w:r w:rsidR="006C646E">
        <w:t xml:space="preserve"> (např. informaci o</w:t>
      </w:r>
      <w:r w:rsidR="009027D9">
        <w:t> </w:t>
      </w:r>
      <w:r w:rsidR="006C646E" w:rsidRPr="00475C44">
        <w:rPr>
          <w:rFonts w:cs="Arial"/>
        </w:rPr>
        <w:t>zpřístupnění výsledků hodnocení</w:t>
      </w:r>
      <w:r w:rsidR="006C646E">
        <w:rPr>
          <w:rFonts w:cs="Arial"/>
        </w:rPr>
        <w:t>)</w:t>
      </w:r>
      <w:r w:rsidRPr="0021191C">
        <w:t xml:space="preserve"> prostřednictvím interní depeše v MS2014+.</w:t>
      </w:r>
    </w:p>
    <w:p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21191C">
        <w:rPr>
          <w:b/>
          <w:bCs/>
        </w:rPr>
        <w:t>Informování žadatele o výsledku hodnocení</w:t>
      </w:r>
    </w:p>
    <w:p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:rsidR="00F1463D" w:rsidRDefault="002576E2" w:rsidP="00F1463D">
      <w:pPr>
        <w:pStyle w:val="Style3Char1"/>
        <w:shd w:val="clear" w:color="auto" w:fill="auto"/>
        <w:spacing w:before="120"/>
      </w:pPr>
      <w:r w:rsidRPr="00475C44">
        <w:lastRenderedPageBreak/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 xml:space="preserve">Žadatel má tedy přístup k 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:rsidR="002C525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 souladu s 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:rsidR="00AA19A0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neúspěšných žadatelů </w:t>
      </w:r>
      <w:r w:rsidR="009F7813">
        <w:t xml:space="preserve">ŘO OPTP informuje žadatele o výsledku hodnocení žádosti o podporu nejpozději do </w:t>
      </w:r>
      <w:r w:rsidR="009F7813" w:rsidRPr="00720E03">
        <w:rPr>
          <w:b/>
        </w:rPr>
        <w:t>10 p. d.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PM</w:t>
      </w:r>
      <w:r w:rsidR="00020B6E" w:rsidRPr="00842746">
        <w:t xml:space="preserve"> za</w:t>
      </w:r>
      <w:r w:rsidR="00020B6E">
        <w:t>šle</w:t>
      </w:r>
      <w:r w:rsidR="00020B6E" w:rsidRPr="007D7A4D">
        <w:t xml:space="preserve"> žadateli prostřednictvím MS2014</w:t>
      </w:r>
      <w:r w:rsidR="00020B6E">
        <w:t>+</w:t>
      </w:r>
      <w:r w:rsidR="00020B6E" w:rsidRPr="007D7A4D">
        <w:t xml:space="preserve"> </w:t>
      </w:r>
      <w:r w:rsidR="00020B6E">
        <w:t>interní depeši s </w:t>
      </w:r>
      <w:r w:rsidR="00020B6E" w:rsidRPr="007D7A4D">
        <w:t>oznámení</w:t>
      </w:r>
      <w:r w:rsidR="00020B6E">
        <w:t>m výsledku</w:t>
      </w:r>
      <w:r w:rsidR="00020B6E" w:rsidRPr="007D7A4D">
        <w:t xml:space="preserve"> </w:t>
      </w:r>
      <w:r w:rsidR="00020B6E">
        <w:t>hodnocení žádosti o podporu. Toto oznámení představuje podklad pro vydání Rozhodnutí o ukončení administrace žádosti</w:t>
      </w:r>
      <w:r w:rsidR="00AA19A0">
        <w:t xml:space="preserve"> a musí obsahovat alespoň následující informace:</w:t>
      </w:r>
    </w:p>
    <w:p w:rsidR="00AA19A0" w:rsidRDefault="002576E2" w:rsidP="00720E03">
      <w:pPr>
        <w:pStyle w:val="Odstavecseseznamem"/>
        <w:numPr>
          <w:ilvl w:val="1"/>
          <w:numId w:val="90"/>
        </w:numPr>
        <w:ind w:left="850" w:hanging="425"/>
      </w:pPr>
      <w:r w:rsidRPr="00AA19A0">
        <w:rPr>
          <w:rFonts w:cs="Arial"/>
          <w:szCs w:val="22"/>
        </w:rPr>
        <w:t>výsledek hodnocení</w:t>
      </w:r>
      <w:r w:rsidR="00D97BE6" w:rsidRPr="00AA19A0">
        <w:rPr>
          <w:rFonts w:cs="Arial"/>
          <w:szCs w:val="22"/>
        </w:rPr>
        <w:t xml:space="preserve"> a výběru projektu</w:t>
      </w:r>
    </w:p>
    <w:p w:rsidR="00AA19A0" w:rsidRDefault="002576E2" w:rsidP="00720E03">
      <w:pPr>
        <w:pStyle w:val="Odstavecseseznamem"/>
        <w:numPr>
          <w:ilvl w:val="1"/>
          <w:numId w:val="90"/>
        </w:numPr>
        <w:ind w:left="850" w:hanging="425"/>
      </w:pPr>
      <w:r w:rsidRPr="00AA19A0">
        <w:rPr>
          <w:rFonts w:cs="Arial"/>
          <w:szCs w:val="22"/>
        </w:rPr>
        <w:t xml:space="preserve">důvody pro vyřazení žádosti </w:t>
      </w:r>
      <w:r w:rsidR="00961237" w:rsidRPr="00AA19A0">
        <w:rPr>
          <w:rFonts w:cs="Arial"/>
          <w:szCs w:val="22"/>
        </w:rPr>
        <w:t xml:space="preserve">o podporu </w:t>
      </w:r>
      <w:r w:rsidRPr="00AA19A0">
        <w:rPr>
          <w:rFonts w:cs="Arial"/>
          <w:szCs w:val="22"/>
        </w:rPr>
        <w:t>z procesu hodnocení/nedoporučení projektu k</w:t>
      </w:r>
      <w:r w:rsidR="00AA19A0">
        <w:rPr>
          <w:rFonts w:cs="Arial"/>
          <w:szCs w:val="22"/>
        </w:rPr>
        <w:t> </w:t>
      </w:r>
      <w:r w:rsidRPr="00AA19A0">
        <w:rPr>
          <w:rFonts w:cs="Arial"/>
          <w:szCs w:val="22"/>
        </w:rPr>
        <w:t>financování</w:t>
      </w:r>
    </w:p>
    <w:p w:rsidR="00F1463D" w:rsidRDefault="00AA19A0" w:rsidP="00720E03">
      <w:pPr>
        <w:pStyle w:val="Odstavecseseznamem"/>
        <w:numPr>
          <w:ilvl w:val="1"/>
          <w:numId w:val="90"/>
        </w:numPr>
        <w:spacing w:after="120"/>
        <w:ind w:left="850" w:hanging="425"/>
        <w:contextualSpacing/>
      </w:pPr>
      <w:r>
        <w:rPr>
          <w:rFonts w:cs="Arial"/>
          <w:szCs w:val="22"/>
        </w:rPr>
        <w:t>poučení o možnosti vyjádřit se ve lhůtě 15 kalendářních dnů k zaslaným podkladům prostřednictvím žádosti o přezkum.</w:t>
      </w:r>
    </w:p>
    <w:p w:rsidR="007E292E" w:rsidRPr="003B6594" w:rsidRDefault="007E292E" w:rsidP="003B6594">
      <w:pPr>
        <w:pStyle w:val="S3"/>
        <w:jc w:val="left"/>
        <w:rPr>
          <w:b w:val="0"/>
        </w:rPr>
      </w:pPr>
      <w:bookmarkStart w:id="258" w:name="_Toc465767638"/>
      <w:bookmarkStart w:id="259" w:name="_Toc466027300"/>
      <w:bookmarkStart w:id="260" w:name="_Toc419974714"/>
      <w:bookmarkStart w:id="261" w:name="_Toc419298801"/>
      <w:bookmarkStart w:id="262" w:name="_Toc419974715"/>
      <w:bookmarkStart w:id="263" w:name="_Toc419298802"/>
      <w:bookmarkStart w:id="264" w:name="_Toc419974716"/>
      <w:bookmarkStart w:id="265" w:name="_Toc486231930"/>
      <w:bookmarkEnd w:id="258"/>
      <w:bookmarkEnd w:id="259"/>
      <w:bookmarkEnd w:id="260"/>
      <w:bookmarkEnd w:id="261"/>
      <w:bookmarkEnd w:id="262"/>
      <w:bookmarkEnd w:id="263"/>
      <w:bookmarkEnd w:id="264"/>
      <w:r w:rsidRPr="003B6594">
        <w:t>Projednání žádosti o přezkum v Přezkumné komisi</w:t>
      </w:r>
      <w:bookmarkEnd w:id="265"/>
    </w:p>
    <w:p w:rsidR="004C50B5" w:rsidRDefault="004C50B5" w:rsidP="00C150B0">
      <w:pPr>
        <w:pStyle w:val="Style3Char1"/>
        <w:shd w:val="clear" w:color="auto" w:fill="auto"/>
        <w:spacing w:before="120"/>
      </w:pPr>
      <w:r w:rsidRPr="00AC52FE">
        <w:t>Žadatel o dotaci, kterému bylo zasláno</w:t>
      </w:r>
      <w:r>
        <w:t xml:space="preserve"> oznámení o nevybrání žádosti o podporu, je oprávněn vznést připomínky prostřednictvím žádosti o přezkum</w:t>
      </w:r>
      <w:r w:rsidR="000D660C">
        <w:t>.</w:t>
      </w:r>
      <w:r w:rsidRPr="00475C44" w:rsidDel="004C50B5">
        <w:t xml:space="preserve"> </w:t>
      </w:r>
    </w:p>
    <w:p w:rsidR="009416D6" w:rsidRPr="00B9295B" w:rsidRDefault="009416D6" w:rsidP="00C150B0">
      <w:pPr>
        <w:pStyle w:val="Style3Char1"/>
        <w:shd w:val="clear" w:color="auto" w:fill="auto"/>
        <w:spacing w:before="120"/>
      </w:pPr>
      <w:r w:rsidRPr="0021191C">
        <w:t>Žádost o přezkum je elektronick</w:t>
      </w:r>
      <w:r w:rsidR="003742CC">
        <w:t>á</w:t>
      </w:r>
      <w:r w:rsidR="007B4A83">
        <w:t xml:space="preserve"> </w:t>
      </w:r>
      <w:r w:rsidR="000A64EA">
        <w:t xml:space="preserve">a </w:t>
      </w:r>
      <w:r w:rsidR="007B4A83">
        <w:t xml:space="preserve">podává </w:t>
      </w:r>
      <w:r w:rsidR="000A64EA">
        <w:t xml:space="preserve">se </w:t>
      </w:r>
      <w:r w:rsidR="007B4A83">
        <w:t xml:space="preserve">prostřednictvím </w:t>
      </w:r>
      <w:r w:rsidR="003439A9">
        <w:t xml:space="preserve">formuláře v </w:t>
      </w:r>
      <w:r w:rsidR="007706D1">
        <w:t>IS KP</w:t>
      </w:r>
      <w:r w:rsidR="00275BDB">
        <w:t>14+</w:t>
      </w:r>
      <w:r w:rsidR="007B4A83">
        <w:t>.</w:t>
      </w:r>
      <w:r w:rsidR="007B4A83">
        <w:rPr>
          <w:b/>
          <w:bCs/>
        </w:rPr>
        <w:t xml:space="preserve"> </w:t>
      </w:r>
      <w:r w:rsidR="007836C0" w:rsidRPr="0021191C">
        <w:rPr>
          <w:bCs/>
        </w:rPr>
        <w:t>Každý žadatel může podat žádost o</w:t>
      </w:r>
      <w:r w:rsidR="009027D9">
        <w:rPr>
          <w:bCs/>
        </w:rPr>
        <w:t> </w:t>
      </w:r>
      <w:r w:rsidR="007836C0" w:rsidRPr="0021191C">
        <w:rPr>
          <w:bCs/>
        </w:rPr>
        <w:t xml:space="preserve">přezkum </w:t>
      </w:r>
      <w:r w:rsidR="007836C0" w:rsidRPr="0021191C">
        <w:t xml:space="preserve">proti výsledku dané části procesu schvalování projektů, ve které neuspěl, a to </w:t>
      </w:r>
      <w:r w:rsidR="007836C0" w:rsidRPr="00720E03">
        <w:rPr>
          <w:bCs/>
        </w:rPr>
        <w:t xml:space="preserve">nejpozději </w:t>
      </w:r>
      <w:r w:rsidR="007836C0" w:rsidRPr="0021191C">
        <w:rPr>
          <w:b/>
          <w:bCs/>
        </w:rPr>
        <w:t>do 1</w:t>
      </w:r>
      <w:r w:rsidR="006D66B4">
        <w:rPr>
          <w:b/>
          <w:bCs/>
        </w:rPr>
        <w:t>5</w:t>
      </w:r>
      <w:r w:rsidR="007836C0" w:rsidRPr="0021191C">
        <w:rPr>
          <w:b/>
          <w:bCs/>
        </w:rPr>
        <w:t xml:space="preserve"> kalendářních dní </w:t>
      </w:r>
      <w:r w:rsidR="007836C0" w:rsidRPr="00720E03">
        <w:rPr>
          <w:bCs/>
        </w:rPr>
        <w:t>ode dne doručení oznámení</w:t>
      </w:r>
      <w:r w:rsidR="00ED4CCF" w:rsidRPr="00720E03">
        <w:rPr>
          <w:bCs/>
        </w:rPr>
        <w:t xml:space="preserve"> o výsledku hodnocení nebo výběru projektu</w:t>
      </w:r>
      <w:r w:rsidR="007836C0" w:rsidRPr="00B9295B">
        <w:t>.</w:t>
      </w:r>
    </w:p>
    <w:p w:rsidR="00541C8F" w:rsidRPr="00F023B4" w:rsidRDefault="00541C8F" w:rsidP="0023631D">
      <w:pPr>
        <w:pStyle w:val="Odstavecseseznamem"/>
        <w:numPr>
          <w:ilvl w:val="0"/>
          <w:numId w:val="198"/>
        </w:numPr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>Žadatel se přihlásí do IS KP14+, vybere žádost o podporu, kolo hodnocení a část hodnocení.</w:t>
      </w:r>
      <w:r>
        <w:rPr>
          <w:rFonts w:eastAsiaTheme="minorEastAsia" w:cs="Arial"/>
          <w:lang w:bidi="en-US"/>
        </w:rPr>
        <w:t xml:space="preserve"> </w:t>
      </w:r>
      <w:r w:rsidRPr="00F023B4">
        <w:rPr>
          <w:rFonts w:eastAsiaTheme="minorEastAsia" w:cs="Arial"/>
          <w:lang w:bidi="en-US"/>
        </w:rPr>
        <w:t xml:space="preserve">Systém žadateli zobrazí seznam dílčích hodnocení daného projektu, kola a části. </w:t>
      </w:r>
    </w:p>
    <w:p w:rsidR="00541C8F" w:rsidRDefault="00541C8F" w:rsidP="0023631D">
      <w:pPr>
        <w:pStyle w:val="Odstavecseseznamem"/>
        <w:numPr>
          <w:ilvl w:val="0"/>
          <w:numId w:val="198"/>
        </w:numPr>
        <w:spacing w:after="120"/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 xml:space="preserve">Žadatel má možnost každé dílčí hodnocení otevřít k náhledu. Pro každé dílčí hodnocení </w:t>
      </w:r>
      <w:r>
        <w:rPr>
          <w:rFonts w:eastAsiaTheme="minorEastAsia" w:cs="Arial"/>
          <w:lang w:bidi="en-US"/>
        </w:rPr>
        <w:t>je</w:t>
      </w:r>
      <w:r w:rsidRPr="00242552">
        <w:rPr>
          <w:rFonts w:eastAsiaTheme="minorEastAsia" w:cs="Arial"/>
          <w:lang w:bidi="en-US"/>
        </w:rPr>
        <w:t xml:space="preserve"> v náhledu zobrazeno: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Kolo hodnocení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Název části hodnocení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Číslo dílčího hodnocení (posudku)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Kritéria hodnocení, hodnoty kritérií přidělené hodnotitelem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Odůvodnění k udělenému ohodnocení kritérií vložené hodnotitelem (identifikace hodnotitele nebude zobrazena)</w:t>
      </w:r>
    </w:p>
    <w:p w:rsidR="00541C8F" w:rsidRPr="00CE746E" w:rsidRDefault="00541C8F" w:rsidP="00541C8F">
      <w:r w:rsidRPr="00CE746E">
        <w:t>Žadatel spustí operaci podání námitky –</w:t>
      </w:r>
      <w:r>
        <w:t xml:space="preserve"> vytvoří </w:t>
      </w:r>
      <w:r w:rsidR="000A64EA">
        <w:t>ž</w:t>
      </w:r>
      <w:r>
        <w:t>ádost</w:t>
      </w:r>
      <w:r w:rsidRPr="00CE746E">
        <w:t xml:space="preserve"> o přezkum. Systém umožní žadateli podat námitku pouze pro části hodnocení, jejichž výsledek již byl </w:t>
      </w:r>
      <w:r>
        <w:t>zpřístupněn</w:t>
      </w:r>
      <w:r w:rsidRPr="00CE746E">
        <w:t xml:space="preserve">, a zároveň </w:t>
      </w:r>
      <w:r>
        <w:t>o</w:t>
      </w:r>
      <w:r w:rsidRPr="00CE746E">
        <w:t>d </w:t>
      </w:r>
      <w:r>
        <w:t xml:space="preserve">zpřístupnění </w:t>
      </w:r>
      <w:r w:rsidRPr="00CE746E">
        <w:t>výsledku neuplynulo ještě 1</w:t>
      </w:r>
      <w:r w:rsidR="003439A9">
        <w:t>5</w:t>
      </w:r>
      <w:r w:rsidRPr="00CE746E">
        <w:t xml:space="preserve"> kalendářních dní, a zároveň žadatel dosud námitku proti dané části v IS KP14+ nezaložil.</w:t>
      </w:r>
    </w:p>
    <w:p w:rsidR="00541C8F" w:rsidRPr="0021191C" w:rsidRDefault="00541C8F" w:rsidP="00541C8F">
      <w:pPr>
        <w:pStyle w:val="Style3Char1"/>
        <w:shd w:val="clear" w:color="auto" w:fill="auto"/>
        <w:spacing w:before="120"/>
      </w:pPr>
      <w:r w:rsidRPr="00CE746E">
        <w:t>Systém zobrazí formulář pro podání námitky – Žádost o přezkum. Ve</w:t>
      </w:r>
      <w:r w:rsidR="009027D9">
        <w:t> </w:t>
      </w:r>
      <w:r w:rsidRPr="00CE746E">
        <w:t>formuláři je vyplněna identifikace projektu, kola hodnocení a části hodnocení.</w:t>
      </w:r>
    </w:p>
    <w:p w:rsidR="007836C0" w:rsidRDefault="007836C0" w:rsidP="008A3DA3">
      <w:pPr>
        <w:pStyle w:val="Style3Char1"/>
        <w:keepNext/>
        <w:shd w:val="clear" w:color="auto" w:fill="auto"/>
        <w:spacing w:before="240"/>
        <w:rPr>
          <w:b/>
        </w:rPr>
      </w:pPr>
      <w:r w:rsidRPr="0021191C">
        <w:rPr>
          <w:b/>
        </w:rPr>
        <w:t>Postup vyřizování žádostí</w:t>
      </w:r>
      <w:r w:rsidR="00926FF3">
        <w:rPr>
          <w:b/>
        </w:rPr>
        <w:t xml:space="preserve"> o přezkum </w:t>
      </w:r>
    </w:p>
    <w:p w:rsidR="00F1463D" w:rsidRDefault="00F1463D" w:rsidP="00F1463D">
      <w:pPr>
        <w:pStyle w:val="Style3Char1"/>
        <w:shd w:val="clear" w:color="auto" w:fill="auto"/>
        <w:spacing w:before="120"/>
        <w:rPr>
          <w:b/>
        </w:rPr>
      </w:pPr>
      <w:r w:rsidRPr="0021191C">
        <w:t xml:space="preserve">ŘO OPTP  zřídí pro vyřizování žádostí o přezkum </w:t>
      </w:r>
      <w:r>
        <w:t>P</w:t>
      </w:r>
      <w:r w:rsidRPr="0021191C">
        <w:t>řezkumnou komisi, která tyto žádosti posuzuje a rozhoduje o nich</w:t>
      </w:r>
      <w:r>
        <w:rPr>
          <w:b/>
        </w:rPr>
        <w:t xml:space="preserve">. </w:t>
      </w:r>
    </w:p>
    <w:p w:rsidR="007836C0" w:rsidRPr="0021191C" w:rsidRDefault="00F322CC" w:rsidP="008A3DA3">
      <w:pPr>
        <w:pStyle w:val="Style3Char1"/>
        <w:keepNext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C73BCB">
        <w:lastRenderedPageBreak/>
        <w:t xml:space="preserve">Za vyřízení žádosti o přezkum je zodpovědný </w:t>
      </w:r>
      <w:r>
        <w:t>PM</w:t>
      </w:r>
      <w:r w:rsidRPr="00C73BCB">
        <w:t xml:space="preserve">. </w:t>
      </w:r>
      <w:r>
        <w:t>PM</w:t>
      </w:r>
      <w:r w:rsidRPr="00C73BCB">
        <w:t xml:space="preserve"> zadá do MS2014+ informaci o termínu a způsobu vyřešení žádosti o přezkum (vč. zápisu z jednání přezkumné komise).</w:t>
      </w:r>
    </w:p>
    <w:p w:rsidR="0023631D" w:rsidRPr="00382D42" w:rsidRDefault="00382D42" w:rsidP="003B6594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>
        <w:t>ŘO OPTP</w:t>
      </w:r>
      <w:r w:rsidR="003439A9">
        <w:t xml:space="preserve"> je povinen vyřídit připomínky podané prostřednictvím žádosti o přezkum </w:t>
      </w:r>
      <w:r w:rsidR="003439A9" w:rsidRPr="003A5ECC">
        <w:rPr>
          <w:b/>
        </w:rPr>
        <w:t>v přiměřené lhůtě</w:t>
      </w:r>
      <w:r w:rsidR="003439A9">
        <w:t>.</w:t>
      </w:r>
      <w:r w:rsidR="00F322CC" w:rsidRPr="0021191C">
        <w:t xml:space="preserve"> </w:t>
      </w:r>
    </w:p>
    <w:p w:rsidR="00926FF3" w:rsidRPr="0021191C" w:rsidRDefault="00926FF3" w:rsidP="00720E03">
      <w:pPr>
        <w:pStyle w:val="Odstavecseseznamem"/>
        <w:numPr>
          <w:ilvl w:val="0"/>
          <w:numId w:val="86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Z jednání přezkumné komise musí být pořízen zápis, který bude obsahovat minimálně následující informace: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datum a čas začátku jednání,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jmenný seznam účastníků,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stručný popis obsahu žádosti o přezkum rozhodnutí, včetně identifikace žádosti o podporu,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osoby vyloučené z rozhodování o dané žádosti o přezkum, </w:t>
      </w:r>
    </w:p>
    <w:p w:rsidR="0006758D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rozhodnutí přezkumné komise (informace o tom, kdo a jak hlasoval), včetně </w:t>
      </w:r>
      <w:r w:rsidR="00ED4CCF">
        <w:rPr>
          <w:rFonts w:cs="Arial"/>
          <w:color w:val="000000"/>
          <w:szCs w:val="22"/>
        </w:rPr>
        <w:t>odůvodnění</w:t>
      </w:r>
    </w:p>
    <w:p w:rsidR="00926FF3" w:rsidRPr="0021191C" w:rsidRDefault="00926FF3" w:rsidP="0021191C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21191C">
        <w:t xml:space="preserve">Odpověď na žádost o přezkum </w:t>
      </w:r>
      <w:r w:rsidR="00FB2589">
        <w:t xml:space="preserve">je </w:t>
      </w:r>
      <w:r w:rsidR="007D6CD7">
        <w:t xml:space="preserve">žadateli </w:t>
      </w:r>
      <w:r w:rsidR="00FB2589" w:rsidRPr="0021191C">
        <w:t>odeslána</w:t>
      </w:r>
      <w:r w:rsidR="00FB2589">
        <w:t xml:space="preserve"> </w:t>
      </w:r>
      <w:r w:rsidR="007D6CD7">
        <w:t xml:space="preserve">formou interní depeše, kterou odesílá </w:t>
      </w:r>
      <w:r w:rsidR="00FB2589">
        <w:t xml:space="preserve">PM a </w:t>
      </w:r>
      <w:r w:rsidRPr="0021191C">
        <w:t>musí obsahovat informaci o</w:t>
      </w:r>
      <w:r w:rsidR="009027D9">
        <w:t> </w:t>
      </w:r>
      <w:r w:rsidRPr="0021191C">
        <w:t>způsobu a závěrech prošetření žádosti o přezkum ze strany přezkumné komise, tj. zda byla žádost o přezkum shledána důvodnou, částečně důvodnou či nedůvodnou a dále jednoznačné zdůvodnění rozhodnutí.</w:t>
      </w:r>
    </w:p>
    <w:p w:rsidR="00D97BE6" w:rsidRPr="00193838" w:rsidRDefault="00D97BE6" w:rsidP="007D22E8">
      <w:pPr>
        <w:pStyle w:val="Odstavecseseznamem"/>
        <w:numPr>
          <w:ilvl w:val="0"/>
          <w:numId w:val="86"/>
        </w:numPr>
        <w:rPr>
          <w:b/>
          <w:i/>
        </w:rPr>
      </w:pPr>
      <w:r>
        <w:rPr>
          <w:rFonts w:cs="Arial"/>
        </w:rPr>
        <w:t xml:space="preserve">Bude-li žádost o přezkum shledána důvodnou nebo částečně důvodnou, přezkumná komise uvede, která kritéria považuje za nutná přehodnotit. </w:t>
      </w:r>
      <w:r w:rsidRPr="00E70829">
        <w:rPr>
          <w:rFonts w:cs="Arial"/>
        </w:rPr>
        <w:t>Hodnotitel provádějící případný opravn</w:t>
      </w:r>
      <w:r w:rsidR="000D1FD2">
        <w:rPr>
          <w:rFonts w:cs="Arial"/>
        </w:rPr>
        <w:t>ý posudek se musí řídit závěry P</w:t>
      </w:r>
      <w:r w:rsidRPr="00E70829">
        <w:rPr>
          <w:rFonts w:cs="Arial"/>
        </w:rPr>
        <w:t>řezkumné komise vzešlými z vypořádání připomínek.</w:t>
      </w:r>
    </w:p>
    <w:p w:rsidR="00211820" w:rsidRDefault="007D22E8" w:rsidP="003A5ECC">
      <w:pPr>
        <w:pStyle w:val="Odstavecseseznamem"/>
        <w:numPr>
          <w:ilvl w:val="0"/>
          <w:numId w:val="86"/>
        </w:numPr>
        <w:rPr>
          <w:lang w:eastAsia="en-US"/>
        </w:rPr>
      </w:pPr>
      <w:r w:rsidRPr="00A0381E">
        <w:rPr>
          <w:rFonts w:cs="Arial"/>
        </w:rPr>
        <w:t xml:space="preserve">Bude-li žádost </w:t>
      </w:r>
      <w:r w:rsidR="00961237" w:rsidRPr="00A0381E">
        <w:rPr>
          <w:rFonts w:cs="Arial"/>
        </w:rPr>
        <w:t xml:space="preserve">o přezkum </w:t>
      </w:r>
      <w:r w:rsidR="005A0884" w:rsidRPr="00A0381E">
        <w:rPr>
          <w:rFonts w:cs="Arial"/>
        </w:rPr>
        <w:t xml:space="preserve">Přezkumnou komisí </w:t>
      </w:r>
      <w:r w:rsidRPr="00A0381E">
        <w:rPr>
          <w:rFonts w:cs="Arial"/>
        </w:rPr>
        <w:t>shledána nedůvodnou,</w:t>
      </w:r>
      <w:r w:rsidR="00184BDD" w:rsidRPr="00CA5FB7">
        <w:rPr>
          <w:rFonts w:cs="Arial"/>
        </w:rPr>
        <w:t xml:space="preserve"> pak není možné kritérium opravovat a žádost</w:t>
      </w:r>
      <w:r w:rsidR="00184BDD" w:rsidRPr="00A0381E">
        <w:rPr>
          <w:rFonts w:cs="Arial"/>
        </w:rPr>
        <w:t xml:space="preserve"> </w:t>
      </w:r>
      <w:r w:rsidRPr="00A0381E">
        <w:rPr>
          <w:rFonts w:cs="Arial"/>
        </w:rPr>
        <w:t>bude zamítnuta</w:t>
      </w:r>
      <w:r w:rsidR="00F608E0">
        <w:rPr>
          <w:rFonts w:cs="Arial"/>
        </w:rPr>
        <w:t xml:space="preserve"> v návaznosti na původní hodnocení</w:t>
      </w:r>
      <w:r w:rsidR="00A0381E" w:rsidRPr="00A0381E">
        <w:rPr>
          <w:rFonts w:cs="Arial"/>
        </w:rPr>
        <w:t>.</w:t>
      </w:r>
    </w:p>
    <w:p w:rsidR="004C50B5" w:rsidRPr="004C50B5" w:rsidRDefault="004C50B5" w:rsidP="004C50B5">
      <w:pPr>
        <w:pStyle w:val="Odstavecseseznamem"/>
        <w:numPr>
          <w:ilvl w:val="0"/>
          <w:numId w:val="86"/>
        </w:numPr>
        <w:spacing w:before="240"/>
        <w:rPr>
          <w:rFonts w:cs="Arial"/>
        </w:rPr>
      </w:pPr>
      <w:r w:rsidRPr="004C50B5">
        <w:rPr>
          <w:rFonts w:cs="Arial"/>
        </w:rPr>
        <w:t xml:space="preserve">V případě vydání stanoviska k žádosti o přezkum, na jehož základě nebude žádost o podporu vrácena do procesu schvalování projektů nebo v případě, kdy žadatel nevyužije možnost podání žádosti o přezkum do 15 kalendářních dnů od doručení oznámení o výsledku hodnocení, vydá ŘO OPTP rozhodnutí o ukončení administrace žádosti. </w:t>
      </w:r>
    </w:p>
    <w:p w:rsidR="005739A1" w:rsidRPr="005739A1" w:rsidRDefault="005739A1" w:rsidP="005739A1">
      <w:pPr>
        <w:pStyle w:val="Odstavecseseznamem"/>
        <w:numPr>
          <w:ilvl w:val="0"/>
          <w:numId w:val="86"/>
        </w:numPr>
        <w:spacing w:before="240" w:after="240"/>
        <w:rPr>
          <w:rFonts w:cs="Arial"/>
        </w:rPr>
      </w:pPr>
      <w:r w:rsidRPr="005739A1">
        <w:rPr>
          <w:rFonts w:cs="Arial"/>
        </w:rPr>
        <w:t xml:space="preserve">V některých případech může přezkumná komise sama rozhodnout o způsobu vyřízení vypořádání připomínek a zohlednit své závěry ve výsledcích hodnocení (např. pokud se bude jednat o zjevnou chybu ve vylučovacím kritériu). </w:t>
      </w:r>
    </w:p>
    <w:p w:rsidR="00195C47" w:rsidRDefault="00F608E0" w:rsidP="00720E03">
      <w:pPr>
        <w:pStyle w:val="S3"/>
        <w:jc w:val="left"/>
      </w:pPr>
      <w:bookmarkStart w:id="266" w:name="_Toc465767640"/>
      <w:bookmarkStart w:id="267" w:name="_Toc466027302"/>
      <w:bookmarkStart w:id="268" w:name="_Toc465767641"/>
      <w:bookmarkStart w:id="269" w:name="_Toc466027303"/>
      <w:bookmarkStart w:id="270" w:name="_Toc465767642"/>
      <w:bookmarkStart w:id="271" w:name="_Toc466027304"/>
      <w:bookmarkStart w:id="272" w:name="_Toc465767643"/>
      <w:bookmarkStart w:id="273" w:name="_Toc466027305"/>
      <w:bookmarkStart w:id="274" w:name="_Toc465767644"/>
      <w:bookmarkStart w:id="275" w:name="_Toc466027306"/>
      <w:bookmarkStart w:id="276" w:name="_Toc465767645"/>
      <w:bookmarkStart w:id="277" w:name="_Toc466027307"/>
      <w:bookmarkStart w:id="278" w:name="_Toc465767646"/>
      <w:bookmarkStart w:id="279" w:name="_Toc466027308"/>
      <w:bookmarkStart w:id="280" w:name="_Toc465767647"/>
      <w:bookmarkStart w:id="281" w:name="_Toc466027309"/>
      <w:bookmarkStart w:id="282" w:name="_Toc465767648"/>
      <w:bookmarkStart w:id="283" w:name="_Toc466027310"/>
      <w:bookmarkStart w:id="284" w:name="_Toc465767649"/>
      <w:bookmarkStart w:id="285" w:name="_Toc466027311"/>
      <w:bookmarkStart w:id="286" w:name="_Toc465767650"/>
      <w:bookmarkStart w:id="287" w:name="_Toc466027312"/>
      <w:bookmarkStart w:id="288" w:name="_Toc465767651"/>
      <w:bookmarkStart w:id="289" w:name="_Toc466027313"/>
      <w:bookmarkStart w:id="290" w:name="_Toc465767652"/>
      <w:bookmarkStart w:id="291" w:name="_Toc466027314"/>
      <w:bookmarkStart w:id="292" w:name="_Toc465767653"/>
      <w:bookmarkStart w:id="293" w:name="_Toc466027315"/>
      <w:bookmarkStart w:id="294" w:name="_Toc465767654"/>
      <w:bookmarkStart w:id="295" w:name="_Toc466027316"/>
      <w:bookmarkStart w:id="296" w:name="_Toc486231931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r w:rsidRPr="00D422DE">
        <w:t>Rozhodnutí o ukončení administrace žádosti o podporu</w:t>
      </w:r>
      <w:bookmarkEnd w:id="296"/>
    </w:p>
    <w:p w:rsidR="00261D73" w:rsidRDefault="00261D73" w:rsidP="00261D73">
      <w:pPr>
        <w:pStyle w:val="MPtext"/>
        <w:spacing w:line="240" w:lineRule="auto"/>
        <w:rPr>
          <w:rFonts w:eastAsia="Calibri" w:cs="Arial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 xml:space="preserve">V případech, kdy žádost o podporu </w:t>
      </w:r>
      <w:r>
        <w:rPr>
          <w:rFonts w:eastAsia="Calibri" w:cs="Arial"/>
          <w:sz w:val="22"/>
          <w:szCs w:val="22"/>
          <w:lang w:bidi="ar-SA"/>
        </w:rPr>
        <w:t>nebude schválena a projekt nebude doporučen k financování, ŘO OPTP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  <w:r>
        <w:rPr>
          <w:rFonts w:eastAsia="Calibri" w:cs="Arial"/>
          <w:sz w:val="22"/>
          <w:szCs w:val="22"/>
          <w:lang w:bidi="ar-SA"/>
        </w:rPr>
        <w:t>informuje žadatele a vydává r</w:t>
      </w:r>
      <w:r w:rsidRPr="009E1310">
        <w:rPr>
          <w:rFonts w:eastAsia="Calibri" w:cs="Arial"/>
          <w:sz w:val="22"/>
          <w:szCs w:val="22"/>
          <w:lang w:bidi="ar-SA"/>
        </w:rPr>
        <w:t xml:space="preserve">ozhodnutí </w:t>
      </w:r>
      <w:r>
        <w:rPr>
          <w:rFonts w:eastAsia="Calibri" w:cs="Arial"/>
          <w:sz w:val="22"/>
          <w:szCs w:val="22"/>
          <w:lang w:bidi="ar-SA"/>
        </w:rPr>
        <w:t>o ukončení administrace žádosti.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</w:p>
    <w:p w:rsidR="00261D73" w:rsidRPr="009E1310" w:rsidRDefault="00261D73" w:rsidP="00261D73">
      <w:pPr>
        <w:pStyle w:val="MPtext"/>
        <w:spacing w:line="240" w:lineRule="auto"/>
        <w:rPr>
          <w:rFonts w:eastAsia="Calibri" w:cs="Arial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>Rozhodnutí o ukončení administrace žádosti obsahuje minimálně:</w:t>
      </w:r>
    </w:p>
    <w:p w:rsidR="00261D73" w:rsidRPr="00FE775A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sz w:val="22"/>
          <w:szCs w:val="22"/>
        </w:rPr>
      </w:pPr>
      <w:r w:rsidRPr="00FE775A">
        <w:rPr>
          <w:rFonts w:eastAsia="Calibri"/>
          <w:sz w:val="22"/>
          <w:szCs w:val="22"/>
          <w:lang w:bidi="ar-SA"/>
        </w:rPr>
        <w:t>výsledek hodnocení a výběru projektů,</w:t>
      </w:r>
    </w:p>
    <w:p w:rsidR="00261D73" w:rsidRPr="00FE775A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sz w:val="22"/>
          <w:szCs w:val="22"/>
        </w:rPr>
      </w:pPr>
      <w:r w:rsidRPr="00FE775A">
        <w:rPr>
          <w:rFonts w:eastAsia="Calibri"/>
          <w:sz w:val="22"/>
          <w:szCs w:val="22"/>
          <w:lang w:bidi="ar-SA"/>
        </w:rPr>
        <w:t>odůvodnění vyřazení žádosti o podporu či nedoporučení projektu k financování, ve kterém uvede důvody a podklady pro rozhodnutí, a jak se vypořádal s případným vyjádřením žadatele k podkladům rozhodnutí,</w:t>
      </w:r>
    </w:p>
    <w:p w:rsidR="00261D73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rFonts w:eastAsia="Calibri"/>
          <w:sz w:val="22"/>
          <w:szCs w:val="22"/>
          <w:lang w:bidi="ar-SA"/>
        </w:rPr>
      </w:pPr>
      <w:r w:rsidRPr="009E1310">
        <w:rPr>
          <w:rFonts w:eastAsia="Calibri"/>
          <w:sz w:val="22"/>
          <w:szCs w:val="22"/>
          <w:lang w:bidi="ar-SA"/>
        </w:rPr>
        <w:t>výsledky hodnocení, které vedly k ukončení administrace žádosti o podporu.</w:t>
      </w:r>
    </w:p>
    <w:p w:rsidR="00F608E0" w:rsidRPr="008C0FED" w:rsidRDefault="00867D8D" w:rsidP="00720E03">
      <w:pPr>
        <w:pStyle w:val="MPtext"/>
        <w:spacing w:line="240" w:lineRule="auto"/>
        <w:rPr>
          <w:rFonts w:eastAsia="Calibri" w:cs="Arial"/>
          <w:szCs w:val="22"/>
        </w:rPr>
      </w:pPr>
      <w:r w:rsidRPr="008C0FED">
        <w:rPr>
          <w:rFonts w:eastAsia="Calibri" w:cs="Arial"/>
          <w:sz w:val="22"/>
          <w:szCs w:val="22"/>
          <w:lang w:bidi="ar-SA"/>
        </w:rPr>
        <w:t>OR – odd. 913</w:t>
      </w:r>
      <w:r w:rsidR="00D52EA8" w:rsidRPr="008C0FED">
        <w:rPr>
          <w:rFonts w:eastAsia="Calibri" w:cs="Arial"/>
          <w:sz w:val="22"/>
          <w:szCs w:val="22"/>
          <w:lang w:bidi="ar-SA"/>
        </w:rPr>
        <w:t xml:space="preserve"> </w:t>
      </w:r>
      <w:r w:rsidR="00383D91" w:rsidRPr="008C0FED">
        <w:rPr>
          <w:rFonts w:eastAsia="Calibri" w:cs="Arial"/>
          <w:sz w:val="22"/>
          <w:szCs w:val="22"/>
          <w:lang w:bidi="ar-SA"/>
        </w:rPr>
        <w:t xml:space="preserve">zašle rozhodnutí o ukončení administrace žádosti o podporu žadateli pomocí datové schránky. Pokud žadatel nedisponuje datovou schránkou, bude žadateli </w:t>
      </w:r>
      <w:r w:rsidR="00383D91" w:rsidRPr="008C0FED">
        <w:rPr>
          <w:rFonts w:eastAsia="Calibri" w:cs="Arial"/>
          <w:sz w:val="22"/>
          <w:szCs w:val="22"/>
          <w:lang w:bidi="ar-SA"/>
        </w:rPr>
        <w:lastRenderedPageBreak/>
        <w:t>rozhodnutí o ukončení administrace žádosti o podporu odesláno prostřednictvím pošty společně s doručenkou na oficiální adresu žadatele</w:t>
      </w:r>
      <w:r w:rsidR="000D660C" w:rsidRPr="008C0FED">
        <w:rPr>
          <w:rFonts w:eastAsia="Calibri" w:cs="Arial"/>
          <w:sz w:val="22"/>
          <w:szCs w:val="22"/>
          <w:lang w:bidi="ar-SA"/>
        </w:rPr>
        <w:t>.</w:t>
      </w:r>
    </w:p>
    <w:p w:rsidR="002C376D" w:rsidRPr="00AF5447" w:rsidRDefault="0043647B" w:rsidP="0021191C">
      <w:pPr>
        <w:pStyle w:val="Nadpis1"/>
      </w:pPr>
      <w:r>
        <w:br w:type="page"/>
      </w:r>
      <w:bookmarkStart w:id="297" w:name="_Toc486231932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297"/>
    </w:p>
    <w:p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 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narozpo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 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:rsidR="008F425B" w:rsidRDefault="00146836">
      <w:r w:rsidRPr="00B31904">
        <w:t>Pokud jsou již v</w:t>
      </w:r>
      <w:r w:rsidR="00A0237E" w:rsidRPr="0021191C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 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 souladu se svými interními postupy zajistit financování těchto nezpůsobilých výdajů ze státního rozpočtu.</w:t>
      </w:r>
    </w:p>
    <w:p w:rsidR="00AB5350" w:rsidRDefault="00DD4F84">
      <w:pPr>
        <w:rPr>
          <w:rFonts w:cs="Arial"/>
        </w:rPr>
      </w:pPr>
      <w:r w:rsidRPr="003B6594">
        <w:rPr>
          <w:rFonts w:cs="Arial"/>
        </w:rPr>
        <w:t>Schválení</w:t>
      </w:r>
      <w:r w:rsidRPr="00DD4F84">
        <w:rPr>
          <w:rFonts w:cs="Arial"/>
        </w:rPr>
        <w:t xml:space="preserve"> </w:t>
      </w:r>
      <w:r w:rsidR="00AB5350" w:rsidRPr="00DD4F84">
        <w:rPr>
          <w:rFonts w:cs="Arial"/>
        </w:rPr>
        <w:t xml:space="preserve">projektu vrcholí podepsáním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B5350" w:rsidRPr="00DD4F84">
        <w:rPr>
          <w:rFonts w:cs="Arial"/>
        </w:rPr>
        <w:t>.</w:t>
      </w:r>
    </w:p>
    <w:p w:rsidR="000F5FF1" w:rsidRDefault="000F14BA" w:rsidP="000F5FF1">
      <w:pPr>
        <w:rPr>
          <w:szCs w:val="22"/>
        </w:rPr>
      </w:pPr>
      <w:r>
        <w:rPr>
          <w:rFonts w:cs="Arial"/>
        </w:rPr>
        <w:t xml:space="preserve">OR </w:t>
      </w:r>
      <w:r w:rsidR="00AB5350" w:rsidRPr="00475C44">
        <w:rPr>
          <w:rFonts w:cs="Arial"/>
        </w:rPr>
        <w:t xml:space="preserve">připraví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právního aktu</w:t>
      </w:r>
      <w:r w:rsidR="00623A0B">
        <w:rPr>
          <w:rFonts w:cs="Arial"/>
        </w:rPr>
        <w:t xml:space="preserve"> o poskytnutí podpory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V případě potřeby může být lhůta prodloužena.</w:t>
      </w:r>
      <w:r w:rsidR="000F5FF1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0F5FF1" w:rsidRPr="00356A05">
        <w:rPr>
          <w:rFonts w:cs="Arial"/>
          <w:szCs w:val="22"/>
        </w:rPr>
        <w:t xml:space="preserve"> projektů s 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 důvodu odsouhlasení řídící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 </w:t>
      </w:r>
    </w:p>
    <w:p w:rsidR="007D6CD7" w:rsidRDefault="00485536" w:rsidP="00A27DD4">
      <w:pPr>
        <w:rPr>
          <w:rFonts w:cs="Arial"/>
        </w:rPr>
      </w:pPr>
      <w:r w:rsidRPr="00475C44">
        <w:rPr>
          <w:rFonts w:cs="Arial"/>
        </w:rPr>
        <w:t>Žadateli budou dokument</w:t>
      </w:r>
      <w:r w:rsidR="00DD4F84">
        <w:rPr>
          <w:rFonts w:cs="Arial"/>
        </w:rPr>
        <w:t>y</w:t>
      </w:r>
      <w:r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>. Žadatel bude o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zpřístupnění dokumentů informován </w:t>
      </w:r>
      <w:r>
        <w:rPr>
          <w:rFonts w:cs="Arial"/>
        </w:rPr>
        <w:t>interní depeší</w:t>
      </w:r>
      <w:r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Pr="00475C44">
        <w:rPr>
          <w:rFonts w:cs="Arial"/>
        </w:rPr>
        <w:t xml:space="preserve">podléhají schvalovacímu procesu. </w:t>
      </w:r>
      <w:r w:rsidRPr="0017322B">
        <w:rPr>
          <w:rFonts w:cs="Arial"/>
        </w:rPr>
        <w:t>Nastavení podmínek schvalovacího procesu určuje individuálně ŘO pro každou výzvu dle typu dokumentu.</w:t>
      </w:r>
      <w:r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Pr="00475C44">
        <w:rPr>
          <w:rFonts w:cs="Arial"/>
        </w:rPr>
        <w:t>potvrdit souhlas s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Pr="00475C44">
        <w:rPr>
          <w:rFonts w:cs="Arial"/>
        </w:rPr>
        <w:t>.</w:t>
      </w:r>
      <w:r w:rsidR="008A71C0">
        <w:rPr>
          <w:rFonts w:cs="Arial"/>
        </w:rPr>
        <w:t xml:space="preserve"> Podmínky jsou podepsány osobou na nich uvedenou.</w:t>
      </w:r>
      <w:r w:rsidRPr="00475C44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7D6CD7">
        <w:rPr>
          <w:rFonts w:cs="Arial"/>
        </w:rPr>
        <w:t> IS KP14+</w:t>
      </w:r>
      <w:r w:rsidR="007D6CD7" w:rsidRPr="00475C44">
        <w:rPr>
          <w:rFonts w:cs="Arial"/>
        </w:rPr>
        <w:t>.</w:t>
      </w:r>
    </w:p>
    <w:p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 xml:space="preserve">příjemce s právní formou PO ÚSC, který dostává dotaci prostřednictvím svého zřizovatele, je řídící dokument vydán </w:t>
      </w:r>
      <w:r w:rsidR="00585666" w:rsidRPr="009826BF">
        <w:rPr>
          <w:rFonts w:cs="Arial"/>
        </w:rPr>
        <w:t>s 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585666" w:rsidRPr="009826BF">
        <w:rPr>
          <w:rFonts w:cs="Arial"/>
        </w:rPr>
        <w:t xml:space="preserve"> 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:rsidR="00485536" w:rsidRPr="00475C44" w:rsidRDefault="007D6CD7" w:rsidP="007D6CD7">
      <w:pPr>
        <w:spacing w:after="240"/>
        <w:rPr>
          <w:rFonts w:cs="Arial"/>
        </w:rPr>
      </w:pPr>
      <w:r w:rsidRPr="00B00CCF">
        <w:rPr>
          <w:rFonts w:cs="Arial"/>
        </w:rPr>
        <w:t>Financování projektu z 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</w:p>
    <w:p w:rsidR="00857E97" w:rsidRPr="007A4DBB" w:rsidRDefault="00DB0343" w:rsidP="0021191C">
      <w:pPr>
        <w:pStyle w:val="S2"/>
        <w:rPr>
          <w:lang w:eastAsia="en-US"/>
        </w:rPr>
      </w:pPr>
      <w:bookmarkStart w:id="298" w:name="_Toc486231933"/>
      <w:r>
        <w:rPr>
          <w:lang w:eastAsia="en-US"/>
        </w:rPr>
        <w:t>Rozhodnutí, Stanovení výdajů a Dopis</w:t>
      </w:r>
      <w:bookmarkEnd w:id="298"/>
      <w:r w:rsidR="008627CE">
        <w:rPr>
          <w:lang w:eastAsia="en-US"/>
        </w:rPr>
        <w:t xml:space="preserve"> </w:t>
      </w:r>
    </w:p>
    <w:p w:rsidR="002D1BDD" w:rsidRPr="007325F4" w:rsidRDefault="00D80064" w:rsidP="002D1BDD">
      <w:pPr>
        <w:rPr>
          <w:rFonts w:cs="Arial"/>
        </w:rPr>
      </w:pPr>
      <w:r w:rsidRPr="00BB459A">
        <w:rPr>
          <w:rFonts w:cs="Arial"/>
        </w:rPr>
        <w:t xml:space="preserve">U schválených projektů zajistí </w:t>
      </w:r>
      <w:r w:rsidR="000F14BA">
        <w:rPr>
          <w:rFonts w:cs="Arial"/>
        </w:rPr>
        <w:t xml:space="preserve">OR </w:t>
      </w:r>
      <w:r w:rsidR="00817AAE">
        <w:rPr>
          <w:rFonts w:cs="Arial"/>
        </w:rPr>
        <w:t>– odd.</w:t>
      </w:r>
      <w:r w:rsidR="009D69D5">
        <w:rPr>
          <w:rFonts w:cs="Arial"/>
        </w:rPr>
        <w:t xml:space="preserve"> </w:t>
      </w:r>
      <w:r w:rsidR="00817AAE">
        <w:rPr>
          <w:rFonts w:cs="Arial"/>
        </w:rPr>
        <w:t>913</w:t>
      </w:r>
      <w:r w:rsidR="00817AAE" w:rsidRPr="00BB459A">
        <w:rPr>
          <w:rFonts w:cs="Arial"/>
        </w:rPr>
        <w:t xml:space="preserve"> </w:t>
      </w:r>
      <w:r w:rsidRPr="00BB459A">
        <w:rPr>
          <w:rFonts w:cs="Arial"/>
        </w:rPr>
        <w:t xml:space="preserve">vystavení </w:t>
      </w:r>
      <w:r w:rsidR="006F4627">
        <w:rPr>
          <w:rFonts w:cs="Arial"/>
        </w:rPr>
        <w:t>Rozhodnutí, Stanovení výdajů a</w:t>
      </w:r>
      <w:r w:rsidR="00867D8D">
        <w:rPr>
          <w:rFonts w:cs="Arial"/>
        </w:rPr>
        <w:t> </w:t>
      </w:r>
      <w:r w:rsidR="006F4627">
        <w:rPr>
          <w:rFonts w:cs="Arial"/>
        </w:rPr>
        <w:t>Dopis</w:t>
      </w:r>
      <w:r w:rsidR="002D1BDD" w:rsidRPr="008D5FDC">
        <w:rPr>
          <w:rFonts w:cs="Arial"/>
        </w:rPr>
        <w:t xml:space="preserve"> a další požadované dokumenty (např. </w:t>
      </w:r>
      <w:r w:rsidR="002D1BDD" w:rsidRPr="00AD5449">
        <w:rPr>
          <w:rFonts w:cs="Arial"/>
        </w:rPr>
        <w:t>Podmínky realizace projektu</w:t>
      </w:r>
      <w:r w:rsidR="002D1BDD" w:rsidRPr="008D5FDC">
        <w:rPr>
          <w:rFonts w:cs="Arial"/>
        </w:rPr>
        <w:t>)</w:t>
      </w:r>
      <w:r w:rsidR="002D1BDD">
        <w:rPr>
          <w:rFonts w:cs="Arial"/>
        </w:rPr>
        <w:t>.</w:t>
      </w:r>
      <w:r w:rsidR="002D1BDD" w:rsidRPr="008D5FDC">
        <w:rPr>
          <w:rFonts w:cs="Arial"/>
        </w:rPr>
        <w:t xml:space="preserve"> </w:t>
      </w:r>
      <w:r w:rsidR="002D1BDD" w:rsidRPr="007325F4">
        <w:rPr>
          <w:rFonts w:cs="Arial"/>
        </w:rPr>
        <w:t xml:space="preserve"> </w:t>
      </w:r>
    </w:p>
    <w:p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  <w:u w:val="single"/>
        </w:rPr>
        <w:t xml:space="preserve">a) </w:t>
      </w:r>
      <w:r w:rsidRPr="008C0FED">
        <w:rPr>
          <w:rFonts w:cs="Arial"/>
        </w:rPr>
        <w:t>pro projekty</w:t>
      </w:r>
      <w:r w:rsidR="002C376D" w:rsidRPr="008C0FED">
        <w:rPr>
          <w:rFonts w:cs="Arial"/>
        </w:rPr>
        <w:t xml:space="preserve"> </w:t>
      </w:r>
      <w:r w:rsidR="00534DFA" w:rsidRPr="008C0FED">
        <w:rPr>
          <w:rFonts w:cs="Arial"/>
        </w:rPr>
        <w:t>příjemců mimo MMR a MF (</w:t>
      </w:r>
      <w:r w:rsidR="002C376D" w:rsidRPr="008C0FED">
        <w:rPr>
          <w:rFonts w:cs="Arial"/>
        </w:rPr>
        <w:t>CRR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nositel</w:t>
      </w:r>
      <w:r w:rsidR="00534DFA" w:rsidRPr="008C0FED">
        <w:rPr>
          <w:rFonts w:cs="Arial"/>
        </w:rPr>
        <w:t>e</w:t>
      </w:r>
      <w:r w:rsidR="00532B84" w:rsidRPr="008C0FED">
        <w:rPr>
          <w:rFonts w:cs="Arial"/>
        </w:rPr>
        <w:t xml:space="preserve"> integrovaných strategií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</w:t>
      </w:r>
      <w:r w:rsidR="002D1BDD" w:rsidRPr="008C0FED">
        <w:rPr>
          <w:rFonts w:cs="Arial"/>
        </w:rPr>
        <w:t>ŘO ROP 200</w:t>
      </w:r>
      <w:r w:rsidR="00174996" w:rsidRPr="008C0FED">
        <w:rPr>
          <w:rFonts w:cs="Arial"/>
        </w:rPr>
        <w:t>7</w:t>
      </w:r>
      <w:r w:rsidR="002D1BDD" w:rsidRPr="008C0FED">
        <w:rPr>
          <w:rFonts w:cs="Arial"/>
        </w:rPr>
        <w:t>-2013, organizace zajišťující činnosti sekretariátu Regionální stál</w:t>
      </w:r>
      <w:r w:rsidR="00817AAE" w:rsidRPr="008C0FED">
        <w:rPr>
          <w:rFonts w:cs="Arial"/>
        </w:rPr>
        <w:t>é</w:t>
      </w:r>
      <w:r w:rsidR="002D1BDD" w:rsidRPr="008C0FED">
        <w:rPr>
          <w:rFonts w:cs="Arial"/>
        </w:rPr>
        <w:t xml:space="preserve"> konference, vybrané sítě NNO určené k podpoře systému ESI</w:t>
      </w:r>
      <w:r w:rsidR="005D3CAD" w:rsidRPr="008C0FED">
        <w:rPr>
          <w:rFonts w:cs="Arial"/>
        </w:rPr>
        <w:t xml:space="preserve"> fondů</w:t>
      </w:r>
      <w:r w:rsidR="002D1BDD" w:rsidRPr="008C0FED">
        <w:rPr>
          <w:rFonts w:cs="Arial"/>
        </w:rPr>
        <w:t xml:space="preserve"> v</w:t>
      </w:r>
      <w:r w:rsidR="00534DFA" w:rsidRPr="008C0FED">
        <w:rPr>
          <w:rFonts w:cs="Arial"/>
        </w:rPr>
        <w:t> </w:t>
      </w:r>
      <w:r w:rsidR="002D1BDD" w:rsidRPr="008C0FED">
        <w:rPr>
          <w:rFonts w:cs="Arial"/>
        </w:rPr>
        <w:t>ČR</w:t>
      </w:r>
      <w:r w:rsidR="00534DFA" w:rsidRPr="008C0FED">
        <w:rPr>
          <w:rFonts w:cs="Arial"/>
        </w:rPr>
        <w:t>)</w:t>
      </w:r>
      <w:r w:rsidR="002842CE" w:rsidRPr="008C0FED">
        <w:rPr>
          <w:rFonts w:cs="Arial"/>
        </w:rPr>
        <w:t xml:space="preserve"> </w:t>
      </w:r>
      <w:r w:rsidR="002C376D" w:rsidRPr="008C0FED">
        <w:rPr>
          <w:rFonts w:cs="Arial"/>
        </w:rPr>
        <w:t>je vydáváno:</w:t>
      </w:r>
    </w:p>
    <w:p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 xml:space="preserve">b) </w:t>
      </w:r>
      <w:r w:rsidRPr="008C0FED">
        <w:rPr>
          <w:rFonts w:cs="Arial"/>
          <w:u w:val="single"/>
        </w:rPr>
        <w:t>v</w:t>
      </w:r>
      <w:r w:rsidR="002C376D" w:rsidRPr="002C29DC">
        <w:rPr>
          <w:rFonts w:cs="Arial"/>
          <w:u w:val="single"/>
        </w:rPr>
        <w:t xml:space="preserve"> případě projektů MMR </w:t>
      </w:r>
      <w:r w:rsidR="00B44DD5" w:rsidRPr="002C29DC">
        <w:rPr>
          <w:rFonts w:cs="Arial"/>
          <w:u w:val="single"/>
        </w:rPr>
        <w:t xml:space="preserve"> </w:t>
      </w:r>
      <w:r w:rsidR="002C376D" w:rsidRPr="002C29DC">
        <w:rPr>
          <w:rFonts w:cs="Arial"/>
          <w:u w:val="single"/>
        </w:rPr>
        <w:t>j</w:t>
      </w:r>
      <w:r w:rsidR="002C376D" w:rsidRPr="00D8381A">
        <w:rPr>
          <w:rFonts w:cs="Arial"/>
          <w:u w:val="single"/>
        </w:rPr>
        <w:t>e vydáváno: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 xml:space="preserve">c) </w:t>
      </w:r>
      <w:r w:rsidRPr="008C0FED">
        <w:rPr>
          <w:rFonts w:cs="Arial"/>
          <w:u w:val="single"/>
        </w:rPr>
        <w:t>v</w:t>
      </w:r>
      <w:r w:rsidR="002C376D" w:rsidRPr="002C29DC">
        <w:rPr>
          <w:rFonts w:cs="Arial"/>
          <w:u w:val="single"/>
        </w:rPr>
        <w:t xml:space="preserve"> případě projektů </w:t>
      </w:r>
      <w:r w:rsidR="005046F1" w:rsidRPr="002C29DC">
        <w:rPr>
          <w:rFonts w:cs="Arial"/>
          <w:u w:val="single"/>
        </w:rPr>
        <w:t>ostatních OSS</w:t>
      </w:r>
      <w:r w:rsidR="00534DFA" w:rsidRPr="00D8381A">
        <w:rPr>
          <w:rFonts w:cs="Arial"/>
          <w:u w:val="single"/>
        </w:rPr>
        <w:t xml:space="preserve"> (MF, Úřad vlády, MPSV a MŽP)</w:t>
      </w:r>
      <w:r w:rsidR="005046F1" w:rsidRPr="00D8381A">
        <w:rPr>
          <w:rFonts w:cs="Arial"/>
          <w:u w:val="single"/>
        </w:rPr>
        <w:t xml:space="preserve"> </w:t>
      </w:r>
      <w:r w:rsidR="002C376D" w:rsidRPr="002C29DC">
        <w:rPr>
          <w:rFonts w:cs="Arial"/>
          <w:u w:val="single"/>
        </w:rPr>
        <w:t>je vydáván: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:rsidR="002C376D" w:rsidRPr="007F25A4" w:rsidRDefault="002C376D" w:rsidP="002C376D">
      <w:pPr>
        <w:spacing w:before="0"/>
        <w:rPr>
          <w:rFonts w:cs="Arial"/>
        </w:rPr>
      </w:pPr>
    </w:p>
    <w:p w:rsidR="00914B80" w:rsidRPr="004874F7" w:rsidRDefault="00914B80" w:rsidP="00914B80">
      <w:pPr>
        <w:rPr>
          <w:rFonts w:cs="Arial"/>
          <w:szCs w:val="22"/>
        </w:rPr>
      </w:pPr>
      <w:r>
        <w:rPr>
          <w:rFonts w:cs="Arial"/>
          <w:szCs w:val="22"/>
        </w:rPr>
        <w:t xml:space="preserve">Registrace akce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dokument, který vydává O</w:t>
      </w:r>
      <w:r>
        <w:rPr>
          <w:rFonts w:cs="Arial"/>
          <w:szCs w:val="22"/>
        </w:rPr>
        <w:t xml:space="preserve">R </w:t>
      </w:r>
      <w:r w:rsidRPr="003B6594">
        <w:rPr>
          <w:rFonts w:cs="Arial"/>
          <w:szCs w:val="22"/>
        </w:rPr>
        <w:t>pro příjemce financované z 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>006 Sb. a pokynu MF R1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-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2010. Cílem je registrovat </w:t>
      </w:r>
      <w:r w:rsidRPr="003B6594">
        <w:rPr>
          <w:rFonts w:cs="Arial"/>
          <w:szCs w:val="22"/>
        </w:rPr>
        <w:lastRenderedPageBreak/>
        <w:t>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 </w:t>
      </w:r>
      <w:r w:rsidR="000B2A62">
        <w:rPr>
          <w:rFonts w:cs="Arial"/>
          <w:szCs w:val="22"/>
        </w:rPr>
        <w:t>IS</w:t>
      </w:r>
      <w:r w:rsidRPr="003B6594">
        <w:rPr>
          <w:rFonts w:cs="Arial"/>
          <w:szCs w:val="22"/>
        </w:rPr>
        <w:t xml:space="preserve"> 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 IS 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:rsidR="002C376D" w:rsidRPr="00E25F3B" w:rsidRDefault="002C376D" w:rsidP="0021191C">
      <w:pPr>
        <w:rPr>
          <w:rFonts w:cs="Arial"/>
        </w:rPr>
      </w:pPr>
      <w:r w:rsidRPr="00A27DD4">
        <w:rPr>
          <w:rFonts w:cs="Arial"/>
          <w:b/>
        </w:rPr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 financování a identifikaci žadatele a projektu</w:t>
      </w:r>
      <w:r w:rsidR="00D964AD">
        <w:rPr>
          <w:rFonts w:cs="Arial"/>
        </w:rPr>
        <w:t xml:space="preserve">. </w:t>
      </w:r>
      <w:r w:rsidR="00D964AD">
        <w:t>Pokud žadatel eviduje projekt v programovém financování</w:t>
      </w:r>
      <w:r w:rsidR="009B35EA">
        <w:t xml:space="preserve"> EDS/SMVS</w:t>
      </w:r>
      <w:r w:rsidR="00D964AD">
        <w:t xml:space="preserve">, </w:t>
      </w:r>
      <w:r w:rsidR="008516C1">
        <w:t>zašle</w:t>
      </w:r>
      <w:r w:rsidR="00D964AD">
        <w:t xml:space="preserve"> kopii Stanovení výdajů na MMR OR - 913.</w:t>
      </w:r>
      <w:r w:rsidRPr="00E25F3B">
        <w:rPr>
          <w:rFonts w:cs="Arial"/>
        </w:rPr>
        <w:t xml:space="preserve"> </w:t>
      </w:r>
    </w:p>
    <w:p w:rsidR="00161E0A" w:rsidRDefault="002C376D" w:rsidP="00161E0A">
      <w:pPr>
        <w:rPr>
          <w:rFonts w:cs="Arial"/>
        </w:rPr>
      </w:pPr>
      <w:r w:rsidRPr="00E25F3B">
        <w:rPr>
          <w:rFonts w:cs="Arial"/>
        </w:rPr>
        <w:t xml:space="preserve">Součástí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Pr="00E25F3B">
        <w:rPr>
          <w:rFonts w:cs="Arial"/>
        </w:rPr>
        <w:t xml:space="preserve">jsou </w:t>
      </w:r>
      <w:r w:rsidRPr="00A27DD4">
        <w:rPr>
          <w:rFonts w:cs="Arial"/>
          <w:b/>
        </w:rPr>
        <w:t>Podmínky</w:t>
      </w:r>
      <w:r w:rsidRPr="00E25F3B">
        <w:rPr>
          <w:rFonts w:cs="Arial"/>
        </w:rPr>
        <w:t xml:space="preserve">, které obsahují základní údaje o projektu a stanovují příjemci povinnosti, které musí splnit v průběhu realizace projektu a </w:t>
      </w:r>
      <w:r w:rsidR="00161E0A" w:rsidRPr="00E25F3B">
        <w:rPr>
          <w:rFonts w:cs="Arial"/>
        </w:rPr>
        <w:t>po dobu udržitelnosti projektu.</w:t>
      </w:r>
    </w:p>
    <w:p w:rsidR="00914B80" w:rsidRPr="004874F7" w:rsidRDefault="007A4DBB" w:rsidP="00914B80">
      <w:pPr>
        <w:rPr>
          <w:rFonts w:cs="Arial"/>
          <w:szCs w:val="22"/>
        </w:rPr>
      </w:pPr>
      <w:bookmarkStart w:id="299" w:name="_Toc239845515"/>
      <w:bookmarkStart w:id="300" w:name="_Toc239845786"/>
      <w:bookmarkStart w:id="301" w:name="_Toc190584484"/>
      <w:bookmarkStart w:id="302" w:name="_Toc190587033"/>
      <w:bookmarkStart w:id="303" w:name="_Toc190587102"/>
      <w:bookmarkStart w:id="304" w:name="_Toc204065684"/>
      <w:bookmarkStart w:id="305" w:name="_Toc243199654"/>
      <w:bookmarkEnd w:id="299"/>
      <w:bookmarkEnd w:id="300"/>
      <w:r>
        <w:br w:type="page"/>
      </w:r>
    </w:p>
    <w:p w:rsidR="00DA5289" w:rsidRPr="00B11D1C" w:rsidRDefault="005A71FC" w:rsidP="0021191C">
      <w:pPr>
        <w:pStyle w:val="Nadpis1"/>
      </w:pPr>
      <w:bookmarkStart w:id="306" w:name="_Toc223408184"/>
      <w:bookmarkStart w:id="307" w:name="_Toc239845523"/>
      <w:bookmarkStart w:id="308" w:name="_Toc239845794"/>
      <w:bookmarkStart w:id="309" w:name="_Toc239845525"/>
      <w:bookmarkStart w:id="310" w:name="_Toc239845796"/>
      <w:bookmarkStart w:id="311" w:name="_Toc239845527"/>
      <w:bookmarkStart w:id="312" w:name="_Toc239845798"/>
      <w:bookmarkStart w:id="313" w:name="_Toc239845528"/>
      <w:bookmarkStart w:id="314" w:name="_Toc239845799"/>
      <w:bookmarkStart w:id="315" w:name="_Toc239845529"/>
      <w:bookmarkStart w:id="316" w:name="_Toc239845800"/>
      <w:bookmarkStart w:id="317" w:name="_Toc239845530"/>
      <w:bookmarkStart w:id="318" w:name="_Toc239845801"/>
      <w:bookmarkStart w:id="319" w:name="_Toc239845531"/>
      <w:bookmarkStart w:id="320" w:name="_Toc239845802"/>
      <w:bookmarkStart w:id="321" w:name="_Toc239845532"/>
      <w:bookmarkStart w:id="322" w:name="_Toc239845803"/>
      <w:bookmarkStart w:id="323" w:name="_Toc239845534"/>
      <w:bookmarkStart w:id="324" w:name="_Toc239845805"/>
      <w:bookmarkStart w:id="325" w:name="_Toc239845536"/>
      <w:bookmarkStart w:id="326" w:name="_Toc239845807"/>
      <w:bookmarkStart w:id="327" w:name="_Toc239845537"/>
      <w:bookmarkStart w:id="328" w:name="_Toc239845808"/>
      <w:bookmarkStart w:id="329" w:name="_Toc239845538"/>
      <w:bookmarkStart w:id="330" w:name="_Toc239845809"/>
      <w:bookmarkStart w:id="331" w:name="_Toc239845540"/>
      <w:bookmarkStart w:id="332" w:name="_Toc239845811"/>
      <w:bookmarkStart w:id="333" w:name="_Toc239845542"/>
      <w:bookmarkStart w:id="334" w:name="_Toc239845813"/>
      <w:bookmarkStart w:id="335" w:name="_Toc239845544"/>
      <w:bookmarkStart w:id="336" w:name="_Toc239845815"/>
      <w:bookmarkStart w:id="337" w:name="_Toc239845545"/>
      <w:bookmarkStart w:id="338" w:name="_Toc239845816"/>
      <w:bookmarkStart w:id="339" w:name="_Toc486231934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r w:rsidRPr="00B11D1C">
        <w:lastRenderedPageBreak/>
        <w:t>Procesy a pravidla projektového řízení</w:t>
      </w:r>
      <w:bookmarkEnd w:id="339"/>
    </w:p>
    <w:p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 xml:space="preserve">vinnosti příjemce a pravidla, jimiž se příjemce musí řídit po celou dobu realizace a udržitelnosti projektu, stanovují Podmínky. </w:t>
      </w:r>
    </w:p>
    <w:p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 elektronické podobě v 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9254FD" w:rsidRPr="0021191C">
        <w:rPr>
          <w:szCs w:val="22"/>
        </w:rPr>
        <w:t xml:space="preserve"> 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 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 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 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 rámci všech výše uvedených zpráv, žádosti o podporu a změnového řízení je možné kontrolovat i výběrová/zadávací řízení – v rozsahu stanoveném metodickými pokyny</w:t>
      </w:r>
      <w:r w:rsidRPr="009254FD">
        <w:rPr>
          <w:rFonts w:cs="Arial"/>
          <w:szCs w:val="22"/>
        </w:rPr>
        <w:t>.</w:t>
      </w:r>
    </w:p>
    <w:p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:rsidR="009254FD" w:rsidRDefault="009254FD" w:rsidP="007C0105">
      <w:pPr>
        <w:rPr>
          <w:szCs w:val="22"/>
        </w:rPr>
      </w:pPr>
      <w:r w:rsidRPr="0021191C">
        <w:rPr>
          <w:szCs w:val="22"/>
        </w:rPr>
        <w:t xml:space="preserve">Kontrolu zpráv provádí obvykle </w:t>
      </w:r>
      <w:r w:rsidR="00D93F1E">
        <w:rPr>
          <w:szCs w:val="22"/>
        </w:rPr>
        <w:t xml:space="preserve">PM </w:t>
      </w:r>
      <w:r w:rsidRPr="0021191C">
        <w:rPr>
          <w:szCs w:val="22"/>
        </w:rPr>
        <w:t xml:space="preserve">či </w:t>
      </w:r>
      <w:r w:rsidR="00D93F1E">
        <w:rPr>
          <w:szCs w:val="22"/>
        </w:rPr>
        <w:t>FM</w:t>
      </w:r>
      <w:r w:rsidRPr="0021191C">
        <w:rPr>
          <w:szCs w:val="22"/>
        </w:rPr>
        <w:t>, který zanese výsledky do kontrolních listů v</w:t>
      </w:r>
      <w:r w:rsidR="009027D9">
        <w:rPr>
          <w:szCs w:val="22"/>
        </w:rPr>
        <w:t> </w:t>
      </w:r>
      <w:r w:rsidRPr="0021191C">
        <w:rPr>
          <w:szCs w:val="22"/>
        </w:rPr>
        <w:t>MS2014+. V případě, že manažer shledá v</w:t>
      </w:r>
      <w:r w:rsidR="00186EC9">
        <w:rPr>
          <w:szCs w:val="22"/>
        </w:rPr>
        <w:t>e</w:t>
      </w:r>
      <w:r w:rsidRPr="0021191C">
        <w:rPr>
          <w:szCs w:val="22"/>
        </w:rPr>
        <w:t xml:space="preserve"> zprávách nedostatky, má možnost vrátit je příjemci k </w:t>
      </w:r>
      <w:r w:rsidR="00BD5A61">
        <w:rPr>
          <w:szCs w:val="22"/>
        </w:rPr>
        <w:t>do</w:t>
      </w:r>
      <w:r w:rsidRPr="0021191C">
        <w:rPr>
          <w:szCs w:val="22"/>
        </w:rPr>
        <w:t>pracování.</w:t>
      </w:r>
    </w:p>
    <w:p w:rsidR="0017028D" w:rsidRDefault="0017028D" w:rsidP="007C0105">
      <w:pPr>
        <w:rPr>
          <w:szCs w:val="22"/>
        </w:rPr>
      </w:pPr>
      <w:r>
        <w:rPr>
          <w:szCs w:val="22"/>
        </w:rPr>
        <w:t>V 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 a to v případě, že bude nutné využít posouzení experta.</w:t>
      </w:r>
    </w:p>
    <w:p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Výsledky administrativního ověření jsou k 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 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interních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F13895">
        <w:rPr>
          <w:rFonts w:cs="Arial"/>
          <w:color w:val="000000"/>
          <w:szCs w:val="22"/>
        </w:rPr>
        <w:t> 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interních depeší je prokazatelná informace o doručení/přečtení adresátem. Všechny zprávy jsou aplikací uloženy společně s datem odeslání a příjmu doručenky.</w:t>
      </w:r>
    </w:p>
    <w:p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 xml:space="preserve">Financování projektu (akce) z 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:rsidR="007B1A78" w:rsidRPr="00193838" w:rsidRDefault="007B1A78" w:rsidP="007B1A78">
      <w:pPr>
        <w:rPr>
          <w:rFonts w:cs="Arial"/>
          <w:szCs w:val="24"/>
        </w:rPr>
      </w:pPr>
      <w:r w:rsidRPr="00193838">
        <w:rPr>
          <w:rFonts w:cs="Arial"/>
          <w:szCs w:val="24"/>
        </w:rPr>
        <w:t xml:space="preserve">Příjemce je povinen v MS2014+ v modulu Kontroly zadat informace o uskutečněných kontrolách v 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nejpozději však do </w:t>
      </w:r>
      <w:r w:rsidR="00091046">
        <w:rPr>
          <w:rFonts w:cs="Arial"/>
          <w:szCs w:val="24"/>
        </w:rPr>
        <w:br/>
      </w:r>
      <w:r w:rsidRPr="00193838">
        <w:rPr>
          <w:rFonts w:cs="Arial"/>
          <w:szCs w:val="24"/>
        </w:rPr>
        <w:t>10 p</w:t>
      </w:r>
      <w:r w:rsidR="006F591B">
        <w:rPr>
          <w:rFonts w:cs="Arial"/>
          <w:szCs w:val="24"/>
        </w:rPr>
        <w:t>. d.</w:t>
      </w:r>
      <w:r w:rsidRPr="00193838">
        <w:rPr>
          <w:rFonts w:cs="Arial"/>
          <w:szCs w:val="24"/>
        </w:rPr>
        <w:t xml:space="preserve"> od patřičné události. V případě identifikované nesrovnalosti a v této souvislosti realizované kontroly oprávněným orgánem mimo ŘO OPTP příjemce tuto souvislost uvede v 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interní depeše v MS2014+. </w:t>
      </w:r>
    </w:p>
    <w:p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 zahájení realizace projektu, tj. k 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lastRenderedPageBreak/>
        <w:t xml:space="preserve">V rámci OPTP může být projekt financován v režimu ex-ante nebo ex-post. U ex-post financování jsou vynaložené prostředky uhrazeny poskytovatelem podpory zpětně po doložení jejich úhrady příjemcem. U ex-ante financování jsou prostředky poskytovány zálohově, před uskutečněním výdaje z úrovně příjemce. Poskytnutí druhé a následujících záloh je podmíněno prokázáním vzniklých výdajů projektu. </w:t>
      </w:r>
    </w:p>
    <w:p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8C0FED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 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93838">
        <w:rPr>
          <w:rFonts w:cs="Arial"/>
        </w:rPr>
        <w:t xml:space="preserve">15. </w:t>
      </w:r>
      <w:r w:rsidR="0060562F">
        <w:rPr>
          <w:rFonts w:cs="Arial"/>
        </w:rPr>
        <w:t>února</w:t>
      </w:r>
      <w:r w:rsidRPr="00293945">
        <w:rPr>
          <w:rFonts w:cs="Arial"/>
        </w:rPr>
        <w:t>.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 návaznosti na předloženou žádost o platbu. Na základě schválené žádosti o platbu resp. zprávy o realizaci spolu s 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 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 případě, že příjemce už nemá na další poskytnutí zálohy nárok, předkládá v žádosti pouze vyúčtování vzniklých výdajů, nežádá o poskytnutí další zálohy.</w:t>
      </w:r>
    </w:p>
    <w:p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č. 367/2015 Sb. a 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 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 němž byl projekt ukončen.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vyhlášky č.</w:t>
      </w:r>
      <w:r w:rsidR="00BC005A">
        <w:rPr>
          <w:rFonts w:cs="Arial"/>
          <w:szCs w:val="24"/>
        </w:rPr>
        <w:t> </w:t>
      </w:r>
      <w:r w:rsidR="0020418E">
        <w:rPr>
          <w:rFonts w:cs="Arial"/>
          <w:szCs w:val="24"/>
        </w:rPr>
        <w:t>367/2015 Sb</w:t>
      </w:r>
      <w:r w:rsidR="00F43B90">
        <w:rPr>
          <w:rFonts w:cs="Arial"/>
          <w:szCs w:val="24"/>
        </w:rPr>
        <w:t>.</w:t>
      </w:r>
    </w:p>
    <w:p w:rsidR="00F239D4" w:rsidRPr="00E25F3B" w:rsidRDefault="00F239D4" w:rsidP="0021191C">
      <w:pPr>
        <w:pStyle w:val="S2"/>
        <w:rPr>
          <w:lang w:eastAsia="en-US"/>
        </w:rPr>
      </w:pPr>
      <w:bookmarkStart w:id="340" w:name="_Toc474918506"/>
      <w:bookmarkStart w:id="341" w:name="_Toc475442522"/>
      <w:bookmarkStart w:id="342" w:name="_Toc474918507"/>
      <w:bookmarkStart w:id="343" w:name="_Toc475442523"/>
      <w:bookmarkStart w:id="344" w:name="_Toc474918508"/>
      <w:bookmarkStart w:id="345" w:name="_Toc475442524"/>
      <w:bookmarkStart w:id="346" w:name="_Toc474918509"/>
      <w:bookmarkStart w:id="347" w:name="_Toc475442525"/>
      <w:bookmarkStart w:id="348" w:name="_Toc427243752"/>
      <w:bookmarkStart w:id="349" w:name="_Toc427243753"/>
      <w:bookmarkStart w:id="350" w:name="_Toc415490109"/>
      <w:bookmarkStart w:id="351" w:name="_Toc415490225"/>
      <w:bookmarkStart w:id="352" w:name="_Toc415568442"/>
      <w:bookmarkStart w:id="353" w:name="_Toc243199656"/>
      <w:bookmarkStart w:id="354" w:name="_Toc486231935"/>
      <w:bookmarkStart w:id="355" w:name="_Toc191456835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53"/>
      <w:bookmarkEnd w:id="354"/>
    </w:p>
    <w:p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:rsidR="00AE1165" w:rsidRPr="00AC2E1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 modulu Zpráva o realizaci projektu v MS2014+</w:t>
      </w:r>
      <w:r w:rsidR="00914D1D" w:rsidRPr="00E51F5E">
        <w:rPr>
          <w:rFonts w:cs="Arial"/>
        </w:rPr>
        <w:t xml:space="preserve"> a je podávána současně se ZŽoP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  <w:r w:rsidR="00914D1D" w:rsidRPr="00EE77CB">
        <w:rPr>
          <w:rFonts w:cs="Arial"/>
        </w:rPr>
        <w:t>IoP projektu</w:t>
      </w:r>
      <w:r w:rsidR="00AE1165" w:rsidRPr="00EE77CB">
        <w:rPr>
          <w:rFonts w:cs="Arial"/>
        </w:rPr>
        <w:t xml:space="preserve"> se zpracovává v modulu Informace o pokroku v realizaci projektu v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ZŽoP</w:t>
      </w:r>
      <w:r w:rsidR="00AE1165" w:rsidRPr="003143BC">
        <w:rPr>
          <w:rFonts w:cs="Arial"/>
        </w:rPr>
        <w:t>.</w:t>
      </w:r>
    </w:p>
    <w:p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9027D9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 žádostí o platbu s 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 xml:space="preserve">Informace o pokroku v 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>= představuje doplňkový nástroj k ZoR projektu a zajišťuje informování o pokroku v realizaci projektu v </w:t>
      </w:r>
      <w:r w:rsidRPr="005907EF">
        <w:rPr>
          <w:rFonts w:cs="Arial"/>
        </w:rPr>
        <w:t xml:space="preserve">období od vydání právního aktu o poskytnutí podpory do předložení první ZoR projektu a poté mezi předložením dvou po sobě jdoucích ZoR projektu nebo poslední ZoR projektu a Závěrečné ZoR projektu.  </w:t>
      </w:r>
    </w:p>
    <w:p w:rsidR="00FC723C" w:rsidRPr="006F1977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lastRenderedPageBreak/>
        <w:t>IoP předkládá příjemce bez žádosti o platbu vždy, když se jedná o jedno-etapový projekt nebo o projekt, kdy je etapa delší než šest měsíců (při  sloučení etap). IoP je podávána za monitorované období šesti měsíců, které následují po měsíci, kdy bylo vydáno první Rozhodnutí/</w:t>
      </w:r>
      <w:r w:rsidR="00157CF2">
        <w:rPr>
          <w:rFonts w:cs="Arial"/>
          <w:szCs w:val="22"/>
          <w:lang w:eastAsia="en-US"/>
        </w:rPr>
        <w:t>Stanovení výdajů/</w:t>
      </w:r>
      <w:r w:rsidRPr="006F1977">
        <w:rPr>
          <w:rFonts w:cs="Arial"/>
          <w:szCs w:val="22"/>
          <w:lang w:eastAsia="en-US"/>
        </w:rPr>
        <w:t>Dopis. Pokud je některá z dalších etap projektu delší než 6 měsíců, je IoP předkládána za období šesti měsíců od ukončení předchozího sledovaného období (etapy). V případě překrytí termínů IoP +/-30 kalendářních dnů s průběžnou/závěrečnou zprávou o realizaci projektu</w:t>
      </w:r>
      <w:r w:rsidR="001454B9">
        <w:rPr>
          <w:rFonts w:cs="Arial"/>
          <w:szCs w:val="22"/>
          <w:lang w:eastAsia="en-US"/>
        </w:rPr>
        <w:t>,</w:t>
      </w:r>
      <w:r w:rsidRPr="006F1977">
        <w:rPr>
          <w:rFonts w:cs="Arial"/>
          <w:szCs w:val="22"/>
          <w:lang w:eastAsia="en-US"/>
        </w:rPr>
        <w:t xml:space="preserve"> předkládá příjemce jen průběžnou/závěrečnou zprávu. Lhůta </w:t>
      </w:r>
      <w:r w:rsidRPr="008C0FED">
        <w:rPr>
          <w:rFonts w:cs="Arial"/>
          <w:b/>
          <w:szCs w:val="22"/>
          <w:lang w:eastAsia="en-US"/>
        </w:rPr>
        <w:t>20 p</w:t>
      </w:r>
      <w:r w:rsidR="006F591B" w:rsidRPr="008C0FED">
        <w:rPr>
          <w:rFonts w:cs="Arial"/>
          <w:b/>
          <w:szCs w:val="22"/>
          <w:lang w:eastAsia="en-US"/>
        </w:rPr>
        <w:t>. d.</w:t>
      </w:r>
      <w:r w:rsidRPr="006F1977">
        <w:rPr>
          <w:rFonts w:cs="Arial"/>
          <w:szCs w:val="22"/>
          <w:lang w:eastAsia="en-US"/>
        </w:rPr>
        <w:t xml:space="preserve"> pro předložení IoP může být prodloužena, pokud o to příjemce před uplynutím lhůty pro předložení IoP požádá ŘO OPTP a svou žádost dostatečně zdůvodní.</w:t>
      </w:r>
    </w:p>
    <w:p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růběžné ZoR projektu do podání této zprávy a předkládaná příjemcem společně s poslední žádostí o platbu u projektů s 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 vyúčtováním u projektů s 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:rsidR="0077474B" w:rsidRPr="009F24A6" w:rsidRDefault="0077474B" w:rsidP="008A3DA3">
      <w:pPr>
        <w:rPr>
          <w:rFonts w:cs="Arial"/>
        </w:rPr>
      </w:pPr>
      <w:r w:rsidRPr="00511B3B">
        <w:rPr>
          <w:rFonts w:cs="Arial"/>
        </w:rPr>
        <w:t xml:space="preserve">V závislosti </w:t>
      </w:r>
      <w:r w:rsidRPr="008C0FED">
        <w:rPr>
          <w:rFonts w:cs="Arial"/>
        </w:rPr>
        <w:t>na typu financování projektu</w:t>
      </w:r>
      <w:r w:rsidRPr="00511B3B">
        <w:rPr>
          <w:rFonts w:cs="Arial"/>
        </w:rPr>
        <w:t xml:space="preserve"> příjemce předkládá ZoR</w:t>
      </w:r>
      <w:r w:rsidR="0057061E" w:rsidRPr="00511B3B">
        <w:rPr>
          <w:rFonts w:cs="Arial"/>
        </w:rPr>
        <w:t xml:space="preserve"> </w:t>
      </w:r>
      <w:r w:rsidR="00F13895">
        <w:rPr>
          <w:rFonts w:cs="Arial"/>
        </w:rPr>
        <w:t xml:space="preserve">projektu </w:t>
      </w:r>
      <w:r w:rsidR="0057061E" w:rsidRPr="00511B3B">
        <w:rPr>
          <w:rFonts w:cs="Arial"/>
        </w:rPr>
        <w:t>následovně</w:t>
      </w:r>
      <w:r w:rsidRPr="009F24A6">
        <w:rPr>
          <w:rFonts w:cs="Arial"/>
        </w:rPr>
        <w:t>:</w:t>
      </w:r>
    </w:p>
    <w:p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 ex-post financováním společně s žádostí o platbu s</w:t>
      </w:r>
      <w:r w:rsidR="009027D9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 ex-ante financováním společně s 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:rsidR="0077474B" w:rsidRPr="00F64D1B" w:rsidRDefault="00026ADE" w:rsidP="003B6594">
      <w:pPr>
        <w:pStyle w:val="S3"/>
      </w:pPr>
      <w:bookmarkStart w:id="356" w:name="_Toc419974723"/>
      <w:bookmarkStart w:id="357" w:name="_Toc486231936"/>
      <w:bookmarkEnd w:id="356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r w:rsidR="00726A22">
        <w:t>/IoP projektu</w:t>
      </w:r>
      <w:bookmarkEnd w:id="357"/>
    </w:p>
    <w:p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 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automaticky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projektu/IoP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projektu/IoP 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projektu/</w:t>
      </w:r>
      <w:r w:rsidR="00AC27CD">
        <w:rPr>
          <w:rFonts w:cs="Arial"/>
          <w:szCs w:val="22"/>
        </w:rPr>
        <w:t>IoP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 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projektu/IoP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Pr="003B6594">
        <w:rPr>
          <w:rFonts w:cs="Arial"/>
        </w:rPr>
        <w:t>ŽoP</w:t>
      </w:r>
      <w:r>
        <w:rPr>
          <w:rFonts w:cs="Arial"/>
        </w:rPr>
        <w:t xml:space="preserve"> a její administrace probíhá paralelně s administrací ŽoP</w:t>
      </w:r>
      <w:r w:rsidR="00026ADE">
        <w:rPr>
          <w:rFonts w:cs="Arial"/>
        </w:rPr>
        <w:t xml:space="preserve"> v 1. stupni</w:t>
      </w:r>
      <w:r>
        <w:rPr>
          <w:rFonts w:cs="Arial"/>
        </w:rPr>
        <w:t>. IoP projektu je předkládána bez ZŽoP a je administrována samostatně jako ZoR projektu.</w:t>
      </w:r>
      <w:r w:rsidR="00D95F6C">
        <w:rPr>
          <w:rFonts w:cs="Arial"/>
        </w:rPr>
        <w:t xml:space="preserve"> Administrace ZoR projektu musí být ukončena ve lhůtě </w:t>
      </w:r>
      <w:r w:rsidR="00D95F6C" w:rsidRPr="00720E03">
        <w:rPr>
          <w:rFonts w:cs="Arial"/>
          <w:b/>
        </w:rPr>
        <w:t>20 p. d</w:t>
      </w:r>
      <w:r w:rsidR="00011AC0">
        <w:rPr>
          <w:rFonts w:cs="Arial"/>
          <w:b/>
        </w:rPr>
        <w:t>.</w:t>
      </w:r>
      <w:r w:rsidR="00FA014A">
        <w:rPr>
          <w:rFonts w:cs="Arial"/>
        </w:rPr>
        <w:t xml:space="preserve"> </w:t>
      </w:r>
      <w:r w:rsidR="00D95F6C">
        <w:rPr>
          <w:rFonts w:cs="Arial"/>
        </w:rPr>
        <w:t>od jejího předložení a to v případě, kdy nedojde k pozastavení lhůt.</w:t>
      </w:r>
      <w:r>
        <w:rPr>
          <w:rFonts w:cs="Arial"/>
        </w:rPr>
        <w:t xml:space="preserve"> </w:t>
      </w:r>
    </w:p>
    <w:p w:rsidR="00AC27CD" w:rsidRPr="00D957D7" w:rsidRDefault="00AC27CD" w:rsidP="00AC27CD">
      <w:pPr>
        <w:rPr>
          <w:rFonts w:cs="Arial"/>
        </w:rPr>
      </w:pPr>
      <w:r w:rsidRPr="00F64D1B">
        <w:rPr>
          <w:rFonts w:cs="Arial"/>
          <w:color w:val="000000"/>
        </w:rPr>
        <w:t xml:space="preserve">PM je automaticky informován o podání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 xml:space="preserve">příjemcem a stejným způsobem je informován také o podepsání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>formou interní depeše v MS2014+.</w:t>
      </w:r>
      <w:r w:rsidRPr="008B0A4F">
        <w:rPr>
          <w:rFonts w:cs="Arial"/>
        </w:rPr>
        <w:t xml:space="preserve"> </w:t>
      </w:r>
    </w:p>
    <w:p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PM ZoR</w:t>
      </w:r>
      <w:r w:rsidR="00B80366"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kontroluj</w:t>
      </w:r>
      <w:r w:rsidR="001B1726">
        <w:rPr>
          <w:rFonts w:cs="Arial"/>
          <w:color w:val="000000"/>
        </w:rPr>
        <w:t>e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 xml:space="preserve">z 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 rámci kontroly formálních náležitostí ověřuje PM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>/IoP projektu</w:t>
      </w:r>
      <w:r w:rsidRPr="004005C4">
        <w:rPr>
          <w:rFonts w:cs="Arial"/>
          <w:szCs w:val="22"/>
          <w:lang w:eastAsia="en-US"/>
        </w:rPr>
        <w:t xml:space="preserve"> byla předložena ve stanovené lhůtě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byla předložena spolu se ZŽoP</w:t>
      </w:r>
      <w:r>
        <w:rPr>
          <w:rFonts w:cs="Arial"/>
          <w:szCs w:val="22"/>
          <w:lang w:eastAsia="en-US"/>
        </w:rPr>
        <w:t xml:space="preserve"> 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>/IoP projektu</w:t>
      </w:r>
      <w:r w:rsidRPr="004005C4">
        <w:rPr>
          <w:rFonts w:cs="Arial"/>
          <w:szCs w:val="22"/>
          <w:lang w:eastAsia="en-US"/>
        </w:rPr>
        <w:t xml:space="preserve"> je podepsána oprávněnou osobou</w:t>
      </w:r>
    </w:p>
    <w:p w:rsidR="00541590" w:rsidRDefault="00541590" w:rsidP="00A656CA">
      <w:pPr>
        <w:rPr>
          <w:rFonts w:cs="Arial"/>
          <w:szCs w:val="22"/>
        </w:rPr>
      </w:pPr>
      <w:r>
        <w:rPr>
          <w:rFonts w:cs="Arial"/>
          <w:szCs w:val="22"/>
        </w:rPr>
        <w:t>Po</w:t>
      </w:r>
      <w:r w:rsidR="00AC27CD" w:rsidRPr="00514BAB">
        <w:rPr>
          <w:rFonts w:cs="Arial"/>
          <w:szCs w:val="22"/>
        </w:rPr>
        <w:t xml:space="preserve"> ukončení kontroly formálních náležitostí a obsah</w:t>
      </w:r>
      <w:r w:rsidR="00C074D9">
        <w:rPr>
          <w:rFonts w:cs="Arial"/>
          <w:szCs w:val="22"/>
        </w:rPr>
        <w:t>ového hlediska</w:t>
      </w:r>
      <w:r w:rsidR="00AC27CD" w:rsidRPr="00514BAB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ZoR </w:t>
      </w:r>
      <w:r w:rsidR="00C074D9">
        <w:rPr>
          <w:rFonts w:cs="Arial"/>
          <w:szCs w:val="22"/>
        </w:rPr>
        <w:t xml:space="preserve">projektu </w:t>
      </w:r>
      <w:r w:rsidR="00AC27CD">
        <w:rPr>
          <w:rFonts w:cs="Arial"/>
          <w:szCs w:val="22"/>
        </w:rPr>
        <w:t>obdrží příjemce</w:t>
      </w:r>
      <w:r w:rsidR="00AC27CD" w:rsidRPr="00514BAB">
        <w:rPr>
          <w:rFonts w:cs="Arial"/>
          <w:szCs w:val="22"/>
        </w:rPr>
        <w:t xml:space="preserve"> informaci</w:t>
      </w:r>
      <w:r>
        <w:rPr>
          <w:rFonts w:cs="Arial"/>
          <w:szCs w:val="22"/>
        </w:rPr>
        <w:t xml:space="preserve"> o ukončení kontroly</w:t>
      </w:r>
      <w:r w:rsidR="00AC27CD" w:rsidRPr="00514BAB">
        <w:rPr>
          <w:rFonts w:cs="Arial"/>
          <w:szCs w:val="22"/>
        </w:rPr>
        <w:t xml:space="preserve"> interní depeší</w:t>
      </w:r>
      <w:r w:rsidR="00AC27CD"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</w:t>
      </w:r>
    </w:p>
    <w:p w:rsidR="00EC3A11" w:rsidRDefault="00EC3A11" w:rsidP="00A656CA">
      <w:pPr>
        <w:rPr>
          <w:rFonts w:cs="Arial"/>
          <w:szCs w:val="22"/>
        </w:rPr>
      </w:pPr>
      <w:r>
        <w:rPr>
          <w:rFonts w:cs="Arial"/>
          <w:szCs w:val="22"/>
        </w:rPr>
        <w:t>V</w:t>
      </w:r>
      <w:r w:rsidRPr="00514BAB">
        <w:rPr>
          <w:rFonts w:cs="Arial"/>
          <w:szCs w:val="22"/>
        </w:rPr>
        <w:t xml:space="preserve"> 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</w:t>
      </w:r>
      <w:r w:rsidR="00EC405C">
        <w:rPr>
          <w:rFonts w:cs="Arial"/>
          <w:szCs w:val="22"/>
        </w:rPr>
        <w:t xml:space="preserve">interní depeší </w:t>
      </w:r>
      <w:r w:rsidRPr="00514BAB">
        <w:rPr>
          <w:rFonts w:cs="Arial"/>
          <w:szCs w:val="22"/>
        </w:rPr>
        <w:t>k doplnění ZoR projektu/IoP projektu</w:t>
      </w:r>
      <w:r>
        <w:rPr>
          <w:rFonts w:cs="Arial"/>
          <w:szCs w:val="22"/>
        </w:rPr>
        <w:t xml:space="preserve"> z 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projektu/</w:t>
      </w:r>
      <w:r w:rsidDel="00EC3A11">
        <w:rPr>
          <w:rFonts w:cs="Arial"/>
          <w:szCs w:val="22"/>
        </w:rPr>
        <w:t xml:space="preserve"> </w:t>
      </w:r>
      <w:r>
        <w:rPr>
          <w:rFonts w:cs="Arial"/>
        </w:rPr>
        <w:t>IoP projektu v termínu stanoveném PM</w:t>
      </w:r>
      <w:r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 doplnění</w:t>
      </w:r>
      <w:r>
        <w:rPr>
          <w:rFonts w:cs="Arial"/>
          <w:szCs w:val="22"/>
        </w:rPr>
        <w:t>.</w:t>
      </w:r>
      <w:r w:rsidR="00026ADE">
        <w:rPr>
          <w:rFonts w:cs="Arial"/>
          <w:szCs w:val="22"/>
        </w:rPr>
        <w:t xml:space="preserve"> </w:t>
      </w:r>
      <w:r w:rsidR="00026ADE" w:rsidRPr="00BD572A">
        <w:rPr>
          <w:rFonts w:cs="Arial"/>
          <w:color w:val="000000"/>
        </w:rPr>
        <w:lastRenderedPageBreak/>
        <w:t>Po přepracování je ZoR</w:t>
      </w:r>
      <w:r w:rsidR="00026ADE" w:rsidRPr="00BD572A">
        <w:rPr>
          <w:rFonts w:cs="Arial"/>
          <w:bCs/>
        </w:rPr>
        <w:t xml:space="preserve"> projektu</w:t>
      </w:r>
      <w:r w:rsidR="00026ADE" w:rsidRPr="00DB320F">
        <w:rPr>
          <w:rFonts w:cs="Arial"/>
          <w:color w:val="000000"/>
        </w:rPr>
        <w:t>/</w:t>
      </w:r>
      <w:r w:rsidR="00026ADE" w:rsidRPr="00BD572A">
        <w:rPr>
          <w:rFonts w:cs="Arial"/>
          <w:color w:val="000000"/>
        </w:rPr>
        <w:t>IoP</w:t>
      </w:r>
      <w:r w:rsidR="00026ADE" w:rsidRPr="00BD572A">
        <w:rPr>
          <w:rFonts w:cs="Arial"/>
        </w:rPr>
        <w:t xml:space="preserve"> projektu</w:t>
      </w:r>
      <w:r w:rsidR="00026ADE" w:rsidRPr="00BD572A">
        <w:rPr>
          <w:rFonts w:cs="Arial"/>
          <w:color w:val="000000"/>
        </w:rPr>
        <w:t xml:space="preserve"> podána v nové verzi a </w:t>
      </w:r>
      <w:r w:rsidR="00026ADE" w:rsidRPr="004005C4">
        <w:rPr>
          <w:rFonts w:cs="Arial"/>
          <w:color w:val="000000"/>
        </w:rPr>
        <w:t xml:space="preserve">je </w:t>
      </w:r>
      <w:r w:rsidR="00026ADE" w:rsidRPr="00BD572A">
        <w:rPr>
          <w:rFonts w:cs="Arial"/>
          <w:color w:val="000000"/>
        </w:rPr>
        <w:t>opětovně kontrolována z formálního i obsa</w:t>
      </w:r>
      <w:r w:rsidR="00026ADE" w:rsidRPr="00DB320F">
        <w:rPr>
          <w:rFonts w:cs="Arial"/>
          <w:color w:val="000000"/>
        </w:rPr>
        <w:t>hového hlediska.</w:t>
      </w:r>
      <w:r>
        <w:rPr>
          <w:rFonts w:cs="Arial"/>
          <w:szCs w:val="22"/>
        </w:rPr>
        <w:t xml:space="preserve"> </w:t>
      </w:r>
    </w:p>
    <w:p w:rsidR="00EC3A11" w:rsidRPr="00F64D1B" w:rsidRDefault="00EC3A11" w:rsidP="00EC3A11">
      <w:pPr>
        <w:autoSpaceDE w:val="0"/>
        <w:autoSpaceDN w:val="0"/>
        <w:adjustRightInd w:val="0"/>
        <w:rPr>
          <w:rFonts w:cs="Arial"/>
          <w:color w:val="000000"/>
        </w:rPr>
      </w:pPr>
      <w:r w:rsidRPr="00F64D1B">
        <w:rPr>
          <w:rFonts w:cs="Arial"/>
          <w:color w:val="000000"/>
        </w:rPr>
        <w:t>Pokud příjemce nepodá novou verzi ZoR</w:t>
      </w:r>
      <w:r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v termínu stanoveném ŘO OPTP, bude tato ZoR</w:t>
      </w:r>
      <w:r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zamítnuta z důvodu nesplnění podmínek pro její dopracování</w:t>
      </w:r>
      <w:r w:rsidR="00026ADE">
        <w:rPr>
          <w:rFonts w:cs="Arial"/>
          <w:color w:val="000000"/>
        </w:rPr>
        <w:t xml:space="preserve"> (vč. případných příloh</w:t>
      </w:r>
      <w:r w:rsidR="00782A21">
        <w:rPr>
          <w:rFonts w:cs="Arial"/>
          <w:color w:val="000000"/>
        </w:rPr>
        <w:t xml:space="preserve"> a vč. ŽoP</w:t>
      </w:r>
      <w:r>
        <w:rPr>
          <w:rFonts w:cs="Arial"/>
          <w:color w:val="000000"/>
        </w:rPr>
        <w:t>)</w:t>
      </w:r>
      <w:r w:rsidRPr="00F64D1B">
        <w:rPr>
          <w:rFonts w:cs="Arial"/>
          <w:color w:val="000000"/>
        </w:rPr>
        <w:t xml:space="preserve">. </w:t>
      </w:r>
    </w:p>
    <w:p w:rsidR="00EC3A11" w:rsidRDefault="00EC3A11" w:rsidP="00A656CA">
      <w:pPr>
        <w:rPr>
          <w:rFonts w:cs="Arial"/>
          <w:color w:val="000000"/>
        </w:rPr>
      </w:pPr>
      <w:r w:rsidRPr="008A3DA3">
        <w:rPr>
          <w:rFonts w:cs="Arial"/>
          <w:szCs w:val="22"/>
        </w:rPr>
        <w:t>V případě vrácení ZoR</w:t>
      </w:r>
      <w:r>
        <w:rPr>
          <w:rFonts w:cs="Arial"/>
          <w:szCs w:val="22"/>
        </w:rPr>
        <w:t xml:space="preserve"> projektu/IoP</w:t>
      </w:r>
      <w:r w:rsidRPr="008A3DA3">
        <w:rPr>
          <w:rFonts w:cs="Arial"/>
          <w:szCs w:val="22"/>
        </w:rPr>
        <w:t xml:space="preserve"> projektu k doplnění či dopracování příjemci se lhůta pro schvalování zprávy pozastavuje</w:t>
      </w:r>
      <w:r>
        <w:rPr>
          <w:rFonts w:cs="Arial"/>
          <w:szCs w:val="22"/>
        </w:rPr>
        <w:t xml:space="preserve"> a</w:t>
      </w:r>
      <w:r w:rsidRPr="008A3DA3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</w:t>
      </w:r>
      <w:r w:rsidRPr="008A3DA3">
        <w:rPr>
          <w:rFonts w:cs="Arial"/>
          <w:szCs w:val="22"/>
        </w:rPr>
        <w:t xml:space="preserve">o odstranění nedostatků lhůta </w:t>
      </w:r>
      <w:r>
        <w:rPr>
          <w:rFonts w:cs="Arial"/>
          <w:szCs w:val="22"/>
        </w:rPr>
        <w:t>pokračuje</w:t>
      </w:r>
      <w:r w:rsidRPr="008A3DA3">
        <w:rPr>
          <w:rFonts w:cs="Arial"/>
          <w:szCs w:val="22"/>
        </w:rPr>
        <w:t>,</w:t>
      </w:r>
    </w:p>
    <w:p w:rsidR="00202482" w:rsidRDefault="0077474B" w:rsidP="00202482">
      <w:pPr>
        <w:rPr>
          <w:rFonts w:cs="Arial"/>
        </w:rPr>
      </w:pPr>
      <w:r w:rsidRPr="00F64D1B">
        <w:rPr>
          <w:rFonts w:cs="Arial"/>
          <w:color w:val="000000"/>
        </w:rPr>
        <w:t xml:space="preserve">Výsledky kontroly </w:t>
      </w:r>
      <w:r w:rsidR="00521A67">
        <w:rPr>
          <w:rFonts w:cs="Arial"/>
          <w:color w:val="000000"/>
        </w:rPr>
        <w:t>zadává</w:t>
      </w:r>
      <w:r w:rsidR="00521A67" w:rsidRPr="00F64D1B">
        <w:rPr>
          <w:rFonts w:cs="Arial"/>
          <w:color w:val="000000"/>
        </w:rPr>
        <w:t xml:space="preserve"> </w:t>
      </w:r>
      <w:r w:rsidR="00026ADE">
        <w:rPr>
          <w:rFonts w:cs="Arial"/>
          <w:color w:val="000000"/>
        </w:rPr>
        <w:t xml:space="preserve">PM </w:t>
      </w:r>
      <w:r w:rsidRPr="00F64D1B">
        <w:rPr>
          <w:rFonts w:cs="Arial"/>
          <w:color w:val="000000"/>
        </w:rPr>
        <w:t xml:space="preserve">do připraveného </w:t>
      </w:r>
      <w:r w:rsidR="00557065">
        <w:rPr>
          <w:rFonts w:cs="Arial"/>
          <w:color w:val="000000"/>
        </w:rPr>
        <w:t>k</w:t>
      </w:r>
      <w:r w:rsidR="002411DC">
        <w:rPr>
          <w:rFonts w:cs="Arial"/>
          <w:color w:val="000000"/>
        </w:rPr>
        <w:t>ontrolního listu v</w:t>
      </w:r>
      <w:r w:rsidR="00275BDB">
        <w:rPr>
          <w:rFonts w:cs="Arial"/>
          <w:color w:val="000000"/>
        </w:rPr>
        <w:t> MS2014+</w:t>
      </w:r>
      <w:r w:rsidRPr="00F64D1B">
        <w:rPr>
          <w:rFonts w:cs="Arial"/>
          <w:color w:val="000000"/>
        </w:rPr>
        <w:t>.</w:t>
      </w:r>
      <w:r w:rsidR="00202482">
        <w:rPr>
          <w:rFonts w:cs="Arial"/>
          <w:color w:val="000000"/>
        </w:rPr>
        <w:t xml:space="preserve"> </w:t>
      </w:r>
      <w:r w:rsidR="00202482" w:rsidRPr="00F64D1B">
        <w:rPr>
          <w:rFonts w:cs="Arial"/>
        </w:rPr>
        <w:t xml:space="preserve">Po schválení ZoR </w:t>
      </w:r>
      <w:r w:rsidR="00202482">
        <w:rPr>
          <w:rFonts w:cs="Arial"/>
          <w:color w:val="000000"/>
        </w:rPr>
        <w:t>projektu</w:t>
      </w:r>
      <w:r w:rsidR="004D554F">
        <w:rPr>
          <w:rFonts w:cs="Arial"/>
          <w:color w:val="000000"/>
        </w:rPr>
        <w:t>/IoP projektu</w:t>
      </w:r>
      <w:r w:rsidR="00202482" w:rsidRPr="00F64D1B">
        <w:rPr>
          <w:rFonts w:cs="Arial"/>
        </w:rPr>
        <w:t xml:space="preserve"> </w:t>
      </w:r>
      <w:r w:rsidR="00202482">
        <w:rPr>
          <w:rFonts w:cs="Arial"/>
        </w:rPr>
        <w:t xml:space="preserve">z formálního a obsahového hlediska </w:t>
      </w:r>
      <w:r w:rsidR="00202482" w:rsidRPr="00F64D1B">
        <w:rPr>
          <w:rFonts w:cs="Arial"/>
        </w:rPr>
        <w:t>je v MS2014+ vytvořen záznam o provedení kontroly a schválení ZoR</w:t>
      </w:r>
      <w:r w:rsidR="00202482" w:rsidRPr="00B80366">
        <w:rPr>
          <w:rFonts w:cs="Arial"/>
          <w:color w:val="000000"/>
        </w:rPr>
        <w:t xml:space="preserve"> </w:t>
      </w:r>
      <w:r w:rsidR="00202482">
        <w:rPr>
          <w:rFonts w:cs="Arial"/>
          <w:color w:val="000000"/>
        </w:rPr>
        <w:t>projektu</w:t>
      </w:r>
      <w:r w:rsidR="00202482" w:rsidRPr="00F64D1B">
        <w:rPr>
          <w:rFonts w:cs="Arial"/>
        </w:rPr>
        <w:t>. Tento záznam je k dispozici kontrolnímu orgánu.</w:t>
      </w:r>
    </w:p>
    <w:p w:rsidR="0077474B" w:rsidRPr="00F64D1B" w:rsidRDefault="0077474B" w:rsidP="0077474B">
      <w:pPr>
        <w:rPr>
          <w:rFonts w:cs="Arial"/>
        </w:rPr>
      </w:pPr>
      <w:r w:rsidRPr="00F64D1B">
        <w:rPr>
          <w:rFonts w:cs="Arial"/>
          <w:color w:val="000000"/>
        </w:rPr>
        <w:t xml:space="preserve"> </w:t>
      </w:r>
      <w:r w:rsidRPr="00F64D1B">
        <w:rPr>
          <w:rFonts w:cs="Arial"/>
        </w:rPr>
        <w:t>V průběhu administrativního ověřování je umožněna komunikace jak v rámci ŘO</w:t>
      </w:r>
      <w:r w:rsidR="00514BAB">
        <w:rPr>
          <w:rFonts w:cs="Arial"/>
        </w:rPr>
        <w:t xml:space="preserve"> OPTP</w:t>
      </w:r>
      <w:r w:rsidRPr="00F64D1B">
        <w:rPr>
          <w:rFonts w:cs="Arial"/>
        </w:rPr>
        <w:t xml:space="preserve"> (</w:t>
      </w:r>
      <w:r w:rsidRPr="003F682B">
        <w:rPr>
          <w:rFonts w:cs="Arial"/>
        </w:rPr>
        <w:t xml:space="preserve">PM/FM a pracovník oddělení kontroly), tak 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interních depeší, jejichž záznam je ukládán v 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7F3AC6">
        <w:rPr>
          <w:rFonts w:cs="Arial"/>
          <w:color w:val="000000"/>
        </w:rPr>
        <w:t>/IoP 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 xml:space="preserve">v rámci schvalování jsou uloženy v MS2014+. </w:t>
      </w:r>
    </w:p>
    <w:p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 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 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 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:rsidR="005412C2" w:rsidRPr="002E3EBD" w:rsidRDefault="005412C2" w:rsidP="00BE4F15">
      <w:pPr>
        <w:spacing w:before="240"/>
        <w:rPr>
          <w:rFonts w:cs="Arial"/>
        </w:rPr>
      </w:pPr>
      <w:bookmarkStart w:id="358" w:name="_Toc419974725"/>
      <w:bookmarkEnd w:id="358"/>
      <w:r w:rsidRPr="00BE4F15">
        <w:rPr>
          <w:rFonts w:cs="Arial"/>
          <w:b/>
        </w:rPr>
        <w:t xml:space="preserve">Aktuální seznam příloh požadovaných k 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 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 případě, že pověření bude platné pro celou dobu realizace projektu, stačí ho doložit pouze v  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 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  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 xml:space="preserve">, není nutné jej k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:rsidR="00061E96" w:rsidRPr="00B86A4A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 načítání indikátorů,</w:t>
      </w:r>
      <w:r w:rsidR="007F3AC6">
        <w:t xml:space="preserve"> z nichž bude patrný způsob načítání hodnoty daného indikátoru, </w:t>
      </w:r>
      <w:r>
        <w:t>pokud nebyly nahrány jako příloha dokladující výdaje k Soupisce.</w:t>
      </w:r>
      <w:r w:rsidR="00061E96" w:rsidRPr="00B86A4A">
        <w:t xml:space="preserve">            </w:t>
      </w:r>
    </w:p>
    <w:p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:rsidR="000C2E5E" w:rsidRPr="0021191C" w:rsidRDefault="000C2E5E" w:rsidP="005F2D50">
      <w:pPr>
        <w:pStyle w:val="S2"/>
        <w:rPr>
          <w:lang w:eastAsia="en-US"/>
        </w:rPr>
      </w:pPr>
      <w:bookmarkStart w:id="359" w:name="_Toc447547403"/>
      <w:bookmarkStart w:id="360" w:name="_Toc447547404"/>
      <w:bookmarkStart w:id="361" w:name="_Toc447547405"/>
      <w:bookmarkStart w:id="362" w:name="_Toc447547406"/>
      <w:bookmarkStart w:id="363" w:name="_Toc447547407"/>
      <w:bookmarkStart w:id="364" w:name="_Toc447547408"/>
      <w:bookmarkStart w:id="365" w:name="_Toc447547409"/>
      <w:bookmarkStart w:id="366" w:name="_Toc447547410"/>
      <w:bookmarkStart w:id="367" w:name="_Toc447547411"/>
      <w:bookmarkStart w:id="368" w:name="_Toc447547412"/>
      <w:bookmarkStart w:id="369" w:name="_Toc447547413"/>
      <w:bookmarkStart w:id="370" w:name="_Toc447547414"/>
      <w:bookmarkStart w:id="371" w:name="_Toc447547415"/>
      <w:bookmarkStart w:id="372" w:name="_Toc447547416"/>
      <w:bookmarkStart w:id="373" w:name="_Toc447547417"/>
      <w:bookmarkStart w:id="374" w:name="_Toc447547418"/>
      <w:bookmarkStart w:id="375" w:name="_Toc447547419"/>
      <w:bookmarkStart w:id="376" w:name="_Toc447547420"/>
      <w:bookmarkStart w:id="377" w:name="_Toc447547421"/>
      <w:bookmarkStart w:id="378" w:name="_Toc447547422"/>
      <w:bookmarkStart w:id="379" w:name="_Toc415490111"/>
      <w:bookmarkStart w:id="380" w:name="_Toc415490227"/>
      <w:bookmarkStart w:id="381" w:name="_Toc415568444"/>
      <w:bookmarkStart w:id="382" w:name="_Toc415490112"/>
      <w:bookmarkStart w:id="383" w:name="_Toc415490228"/>
      <w:bookmarkStart w:id="384" w:name="_Toc415568445"/>
      <w:bookmarkStart w:id="385" w:name="_Toc415490113"/>
      <w:bookmarkStart w:id="386" w:name="_Toc415490229"/>
      <w:bookmarkStart w:id="387" w:name="_Toc415568446"/>
      <w:bookmarkStart w:id="388" w:name="_Toc415490114"/>
      <w:bookmarkStart w:id="389" w:name="_Toc415490230"/>
      <w:bookmarkStart w:id="390" w:name="_Toc415568447"/>
      <w:bookmarkStart w:id="391" w:name="_Toc415490115"/>
      <w:bookmarkStart w:id="392" w:name="_Toc415490231"/>
      <w:bookmarkStart w:id="393" w:name="_Toc415568448"/>
      <w:bookmarkStart w:id="394" w:name="_Toc415490116"/>
      <w:bookmarkStart w:id="395" w:name="_Toc415490232"/>
      <w:bookmarkStart w:id="396" w:name="_Toc415568449"/>
      <w:bookmarkStart w:id="397" w:name="_Toc415490117"/>
      <w:bookmarkStart w:id="398" w:name="_Toc415490233"/>
      <w:bookmarkStart w:id="399" w:name="_Toc415568450"/>
      <w:bookmarkStart w:id="400" w:name="_Toc415490118"/>
      <w:bookmarkStart w:id="401" w:name="_Toc415490234"/>
      <w:bookmarkStart w:id="402" w:name="_Toc415568451"/>
      <w:bookmarkStart w:id="403" w:name="_Toc415490119"/>
      <w:bookmarkStart w:id="404" w:name="_Toc415490235"/>
      <w:bookmarkStart w:id="405" w:name="_Toc415568452"/>
      <w:bookmarkStart w:id="406" w:name="_Toc415490120"/>
      <w:bookmarkStart w:id="407" w:name="_Toc415490236"/>
      <w:bookmarkStart w:id="408" w:name="_Toc415568453"/>
      <w:bookmarkStart w:id="409" w:name="_Toc415490121"/>
      <w:bookmarkStart w:id="410" w:name="_Toc415490237"/>
      <w:bookmarkStart w:id="411" w:name="_Toc415568454"/>
      <w:bookmarkStart w:id="412" w:name="_Toc415490122"/>
      <w:bookmarkStart w:id="413" w:name="_Toc415490238"/>
      <w:bookmarkStart w:id="414" w:name="_Toc415568455"/>
      <w:bookmarkStart w:id="415" w:name="_Toc415490123"/>
      <w:bookmarkStart w:id="416" w:name="_Toc415490239"/>
      <w:bookmarkStart w:id="417" w:name="_Toc415568456"/>
      <w:bookmarkStart w:id="418" w:name="_Toc415490124"/>
      <w:bookmarkStart w:id="419" w:name="_Toc415490240"/>
      <w:bookmarkStart w:id="420" w:name="_Toc415568457"/>
      <w:bookmarkStart w:id="421" w:name="_Toc415490125"/>
      <w:bookmarkStart w:id="422" w:name="_Toc415490241"/>
      <w:bookmarkStart w:id="423" w:name="_Toc415568458"/>
      <w:bookmarkStart w:id="424" w:name="_Toc415490126"/>
      <w:bookmarkStart w:id="425" w:name="_Toc415490242"/>
      <w:bookmarkStart w:id="426" w:name="_Toc415568459"/>
      <w:bookmarkStart w:id="427" w:name="_Toc415490127"/>
      <w:bookmarkStart w:id="428" w:name="_Toc415490243"/>
      <w:bookmarkStart w:id="429" w:name="_Toc415568460"/>
      <w:bookmarkStart w:id="430" w:name="_Toc415490128"/>
      <w:bookmarkStart w:id="431" w:name="_Toc415490244"/>
      <w:bookmarkStart w:id="432" w:name="_Toc415568461"/>
      <w:bookmarkStart w:id="433" w:name="_Toc415490129"/>
      <w:bookmarkStart w:id="434" w:name="_Toc415490245"/>
      <w:bookmarkStart w:id="435" w:name="_Toc415568462"/>
      <w:bookmarkStart w:id="436" w:name="_Toc415490130"/>
      <w:bookmarkStart w:id="437" w:name="_Toc415490246"/>
      <w:bookmarkStart w:id="438" w:name="_Toc415568463"/>
      <w:bookmarkStart w:id="439" w:name="_Toc415490131"/>
      <w:bookmarkStart w:id="440" w:name="_Toc415490247"/>
      <w:bookmarkStart w:id="441" w:name="_Toc415568464"/>
      <w:bookmarkStart w:id="442" w:name="_Toc415490132"/>
      <w:bookmarkStart w:id="443" w:name="_Toc415490248"/>
      <w:bookmarkStart w:id="444" w:name="_Toc415568465"/>
      <w:bookmarkStart w:id="445" w:name="_Toc415490133"/>
      <w:bookmarkStart w:id="446" w:name="_Toc415490249"/>
      <w:bookmarkStart w:id="447" w:name="_Toc415568466"/>
      <w:bookmarkStart w:id="448" w:name="_Toc415490134"/>
      <w:bookmarkStart w:id="449" w:name="_Toc415490250"/>
      <w:bookmarkStart w:id="450" w:name="_Toc415568467"/>
      <w:bookmarkStart w:id="451" w:name="_Toc415490135"/>
      <w:bookmarkStart w:id="452" w:name="_Toc415490251"/>
      <w:bookmarkStart w:id="453" w:name="_Toc415568468"/>
      <w:bookmarkStart w:id="454" w:name="_Toc415490136"/>
      <w:bookmarkStart w:id="455" w:name="_Toc415490252"/>
      <w:bookmarkStart w:id="456" w:name="_Toc415568469"/>
      <w:bookmarkStart w:id="457" w:name="_Toc243199657"/>
      <w:bookmarkStart w:id="458" w:name="_Toc486231937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r w:rsidRPr="00E25F3B">
        <w:rPr>
          <w:lang w:eastAsia="en-US"/>
        </w:rPr>
        <w:lastRenderedPageBreak/>
        <w:t>Účetnictví příjemce</w:t>
      </w:r>
      <w:bookmarkEnd w:id="457"/>
      <w:bookmarkEnd w:id="458"/>
    </w:p>
    <w:p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 souladu s 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>ke konkrétnímu projektu</w:t>
      </w:r>
      <w:r w:rsidR="005C62D4">
        <w:rPr>
          <w:rStyle w:val="Znakapoznpodarou"/>
          <w:rFonts w:cs="Arial"/>
          <w:szCs w:val="22"/>
        </w:rPr>
        <w:footnoteReference w:id="20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B3D8F" w:rsidRPr="006B3D8F">
        <w:rPr>
          <w:rFonts w:cs="Arial"/>
          <w:szCs w:val="22"/>
        </w:rPr>
        <w:t xml:space="preserve"> účetnictví. V 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10 000,-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 souladu s platnými právními předpisy (zákonem č. 563/1991 Sb., o účetnictví, v platném znění, a vyhláškou č. 410/2009 Sb. v 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 souladu se zákonem č. 563/1991 Sb., o účetnictví, povinen plnit zejména následující požadavky:</w:t>
      </w:r>
    </w:p>
    <w:p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 příjmů: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 xml:space="preserve">souvisejícím s 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 přidané hodnoty</w:t>
      </w:r>
      <w:r w:rsidR="00557065">
        <w:t>;</w:t>
      </w:r>
    </w:p>
    <w:p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>daňové doklady - faktury v 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-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:rsidR="000C2E5E" w:rsidRPr="001A1272" w:rsidRDefault="000C2E5E" w:rsidP="00A656CA">
      <w:pPr>
        <w:spacing w:before="240"/>
        <w:rPr>
          <w:b/>
        </w:rPr>
      </w:pPr>
      <w:bookmarkStart w:id="459" w:name="_Toc243199658"/>
      <w:r w:rsidRPr="001A1272">
        <w:rPr>
          <w:b/>
        </w:rPr>
        <w:t>Identifikace účetních dokladů</w:t>
      </w:r>
      <w:bookmarkEnd w:id="459"/>
    </w:p>
    <w:p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 xml:space="preserve">Příjemce zabezpečí následující řádné označení originálů účetních dokladů souvisejících s 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21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lastRenderedPageBreak/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 xml:space="preserve">. Cílem je zajistit automatizaci přenosů o proplacených finančních prostředcích v rámci interních informačních systémů MMR. </w:t>
      </w:r>
    </w:p>
    <w:p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 xml:space="preserve">V rámci zjednodušení procesu administrace 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7C6D3F">
        <w:rPr>
          <w:rFonts w:cs="Arial"/>
        </w:rPr>
        <w:t xml:space="preserve"> ZŽoP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 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FF7060" w:rsidRPr="00D74954">
        <w:rPr>
          <w:rFonts w:cs="Arial"/>
        </w:rPr>
        <w:t>,-</w:t>
      </w:r>
      <w:r w:rsidRPr="00D74954">
        <w:rPr>
          <w:rFonts w:cs="Arial"/>
        </w:rPr>
        <w:t xml:space="preserve"> K</w:t>
      </w:r>
      <w:r w:rsidR="00012F7C" w:rsidRPr="00D74954">
        <w:rPr>
          <w:rFonts w:cs="Arial"/>
        </w:rPr>
        <w:t>č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 příloze PŽP 11i -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Pr="00B44F9A">
        <w:rPr>
          <w:rFonts w:cs="Arial"/>
        </w:rPr>
        <w:t xml:space="preserve"> za jeden účetní doklad, přičemž v 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7A3ECC">
        <w:rPr>
          <w:rFonts w:cs="Arial"/>
        </w:rPr>
        <w:t> 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neplatí). Všechny účetní doklady </w:t>
      </w:r>
      <w:r w:rsidR="00074424">
        <w:rPr>
          <w:rFonts w:cs="Arial"/>
        </w:rPr>
        <w:t>v 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 xml:space="preserve">č a nižší </w:t>
      </w:r>
      <w:r w:rsidRPr="00B44F9A">
        <w:rPr>
          <w:rFonts w:cs="Arial"/>
        </w:rPr>
        <w:t>pak musí mít příjemce k dispozici pro potřeby kontrol na místě a pro případy, kdy si je ŘO OPTP vyžádá v rámci ověření opodstatněnosti a reálnosti výdaje.</w:t>
      </w:r>
    </w:p>
    <w:p w:rsidR="000C2E5E" w:rsidRPr="0021191C" w:rsidRDefault="000C2E5E" w:rsidP="0021191C">
      <w:pPr>
        <w:pStyle w:val="S2"/>
        <w:rPr>
          <w:lang w:eastAsia="en-US"/>
        </w:rPr>
      </w:pPr>
      <w:bookmarkStart w:id="460" w:name="_Toc415490138"/>
      <w:bookmarkStart w:id="461" w:name="_Toc415490254"/>
      <w:bookmarkStart w:id="462" w:name="_Toc415568471"/>
      <w:bookmarkStart w:id="463" w:name="_Toc243199659"/>
      <w:bookmarkStart w:id="464" w:name="_Toc486231938"/>
      <w:bookmarkEnd w:id="460"/>
      <w:bookmarkEnd w:id="461"/>
      <w:bookmarkEnd w:id="462"/>
      <w:r w:rsidRPr="00E25F3B">
        <w:rPr>
          <w:lang w:eastAsia="en-US"/>
        </w:rPr>
        <w:t>Administrace zjednodušené žádosti o platbu</w:t>
      </w:r>
      <w:bookmarkEnd w:id="463"/>
      <w:bookmarkEnd w:id="464"/>
      <w:r w:rsidR="00AF54E4">
        <w:rPr>
          <w:lang w:eastAsia="en-US"/>
        </w:rPr>
        <w:t xml:space="preserve"> </w:t>
      </w:r>
    </w:p>
    <w:p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ZŽoP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 xml:space="preserve">tál IS 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 xml:space="preserve">a 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ZŽoP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ZŽoP</w:t>
      </w:r>
      <w:r w:rsidRPr="00B55E6B">
        <w:rPr>
          <w:rFonts w:cs="Arial"/>
          <w:szCs w:val="22"/>
        </w:rPr>
        <w:t xml:space="preserve"> je, aby projekt byl v MS2014+ ve stavu </w:t>
      </w:r>
      <w:r w:rsidRPr="00A27DD4">
        <w:rPr>
          <w:rFonts w:cs="Arial"/>
          <w:i/>
          <w:szCs w:val="22"/>
        </w:rPr>
        <w:t>„Projekt s 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 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 xml:space="preserve">v 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="00231D1F">
        <w:rPr>
          <w:rFonts w:cs="Arial"/>
          <w:b/>
          <w:szCs w:val="22"/>
        </w:rPr>
        <w:t xml:space="preserve"> SD1</w:t>
      </w:r>
      <w:r w:rsidRPr="00EE1AF4">
        <w:rPr>
          <w:rFonts w:cs="Arial"/>
          <w:szCs w:val="22"/>
        </w:rPr>
        <w:t xml:space="preserve"> – strukturovaný přehled účetních dokladů spojených s platbou. </w:t>
      </w:r>
    </w:p>
    <w:p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 případě krácení u příjemce MMR, FM – junior informuje příjemce MMR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 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 xml:space="preserve">Ve ZŽoP příjemce uvede uskutečněné výdaje, které se vztahují </w:t>
      </w:r>
      <w:r w:rsidR="0075085F" w:rsidRPr="0024024C">
        <w:rPr>
          <w:rFonts w:cs="Arial"/>
          <w:szCs w:val="22"/>
        </w:rPr>
        <w:t xml:space="preserve">k 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KP14+. Vygenerovanou ZŽoP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 ní požadované přílohy. Po elektronickém podpisu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ZŽoP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 xml:space="preserve">příjemce ověří (např. z 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 dané etapě.</w:t>
      </w:r>
      <w:r w:rsidRPr="00E25F3B">
        <w:rPr>
          <w:rFonts w:cs="Arial"/>
        </w:rPr>
        <w:t xml:space="preserve"> </w:t>
      </w:r>
      <w:r w:rsidR="00552E10">
        <w:t xml:space="preserve">Pro eliminaci nezpůsobilých výdajů má příjemce možnost před předložením ZŽoP ji s ŘO konzultovat.  </w:t>
      </w:r>
    </w:p>
    <w:p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 xml:space="preserve">minimálně v 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FF4544" w:rsidRPr="00720E03">
        <w:rPr>
          <w:rFonts w:cs="Arial"/>
          <w:b/>
          <w:szCs w:val="22"/>
        </w:rPr>
        <w:t>,-</w:t>
      </w:r>
      <w:r w:rsidRPr="00720E03">
        <w:rPr>
          <w:rFonts w:cs="Arial"/>
          <w:b/>
          <w:szCs w:val="22"/>
        </w:rPr>
        <w:t xml:space="preserve"> 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 případě, že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 platbu v ISKP14+</w:t>
      </w:r>
      <w:r w:rsidRPr="0023631D">
        <w:rPr>
          <w:rFonts w:cs="Arial"/>
          <w:szCs w:val="22"/>
        </w:rPr>
        <w:t>.</w:t>
      </w:r>
    </w:p>
    <w:p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 ZŽoP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lastRenderedPageBreak/>
        <w:t xml:space="preserve">Dokud nebude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>, tzn. předložit ji v 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ZŽoP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 založení ZŽoP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 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 ZŽoP/ŽoP probíhá</w:t>
      </w:r>
      <w:r w:rsidRPr="00475C44">
        <w:rPr>
          <w:rFonts w:cs="Arial"/>
        </w:rPr>
        <w:t xml:space="preserve"> prostřednictvím inter</w:t>
      </w:r>
      <w:r>
        <w:rPr>
          <w:rFonts w:cs="Arial"/>
        </w:rPr>
        <w:t xml:space="preserve">ní depeše v MS2014+. </w:t>
      </w:r>
    </w:p>
    <w:p w:rsidR="0024024C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 případě výdaje, který časově spadá do více etap projektu, lze výdaj v celé jeho výši uhradit v 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 nárokovat v jednotlivých etapách</w:t>
      </w:r>
      <w:r w:rsidRPr="005C562C">
        <w:rPr>
          <w:rFonts w:cs="Arial"/>
          <w:szCs w:val="22"/>
        </w:rPr>
        <w:t>.</w:t>
      </w:r>
    </w:p>
    <w:p w:rsidR="00BD4E54" w:rsidRPr="0023631D" w:rsidRDefault="00BD4E54" w:rsidP="004A28AC">
      <w:pPr>
        <w:rPr>
          <w:rFonts w:cs="Arial"/>
          <w:szCs w:val="22"/>
        </w:rPr>
      </w:pPr>
      <w:r>
        <w:rPr>
          <w:rFonts w:cs="Arial"/>
          <w:szCs w:val="22"/>
        </w:rPr>
        <w:t>Příjemci MMR musí mít v souladu číslo etapy na faktuře</w:t>
      </w:r>
      <w:r w:rsidR="00200B45">
        <w:rPr>
          <w:rFonts w:cs="Arial"/>
          <w:szCs w:val="22"/>
        </w:rPr>
        <w:t>/likvidační listině</w:t>
      </w:r>
      <w:r>
        <w:rPr>
          <w:rFonts w:cs="Arial"/>
          <w:szCs w:val="22"/>
        </w:rPr>
        <w:t xml:space="preserve"> se ŽoP</w:t>
      </w:r>
      <w:r w:rsidR="00434608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ve které chtějí </w:t>
      </w:r>
      <w:r w:rsidR="00434608">
        <w:rPr>
          <w:rFonts w:cs="Arial"/>
          <w:szCs w:val="22"/>
        </w:rPr>
        <w:t xml:space="preserve">výdaj </w:t>
      </w:r>
      <w:r>
        <w:rPr>
          <w:rFonts w:cs="Arial"/>
          <w:szCs w:val="22"/>
        </w:rPr>
        <w:t>uplatnit. Pokud tomu ta</w:t>
      </w:r>
      <w:r w:rsidR="00434608">
        <w:rPr>
          <w:rFonts w:cs="Arial"/>
          <w:szCs w:val="22"/>
        </w:rPr>
        <w:t>k</w:t>
      </w:r>
      <w:r>
        <w:rPr>
          <w:rFonts w:cs="Arial"/>
          <w:szCs w:val="22"/>
        </w:rPr>
        <w:t xml:space="preserve"> není, požádají OÚFS o přeúčtování před koncem kalendářního roku.</w:t>
      </w:r>
    </w:p>
    <w:p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t>Posuzování časové způsobilosti výdajů vzhledem k fázi projektu při předložení</w:t>
      </w:r>
    </w:p>
    <w:p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realizace, tzn., že aktivita byla realizovaná v etapě, za kterou příjemce předkládá </w:t>
      </w:r>
      <w:r>
        <w:rPr>
          <w:rFonts w:cs="Arial"/>
          <w:snapToGrid w:val="0"/>
          <w:szCs w:val="22"/>
        </w:rPr>
        <w:t>ZŽoP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nelze prokázat, že předmět fakturace byl pořízen v období realizace, za kterou příjemce předkládá </w:t>
      </w:r>
      <w:r>
        <w:rPr>
          <w:rFonts w:cs="Arial"/>
          <w:snapToGrid w:val="0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 soupisce v etapě „n“, do které věcně a časově spadá).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 etapy n, tzn., že aktivita byla realizovaná v etapě, za kterou příjemce předkládá </w:t>
      </w:r>
      <w:r w:rsidRPr="00D50BA6">
        <w:rPr>
          <w:rFonts w:cs="Arial"/>
          <w:szCs w:val="22"/>
        </w:rPr>
        <w:t xml:space="preserve">ZŽoP.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ZŽoP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 soupisce v etapě „n+1“).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 relevantních dokladů (např. předávací protokol, dodací list, apod.) lze prokázat, že předmět fakturace byl pořízen v etapě n, a příjemce dostatečně zdůvodní, proč dokládá fakturu k proplacení v soupisce v etapě „n+1“ (např. pozdní předložení faktury od dodavatele).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lastRenderedPageBreak/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 xml:space="preserve">o uskutečněných výdajích, které v 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 tím, že doklad/faktura bude doručen/a i uhrazen/a v následující etapě („n+1“). Následně pak může do etapy „n+1“ zahrnout jak doklad/fakturu vystavený/nou v etapě „n“ (ale doručenou v období etapy „n+1“), tak doklad/fakturu vystavený/nou až v etapě „n+1“.</w:t>
      </w:r>
    </w:p>
    <w:p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t>Administrativní ověření ŽoP</w:t>
      </w:r>
    </w:p>
    <w:p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ZŽoP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:rsidR="00520427" w:rsidRDefault="00520427" w:rsidP="00520427">
      <w:pPr>
        <w:rPr>
          <w:rFonts w:cs="Arial"/>
          <w:color w:val="000000"/>
        </w:rPr>
      </w:pPr>
      <w:r w:rsidRPr="00F61E8E">
        <w:t>Administraci</w:t>
      </w:r>
      <w:r>
        <w:t xml:space="preserve"> </w:t>
      </w:r>
      <w:r w:rsidR="00FF3B50">
        <w:t>ŽoP</w:t>
      </w:r>
      <w:r>
        <w:t xml:space="preserve"> v 1. stupni provádí </w:t>
      </w:r>
      <w:r w:rsidRPr="008E5E76">
        <w:t>FM</w:t>
      </w:r>
      <w:r w:rsidR="00161540" w:rsidRPr="00161540">
        <w:t xml:space="preserve"> </w:t>
      </w:r>
      <w:r w:rsidR="00161540">
        <w:t xml:space="preserve">- </w:t>
      </w:r>
      <w:r w:rsidR="00CB4224">
        <w:t>junior</w:t>
      </w:r>
      <w:r w:rsidRPr="008E5E76">
        <w:t xml:space="preserve">. </w:t>
      </w:r>
      <w:r w:rsidRPr="00485E14">
        <w:rPr>
          <w:rFonts w:cs="Arial"/>
        </w:rPr>
        <w:t>V rámci kontroly ŽoP</w:t>
      </w:r>
      <w:r w:rsidR="004A28AC">
        <w:rPr>
          <w:rFonts w:cs="Arial"/>
        </w:rPr>
        <w:t xml:space="preserve"> v 1. stupni</w:t>
      </w:r>
      <w:r w:rsidRPr="00485E14">
        <w:rPr>
          <w:rFonts w:cs="Arial"/>
        </w:rPr>
        <w:t xml:space="preserve"> jsou kontrolována nejen data ze ZŽoP, ale i všechny relevantní přílohy, včetně rozpočtu, soupisky dokladů, účetních dokladů, bankovních výpisů apod. </w:t>
      </w:r>
    </w:p>
    <w:p w:rsidR="004A28AC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Administrativní </w:t>
      </w:r>
      <w:r w:rsidR="00FF3B50">
        <w:rPr>
          <w:rFonts w:cs="Arial"/>
        </w:rPr>
        <w:t>ověření</w:t>
      </w:r>
      <w:r w:rsidR="00FF3B50" w:rsidRPr="00FA1720">
        <w:rPr>
          <w:rFonts w:cs="Arial"/>
        </w:rPr>
        <w:t xml:space="preserve"> </w:t>
      </w:r>
      <w:r w:rsidR="00FF3B50">
        <w:rPr>
          <w:rFonts w:cs="Arial"/>
        </w:rPr>
        <w:t>ŽoP</w:t>
      </w:r>
      <w:r w:rsidRPr="00FA1720">
        <w:rPr>
          <w:rFonts w:cs="Arial"/>
        </w:rPr>
        <w:t xml:space="preserve"> je realizován</w:t>
      </w:r>
      <w:r w:rsidR="00FF3B50">
        <w:rPr>
          <w:rFonts w:cs="Arial"/>
        </w:rPr>
        <w:t>o</w:t>
      </w:r>
      <w:r w:rsidRPr="00FA1720">
        <w:rPr>
          <w:rFonts w:cs="Arial"/>
        </w:rPr>
        <w:t xml:space="preserve"> prostřednictvím </w:t>
      </w:r>
      <w:r>
        <w:rPr>
          <w:rFonts w:cs="Arial"/>
        </w:rPr>
        <w:t xml:space="preserve">kontrolního listu </w:t>
      </w:r>
      <w:r w:rsidR="00FF3B50">
        <w:rPr>
          <w:rFonts w:cs="Arial"/>
        </w:rPr>
        <w:t xml:space="preserve">v 1. stupni </w:t>
      </w:r>
      <w:r>
        <w:rPr>
          <w:rFonts w:cs="Arial"/>
        </w:rPr>
        <w:t xml:space="preserve">v MS2014+. </w:t>
      </w:r>
      <w:r w:rsidR="00BD619E" w:rsidRPr="00116BCE">
        <w:rPr>
          <w:rFonts w:cs="Arial"/>
        </w:rPr>
        <w:t>Pokud jsou</w:t>
      </w:r>
      <w:r w:rsidR="0009607F" w:rsidRPr="00116BCE">
        <w:rPr>
          <w:rFonts w:cs="Arial"/>
        </w:rPr>
        <w:t xml:space="preserve"> v předložené </w:t>
      </w:r>
      <w:r w:rsidR="00165593" w:rsidRPr="00116BCE">
        <w:rPr>
          <w:rFonts w:cs="Arial"/>
          <w:szCs w:val="22"/>
        </w:rPr>
        <w:t>ZŽoP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ZŽoP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 přepracování s 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>
        <w:rPr>
          <w:rFonts w:cs="Arial"/>
        </w:rPr>
        <w:t>V případě vrácení ZŽoP</w:t>
      </w:r>
      <w:r w:rsidRPr="008A3DA3">
        <w:rPr>
          <w:rFonts w:cs="Arial"/>
        </w:rPr>
        <w:t xml:space="preserve"> projektu k doplnění či dopracování příjemci</w:t>
      </w:r>
      <w:r>
        <w:rPr>
          <w:rFonts w:cs="Arial"/>
        </w:rPr>
        <w:t xml:space="preserve"> se lhůta pro schvalování žádosti </w:t>
      </w:r>
      <w:r w:rsidRPr="008A3DA3">
        <w:rPr>
          <w:rFonts w:cs="Arial"/>
        </w:rPr>
        <w:t>pozastavuje.</w:t>
      </w:r>
    </w:p>
    <w:p w:rsidR="001246FC" w:rsidRPr="00972F59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Po ukončené kontrole </w:t>
      </w:r>
      <w:r>
        <w:rPr>
          <w:rFonts w:cs="Arial"/>
        </w:rPr>
        <w:t>ŽoP</w:t>
      </w:r>
      <w:r w:rsidR="004A28AC">
        <w:rPr>
          <w:rFonts w:cs="Arial"/>
        </w:rPr>
        <w:t xml:space="preserve"> v 1. stupni</w:t>
      </w:r>
      <w:r>
        <w:rPr>
          <w:rFonts w:cs="Arial"/>
        </w:rPr>
        <w:t xml:space="preserve"> a</w:t>
      </w:r>
      <w:r w:rsidRPr="00FA1720">
        <w:rPr>
          <w:rFonts w:cs="Arial"/>
        </w:rPr>
        <w:t xml:space="preserve"> vyplnění </w:t>
      </w:r>
      <w:r>
        <w:rPr>
          <w:rFonts w:cs="Arial"/>
        </w:rPr>
        <w:t xml:space="preserve">kontrolního listu je </w:t>
      </w:r>
      <w:r w:rsidR="0081555E">
        <w:rPr>
          <w:rFonts w:cs="Arial"/>
        </w:rPr>
        <w:t>ŽoP</w:t>
      </w:r>
      <w:r>
        <w:rPr>
          <w:rFonts w:cs="Arial"/>
        </w:rPr>
        <w:t xml:space="preserve"> schválena v 1. stupni. Schválení ŽoP 1. stupně proběhne nejpozději do </w:t>
      </w:r>
      <w:r w:rsidRPr="00A27DD4">
        <w:rPr>
          <w:rFonts w:cs="Arial"/>
          <w:b/>
        </w:rPr>
        <w:t>20 p.</w:t>
      </w:r>
      <w:r w:rsidR="00A656CA">
        <w:rPr>
          <w:rFonts w:cs="Arial"/>
          <w:b/>
        </w:rPr>
        <w:t xml:space="preserve"> </w:t>
      </w:r>
      <w:r w:rsidRPr="00A27DD4">
        <w:rPr>
          <w:rFonts w:cs="Arial"/>
          <w:b/>
        </w:rPr>
        <w:t>d.</w:t>
      </w:r>
      <w:r>
        <w:rPr>
          <w:rFonts w:cs="Arial"/>
        </w:rPr>
        <w:t xml:space="preserve"> </w:t>
      </w:r>
      <w:r w:rsidRPr="00A27DD4">
        <w:rPr>
          <w:rFonts w:cs="Arial"/>
          <w:b/>
        </w:rPr>
        <w:t>od zaregistrování ZŽoP</w:t>
      </w:r>
      <w:r>
        <w:rPr>
          <w:rFonts w:cs="Arial"/>
        </w:rPr>
        <w:t xml:space="preserve">. </w:t>
      </w:r>
      <w:r w:rsidR="001246FC" w:rsidRPr="004B4D5B">
        <w:rPr>
          <w:rFonts w:cs="Arial"/>
        </w:rPr>
        <w:t>FM</w:t>
      </w:r>
      <w:r w:rsidR="0098779C">
        <w:rPr>
          <w:rFonts w:cs="Arial"/>
        </w:rPr>
        <w:t xml:space="preserve"> - </w:t>
      </w:r>
      <w:r w:rsidR="00CB4224">
        <w:rPr>
          <w:rFonts w:cs="Arial"/>
        </w:rPr>
        <w:t>junior</w:t>
      </w:r>
      <w:r w:rsidR="001246FC" w:rsidRPr="004B4D5B">
        <w:rPr>
          <w:rFonts w:cs="Arial"/>
        </w:rPr>
        <w:t xml:space="preserve"> informuje příjemce o výsledcích administrativní</w:t>
      </w:r>
      <w:r w:rsidR="00FF3B50">
        <w:rPr>
          <w:rFonts w:cs="Arial"/>
        </w:rPr>
        <w:t xml:space="preserve">ho ověření </w:t>
      </w:r>
      <w:r w:rsidR="001246FC" w:rsidRPr="0098779C">
        <w:rPr>
          <w:rFonts w:cs="Arial"/>
        </w:rPr>
        <w:t>ZŽoP prostřednictvím</w:t>
      </w:r>
      <w:r w:rsidR="0098779C">
        <w:rPr>
          <w:rFonts w:cs="Arial"/>
        </w:rPr>
        <w:t xml:space="preserve"> interní depeše</w:t>
      </w:r>
      <w:r w:rsidR="001246FC" w:rsidRPr="004B4D5B">
        <w:rPr>
          <w:rFonts w:cs="Arial"/>
        </w:rPr>
        <w:t xml:space="preserve">. 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color w:val="000000"/>
          <w:szCs w:val="22"/>
        </w:rPr>
        <w:t>Finální schválení a finalizac</w:t>
      </w:r>
      <w:r w:rsidR="00625F0E">
        <w:rPr>
          <w:rFonts w:cs="Arial"/>
          <w:color w:val="000000"/>
          <w:szCs w:val="22"/>
        </w:rPr>
        <w:t>i</w:t>
      </w:r>
      <w:r w:rsidRPr="0098779C">
        <w:rPr>
          <w:rFonts w:cs="Arial"/>
          <w:color w:val="000000"/>
          <w:szCs w:val="22"/>
        </w:rPr>
        <w:t xml:space="preserve"> ŽoP </w:t>
      </w:r>
      <w:r w:rsidR="00625F0E">
        <w:rPr>
          <w:rFonts w:cs="Arial"/>
          <w:color w:val="000000"/>
          <w:szCs w:val="22"/>
        </w:rPr>
        <w:t>provádí</w:t>
      </w:r>
      <w:r w:rsidRPr="0098779C">
        <w:rPr>
          <w:rFonts w:cs="Arial"/>
          <w:color w:val="000000"/>
          <w:szCs w:val="22"/>
        </w:rPr>
        <w:t xml:space="preserve"> FM </w:t>
      </w:r>
      <w:r w:rsidR="00625F0E">
        <w:rPr>
          <w:rFonts w:cs="Arial"/>
          <w:color w:val="000000"/>
          <w:szCs w:val="22"/>
        </w:rPr>
        <w:t>–</w:t>
      </w:r>
      <w:r w:rsidRPr="0098779C">
        <w:rPr>
          <w:rFonts w:cs="Arial"/>
          <w:color w:val="000000"/>
          <w:szCs w:val="22"/>
        </w:rPr>
        <w:t xml:space="preserve"> </w:t>
      </w:r>
      <w:r w:rsidR="00210273">
        <w:rPr>
          <w:rFonts w:cs="Arial"/>
          <w:szCs w:val="22"/>
        </w:rPr>
        <w:t>senior</w:t>
      </w:r>
      <w:r w:rsidR="00625F0E">
        <w:rPr>
          <w:rFonts w:cs="Arial"/>
          <w:szCs w:val="22"/>
        </w:rPr>
        <w:t>, který</w:t>
      </w:r>
      <w:r w:rsidRPr="004B4D5B">
        <w:rPr>
          <w:rFonts w:cs="Arial"/>
          <w:szCs w:val="22"/>
        </w:rPr>
        <w:t xml:space="preserve"> </w:t>
      </w:r>
      <w:r w:rsidRPr="0098779C">
        <w:rPr>
          <w:rFonts w:cs="Arial"/>
          <w:color w:val="000000"/>
          <w:szCs w:val="22"/>
        </w:rPr>
        <w:t>vykonáv</w:t>
      </w:r>
      <w:r w:rsidR="00625F0E">
        <w:rPr>
          <w:rFonts w:cs="Arial"/>
          <w:color w:val="000000"/>
          <w:szCs w:val="22"/>
        </w:rPr>
        <w:t>á</w:t>
      </w:r>
      <w:r w:rsidRPr="0098779C">
        <w:rPr>
          <w:rFonts w:cs="Arial"/>
          <w:color w:val="000000"/>
          <w:szCs w:val="22"/>
        </w:rPr>
        <w:t xml:space="preserve"> kontrolu 2. stupně dle kontrolního listu</w:t>
      </w:r>
      <w:r w:rsidRPr="0098779C">
        <w:rPr>
          <w:rFonts w:cs="Arial"/>
          <w:szCs w:val="22"/>
        </w:rPr>
        <w:t>. Schválení ŽoP v</w:t>
      </w:r>
      <w:r w:rsidR="000B619C">
        <w:rPr>
          <w:rFonts w:cs="Arial"/>
          <w:szCs w:val="22"/>
        </w:rPr>
        <w:t>e</w:t>
      </w:r>
      <w:r w:rsidRPr="0098779C">
        <w:rPr>
          <w:rFonts w:cs="Arial"/>
          <w:szCs w:val="22"/>
        </w:rPr>
        <w:t xml:space="preserve"> 2. stupni proběhne nejpozději </w:t>
      </w:r>
      <w:r w:rsidRPr="0098779C">
        <w:rPr>
          <w:rFonts w:cs="Arial"/>
          <w:b/>
          <w:szCs w:val="22"/>
        </w:rPr>
        <w:t>do 20 p.</w:t>
      </w:r>
      <w:r w:rsidR="00A656CA">
        <w:rPr>
          <w:rFonts w:cs="Arial"/>
          <w:b/>
          <w:szCs w:val="22"/>
        </w:rPr>
        <w:t xml:space="preserve"> </w:t>
      </w:r>
      <w:r w:rsidRPr="0098779C">
        <w:rPr>
          <w:rFonts w:cs="Arial"/>
          <w:b/>
          <w:szCs w:val="22"/>
        </w:rPr>
        <w:t>d. od schválení ŽoP 1. stupně</w:t>
      </w:r>
      <w:r w:rsidRPr="00625F0E">
        <w:rPr>
          <w:rFonts w:cs="Arial"/>
          <w:szCs w:val="22"/>
        </w:rPr>
        <w:t>.</w:t>
      </w:r>
    </w:p>
    <w:p w:rsidR="001246FC" w:rsidRPr="006C0204" w:rsidRDefault="001246FC" w:rsidP="001246FC">
      <w:pPr>
        <w:keepNext/>
        <w:rPr>
          <w:rFonts w:cs="Arial"/>
          <w:color w:val="000000"/>
          <w:szCs w:val="22"/>
        </w:rPr>
      </w:pPr>
      <w:r w:rsidRPr="006C0204">
        <w:rPr>
          <w:rFonts w:cs="Arial"/>
          <w:color w:val="000000"/>
          <w:szCs w:val="22"/>
        </w:rPr>
        <w:t xml:space="preserve">FM -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v případě finančního vypořádání ŽoP</w:t>
      </w:r>
      <w:r w:rsidRPr="006C0204">
        <w:rPr>
          <w:rFonts w:cs="Arial"/>
          <w:color w:val="000000"/>
          <w:szCs w:val="22"/>
        </w:rPr>
        <w:t xml:space="preserve"> (netýká se příjemců OSS a CRR) vystaví v aplikaci MS2014+ požadavek na realizaci platby do účetního systému MMR. </w:t>
      </w:r>
      <w:r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Pr="006C0204">
        <w:rPr>
          <w:rFonts w:cs="Arial"/>
          <w:color w:val="000000"/>
          <w:szCs w:val="22"/>
        </w:rPr>
        <w:t>.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szCs w:val="22"/>
        </w:rPr>
        <w:t xml:space="preserve">FM –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informuje příjemce interní depeší o finálním schválení ŽoP a příp</w:t>
      </w:r>
      <w:r w:rsidR="00A656CA">
        <w:rPr>
          <w:rFonts w:cs="Arial"/>
          <w:szCs w:val="22"/>
        </w:rPr>
        <w:t>adně vystaveném Pokynu k platbě</w:t>
      </w:r>
      <w:r w:rsidRPr="00625F0E">
        <w:rPr>
          <w:rFonts w:cs="Arial"/>
          <w:szCs w:val="22"/>
        </w:rPr>
        <w:t xml:space="preserve">. </w:t>
      </w:r>
    </w:p>
    <w:p w:rsidR="000B2AD3" w:rsidRPr="00720E03" w:rsidRDefault="00D4769E" w:rsidP="008C0FED">
      <w:pPr>
        <w:pStyle w:val="S2"/>
        <w:rPr>
          <w:lang w:eastAsia="en-US"/>
        </w:rPr>
      </w:pPr>
      <w:bookmarkStart w:id="465" w:name="_Toc474918514"/>
      <w:bookmarkStart w:id="466" w:name="_Toc475442530"/>
      <w:bookmarkStart w:id="467" w:name="_Toc486231939"/>
      <w:bookmarkEnd w:id="465"/>
      <w:bookmarkEnd w:id="466"/>
      <w:r w:rsidRPr="00720E03">
        <w:rPr>
          <w:lang w:eastAsia="en-US"/>
        </w:rPr>
        <w:t>Nezpůsobilé výdaje v</w:t>
      </w:r>
      <w:r w:rsidR="000B2AD3" w:rsidRPr="00720E03">
        <w:rPr>
          <w:lang w:eastAsia="en-US"/>
        </w:rPr>
        <w:t> režimu zákona o rozpočtových pravidlech</w:t>
      </w:r>
      <w:bookmarkEnd w:id="467"/>
    </w:p>
    <w:p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 rozporu s Podmínkami. Tento výdaj je označen za nezpůsobilý a o jeho částku jsou sníženy celkové způsobilé výdaje projektu, resp. způsobilé výdaje dané etapy.</w:t>
      </w:r>
    </w:p>
    <w:p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FM – </w:t>
      </w:r>
      <w:r w:rsidR="00CB4224">
        <w:rPr>
          <w:rFonts w:eastAsiaTheme="minorHAnsi" w:cs="Arial"/>
          <w:szCs w:val="22"/>
          <w:lang w:eastAsia="en-US"/>
        </w:rPr>
        <w:t>junior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 xml:space="preserve">identifikuje nezpůsobilé výdaje, informuje o jejich případné výši příjemce. Příjemce může provést nápravu a vyjmout ze své úrovně spornou částku výdajů tak, aby mohla pokračovat administrace ostatních výdajů. </w:t>
      </w:r>
    </w:p>
    <w:p w:rsidR="00B7529C" w:rsidRDefault="00B94424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FM – </w:t>
      </w:r>
      <w:r w:rsidR="00CB4224">
        <w:rPr>
          <w:rFonts w:eastAsiaTheme="minorHAnsi" w:cs="Arial"/>
          <w:szCs w:val="22"/>
          <w:lang w:eastAsia="en-US"/>
        </w:rPr>
        <w:t>junior</w:t>
      </w:r>
      <w:r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 Soupisce dokladů nebo plošnou korekci vztahující se k rozpočtu a vyjme ze ZŽoP spornou částku výdajů. V tomto případě není potřeba vracet příjemci ŽoP k doplnění/opravě</w:t>
      </w:r>
      <w:r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:rsidR="006505ED" w:rsidRDefault="006505ED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</w:rPr>
        <w:t xml:space="preserve">V případě, že na předložené ZŽoP zároveň probíhá kontrola na místě/od stolu, administrace ZŽoP pokračuje a v případě identifikace sporných výdajů FM-junior dotčené výdaje vyjme ze ŽoP. Pokud v rámci kontroly na místě/od stolu jsou vyjmuté výdaje nakonec identifikovány jako způsobilé, vystaví FM-junior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 xml:space="preserve">, která bude obsahovat finanční prostředky vyjmuté ze </w:t>
      </w:r>
      <w:r w:rsidRPr="00C552E7">
        <w:rPr>
          <w:rFonts w:cs="Arial"/>
        </w:rPr>
        <w:t xml:space="preserve">ŽoP, které </w:t>
      </w:r>
      <w:r>
        <w:rPr>
          <w:rFonts w:cs="Arial"/>
        </w:rPr>
        <w:t xml:space="preserve">příjemci </w:t>
      </w:r>
      <w:r>
        <w:rPr>
          <w:rFonts w:cs="Arial"/>
        </w:rPr>
        <w:lastRenderedPageBreak/>
        <w:t xml:space="preserve">ŘO OPTP </w:t>
      </w:r>
      <w:r w:rsidRPr="00C552E7">
        <w:rPr>
          <w:rFonts w:cs="Arial"/>
        </w:rPr>
        <w:t>neoprávněně nevyplatil</w:t>
      </w:r>
      <w:r>
        <w:rPr>
          <w:rFonts w:cs="Arial"/>
        </w:rPr>
        <w:t xml:space="preserve"> a to</w:t>
      </w:r>
      <w:r w:rsidRPr="00C552E7">
        <w:rPr>
          <w:rFonts w:cs="Arial"/>
        </w:rPr>
        <w:t xml:space="preserve"> nejpozději </w:t>
      </w:r>
      <w:r w:rsidRPr="0034046C">
        <w:rPr>
          <w:rFonts w:cs="Arial"/>
        </w:rPr>
        <w:t>do 5 p. d. od ukončení kontroly</w:t>
      </w:r>
      <w:r>
        <w:rPr>
          <w:rFonts w:cs="Arial"/>
        </w:rPr>
        <w:t xml:space="preserve"> na místě/od stolu.</w:t>
      </w:r>
    </w:p>
    <w:p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>
        <w:rPr>
          <w:rFonts w:cs="Arial"/>
          <w:b/>
          <w:i/>
        </w:rPr>
        <w:t>Neproplacení dotace či její části</w:t>
      </w:r>
      <w:r w:rsidRPr="00C254A7">
        <w:rPr>
          <w:rFonts w:cs="Arial"/>
          <w:b/>
          <w:i/>
        </w:rPr>
        <w:t xml:space="preserve"> dle § 14e </w:t>
      </w:r>
      <w:r w:rsidR="00B94424">
        <w:rPr>
          <w:rFonts w:cs="Arial"/>
          <w:b/>
          <w:i/>
        </w:rPr>
        <w:t xml:space="preserve">zákona o </w:t>
      </w:r>
      <w:r w:rsidRPr="00C254A7">
        <w:rPr>
          <w:rFonts w:cs="Arial"/>
          <w:b/>
          <w:i/>
        </w:rPr>
        <w:t>rozpočtových pravidl</w:t>
      </w:r>
      <w:r w:rsidR="0088657E">
        <w:rPr>
          <w:rFonts w:cs="Arial"/>
          <w:b/>
          <w:i/>
        </w:rPr>
        <w:t>ech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>
        <w:rPr>
          <w:rFonts w:eastAsiaTheme="minorHAnsi" w:cs="Arial"/>
        </w:rPr>
        <w:t>Využití tohoto postupu je možné pouze u projektů, jimž bylo vydáno Rozhodnutí o 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 podpoře systému ESI fondů v</w:t>
      </w:r>
      <w:r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 xml:space="preserve">). </w:t>
      </w: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 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t xml:space="preserve">V 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 případě, že příjemce nemá dostatek vlastních prostředků na projektovém účtu, nebo s 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</w:t>
      </w:r>
      <w:r w:rsidR="006505ED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interní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 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:rsidR="00A9602F" w:rsidRDefault="006505ED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ŘO OPTP </w:t>
      </w:r>
      <w:r w:rsidR="00A9602F">
        <w:rPr>
          <w:rFonts w:cs="Arial"/>
          <w:szCs w:val="22"/>
        </w:rPr>
        <w:t xml:space="preserve">pokračuje v administraci ŽoP, v níž byly nezpůsobilé výdaje identifikovány. </w:t>
      </w:r>
      <w:r w:rsidR="00161540">
        <w:rPr>
          <w:rFonts w:cs="Arial"/>
          <w:szCs w:val="22"/>
        </w:rPr>
        <w:t>V případě podání námitek příjemcem, může být d</w:t>
      </w:r>
      <w:r w:rsidR="00A9602F"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 může dojít k založení následující</w:t>
      </w:r>
      <w:r w:rsidR="00A9602F">
        <w:rPr>
          <w:rFonts w:cs="Arial"/>
          <w:szCs w:val="22"/>
        </w:rPr>
        <w:t xml:space="preserve"> ZŽoP</w:t>
      </w:r>
      <w:r>
        <w:rPr>
          <w:rFonts w:cs="Arial"/>
          <w:szCs w:val="22"/>
        </w:rPr>
        <w:t xml:space="preserve"> v IS KP14+</w:t>
      </w:r>
      <w:r w:rsidR="00A9602F">
        <w:rPr>
          <w:rFonts w:cs="Arial"/>
          <w:szCs w:val="22"/>
        </w:rPr>
        <w:t>.</w:t>
      </w:r>
    </w:p>
    <w:p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interní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 xml:space="preserve">Jako nedůvodné budou zamítnuty námitky, z nichž není zřejmé, proti kterému kontrolnímu zjištění směřují, u kterých chybí odůvodnění, nebo námitky podané po lhůtě nebo neoprávněnou osobou. </w:t>
      </w:r>
    </w:p>
    <w:p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 čele poskytovatele, tj. ministryně</w:t>
      </w:r>
      <w:r w:rsidR="000D02D5">
        <w:rPr>
          <w:rFonts w:cs="Arial"/>
          <w:szCs w:val="22"/>
        </w:rPr>
        <w:t>/ministr</w:t>
      </w:r>
      <w:r w:rsidRPr="008C0FED">
        <w:rPr>
          <w:rFonts w:cs="Arial"/>
          <w:szCs w:val="22"/>
        </w:rPr>
        <w:t xml:space="preserve">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 xml:space="preserve">V 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ZŽoP.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 xml:space="preserve">rozhodnutí o námitkách se </w:t>
      </w:r>
      <w:r w:rsidR="000D02D5">
        <w:rPr>
          <w:rFonts w:eastAsiaTheme="minorHAnsi" w:cs="Arial"/>
        </w:rPr>
        <w:t xml:space="preserve">již </w:t>
      </w:r>
      <w:r w:rsidR="009D6EE8" w:rsidRPr="00720E03">
        <w:rPr>
          <w:rFonts w:eastAsiaTheme="minorHAnsi" w:cs="Arial"/>
        </w:rPr>
        <w:t>nelze odvolat.</w:t>
      </w:r>
    </w:p>
    <w:p w:rsidR="006505ED" w:rsidRPr="00A348D6" w:rsidRDefault="006505ED" w:rsidP="006505ED">
      <w:pPr>
        <w:widowControl w:val="0"/>
        <w:autoSpaceDE w:val="0"/>
        <w:autoSpaceDN w:val="0"/>
        <w:adjustRightInd w:val="0"/>
        <w:rPr>
          <w:rFonts w:cs="Arial"/>
        </w:rPr>
      </w:pPr>
      <w:r w:rsidRPr="00A348D6">
        <w:rPr>
          <w:rFonts w:cs="Arial"/>
        </w:rPr>
        <w:t>Pokud bude námitkám částečně či zcela vyhověno, bude ze strany ŘO OPTP vystavena dodatečná ŽoP bez ZoR, v níž bude dotčená částka proplacena.</w:t>
      </w:r>
      <w:r>
        <w:rPr>
          <w:rFonts w:cs="Arial"/>
        </w:rPr>
        <w:t xml:space="preserve"> </w:t>
      </w:r>
    </w:p>
    <w:p w:rsidR="00181566" w:rsidRDefault="000D02D5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A348D6">
        <w:rPr>
          <w:rFonts w:cs="Arial"/>
        </w:rPr>
        <w:t>Na základě rozhodnutí o námitkách</w:t>
      </w:r>
      <w:r w:rsidR="00D21625">
        <w:rPr>
          <w:rFonts w:cs="Arial"/>
        </w:rPr>
        <w:t>, kterým bude částečně či zcela vyhověno,</w:t>
      </w:r>
      <w:r w:rsidRPr="00A348D6">
        <w:rPr>
          <w:rFonts w:cs="Arial"/>
        </w:rPr>
        <w:t xml:space="preserve"> </w:t>
      </w:r>
      <w:r w:rsidRPr="00C552E7">
        <w:rPr>
          <w:rFonts w:cs="Arial"/>
        </w:rPr>
        <w:t>vystav</w:t>
      </w:r>
      <w:r>
        <w:rPr>
          <w:rFonts w:cs="Arial"/>
        </w:rPr>
        <w:t>í</w:t>
      </w:r>
      <w:r w:rsidRPr="00C552E7">
        <w:rPr>
          <w:rFonts w:cs="Arial"/>
        </w:rPr>
        <w:t xml:space="preserve"> </w:t>
      </w:r>
      <w:r w:rsidR="00D21625">
        <w:rPr>
          <w:rFonts w:cs="Arial"/>
        </w:rPr>
        <w:t>ŘO OPTP</w:t>
      </w:r>
      <w:r w:rsidRPr="00A613E0">
        <w:rPr>
          <w:rFonts w:cs="Arial"/>
        </w:rPr>
        <w:t xml:space="preserve"> </w:t>
      </w:r>
      <w:r w:rsidRPr="00AE7EDA">
        <w:rPr>
          <w:rFonts w:cs="Arial"/>
        </w:rPr>
        <w:t xml:space="preserve">příjemci </w:t>
      </w:r>
      <w:r w:rsidRPr="00C552E7">
        <w:rPr>
          <w:rFonts w:cs="Arial"/>
        </w:rPr>
        <w:t>dodatečn</w:t>
      </w:r>
      <w:r>
        <w:rPr>
          <w:rFonts w:cs="Arial"/>
        </w:rPr>
        <w:t>ou</w:t>
      </w:r>
      <w:r w:rsidRPr="00C552E7">
        <w:rPr>
          <w:rFonts w:cs="Arial"/>
        </w:rPr>
        <w:t xml:space="preserve"> ŽoP bez ZoR</w:t>
      </w:r>
      <w:r>
        <w:rPr>
          <w:rFonts w:cs="Arial"/>
        </w:rPr>
        <w:t>,</w:t>
      </w:r>
      <w:r w:rsidRPr="0058579F" w:rsidDel="0058579F">
        <w:rPr>
          <w:rFonts w:cs="Arial"/>
        </w:rPr>
        <w:t xml:space="preserve"> </w:t>
      </w:r>
      <w:r>
        <w:rPr>
          <w:rFonts w:cs="Arial"/>
        </w:rPr>
        <w:t xml:space="preserve">která bude obsahovat </w:t>
      </w:r>
      <w:r w:rsidRPr="00A348D6">
        <w:rPr>
          <w:rFonts w:cs="Arial"/>
        </w:rPr>
        <w:t xml:space="preserve">finanční prostředky vyjmuté ze ZŽoP, které </w:t>
      </w:r>
      <w:r>
        <w:rPr>
          <w:rFonts w:cs="Arial"/>
        </w:rPr>
        <w:t xml:space="preserve">příjemci ŘO OPTP </w:t>
      </w:r>
      <w:r w:rsidRPr="00A348D6">
        <w:rPr>
          <w:rFonts w:cs="Arial"/>
        </w:rPr>
        <w:t>neoprávněně nevyplatil</w:t>
      </w:r>
      <w:r>
        <w:rPr>
          <w:rFonts w:cs="Arial"/>
        </w:rPr>
        <w:t xml:space="preserve"> a to</w:t>
      </w:r>
      <w:r w:rsidRPr="00A348D6">
        <w:rPr>
          <w:rFonts w:cs="Arial"/>
        </w:rPr>
        <w:t xml:space="preserve"> nejpozději do 5 p. d. ode dne nabytí právní moci rozhodnutí o námitkách</w:t>
      </w:r>
      <w:r>
        <w:rPr>
          <w:rFonts w:cs="Arial"/>
        </w:rPr>
        <w:t xml:space="preserve"> v souladu s §14e </w:t>
      </w:r>
      <w:r w:rsidRPr="00C552E7">
        <w:rPr>
          <w:rFonts w:cs="Arial"/>
        </w:rPr>
        <w:t>zákona o rozpočtových pravidlech</w:t>
      </w:r>
      <w:r w:rsidRPr="00A348D6">
        <w:rPr>
          <w:rFonts w:cs="Arial"/>
        </w:rPr>
        <w:t xml:space="preserve">. </w:t>
      </w:r>
      <w:r w:rsidR="006505ED">
        <w:rPr>
          <w:rFonts w:cs="Arial"/>
        </w:rPr>
        <w:t>ŘO OPTP</w:t>
      </w:r>
      <w:r w:rsidR="006505ED" w:rsidRPr="00A348D6">
        <w:rPr>
          <w:rFonts w:cs="Arial"/>
        </w:rPr>
        <w:t xml:space="preserve"> informuje o rozhodnutí o námitkách finanční úřad</w:t>
      </w:r>
      <w:r w:rsidR="006505ED">
        <w:rPr>
          <w:rFonts w:cs="Arial"/>
        </w:rPr>
        <w:t>.</w:t>
      </w:r>
    </w:p>
    <w:p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468" w:name="_Toc442948662"/>
      <w:r w:rsidRPr="00246571">
        <w:rPr>
          <w:rFonts w:cs="Arial"/>
          <w:b/>
          <w:i/>
        </w:rPr>
        <w:t>Vymáhání prostředků v režimu porušení rozpočtové kázně</w:t>
      </w:r>
      <w:bookmarkEnd w:id="468"/>
    </w:p>
    <w:p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 případě, že se ŘO OPTP na základě provedené kontroly domnívá, že příjemce</w:t>
      </w:r>
      <w:r>
        <w:rPr>
          <w:rFonts w:cs="Arial"/>
        </w:rPr>
        <w:t xml:space="preserve"> OSS</w:t>
      </w:r>
      <w:r w:rsidRPr="00F50AB1">
        <w:rPr>
          <w:rFonts w:cs="Arial"/>
        </w:rPr>
        <w:t xml:space="preserve"> porušil podmínku, na základě které </w:t>
      </w:r>
      <w:r w:rsidR="000D02D5">
        <w:rPr>
          <w:rFonts w:cs="Arial"/>
        </w:rPr>
        <w:t xml:space="preserve">mu </w:t>
      </w:r>
      <w:r w:rsidR="000D02D5" w:rsidRPr="00A348D6">
        <w:rPr>
          <w:rFonts w:cs="Arial"/>
        </w:rPr>
        <w:t>byl</w:t>
      </w:r>
      <w:r w:rsidR="000D02D5">
        <w:rPr>
          <w:rFonts w:cs="Arial"/>
        </w:rPr>
        <w:t>y</w:t>
      </w:r>
      <w:r w:rsidR="000D02D5" w:rsidRPr="00A348D6">
        <w:rPr>
          <w:rFonts w:cs="Arial"/>
        </w:rPr>
        <w:t xml:space="preserve"> </w:t>
      </w:r>
      <w:r w:rsidR="000D02D5">
        <w:rPr>
          <w:rFonts w:cs="Arial"/>
        </w:rPr>
        <w:t>finanční prostředky</w:t>
      </w:r>
      <w:r w:rsidR="000D02D5" w:rsidRPr="00A348D6">
        <w:rPr>
          <w:rFonts w:cs="Arial"/>
        </w:rPr>
        <w:t xml:space="preserve"> poskytnut</w:t>
      </w:r>
      <w:r w:rsidR="000D02D5">
        <w:rPr>
          <w:rFonts w:cs="Arial"/>
        </w:rPr>
        <w:t>y</w:t>
      </w:r>
      <w:r w:rsidRPr="00F50AB1">
        <w:rPr>
          <w:rFonts w:cs="Arial"/>
        </w:rPr>
        <w:t>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="000D02D5">
        <w:rPr>
          <w:rFonts w:cs="Arial"/>
        </w:rPr>
        <w:br/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:rsid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lastRenderedPageBreak/>
        <w:t xml:space="preserve">V případě,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 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 dalšímu řízení k 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2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:rsidR="000D02D5" w:rsidRPr="007A45EF" w:rsidRDefault="000D02D5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</w:p>
    <w:p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Pr="00F50AB1">
        <w:rPr>
          <w:rFonts w:cs="Arial"/>
        </w:rPr>
        <w:t xml:space="preserve"> 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na základě kontrolního zjištění domnívá, že lze při porušení podmínek poskytnutí dotace lze sjednat nápravu, vyzve </w:t>
      </w:r>
      <w:r w:rsidR="001311D0">
        <w:rPr>
          <w:rFonts w:cs="Arial"/>
        </w:rPr>
        <w:t>OPTP</w:t>
      </w:r>
      <w:r>
        <w:rPr>
          <w:rFonts w:cs="Arial"/>
        </w:rPr>
        <w:t xml:space="preserve"> </w:t>
      </w:r>
      <w:r w:rsidR="00E0663E">
        <w:rPr>
          <w:rFonts w:cs="Arial"/>
        </w:rPr>
        <w:t xml:space="preserve">příjemce </w:t>
      </w:r>
      <w:r>
        <w:rPr>
          <w:rFonts w:cs="Arial"/>
        </w:rPr>
        <w:t>k 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ŘO OPTP stanoví lhůtu pro provedení této nápravy a interní depeší vyzve příjemce k 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:rsidR="00741673" w:rsidRPr="004E4B6D" w:rsidRDefault="009C10BC" w:rsidP="004E4B6D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 xml:space="preserve">V případě, že nelze provést opatření k nápravě, </w:t>
      </w:r>
      <w:r w:rsidR="00BF4607">
        <w:rPr>
          <w:rFonts w:cs="Arial"/>
        </w:rPr>
        <w:t xml:space="preserve">vyzve </w:t>
      </w:r>
      <w:r w:rsidRPr="00F50AB1">
        <w:rPr>
          <w:rFonts w:cs="Arial"/>
        </w:rPr>
        <w:t>ŘO OPTP příjemce</w:t>
      </w:r>
      <w:r>
        <w:rPr>
          <w:rFonts w:cs="Arial"/>
        </w:rPr>
        <w:t xml:space="preserve"> interní depeší</w:t>
      </w:r>
      <w:r w:rsidRPr="00F50AB1">
        <w:rPr>
          <w:rFonts w:cs="Arial"/>
        </w:rPr>
        <w:t xml:space="preserve"> k 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 xml:space="preserve">dle </w:t>
      </w:r>
      <w:r w:rsidR="00BF4607">
        <w:rPr>
          <w:rFonts w:cs="Arial"/>
        </w:rPr>
        <w:br/>
      </w:r>
      <w:r w:rsidRPr="00F50AB1">
        <w:rPr>
          <w:rFonts w:cs="Arial"/>
        </w:rPr>
        <w:t>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>. ŘO OPTP bez zbytečného odkladu 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  <w:r w:rsidR="00741673">
        <w:rPr>
          <w:rFonts w:cs="Arial"/>
        </w:rPr>
        <w:t xml:space="preserve"> </w:t>
      </w:r>
      <w:r w:rsidR="00741673" w:rsidRPr="004E4B6D">
        <w:rPr>
          <w:rFonts w:cs="Arial"/>
        </w:rPr>
        <w:t xml:space="preserve">V případě, že se jedná o vrácení odvodu za porušení rozpočtové kázně za ŽoP, která již byla zahrnuta do souhrnné žádosti o platbu, musí </w:t>
      </w:r>
      <w:r w:rsidR="00741673">
        <w:rPr>
          <w:rFonts w:cs="Arial"/>
        </w:rPr>
        <w:t>ŘO OPTP</w:t>
      </w:r>
      <w:r w:rsidR="00741673" w:rsidRPr="004E4B6D">
        <w:rPr>
          <w:rFonts w:cs="Arial"/>
        </w:rPr>
        <w:t xml:space="preserve"> zajistit ve spolupráci s OÚFS </w:t>
      </w:r>
      <w:r w:rsidR="00741673">
        <w:rPr>
          <w:rFonts w:cs="Arial"/>
        </w:rPr>
        <w:t xml:space="preserve">MMR </w:t>
      </w:r>
      <w:r w:rsidR="00741673" w:rsidRPr="004E4B6D">
        <w:rPr>
          <w:rFonts w:cs="Arial"/>
        </w:rPr>
        <w:t xml:space="preserve">převod podílu SF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 xml:space="preserve">PCO. Toto platí pro všechny příjemce v případě, že poskytovatelem dotace je MMR. Vrácený podíl SR zůstane na účtu MMR a vrácený podíl EK odvede MMR na univerzální účet </w:t>
      </w:r>
      <w:r w:rsidR="00741673">
        <w:rPr>
          <w:rFonts w:cs="Arial"/>
        </w:rPr>
        <w:t xml:space="preserve">MF </w:t>
      </w:r>
      <w:r w:rsidR="00741673" w:rsidRPr="004E4B6D">
        <w:rPr>
          <w:rFonts w:cs="Arial"/>
        </w:rPr>
        <w:t>PCO</w:t>
      </w:r>
      <w:r w:rsidR="00FB4426">
        <w:rPr>
          <w:rFonts w:cs="Arial"/>
        </w:rPr>
        <w:t xml:space="preserve"> </w:t>
      </w:r>
      <w:r w:rsidR="00FB4426">
        <w:rPr>
          <w:color w:val="1F497D"/>
        </w:rPr>
        <w:t>6001125021/0710.</w:t>
      </w:r>
      <w:r w:rsidR="00741673" w:rsidRPr="004E4B6D">
        <w:rPr>
          <w:rFonts w:cs="Arial"/>
        </w:rPr>
        <w:t>.</w:t>
      </w:r>
    </w:p>
    <w:p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 dalšímu řízení jako podezření na porušení rozpočtové kázně.</w:t>
      </w:r>
    </w:p>
    <w:p w:rsidR="00DA5289" w:rsidRPr="0021191C" w:rsidRDefault="00DA5289" w:rsidP="000B4937">
      <w:pPr>
        <w:pStyle w:val="S2"/>
        <w:rPr>
          <w:lang w:eastAsia="en-US"/>
        </w:rPr>
      </w:pPr>
      <w:bookmarkStart w:id="469" w:name="_Toc465767663"/>
      <w:bookmarkStart w:id="470" w:name="_Toc466027325"/>
      <w:bookmarkStart w:id="471" w:name="_Toc465767664"/>
      <w:bookmarkStart w:id="472" w:name="_Toc466027326"/>
      <w:bookmarkStart w:id="473" w:name="_Toc465767665"/>
      <w:bookmarkStart w:id="474" w:name="_Toc466027327"/>
      <w:bookmarkStart w:id="475" w:name="_Toc465767666"/>
      <w:bookmarkStart w:id="476" w:name="_Toc466027328"/>
      <w:bookmarkStart w:id="477" w:name="_Toc465767667"/>
      <w:bookmarkStart w:id="478" w:name="_Toc466027329"/>
      <w:bookmarkStart w:id="479" w:name="_Toc465767668"/>
      <w:bookmarkStart w:id="480" w:name="_Toc466027330"/>
      <w:bookmarkStart w:id="481" w:name="_Toc465767669"/>
      <w:bookmarkStart w:id="482" w:name="_Toc466027331"/>
      <w:bookmarkStart w:id="483" w:name="_Toc465767670"/>
      <w:bookmarkStart w:id="484" w:name="_Toc466027332"/>
      <w:bookmarkStart w:id="485" w:name="_Toc465767671"/>
      <w:bookmarkStart w:id="486" w:name="_Toc466027333"/>
      <w:bookmarkStart w:id="487" w:name="_Toc465767672"/>
      <w:bookmarkStart w:id="488" w:name="_Toc466027334"/>
      <w:bookmarkStart w:id="489" w:name="_Toc465767673"/>
      <w:bookmarkStart w:id="490" w:name="_Toc466027335"/>
      <w:bookmarkStart w:id="491" w:name="_Toc465767674"/>
      <w:bookmarkStart w:id="492" w:name="_Toc466027336"/>
      <w:bookmarkStart w:id="493" w:name="_Toc465767675"/>
      <w:bookmarkStart w:id="494" w:name="_Toc466027337"/>
      <w:bookmarkStart w:id="495" w:name="_Toc465767676"/>
      <w:bookmarkStart w:id="496" w:name="_Toc466027338"/>
      <w:bookmarkStart w:id="497" w:name="_Toc465767677"/>
      <w:bookmarkStart w:id="498" w:name="_Toc466027339"/>
      <w:bookmarkStart w:id="499" w:name="_Toc465767678"/>
      <w:bookmarkStart w:id="500" w:name="_Toc466027340"/>
      <w:bookmarkStart w:id="501" w:name="_Toc465767679"/>
      <w:bookmarkStart w:id="502" w:name="_Toc466027341"/>
      <w:bookmarkStart w:id="503" w:name="_Toc427243759"/>
      <w:bookmarkStart w:id="504" w:name="_Toc415568473"/>
      <w:bookmarkStart w:id="505" w:name="_Toc415490140"/>
      <w:bookmarkStart w:id="506" w:name="_Toc415490256"/>
      <w:bookmarkStart w:id="507" w:name="_Toc415568474"/>
      <w:bookmarkStart w:id="508" w:name="_Toc415490141"/>
      <w:bookmarkStart w:id="509" w:name="_Toc415490257"/>
      <w:bookmarkStart w:id="510" w:name="_Toc415568475"/>
      <w:bookmarkStart w:id="511" w:name="_Toc239845552"/>
      <w:bookmarkStart w:id="512" w:name="_Toc239845823"/>
      <w:bookmarkStart w:id="513" w:name="_Toc239845553"/>
      <w:bookmarkStart w:id="514" w:name="_Toc239845824"/>
      <w:bookmarkStart w:id="515" w:name="_Toc239845554"/>
      <w:bookmarkStart w:id="516" w:name="_Toc239845825"/>
      <w:bookmarkStart w:id="517" w:name="_Toc239845555"/>
      <w:bookmarkStart w:id="518" w:name="_Toc239845826"/>
      <w:bookmarkStart w:id="519" w:name="_Toc239845556"/>
      <w:bookmarkStart w:id="520" w:name="_Toc239845827"/>
      <w:bookmarkStart w:id="521" w:name="_Toc239845557"/>
      <w:bookmarkStart w:id="522" w:name="_Toc239845828"/>
      <w:bookmarkStart w:id="523" w:name="_Toc239845558"/>
      <w:bookmarkStart w:id="524" w:name="_Toc239845829"/>
      <w:bookmarkStart w:id="525" w:name="_Toc239845560"/>
      <w:bookmarkStart w:id="526" w:name="_Toc239845831"/>
      <w:bookmarkStart w:id="527" w:name="_Toc239845561"/>
      <w:bookmarkStart w:id="528" w:name="_Toc239845832"/>
      <w:bookmarkStart w:id="529" w:name="_Toc239845563"/>
      <w:bookmarkStart w:id="530" w:name="_Toc239845834"/>
      <w:bookmarkStart w:id="531" w:name="_Toc239845570"/>
      <w:bookmarkStart w:id="532" w:name="_Toc239845841"/>
      <w:bookmarkStart w:id="533" w:name="_Toc239845576"/>
      <w:bookmarkStart w:id="534" w:name="_Toc239845847"/>
      <w:bookmarkStart w:id="535" w:name="_Toc239845578"/>
      <w:bookmarkStart w:id="536" w:name="_Toc239845849"/>
      <w:bookmarkStart w:id="537" w:name="_Toc239845579"/>
      <w:bookmarkStart w:id="538" w:name="_Toc239845850"/>
      <w:bookmarkStart w:id="539" w:name="_Toc239845587"/>
      <w:bookmarkStart w:id="540" w:name="_Toc239845858"/>
      <w:bookmarkStart w:id="541" w:name="_Toc239845589"/>
      <w:bookmarkStart w:id="542" w:name="_Toc239845860"/>
      <w:bookmarkStart w:id="543" w:name="_Toc239845596"/>
      <w:bookmarkStart w:id="544" w:name="_Toc239845867"/>
      <w:bookmarkStart w:id="545" w:name="_Toc239845597"/>
      <w:bookmarkStart w:id="546" w:name="_Toc239845868"/>
      <w:bookmarkStart w:id="547" w:name="_Toc239845598"/>
      <w:bookmarkStart w:id="548" w:name="_Toc239845869"/>
      <w:bookmarkStart w:id="549" w:name="_Toc239845599"/>
      <w:bookmarkStart w:id="550" w:name="_Toc239845870"/>
      <w:bookmarkStart w:id="551" w:name="_Toc239845600"/>
      <w:bookmarkStart w:id="552" w:name="_Toc239845871"/>
      <w:bookmarkStart w:id="553" w:name="_Toc239845602"/>
      <w:bookmarkStart w:id="554" w:name="_Toc239845873"/>
      <w:bookmarkStart w:id="555" w:name="_Toc239845603"/>
      <w:bookmarkStart w:id="556" w:name="_Toc239845874"/>
      <w:bookmarkStart w:id="557" w:name="_Toc239845604"/>
      <w:bookmarkStart w:id="558" w:name="_Toc239845875"/>
      <w:bookmarkStart w:id="559" w:name="_Toc239845606"/>
      <w:bookmarkStart w:id="560" w:name="_Toc239845877"/>
      <w:bookmarkStart w:id="561" w:name="_Toc239845607"/>
      <w:bookmarkStart w:id="562" w:name="_Toc239845878"/>
      <w:bookmarkStart w:id="563" w:name="_Toc239845608"/>
      <w:bookmarkStart w:id="564" w:name="_Toc239845879"/>
      <w:bookmarkStart w:id="565" w:name="_Toc239845609"/>
      <w:bookmarkStart w:id="566" w:name="_Toc239845880"/>
      <w:bookmarkStart w:id="567" w:name="_Toc239845610"/>
      <w:bookmarkStart w:id="568" w:name="_Toc239845881"/>
      <w:bookmarkStart w:id="569" w:name="_Toc239845613"/>
      <w:bookmarkStart w:id="570" w:name="_Toc239845884"/>
      <w:bookmarkStart w:id="571" w:name="_Toc239845614"/>
      <w:bookmarkStart w:id="572" w:name="_Toc239845885"/>
      <w:bookmarkStart w:id="573" w:name="_Toc239845615"/>
      <w:bookmarkStart w:id="574" w:name="_Toc239845886"/>
      <w:bookmarkStart w:id="575" w:name="_Toc239845616"/>
      <w:bookmarkStart w:id="576" w:name="_Toc239845887"/>
      <w:bookmarkStart w:id="577" w:name="_Toc239845617"/>
      <w:bookmarkStart w:id="578" w:name="_Toc239845888"/>
      <w:bookmarkStart w:id="579" w:name="_Toc239845618"/>
      <w:bookmarkStart w:id="580" w:name="_Toc239845889"/>
      <w:bookmarkStart w:id="581" w:name="_Toc239845619"/>
      <w:bookmarkStart w:id="582" w:name="_Toc239845890"/>
      <w:bookmarkStart w:id="583" w:name="_Toc239845620"/>
      <w:bookmarkStart w:id="584" w:name="_Toc239845891"/>
      <w:bookmarkStart w:id="585" w:name="_Toc239845622"/>
      <w:bookmarkStart w:id="586" w:name="_Toc239845893"/>
      <w:bookmarkStart w:id="587" w:name="_Toc239845623"/>
      <w:bookmarkStart w:id="588" w:name="_Toc239845894"/>
      <w:bookmarkStart w:id="589" w:name="_Toc239845624"/>
      <w:bookmarkStart w:id="590" w:name="_Toc239845895"/>
      <w:bookmarkStart w:id="591" w:name="_Toc239845626"/>
      <w:bookmarkStart w:id="592" w:name="_Toc239845897"/>
      <w:bookmarkStart w:id="593" w:name="_Toc239845627"/>
      <w:bookmarkStart w:id="594" w:name="_Toc239845898"/>
      <w:bookmarkStart w:id="595" w:name="_Toc239845628"/>
      <w:bookmarkStart w:id="596" w:name="_Toc239845899"/>
      <w:bookmarkStart w:id="597" w:name="_Toc239845633"/>
      <w:bookmarkStart w:id="598" w:name="_Toc239845904"/>
      <w:bookmarkStart w:id="599" w:name="_Toc239845635"/>
      <w:bookmarkStart w:id="600" w:name="_Toc239845906"/>
      <w:bookmarkStart w:id="601" w:name="_Toc239845637"/>
      <w:bookmarkStart w:id="602" w:name="_Toc239845908"/>
      <w:bookmarkStart w:id="603" w:name="_Toc239845638"/>
      <w:bookmarkStart w:id="604" w:name="_Toc239845909"/>
      <w:bookmarkStart w:id="605" w:name="_Toc239845648"/>
      <w:bookmarkStart w:id="606" w:name="_Toc239845919"/>
      <w:bookmarkStart w:id="607" w:name="_Toc239845650"/>
      <w:bookmarkStart w:id="608" w:name="_Toc239845921"/>
      <w:bookmarkStart w:id="609" w:name="_Toc239845652"/>
      <w:bookmarkStart w:id="610" w:name="_Toc239845923"/>
      <w:bookmarkStart w:id="611" w:name="_Toc239845655"/>
      <w:bookmarkStart w:id="612" w:name="_Toc239845926"/>
      <w:bookmarkStart w:id="613" w:name="_Toc239845656"/>
      <w:bookmarkStart w:id="614" w:name="_Toc239845927"/>
      <w:bookmarkStart w:id="615" w:name="_Toc239845658"/>
      <w:bookmarkStart w:id="616" w:name="_Toc239845929"/>
      <w:bookmarkStart w:id="617" w:name="_Toc239845660"/>
      <w:bookmarkStart w:id="618" w:name="_Toc239845931"/>
      <w:bookmarkStart w:id="619" w:name="_Toc239845663"/>
      <w:bookmarkStart w:id="620" w:name="_Toc239845934"/>
      <w:bookmarkStart w:id="621" w:name="_Toc239845664"/>
      <w:bookmarkStart w:id="622" w:name="_Toc239845935"/>
      <w:bookmarkStart w:id="623" w:name="_Toc239845665"/>
      <w:bookmarkStart w:id="624" w:name="_Toc239845936"/>
      <w:bookmarkStart w:id="625" w:name="_Toc239845669"/>
      <w:bookmarkStart w:id="626" w:name="_Toc239845940"/>
      <w:bookmarkStart w:id="627" w:name="_Toc239845672"/>
      <w:bookmarkStart w:id="628" w:name="_Toc239845943"/>
      <w:bookmarkStart w:id="629" w:name="_Toc239845673"/>
      <w:bookmarkStart w:id="630" w:name="_Toc239845944"/>
      <w:bookmarkStart w:id="631" w:name="_Toc239845675"/>
      <w:bookmarkStart w:id="632" w:name="_Toc239845946"/>
      <w:bookmarkStart w:id="633" w:name="_Toc447547425"/>
      <w:bookmarkStart w:id="634" w:name="_Toc447547426"/>
      <w:bookmarkStart w:id="635" w:name="_Toc447547427"/>
      <w:bookmarkStart w:id="636" w:name="_Toc447547428"/>
      <w:bookmarkStart w:id="637" w:name="_Toc447547429"/>
      <w:bookmarkStart w:id="638" w:name="_Toc447547430"/>
      <w:bookmarkStart w:id="639" w:name="_Toc447547431"/>
      <w:bookmarkStart w:id="640" w:name="_Toc447547432"/>
      <w:bookmarkStart w:id="641" w:name="_Toc447547433"/>
      <w:bookmarkStart w:id="642" w:name="_Toc447547434"/>
      <w:bookmarkStart w:id="643" w:name="_Toc447547435"/>
      <w:bookmarkStart w:id="644" w:name="_Toc447547436"/>
      <w:bookmarkStart w:id="645" w:name="_Toc447547437"/>
      <w:bookmarkStart w:id="646" w:name="_Toc447547438"/>
      <w:bookmarkStart w:id="647" w:name="_Toc447547439"/>
      <w:bookmarkStart w:id="648" w:name="_Toc447547440"/>
      <w:bookmarkStart w:id="649" w:name="_Toc447547441"/>
      <w:bookmarkStart w:id="650" w:name="_Toc447547442"/>
      <w:bookmarkStart w:id="651" w:name="_Toc447547443"/>
      <w:bookmarkStart w:id="652" w:name="_Toc447547444"/>
      <w:bookmarkStart w:id="653" w:name="_Toc447547445"/>
      <w:bookmarkStart w:id="654" w:name="_Toc190584495"/>
      <w:bookmarkStart w:id="655" w:name="_Toc190587044"/>
      <w:bookmarkStart w:id="656" w:name="_Toc190587113"/>
      <w:bookmarkStart w:id="657" w:name="_Toc204065696"/>
      <w:bookmarkStart w:id="658" w:name="_Toc243199661"/>
      <w:bookmarkStart w:id="659" w:name="_Toc486231940"/>
      <w:bookmarkEnd w:id="355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54"/>
      <w:bookmarkEnd w:id="655"/>
      <w:bookmarkEnd w:id="656"/>
      <w:bookmarkEnd w:id="657"/>
      <w:bookmarkEnd w:id="658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659"/>
      <w:r w:rsidR="00802CF9">
        <w:rPr>
          <w:lang w:eastAsia="en-US"/>
        </w:rPr>
        <w:t xml:space="preserve"> </w:t>
      </w:r>
    </w:p>
    <w:p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 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 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skutečnosti s tím související. </w:t>
      </w:r>
    </w:p>
    <w:p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 projektu musí být v souladu s cíli a aktivitami již schváleného projektu a nesmí mít vliv na přijatelnost projektu.</w:t>
      </w:r>
    </w:p>
    <w:p w:rsidR="0045546A" w:rsidRPr="008263CD" w:rsidRDefault="00DA5289" w:rsidP="0045546A">
      <w:pPr>
        <w:keepNext/>
        <w:keepLines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="0045546A">
        <w:t xml:space="preserve">primárně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 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 )</w:t>
      </w:r>
      <w:r w:rsidR="00AA7687" w:rsidRPr="009D69D5">
        <w:t>.</w:t>
      </w:r>
      <w:r w:rsidR="006E5414">
        <w:t xml:space="preserve"> Příjemce </w:t>
      </w:r>
      <w:r w:rsidR="00CA5A6B">
        <w:t xml:space="preserve">zároveň </w:t>
      </w:r>
      <w:r w:rsidR="006E5414">
        <w:t xml:space="preserve">informuje PM interní depeší o podání </w:t>
      </w:r>
      <w:r w:rsidR="00CA5A6B">
        <w:t xml:space="preserve">ŽoZ </w:t>
      </w:r>
      <w:r w:rsidR="006E5414">
        <w:t xml:space="preserve">s uvedením jejího stručného popisu. </w:t>
      </w:r>
      <w:r w:rsidR="0045546A">
        <w:rPr>
          <w:rFonts w:cs="Arial"/>
        </w:rPr>
        <w:t>Výjimku tvoří z</w:t>
      </w:r>
      <w:r w:rsidR="0045546A" w:rsidRPr="00A718F1">
        <w:rPr>
          <w:rFonts w:cs="Arial"/>
        </w:rPr>
        <w:t>měna oprávněné osoby, která není uvedena v právním aktu</w:t>
      </w:r>
      <w:r w:rsidR="0045546A">
        <w:rPr>
          <w:rFonts w:cs="Arial"/>
        </w:rPr>
        <w:t>, a její změna není tudíž podávána prostřednictvím ŽoZ.</w:t>
      </w:r>
    </w:p>
    <w:p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 přepracování;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:rsidR="00704D14" w:rsidRDefault="00076A0E" w:rsidP="00720E03">
      <w:pPr>
        <w:rPr>
          <w:rFonts w:cs="Arial"/>
        </w:rPr>
      </w:pPr>
      <w:r w:rsidRPr="007E1984">
        <w:rPr>
          <w:rFonts w:cs="Arial"/>
        </w:rPr>
        <w:lastRenderedPageBreak/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 xml:space="preserve">ŘO OPTP bude informovat příjemce o schválení/neschválení změny </w:t>
      </w:r>
      <w:r w:rsidR="00475FFF" w:rsidRPr="00720E03">
        <w:rPr>
          <w:rFonts w:cs="Arial"/>
        </w:rPr>
        <w:t xml:space="preserve">interní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t>V 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 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 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i</w:t>
      </w:r>
      <w:r w:rsidR="007E1984" w:rsidRPr="007E1984">
        <w:rPr>
          <w:rFonts w:cs="Arial"/>
        </w:rPr>
        <w:t>nterní 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 projektu v rámci OPTP jsou podstatné</w:t>
      </w:r>
      <w:r>
        <w:rPr>
          <w:rFonts w:cs="Arial"/>
        </w:rPr>
        <w:t>.</w:t>
      </w:r>
    </w:p>
    <w:p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>
        <w:rPr>
          <w:rFonts w:cs="Arial"/>
        </w:rPr>
        <w:t>Z</w:t>
      </w:r>
      <w:r w:rsidR="004C5F54">
        <w:rPr>
          <w:rFonts w:cs="Arial"/>
        </w:rPr>
        <w:t>měn</w:t>
      </w:r>
      <w:r w:rsidR="00611092">
        <w:rPr>
          <w:rFonts w:cs="Arial"/>
        </w:rPr>
        <w:t>a</w:t>
      </w:r>
      <w:r w:rsidR="004C5F54">
        <w:rPr>
          <w:rFonts w:cs="Arial"/>
        </w:rPr>
        <w:t xml:space="preserve">: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 xml:space="preserve">změny názvu a sídla příjemce, </w:t>
      </w:r>
    </w:p>
    <w:p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 xml:space="preserve">změny termínů ukončení realizace projektu, 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C3B74" w:rsidRPr="0077331D">
        <w:rPr>
          <w:rFonts w:cs="Arial"/>
          <w:szCs w:val="24"/>
          <w:lang w:val="cs-CZ"/>
        </w:rPr>
        <w:t>ů</w:t>
      </w:r>
      <w:r w:rsidR="00B616A6">
        <w:rPr>
          <w:rStyle w:val="Znakapoznpodarou"/>
          <w:rFonts w:cs="Arial"/>
          <w:szCs w:val="24"/>
        </w:rPr>
        <w:footnoteReference w:id="23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 nebo 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105507">
        <w:rPr>
          <w:rFonts w:cs="Arial"/>
          <w:szCs w:val="24"/>
          <w:lang w:val="cs-CZ"/>
        </w:rPr>
        <w:t>EU</w:t>
      </w:r>
      <w:r w:rsidR="00105507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 letech,</w:t>
      </w:r>
    </w:p>
    <w:p w:rsidR="00CB4997" w:rsidRPr="00447DC0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CB4997">
        <w:rPr>
          <w:rFonts w:cs="Arial"/>
          <w:szCs w:val="24"/>
          <w:lang w:val="cs-CZ"/>
        </w:rPr>
        <w:t>zvýšení 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 případě aktualizace/změny znění Podmínek si příjemce s Rozhodnutím zažádá prostřednictvím ŽoZ o jejich nové vydání.</w:t>
      </w:r>
    </w:p>
    <w:p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 xml:space="preserve">V případě schválení požadované změny v 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 xml:space="preserve">+. Příjemce je o schválení změny v projektu informován PM prostřednictvím </w:t>
      </w:r>
      <w:r w:rsidR="00D305D1">
        <w:rPr>
          <w:rFonts w:cs="Arial"/>
        </w:rPr>
        <w:t xml:space="preserve">interní </w:t>
      </w:r>
      <w:r w:rsidR="00536460">
        <w:rPr>
          <w:rFonts w:cs="Arial"/>
        </w:rPr>
        <w:t>depeše.</w:t>
      </w:r>
      <w:r w:rsidR="00536460" w:rsidRPr="008A40AA" w:rsidDel="00C75A8B">
        <w:rPr>
          <w:rFonts w:cs="Arial"/>
        </w:rPr>
        <w:t xml:space="preserve"> </w:t>
      </w:r>
    </w:p>
    <w:p w:rsidR="00C624E4" w:rsidRPr="00D26272" w:rsidRDefault="008A40AA" w:rsidP="00142F44">
      <w:pPr>
        <w:spacing w:after="120"/>
      </w:pPr>
      <w:r w:rsidRPr="008A40AA">
        <w:rPr>
          <w:rFonts w:cs="Arial"/>
        </w:rPr>
        <w:t xml:space="preserve">V případě neschválení požadované změny v 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 následně vyzve příjemce k 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 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:rsidR="007E4C85" w:rsidRDefault="007E4C85" w:rsidP="00447DC0">
      <w:r w:rsidRPr="004E4B6D">
        <w:t xml:space="preserve">V případě, že má změna </w:t>
      </w:r>
      <w:r w:rsidR="00E90B8C" w:rsidRPr="004E4B6D">
        <w:t xml:space="preserve">vliv na podávanou </w:t>
      </w:r>
      <w:r w:rsidR="00D27822" w:rsidRPr="004E4B6D">
        <w:t xml:space="preserve">ZoR a </w:t>
      </w:r>
      <w:r w:rsidR="00E90B8C" w:rsidRPr="004E4B6D">
        <w:t>ZŽo</w:t>
      </w:r>
      <w:r w:rsidRPr="004E4B6D">
        <w:t>P</w:t>
      </w:r>
      <w:r w:rsidR="00D27822" w:rsidRPr="004E4B6D">
        <w:t xml:space="preserve"> </w:t>
      </w:r>
      <w:r w:rsidR="00E90B8C" w:rsidRPr="004E4B6D">
        <w:t>projektu</w:t>
      </w:r>
      <w:r w:rsidR="00963BDC" w:rsidRPr="004E4B6D">
        <w:t>,</w:t>
      </w:r>
      <w:r w:rsidRPr="004E4B6D">
        <w:t xml:space="preserve"> musí příjemce podat </w:t>
      </w:r>
      <w:r w:rsidR="00B31040" w:rsidRPr="004E4B6D">
        <w:t>nejdříve samotnou ŽoZ</w:t>
      </w:r>
      <w:r w:rsidRPr="004E4B6D">
        <w:t xml:space="preserve"> a to nejpozději s datem ukončení etapy/projektu. V návaznosti na funkčnost systému je třeba, aby byla nejdříve schválena </w:t>
      </w:r>
      <w:r w:rsidR="0014404C" w:rsidRPr="004E4B6D">
        <w:t>ŽoZ</w:t>
      </w:r>
      <w:r w:rsidR="00E90B8C" w:rsidRPr="004E4B6D">
        <w:t xml:space="preserve"> a následně podána </w:t>
      </w:r>
      <w:r w:rsidR="00D27822" w:rsidRPr="004E4B6D">
        <w:t xml:space="preserve">ZoR a </w:t>
      </w:r>
      <w:r w:rsidR="00E90B8C" w:rsidRPr="004E4B6D">
        <w:t>ZŽo</w:t>
      </w:r>
      <w:r w:rsidRPr="004E4B6D">
        <w:t>P</w:t>
      </w:r>
      <w:r w:rsidR="00151B2F" w:rsidRPr="004E4B6D">
        <w:t xml:space="preserve"> projektu</w:t>
      </w:r>
      <w:r w:rsidRPr="004E4B6D">
        <w:t>.</w:t>
      </w:r>
    </w:p>
    <w:p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</w:p>
    <w:p w:rsidR="0031682D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</w:t>
      </w:r>
      <w:r w:rsidR="008A3BF4" w:rsidRPr="0026306F">
        <w:rPr>
          <w:rFonts w:cs="Arial"/>
        </w:rPr>
        <w:t>Jedná se o podstatnou změnu zakládající změnu právního aktu.</w:t>
      </w:r>
      <w:r w:rsidR="00A90B31">
        <w:rPr>
          <w:rFonts w:cs="Arial"/>
        </w:rPr>
        <w:t xml:space="preserve"> </w:t>
      </w:r>
    </w:p>
    <w:p w:rsidR="008A3BF4" w:rsidRPr="00F5302A" w:rsidRDefault="00A90B31" w:rsidP="008A3BF4">
      <w:pPr>
        <w:spacing w:after="120"/>
        <w:rPr>
          <w:rFonts w:cs="Arial"/>
        </w:rPr>
      </w:pPr>
      <w:r>
        <w:rPr>
          <w:rFonts w:cs="Arial"/>
        </w:rPr>
        <w:t>Obsah změny musí být v souladu s cíli a aktivitami již schváleného projektu a nesmí mít vliv na přijatelnost projektu.</w:t>
      </w:r>
    </w:p>
    <w:p w:rsidR="001F6A8F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lastRenderedPageBreak/>
        <w:t>S ohledem na navýšení rozpočtu musí být součástí ŽoZ i žádost o navýšení hodnoty příslušného indikátoru souvisejícího s navýšením finančních prostředků.</w:t>
      </w:r>
    </w:p>
    <w:p w:rsidR="001F6A8F" w:rsidRDefault="001F6A8F" w:rsidP="001F6A8F">
      <w:pPr>
        <w:rPr>
          <w:rFonts w:cs="Arial"/>
        </w:rPr>
      </w:pPr>
      <w:r w:rsidRPr="000B0510">
        <w:rPr>
          <w:rFonts w:cs="Arial"/>
        </w:rPr>
        <w:t xml:space="preserve">V případě potřeby navýšení rozpočtu odboru příjemce financovaného z kapitoly MMR, žádá příjemce o navýšení rozpočtu prostřednictvím </w:t>
      </w:r>
      <w:r>
        <w:rPr>
          <w:rFonts w:cs="Arial"/>
        </w:rPr>
        <w:t>ŽoZ</w:t>
      </w:r>
      <w:r w:rsidRPr="000B0510">
        <w:rPr>
          <w:rFonts w:cs="Arial"/>
        </w:rPr>
        <w:t xml:space="preserve"> (financování stávajících projektů), případně dodatečně formou interního sdělení (financování nových projektů) zaslaného na ŘO OPTP a do kopie uvede MMR - OR. </w:t>
      </w:r>
    </w:p>
    <w:p w:rsidR="00CB4997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 xml:space="preserve"> </w:t>
      </w:r>
    </w:p>
    <w:p w:rsidR="00447DC0" w:rsidRDefault="008A3BF4" w:rsidP="00CB4997"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:rsidR="00CB4997" w:rsidRDefault="00CB4997" w:rsidP="00CB4997">
      <w:r w:rsidRPr="00720E03">
        <w:t>Zařazení nových rozpočtových položek, změnu v 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</w:t>
      </w:r>
      <w:r w:rsidR="00F73585">
        <w:rPr>
          <w:rFonts w:cs="Arial"/>
        </w:rPr>
        <w:t>rozložení čerpání v letech,</w:t>
      </w:r>
      <w:r w:rsidRPr="00720E03">
        <w:t xml:space="preserve">, lze řešit vydáním technického změnového řídicího dokumentu, kdy příjemce financovaný z kapitoly MMR nepodává </w:t>
      </w:r>
      <w:r>
        <w:t>žádost o změnu</w:t>
      </w:r>
      <w:r w:rsidRPr="00720E03">
        <w:t xml:space="preserve">, ale prostřednictvím interní depeše žádá OR o úpravu v DIS a v 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 </w:t>
      </w:r>
      <w:r>
        <w:rPr>
          <w:rFonts w:cs="Arial"/>
        </w:rPr>
        <w:t>další</w:t>
      </w:r>
      <w:r w:rsidRPr="00720E03">
        <w:rPr>
          <w:rFonts w:cs="Arial"/>
        </w:rPr>
        <w:t xml:space="preserve"> </w:t>
      </w:r>
      <w:r>
        <w:rPr>
          <w:rFonts w:cs="Arial"/>
        </w:rPr>
        <w:t xml:space="preserve">ŽoZ týkající se změny rozpočtu a </w:t>
      </w:r>
      <w:r w:rsidR="00F73585">
        <w:rPr>
          <w:rFonts w:cs="Arial"/>
        </w:rPr>
        <w:t xml:space="preserve">v </w:t>
      </w:r>
      <w:r>
        <w:rPr>
          <w:rFonts w:cs="Arial"/>
        </w:rPr>
        <w:t>následující Z</w:t>
      </w:r>
      <w:r w:rsidRPr="00720E03">
        <w:rPr>
          <w:rFonts w:cs="Arial"/>
        </w:rPr>
        <w:t>Žo</w:t>
      </w:r>
      <w:r>
        <w:rPr>
          <w:rFonts w:cs="Arial"/>
        </w:rPr>
        <w:t>P.</w:t>
      </w:r>
    </w:p>
    <w:p w:rsidR="00B03BD3" w:rsidRPr="00447DC0" w:rsidRDefault="00CB4997" w:rsidP="00447DC0">
      <w:pPr>
        <w:spacing w:before="240"/>
        <w:rPr>
          <w:b/>
        </w:rPr>
      </w:pPr>
      <w:r>
        <w:rPr>
          <w:b/>
        </w:rPr>
        <w:t xml:space="preserve">Změna </w:t>
      </w:r>
      <w:r w:rsidR="00B03BD3" w:rsidRPr="00447DC0">
        <w:rPr>
          <w:b/>
        </w:rPr>
        <w:t>týkající se sloučení etap</w:t>
      </w:r>
    </w:p>
    <w:p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 xml:space="preserve">ží změnové řízení a je na ŘO OPTP, zda takovou úpravu projektu povolí. Pokud ano, tak v 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 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Pr="003B6594">
        <w:rPr>
          <w:rFonts w:cs="Arial"/>
        </w:rPr>
        <w:t>ŽoP, a  </w:t>
      </w:r>
      <w:r>
        <w:rPr>
          <w:rFonts w:cs="Arial"/>
        </w:rPr>
        <w:t xml:space="preserve">v souvislosti s </w:t>
      </w:r>
      <w:r w:rsidRPr="003B6594">
        <w:rPr>
          <w:rFonts w:cs="Arial"/>
        </w:rPr>
        <w:t>tím se upraví i harmonogram předkládání ZoR projektu,</w:t>
      </w:r>
      <w:r>
        <w:rPr>
          <w:rFonts w:cs="Arial"/>
        </w:rPr>
        <w:t xml:space="preserve"> vzhledem k jejich provázanosti.</w:t>
      </w:r>
    </w:p>
    <w:p w:rsidR="00F25AA9" w:rsidRDefault="00612E46" w:rsidP="00871BEC">
      <w:pPr>
        <w:rPr>
          <w:rFonts w:cs="Arial"/>
        </w:rPr>
      </w:pPr>
      <w:r>
        <w:rPr>
          <w:rFonts w:cs="Arial"/>
        </w:rPr>
        <w:t xml:space="preserve">Pokud ŘO OPTP vyhodnotí, že příjemce opakovaně překládá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 důvodu, že nedochází k realizaci projektu</w:t>
      </w:r>
      <w:r w:rsidR="001A08BA">
        <w:rPr>
          <w:rFonts w:cs="Arial"/>
        </w:rPr>
        <w:t xml:space="preserve"> a není z projektu čerpáno</w:t>
      </w:r>
      <w:r>
        <w:rPr>
          <w:rFonts w:cs="Arial"/>
        </w:rPr>
        <w:t>, vyzve příjemce k předčasnému ukončení projektu.</w:t>
      </w:r>
      <w:r w:rsidR="00E51F5E">
        <w:rPr>
          <w:rFonts w:cs="Arial"/>
        </w:rPr>
        <w:t xml:space="preserve"> </w:t>
      </w:r>
    </w:p>
    <w:p w:rsidR="00871BEC" w:rsidRDefault="00E51F5E" w:rsidP="00871BEC">
      <w:pPr>
        <w:rPr>
          <w:rFonts w:cs="Arial"/>
        </w:rPr>
      </w:pPr>
      <w:r w:rsidRPr="0010430A">
        <w:rPr>
          <w:rFonts w:cs="Arial"/>
        </w:rPr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>výzvě k předčasnému ukončen</w:t>
      </w:r>
      <w:r w:rsidR="00A90B31">
        <w:rPr>
          <w:rFonts w:cs="Arial"/>
        </w:rPr>
        <w:t>í</w:t>
      </w:r>
      <w:r w:rsidR="00701B0E">
        <w:rPr>
          <w:rFonts w:cs="Arial"/>
        </w:rPr>
        <w:t xml:space="preserve">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 OÚFS, že z projektu nebylo čerpáno.</w:t>
      </w:r>
    </w:p>
    <w:p w:rsidR="001F6A8F" w:rsidRDefault="001F6A8F" w:rsidP="00871BEC">
      <w:pPr>
        <w:rPr>
          <w:rFonts w:cs="Arial"/>
        </w:rPr>
      </w:pPr>
    </w:p>
    <w:p w:rsidR="00CB4997" w:rsidRPr="008C0FED" w:rsidRDefault="00F25AA9" w:rsidP="00871BEC">
      <w:pPr>
        <w:rPr>
          <w:rFonts w:cs="Arial"/>
          <w:b/>
        </w:rPr>
      </w:pPr>
      <w:r w:rsidRPr="008C0FED">
        <w:rPr>
          <w:rFonts w:cs="Arial"/>
          <w:b/>
        </w:rPr>
        <w:t>Změna týkající se změny osob v projektu</w:t>
      </w:r>
    </w:p>
    <w:p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statutárního zástupce nebo oprávněné osoby</w:t>
      </w:r>
      <w:r w:rsidRPr="008C0FED">
        <w:rPr>
          <w:rFonts w:cs="Arial"/>
        </w:rPr>
        <w:t xml:space="preserve">, </w:t>
      </w:r>
      <w:r w:rsidRPr="004E4B6D">
        <w:rPr>
          <w:rFonts w:cs="Arial"/>
          <w:b/>
        </w:rPr>
        <w:t>která je uvedena v právním aktu</w:t>
      </w:r>
      <w:r w:rsidRPr="008C0FED">
        <w:rPr>
          <w:rFonts w:cs="Arial"/>
        </w:rPr>
        <w:t>, je nutné provést formou ŽoZ. Změna se provede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</w:t>
      </w:r>
      <w:r w:rsidRPr="004E4B6D">
        <w:rPr>
          <w:rFonts w:cs="Arial"/>
          <w:b/>
        </w:rPr>
        <w:t>oprávněné osoby, která není uvedena v právním aktu</w:t>
      </w:r>
      <w:r w:rsidRPr="008C0FED">
        <w:rPr>
          <w:rFonts w:cs="Arial"/>
        </w:rPr>
        <w:t xml:space="preserve">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je nutné provést nové zplnomocnění a vložit novou plnou moc (buď elektronickou, nebo papírovou) pro nově zmocněnou osobu. Provádí se přes záložku „Plné moci“. O takové změně informuje příjemce PM bezprostředně po jejím provedení formou interní depeše a tuto skutečnost také uvede v</w:t>
      </w:r>
      <w:r w:rsidR="00575747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:rsidR="00A10862" w:rsidRDefault="00A10862" w:rsidP="00A10862">
      <w:pPr>
        <w:rPr>
          <w:rFonts w:cs="Arial"/>
        </w:rPr>
      </w:pPr>
      <w:r w:rsidRPr="008C0FED">
        <w:rPr>
          <w:rFonts w:cs="Arial"/>
        </w:rPr>
        <w:t xml:space="preserve">Změnu </w:t>
      </w:r>
      <w:r w:rsidRPr="004E4B6D">
        <w:rPr>
          <w:rFonts w:cs="Arial"/>
          <w:b/>
        </w:rPr>
        <w:t>běžného člena projektového týmu</w:t>
      </w:r>
      <w:r w:rsidRPr="008C0FED">
        <w:rPr>
          <w:rFonts w:cs="Arial"/>
        </w:rPr>
        <w:t>, který je uveden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:rsidR="004F7B01" w:rsidRPr="00A60F96" w:rsidDel="00A03B64" w:rsidRDefault="004F7B01" w:rsidP="004F7B01">
      <w:pPr>
        <w:spacing w:before="60" w:after="120"/>
        <w:rPr>
          <w:rFonts w:cs="Arial"/>
        </w:rPr>
      </w:pPr>
      <w:r>
        <w:rPr>
          <w:rFonts w:cs="Arial"/>
        </w:rPr>
        <w:t xml:space="preserve">V případě změny hlavní kontaktní osoby, postupuje příjemce stejně jako v případě změny běžného člena projektového týmu. PM zašle příjemci interní depeší informaci o schválení změny. </w:t>
      </w:r>
      <w:r w:rsidRPr="008032B6">
        <w:rPr>
          <w:rFonts w:eastAsia="Calibri" w:cs="Arial"/>
          <w:szCs w:val="22"/>
          <w:lang w:eastAsia="en-US"/>
        </w:rPr>
        <w:t>Tato změna nezakládá změnu právního aktu.</w:t>
      </w:r>
      <w:r>
        <w:rPr>
          <w:rFonts w:cs="Arial"/>
        </w:rPr>
        <w:t xml:space="preserve"> </w:t>
      </w:r>
    </w:p>
    <w:p w:rsidR="00C33B92" w:rsidRDefault="00C33B92" w:rsidP="00BE4F15">
      <w:pPr>
        <w:pStyle w:val="S2"/>
        <w:rPr>
          <w:lang w:eastAsia="en-US"/>
        </w:rPr>
      </w:pPr>
      <w:bookmarkStart w:id="660" w:name="_Toc486231941"/>
      <w:bookmarkStart w:id="661" w:name="_Toc474918517"/>
      <w:bookmarkStart w:id="662" w:name="_Toc474918520"/>
      <w:bookmarkStart w:id="663" w:name="_Toc475442533"/>
      <w:bookmarkStart w:id="664" w:name="_Toc474918521"/>
      <w:bookmarkStart w:id="665" w:name="_Toc475442534"/>
      <w:bookmarkStart w:id="666" w:name="_Toc466027343"/>
      <w:bookmarkStart w:id="667" w:name="_Toc447547447"/>
      <w:bookmarkStart w:id="668" w:name="_Toc486231942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r w:rsidRPr="00EF7256">
        <w:rPr>
          <w:lang w:eastAsia="en-US"/>
        </w:rPr>
        <w:lastRenderedPageBreak/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668"/>
    </w:p>
    <w:p w:rsidR="00750CC0" w:rsidRPr="009E1310" w:rsidRDefault="0048365E" w:rsidP="00750CC0">
      <w:pPr>
        <w:rPr>
          <w:rFonts w:cs="Arial"/>
        </w:rPr>
      </w:pPr>
      <w:r w:rsidRPr="003A5ECC">
        <w:rPr>
          <w:rFonts w:cs="Arial"/>
        </w:rPr>
        <w:t xml:space="preserve">Příjemce realizuje projekt podle plánovaných etap. </w:t>
      </w:r>
      <w:r w:rsidR="00750CC0" w:rsidRPr="00750CC0">
        <w:rPr>
          <w:rFonts w:cs="Arial"/>
        </w:rPr>
        <w:t xml:space="preserve"> </w:t>
      </w:r>
      <w:r w:rsidR="00750CC0">
        <w:rPr>
          <w:rFonts w:cs="Arial"/>
        </w:rPr>
        <w:t>Finanční prostředky, které nebudou za danou etapu vyčerpány, představují úsporu, o kterou bude snížen celkový rozpočet projektu.</w:t>
      </w:r>
    </w:p>
    <w:p w:rsidR="001E4BA9" w:rsidRPr="00720E03" w:rsidRDefault="0048365E" w:rsidP="004E4B6D">
      <w:pPr>
        <w:rPr>
          <w:rFonts w:cs="Arial"/>
        </w:rPr>
      </w:pPr>
      <w:r w:rsidRPr="003A5ECC">
        <w:rPr>
          <w:rFonts w:cs="Arial"/>
        </w:rPr>
        <w:t xml:space="preserve">V případě, že </w:t>
      </w:r>
      <w:r w:rsidR="000535F5">
        <w:rPr>
          <w:rFonts w:cs="Arial"/>
        </w:rPr>
        <w:t xml:space="preserve">v rámci etapy/projektu </w:t>
      </w:r>
      <w:r w:rsidR="00963B4D">
        <w:rPr>
          <w:rFonts w:cs="Arial"/>
        </w:rPr>
        <w:t xml:space="preserve">se nevyčerpané finanční prostředky (úspora) nepřevádí do dalších etap projektu nebo </w:t>
      </w:r>
      <w:r w:rsidRPr="003A5ECC">
        <w:rPr>
          <w:rFonts w:cs="Arial"/>
        </w:rPr>
        <w:t xml:space="preserve">proběhne krácení </w:t>
      </w:r>
      <w:r w:rsidRPr="00510BE0">
        <w:rPr>
          <w:rFonts w:cs="Arial"/>
        </w:rPr>
        <w:t>ŽoP (</w:t>
      </w:r>
      <w:r w:rsidR="00963B4D">
        <w:rPr>
          <w:rFonts w:cs="Arial"/>
        </w:rPr>
        <w:t>za jakékoliv porušení)</w:t>
      </w:r>
      <w:r w:rsidRPr="00510BE0">
        <w:rPr>
          <w:rFonts w:cs="Arial"/>
        </w:rPr>
        <w:t>)</w:t>
      </w:r>
      <w:r w:rsidR="00963B4D">
        <w:rPr>
          <w:rFonts w:cs="Arial"/>
        </w:rPr>
        <w:t xml:space="preserve"> nebo se bude lišit finanční plán od schválených ŽoP</w:t>
      </w:r>
      <w:r w:rsidR="00510BE0" w:rsidRPr="00510BE0">
        <w:rPr>
          <w:rFonts w:cs="Arial"/>
        </w:rPr>
        <w:t>,</w:t>
      </w:r>
      <w:r w:rsidRPr="00510BE0">
        <w:rPr>
          <w:rFonts w:cs="Arial"/>
        </w:rPr>
        <w:t xml:space="preserve"> je nutné </w:t>
      </w:r>
      <w:r w:rsidR="00FB1D46" w:rsidRPr="00510BE0">
        <w:rPr>
          <w:rFonts w:cs="Arial"/>
        </w:rPr>
        <w:t>sjednoti</w:t>
      </w:r>
      <w:r w:rsidR="000075CF" w:rsidRPr="00510BE0">
        <w:rPr>
          <w:rFonts w:cs="Arial"/>
        </w:rPr>
        <w:t>t</w:t>
      </w:r>
      <w:r w:rsidRPr="00510BE0">
        <w:rPr>
          <w:rFonts w:cs="Arial"/>
        </w:rPr>
        <w:t xml:space="preserve"> rozpočet projektu se skutečností.</w:t>
      </w:r>
      <w:r w:rsidRPr="003A5ECC">
        <w:rPr>
          <w:rFonts w:cs="Arial"/>
        </w:rPr>
        <w:t xml:space="preserve"> V tomto případě zpracuje návrh změny </w:t>
      </w:r>
      <w:r w:rsidR="00C303A8">
        <w:rPr>
          <w:rFonts w:cs="Arial"/>
        </w:rPr>
        <w:t xml:space="preserve">rozpočtu projektu </w:t>
      </w:r>
      <w:r w:rsidRPr="003A5ECC">
        <w:rPr>
          <w:rFonts w:cs="Arial"/>
        </w:rPr>
        <w:t>ŘO OPTP a příjemce následně</w:t>
      </w:r>
      <w:r w:rsidR="000F776E">
        <w:rPr>
          <w:rFonts w:cs="Arial"/>
        </w:rPr>
        <w:t xml:space="preserve"> tento návrh přijme nebo rozpočet upraví</w:t>
      </w:r>
      <w:r w:rsidRPr="003A5ECC">
        <w:rPr>
          <w:rFonts w:cs="Arial"/>
        </w:rPr>
        <w:t xml:space="preserve"> v IS KP14+ </w:t>
      </w:r>
      <w:r w:rsidR="000F776E">
        <w:rPr>
          <w:rFonts w:cs="Arial"/>
        </w:rPr>
        <w:t>a poté</w:t>
      </w:r>
      <w:r w:rsidR="000F776E" w:rsidRPr="003A5ECC">
        <w:rPr>
          <w:rFonts w:cs="Arial"/>
        </w:rPr>
        <w:t xml:space="preserve"> </w:t>
      </w:r>
      <w:r w:rsidR="00FB1D46" w:rsidRPr="003A5ECC">
        <w:rPr>
          <w:rFonts w:cs="Arial"/>
        </w:rPr>
        <w:t>potvrdí</w:t>
      </w:r>
      <w:r w:rsidRPr="003A5ECC">
        <w:rPr>
          <w:rFonts w:cs="Arial"/>
        </w:rPr>
        <w:t xml:space="preserve"> svým elektronickým podpisem.</w:t>
      </w:r>
      <w:r w:rsidR="00CF44AE">
        <w:rPr>
          <w:rFonts w:cs="Arial"/>
        </w:rPr>
        <w:t xml:space="preserve"> </w:t>
      </w:r>
      <w:r w:rsidR="00750CC0" w:rsidRPr="004E4B6D">
        <w:rPr>
          <w:rFonts w:cs="Arial"/>
          <w:lang w:eastAsia="en-US"/>
        </w:rPr>
        <w:t>Dojde k vydání změnového PA.</w:t>
      </w:r>
      <w:r w:rsidR="001E4BA9" w:rsidRPr="00304449">
        <w:rPr>
          <w:rFonts w:cs="Arial"/>
        </w:rPr>
        <w:t xml:space="preserve">Příjemce má možnost převést nevyčerpané finanční prostředky z etapy n do etapy n+1. V tomto případě podá příjemce ŽoZ prostřednictvím IS KP14+ sám, a to nejpozději poslední den etapy n. U mzdových prostředků lze tuto žádost podat nejpozději do </w:t>
      </w:r>
      <w:r w:rsidR="00510BE0">
        <w:rPr>
          <w:rFonts w:cs="Arial"/>
        </w:rPr>
        <w:br/>
      </w:r>
      <w:r w:rsidR="001E4BA9" w:rsidRPr="00304449">
        <w:rPr>
          <w:rFonts w:cs="Arial"/>
        </w:rPr>
        <w:t>15 p. d. po ukončení etapy n.</w:t>
      </w:r>
    </w:p>
    <w:p w:rsidR="001945CB" w:rsidRDefault="0048365E" w:rsidP="00EC405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 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 xml:space="preserve">. Takovou ŽoZ lze podat nejpozději v poslední den etapy, do které se budou prostředky z 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</w:p>
    <w:p w:rsidR="00750CC0" w:rsidRPr="00FA3F88" w:rsidRDefault="001945CB" w:rsidP="00750CC0">
      <w:pPr>
        <w:pStyle w:val="Zkladntext"/>
        <w:rPr>
          <w:rFonts w:cs="Arial"/>
          <w:lang w:val="cs-CZ"/>
        </w:rPr>
      </w:pPr>
      <w:r>
        <w:rPr>
          <w:rFonts w:cs="Arial"/>
          <w:lang w:val="cs-CZ"/>
        </w:rPr>
        <w:t>V případě potřeby má příjemce možnost požádat o navýšení rozpočtu dané etapy o nevyčerpané finanční prostředky (úsporu), maximálně však do výše celkové částky dotace schválené v žádosti o podporu.</w:t>
      </w:r>
      <w:r w:rsidR="00750CC0">
        <w:rPr>
          <w:rFonts w:cs="Arial"/>
          <w:lang w:val="cs-CZ"/>
        </w:rPr>
        <w:t xml:space="preserve"> </w:t>
      </w:r>
      <w:r w:rsidR="00750CC0" w:rsidRPr="00FA3F88">
        <w:rPr>
          <w:rFonts w:cs="Arial"/>
          <w:lang w:val="cs-CZ"/>
        </w:rPr>
        <w:t>V případě, že se bude úspora převádět mezi roky, příjemce upraví i rozpočet, následně OR</w:t>
      </w:r>
      <w:r w:rsidR="009436A8">
        <w:rPr>
          <w:rFonts w:cs="Arial"/>
          <w:lang w:val="cs-CZ"/>
        </w:rPr>
        <w:t xml:space="preserve"> </w:t>
      </w:r>
      <w:r w:rsidR="00750CC0" w:rsidRPr="00FA3F88">
        <w:rPr>
          <w:rFonts w:cs="Arial"/>
          <w:lang w:val="cs-CZ"/>
        </w:rPr>
        <w:t xml:space="preserve">vydá změnový PA.  </w:t>
      </w:r>
    </w:p>
    <w:p w:rsidR="001945CB" w:rsidRDefault="001945CB" w:rsidP="001945CB">
      <w:pPr>
        <w:rPr>
          <w:rFonts w:cs="Arial"/>
        </w:rPr>
      </w:pPr>
      <w:r w:rsidRPr="009E1310">
        <w:rPr>
          <w:rFonts w:cs="Arial"/>
        </w:rPr>
        <w:t>Rozpočet projektu není možné navýšit o prostředky, které byly v rámci projektu identifikovány jako nezpůsobilé a byly kráceny v ŽoP.</w:t>
      </w:r>
    </w:p>
    <w:p w:rsidR="00E236EC" w:rsidRPr="007A014C" w:rsidRDefault="00E236EC" w:rsidP="003A5ECC">
      <w:pPr>
        <w:pStyle w:val="Zkladntext"/>
        <w:spacing w:before="120" w:after="120"/>
        <w:rPr>
          <w:rFonts w:cs="Arial"/>
        </w:rPr>
      </w:pPr>
      <w:r w:rsidRPr="003A5ECC">
        <w:rPr>
          <w:rFonts w:cs="Arial"/>
          <w:b/>
          <w:lang w:val="cs-CZ"/>
        </w:rPr>
        <w:t>Všechny tyto změny je však možné provést pouze v případě, že na daném řádku finančního plánu (ve kterém je žádáno o změnu) neexistuje založená ŽoP</w:t>
      </w:r>
      <w:r w:rsidR="00CF44AE">
        <w:rPr>
          <w:rFonts w:cs="Arial"/>
          <w:b/>
          <w:lang w:val="cs-CZ"/>
        </w:rPr>
        <w:t xml:space="preserve"> ani rozpracovaná ZoR</w:t>
      </w:r>
      <w:r w:rsidRPr="003A5ECC">
        <w:rPr>
          <w:rFonts w:cs="Arial"/>
          <w:lang w:val="cs-CZ"/>
        </w:rPr>
        <w:t>.</w:t>
      </w:r>
    </w:p>
    <w:p w:rsidR="00620908" w:rsidRPr="0021191C" w:rsidRDefault="00171819" w:rsidP="0021191C">
      <w:pPr>
        <w:pStyle w:val="S2"/>
        <w:rPr>
          <w:lang w:eastAsia="en-US"/>
        </w:rPr>
      </w:pPr>
      <w:bookmarkStart w:id="669" w:name="_Toc447547449"/>
      <w:bookmarkStart w:id="670" w:name="_Toc447547450"/>
      <w:bookmarkStart w:id="671" w:name="_Toc431911304"/>
      <w:bookmarkStart w:id="672" w:name="_Toc431911305"/>
      <w:bookmarkStart w:id="673" w:name="_Toc243199662"/>
      <w:bookmarkStart w:id="674" w:name="_Toc486231943"/>
      <w:bookmarkStart w:id="675" w:name="_Toc190584496"/>
      <w:bookmarkStart w:id="676" w:name="_Toc190587045"/>
      <w:bookmarkStart w:id="677" w:name="_Toc190587114"/>
      <w:bookmarkStart w:id="678" w:name="_Toc204065697"/>
      <w:bookmarkEnd w:id="669"/>
      <w:bookmarkEnd w:id="670"/>
      <w:bookmarkEnd w:id="671"/>
      <w:bookmarkEnd w:id="672"/>
      <w:r w:rsidRPr="0021191C">
        <w:rPr>
          <w:lang w:eastAsia="en-US"/>
        </w:rPr>
        <w:t>Předčasné ukončení realizace projektu</w:t>
      </w:r>
      <w:bookmarkEnd w:id="673"/>
      <w:bookmarkEnd w:id="674"/>
    </w:p>
    <w:p w:rsidR="00F76ED1" w:rsidRDefault="00BD5E83" w:rsidP="00474199">
      <w:pPr>
        <w:pStyle w:val="Zkladntext"/>
        <w:spacing w:before="120" w:after="120"/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buď na základě rozhodnutí ŘO OPTP v případě, že příjemce neplní stanovené Podmínky, nebo z rozhodnutí příjemce. ŘO OPTP </w:t>
      </w:r>
      <w:r w:rsidR="00536460" w:rsidRPr="00E25F3B">
        <w:rPr>
          <w:rFonts w:cs="Arial"/>
          <w:lang w:val="cs-CZ"/>
        </w:rPr>
        <w:t>oznámí</w:t>
      </w:r>
      <w:r w:rsidR="00536460">
        <w:rPr>
          <w:rFonts w:cs="Arial"/>
          <w:lang w:val="cs-CZ"/>
        </w:rPr>
        <w:t xml:space="preserve"> příjemci prostřednictvím MS2014+ </w:t>
      </w:r>
      <w:r w:rsidRPr="00E25F3B">
        <w:rPr>
          <w:rFonts w:cs="Arial"/>
          <w:lang w:val="cs-CZ"/>
        </w:rPr>
        <w:t>své rozhodnutí se zdůvodněním nebo přijme od</w:t>
      </w:r>
      <w:r w:rsidR="00EB35A9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příjemce </w:t>
      </w:r>
      <w:r w:rsidR="0065321D" w:rsidRPr="00EC5131">
        <w:rPr>
          <w:rFonts w:cs="Arial"/>
          <w:lang w:val="cs-CZ"/>
        </w:rPr>
        <w:t>ŽoZ</w:t>
      </w:r>
      <w:r w:rsidR="00EC5131">
        <w:rPr>
          <w:rFonts w:cs="Arial"/>
          <w:lang w:val="cs-CZ"/>
        </w:rPr>
        <w:t xml:space="preserve">. </w:t>
      </w:r>
    </w:p>
    <w:p w:rsidR="00BD5E83" w:rsidRDefault="00EC5131" w:rsidP="00474199">
      <w:pPr>
        <w:pStyle w:val="Zkladntext"/>
        <w:spacing w:before="120" w:after="120"/>
        <w:rPr>
          <w:rFonts w:cs="Arial"/>
          <w:lang w:val="cs-CZ"/>
        </w:rPr>
      </w:pPr>
      <w:r>
        <w:rPr>
          <w:rFonts w:cs="Arial"/>
          <w:lang w:val="cs-CZ"/>
        </w:rPr>
        <w:t>Prostřednictvím ŽoZ příjemce požádá o odstoupení od realizace projektu a uvede zdůvodnění odstoupení od realizace projektu.</w:t>
      </w:r>
      <w:r w:rsidR="00BD5E83" w:rsidRPr="00E25F3B">
        <w:rPr>
          <w:rFonts w:cs="Arial"/>
          <w:lang w:val="cs-CZ"/>
        </w:rPr>
        <w:t xml:space="preserve"> </w:t>
      </w:r>
    </w:p>
    <w:p w:rsidR="00DD23E8" w:rsidRDefault="00E24FD5" w:rsidP="00620908">
      <w:pPr>
        <w:rPr>
          <w:rFonts w:cs="Arial"/>
          <w:szCs w:val="22"/>
        </w:rPr>
      </w:pPr>
      <w:r w:rsidRPr="001A6CA5">
        <w:t>ŽoZ o předčasné ukončení projektu představuje změnu, která zakládá</w:t>
      </w:r>
      <w:r w:rsidR="00DD23E8" w:rsidRPr="001A6CA5">
        <w:t xml:space="preserve"> změnu </w:t>
      </w:r>
      <w:r w:rsidR="00DD23E8" w:rsidRPr="00791BB8">
        <w:rPr>
          <w:rFonts w:cs="Arial"/>
        </w:rPr>
        <w:t>Rozhodnutí/Stanovení výdajů/Dopisu</w:t>
      </w:r>
      <w:r w:rsidR="00DD23E8" w:rsidRPr="001A6CA5">
        <w:t xml:space="preserve">. </w:t>
      </w:r>
      <w:r w:rsidR="00171819" w:rsidRPr="00791BB8">
        <w:rPr>
          <w:rFonts w:cs="Arial"/>
          <w:szCs w:val="22"/>
        </w:rPr>
        <w:t>ŘO OPTP posoudí</w:t>
      </w:r>
      <w:r w:rsidR="005B4189" w:rsidRPr="001A6CA5">
        <w:rPr>
          <w:rFonts w:cs="Arial"/>
          <w:szCs w:val="22"/>
        </w:rPr>
        <w:t xml:space="preserve"> ŽoZ </w:t>
      </w:r>
      <w:r w:rsidR="00171819" w:rsidRPr="001A6CA5">
        <w:rPr>
          <w:rFonts w:cs="Arial"/>
          <w:szCs w:val="22"/>
        </w:rPr>
        <w:t xml:space="preserve">a </w:t>
      </w:r>
      <w:r w:rsidR="00DD23E8" w:rsidRPr="001A6CA5">
        <w:rPr>
          <w:rFonts w:cs="Arial"/>
          <w:szCs w:val="22"/>
        </w:rPr>
        <w:t>informuje příjemce o jejím schválení/neschválení</w:t>
      </w:r>
      <w:r w:rsidR="00171819" w:rsidRPr="001A6CA5">
        <w:rPr>
          <w:rFonts w:cs="Arial"/>
          <w:szCs w:val="22"/>
        </w:rPr>
        <w:t xml:space="preserve">. </w:t>
      </w:r>
      <w:r w:rsidR="00091101" w:rsidRPr="001A6CA5">
        <w:rPr>
          <w:rFonts w:cs="Arial"/>
          <w:szCs w:val="22"/>
        </w:rPr>
        <w:t xml:space="preserve">ŘO OPTP </w:t>
      </w:r>
      <w:r w:rsidR="00C271F0" w:rsidRPr="001A6CA5">
        <w:rPr>
          <w:rFonts w:cs="Arial"/>
          <w:szCs w:val="22"/>
        </w:rPr>
        <w:t xml:space="preserve">ukončí </w:t>
      </w:r>
      <w:r w:rsidR="00091101" w:rsidRPr="001A6CA5">
        <w:rPr>
          <w:rFonts w:cs="Arial"/>
          <w:szCs w:val="22"/>
        </w:rPr>
        <w:t>administr</w:t>
      </w:r>
      <w:r w:rsidR="00C271F0" w:rsidRPr="001A6CA5">
        <w:rPr>
          <w:rFonts w:cs="Arial"/>
          <w:szCs w:val="22"/>
        </w:rPr>
        <w:t xml:space="preserve">aci </w:t>
      </w:r>
      <w:r w:rsidR="00091101" w:rsidRPr="001A6CA5">
        <w:rPr>
          <w:rFonts w:cs="Arial"/>
          <w:szCs w:val="22"/>
        </w:rPr>
        <w:t>ŽoZ</w:t>
      </w:r>
      <w:r w:rsidR="0030306C">
        <w:rPr>
          <w:rFonts w:cs="Arial"/>
          <w:szCs w:val="22"/>
        </w:rPr>
        <w:t xml:space="preserve"> a přepne projekt do negativního stavu.</w:t>
      </w:r>
      <w:r w:rsidR="00091101" w:rsidRPr="001A6CA5">
        <w:rPr>
          <w:rFonts w:cs="Arial"/>
          <w:szCs w:val="22"/>
        </w:rPr>
        <w:t xml:space="preserve"> </w:t>
      </w:r>
      <w:r w:rsidR="0030306C">
        <w:rPr>
          <w:rFonts w:cs="Arial"/>
          <w:szCs w:val="22"/>
        </w:rPr>
        <w:t>Po ukončení projektu je</w:t>
      </w:r>
      <w:r w:rsidR="00091101" w:rsidRPr="001A6CA5">
        <w:rPr>
          <w:rFonts w:cs="Arial"/>
          <w:szCs w:val="22"/>
        </w:rPr>
        <w:t xml:space="preserve"> vydán</w:t>
      </w:r>
      <w:r w:rsidR="002E777E" w:rsidRPr="00720E03">
        <w:rPr>
          <w:rFonts w:cs="Arial"/>
          <w:szCs w:val="22"/>
        </w:rPr>
        <w:t xml:space="preserve"> </w:t>
      </w:r>
      <w:r w:rsidR="00C271F0" w:rsidRPr="001A6CA5">
        <w:rPr>
          <w:rFonts w:cs="Arial"/>
          <w:szCs w:val="22"/>
        </w:rPr>
        <w:t>nový</w:t>
      </w:r>
      <w:r w:rsidR="00091101" w:rsidRPr="001A6CA5">
        <w:rPr>
          <w:rFonts w:cs="Arial"/>
          <w:szCs w:val="22"/>
        </w:rPr>
        <w:t xml:space="preserve">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ic</w:t>
      </w:r>
      <w:r w:rsidR="007651A5">
        <w:rPr>
          <w:rFonts w:cs="Arial"/>
          <w:szCs w:val="22"/>
        </w:rPr>
        <w:t>í dokument</w:t>
      </w:r>
      <w:r w:rsidR="00091101" w:rsidRPr="00791BB8">
        <w:rPr>
          <w:rFonts w:cs="Arial"/>
          <w:szCs w:val="22"/>
        </w:rPr>
        <w:t>, ve kterém jsou zohledněny úpravy projektu (indikátory, datu</w:t>
      </w:r>
      <w:r w:rsidR="00091101" w:rsidRPr="001A6CA5">
        <w:rPr>
          <w:rFonts w:cs="Arial"/>
          <w:szCs w:val="22"/>
        </w:rPr>
        <w:t>m ukončení realizace projektu, atd.)</w:t>
      </w:r>
      <w:r w:rsidR="00C271F0" w:rsidRPr="001A6CA5">
        <w:rPr>
          <w:rFonts w:cs="Arial"/>
          <w:szCs w:val="22"/>
        </w:rPr>
        <w:t xml:space="preserve">. Příjemce je o vydání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</w:t>
      </w:r>
      <w:r w:rsidR="007651A5">
        <w:rPr>
          <w:rFonts w:cs="Arial"/>
          <w:szCs w:val="22"/>
        </w:rPr>
        <w:t>cího dokumentu</w:t>
      </w:r>
      <w:r w:rsidR="00F66D50">
        <w:rPr>
          <w:rFonts w:cs="Arial"/>
          <w:szCs w:val="22"/>
        </w:rPr>
        <w:t xml:space="preserve"> </w:t>
      </w:r>
      <w:r w:rsidR="00722062">
        <w:rPr>
          <w:rFonts w:cs="Arial"/>
          <w:szCs w:val="22"/>
        </w:rPr>
        <w:t xml:space="preserve">k ukončení projektu </w:t>
      </w:r>
      <w:r w:rsidR="00C271F0" w:rsidRPr="001A6CA5">
        <w:rPr>
          <w:rFonts w:cs="Arial"/>
          <w:szCs w:val="22"/>
        </w:rPr>
        <w:t>informován formou interní depeše.</w:t>
      </w:r>
    </w:p>
    <w:p w:rsidR="00171819" w:rsidRDefault="00557170" w:rsidP="00620908">
      <w:pPr>
        <w:rPr>
          <w:rFonts w:cs="Arial"/>
          <w:szCs w:val="22"/>
        </w:rPr>
      </w:pPr>
      <w:r>
        <w:rPr>
          <w:rFonts w:cs="Arial"/>
          <w:szCs w:val="22"/>
        </w:rPr>
        <w:t xml:space="preserve">V případě projektů, kde došlo k realizaci aktivit, </w:t>
      </w:r>
      <w:r w:rsidR="00171819" w:rsidRPr="00E25F3B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>
        <w:rPr>
          <w:rFonts w:cs="Arial"/>
          <w:szCs w:val="22"/>
        </w:rPr>
        <w:t xml:space="preserve">realizována </w:t>
      </w:r>
      <w:r w:rsidR="00171819" w:rsidRPr="00E25F3B">
        <w:rPr>
          <w:rFonts w:cs="Arial"/>
          <w:szCs w:val="22"/>
        </w:rPr>
        <w:t>v souladu s</w:t>
      </w:r>
      <w:r w:rsidR="00C023BC" w:rsidRPr="00E25F3B">
        <w:rPr>
          <w:rFonts w:cs="Arial"/>
          <w:szCs w:val="22"/>
        </w:rPr>
        <w:t> </w:t>
      </w:r>
      <w:r w:rsidR="00171819" w:rsidRPr="00E25F3B">
        <w:rPr>
          <w:rFonts w:cs="Arial"/>
          <w:szCs w:val="22"/>
        </w:rPr>
        <w:t>právním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aktem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o poskytnutí podpory.</w:t>
      </w:r>
      <w:r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E25F3B">
        <w:rPr>
          <w:rFonts w:cs="Arial"/>
          <w:szCs w:val="22"/>
        </w:rPr>
        <w:t>, tzn. částečné naplnění plánovaných indikátorů</w:t>
      </w:r>
      <w:r w:rsidR="00171819" w:rsidRPr="00E25F3B">
        <w:rPr>
          <w:rFonts w:cs="Arial"/>
          <w:szCs w:val="22"/>
        </w:rPr>
        <w:t xml:space="preserve">. </w:t>
      </w:r>
    </w:p>
    <w:p w:rsidR="00557170" w:rsidRDefault="00710331" w:rsidP="00557170">
      <w:pPr>
        <w:spacing w:after="120"/>
      </w:pPr>
      <w:r>
        <w:t xml:space="preserve">V případě, kdy </w:t>
      </w:r>
      <w:r w:rsidR="00557170">
        <w:t xml:space="preserve">bylo </w:t>
      </w:r>
      <w:r>
        <w:t xml:space="preserve">příjemci </w:t>
      </w:r>
      <w:r w:rsidR="00557170">
        <w:t xml:space="preserve">schváleno </w:t>
      </w:r>
      <w:r w:rsidR="00557170">
        <w:rPr>
          <w:rFonts w:cs="Arial"/>
        </w:rPr>
        <w:t>Rozhodnutí/Stanovení výdajů</w:t>
      </w:r>
      <w:r w:rsidR="00557170">
        <w:t xml:space="preserve"> a příjemc</w:t>
      </w:r>
      <w:r w:rsidR="00D8395E">
        <w:t>e nezač</w:t>
      </w:r>
      <w:r w:rsidR="006935DF">
        <w:t>a</w:t>
      </w:r>
      <w:r w:rsidR="00D8395E">
        <w:t>l</w:t>
      </w:r>
      <w:r>
        <w:t xml:space="preserve"> projekt realizovat</w:t>
      </w:r>
      <w:r w:rsidR="000A77D7">
        <w:t xml:space="preserve"> či </w:t>
      </w:r>
      <w:r w:rsidR="0078554D">
        <w:t>odstoupil od realizace projektu</w:t>
      </w:r>
      <w:r>
        <w:t xml:space="preserve"> a</w:t>
      </w:r>
      <w:r w:rsidR="00557170">
        <w:t xml:space="preserve"> </w:t>
      </w:r>
      <w:r w:rsidR="000A77D7">
        <w:t xml:space="preserve">zároveň mu </w:t>
      </w:r>
      <w:r w:rsidR="00557170">
        <w:t xml:space="preserve">nebyla vyplacena </w:t>
      </w:r>
      <w:r w:rsidR="00557170">
        <w:lastRenderedPageBreak/>
        <w:t xml:space="preserve">dotace, vydá OR - odd. 913 </w:t>
      </w:r>
      <w:r w:rsidR="00557170" w:rsidRPr="009112EE">
        <w:rPr>
          <w:b/>
        </w:rPr>
        <w:t>Oznámení o vyřazení z</w:t>
      </w:r>
      <w:r>
        <w:rPr>
          <w:b/>
        </w:rPr>
        <w:t> </w:t>
      </w:r>
      <w:r w:rsidR="00557170"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30306C">
        <w:t xml:space="preserve">U příjemců kde bylo vydáno Rozhodnutí/Stanovení výdajů a </w:t>
      </w:r>
      <w:r w:rsidR="00722062">
        <w:t>proběhlo čerpání/</w:t>
      </w:r>
      <w:r w:rsidR="0030306C">
        <w:t>částečné čerpání</w:t>
      </w:r>
      <w:r w:rsidR="00722062">
        <w:t>,</w:t>
      </w:r>
      <w:r w:rsidR="0030306C">
        <w:t xml:space="preserve"> bude vydáno Závěrečné vyhod</w:t>
      </w:r>
      <w:r w:rsidR="006C50D9">
        <w:t>nocení akce.</w:t>
      </w:r>
    </w:p>
    <w:p w:rsidR="00DA7117" w:rsidRPr="003C70F9" w:rsidRDefault="00DA7117" w:rsidP="003C70F9">
      <w:pPr>
        <w:rPr>
          <w:rFonts w:cs="Arial"/>
          <w:szCs w:val="22"/>
        </w:rPr>
      </w:pPr>
      <w:bookmarkStart w:id="679" w:name="_Toc243199663"/>
      <w:r w:rsidRPr="003C70F9">
        <w:rPr>
          <w:rFonts w:cs="Arial"/>
          <w:szCs w:val="22"/>
        </w:rPr>
        <w:t xml:space="preserve">Finanční vypořádání již poskytnutých prostředků probíhá </w:t>
      </w:r>
      <w:r w:rsidR="002F31AC" w:rsidRPr="003C70F9">
        <w:rPr>
          <w:rFonts w:cs="Arial"/>
          <w:szCs w:val="22"/>
        </w:rPr>
        <w:t xml:space="preserve">v souladu se zákonem </w:t>
      </w:r>
      <w:r w:rsidR="002F31AC">
        <w:rPr>
          <w:rFonts w:cs="Arial"/>
          <w:szCs w:val="22"/>
        </w:rPr>
        <w:br/>
      </w:r>
      <w:r w:rsidR="002F31AC" w:rsidRPr="003C70F9">
        <w:rPr>
          <w:rFonts w:cs="Arial"/>
          <w:szCs w:val="22"/>
        </w:rPr>
        <w:t xml:space="preserve">č. 218/2000 Sb. o rozpočtových pravidlech. Poskytnuté části </w:t>
      </w:r>
      <w:r w:rsidR="00DA2099" w:rsidRPr="003C70F9">
        <w:rPr>
          <w:rFonts w:cs="Arial"/>
          <w:szCs w:val="22"/>
        </w:rPr>
        <w:t>dotace musí být řádně vyúčtovány a prostředky nevyužité ve prospěch projektu musí být</w:t>
      </w:r>
      <w:r w:rsidR="00DA2099">
        <w:rPr>
          <w:rFonts w:cs="Arial"/>
          <w:szCs w:val="22"/>
        </w:rPr>
        <w:t xml:space="preserve"> </w:t>
      </w:r>
      <w:r w:rsidRPr="003C70F9">
        <w:rPr>
          <w:rFonts w:cs="Arial"/>
          <w:szCs w:val="22"/>
        </w:rPr>
        <w:t>vráceny ve lhůtě stanovené ŘO OPTP na účet poskytovatele.</w:t>
      </w:r>
      <w:bookmarkEnd w:id="679"/>
    </w:p>
    <w:p w:rsidR="0044285E" w:rsidRDefault="00F97689" w:rsidP="0044285E">
      <w:pPr>
        <w:rPr>
          <w:rFonts w:cs="Arial"/>
          <w:szCs w:val="22"/>
        </w:rPr>
      </w:pPr>
      <w:r w:rsidRPr="003C70F9">
        <w:rPr>
          <w:rFonts w:cs="Arial"/>
          <w:szCs w:val="22"/>
        </w:rPr>
        <w:t xml:space="preserve">Pokud příjemce ve stanovené lhůtě finanční prostředky nevrátí, předá ŘO OPTP záležitost příslušnému správci daně a případ je považován za neoprávněné použití finančních prostředků. </w:t>
      </w:r>
      <w:r w:rsidR="008B2A83" w:rsidRPr="008B2A83">
        <w:rPr>
          <w:rFonts w:cs="Arial"/>
          <w:szCs w:val="22"/>
        </w:rPr>
        <w:t xml:space="preserve">Pokud k neoprávněnému použití finančních prostředků došlo, ŘO OPTP zahájí řízení o odnětí dotace podle </w:t>
      </w:r>
      <w:r w:rsidR="008B2A83" w:rsidRPr="00D8395E">
        <w:rPr>
          <w:rFonts w:cs="Arial"/>
          <w:szCs w:val="22"/>
        </w:rPr>
        <w:t>§ 15 zákona</w:t>
      </w:r>
      <w:r w:rsidR="008B2A83" w:rsidRPr="008B2A83">
        <w:rPr>
          <w:rFonts w:cs="Arial"/>
          <w:szCs w:val="22"/>
        </w:rPr>
        <w:t xml:space="preserve"> č. 218/2000 Sb. Na řízení o</w:t>
      </w:r>
      <w:r w:rsidR="00EB35A9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odnětí dotace se vztahují obecné předpisy o správním řízení (zákon č. 500/2004 Sb., správní řád).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680" w:name="_Toc466027346"/>
      <w:bookmarkStart w:id="681" w:name="_Toc431911307"/>
      <w:bookmarkStart w:id="682" w:name="_Toc243199664"/>
      <w:bookmarkStart w:id="683" w:name="_Toc486231944"/>
      <w:bookmarkEnd w:id="680"/>
      <w:bookmarkEnd w:id="681"/>
      <w:r w:rsidRPr="0021191C">
        <w:rPr>
          <w:lang w:eastAsia="en-US"/>
        </w:rPr>
        <w:t>Ukončení realizace projektu</w:t>
      </w:r>
      <w:bookmarkEnd w:id="682"/>
      <w:bookmarkEnd w:id="683"/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ZŽoP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 projektu a 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 relevantních projektů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:rsidR="0065298F" w:rsidRDefault="00722062" w:rsidP="00B31E75">
      <w:pPr>
        <w:spacing w:after="120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Vyhotovení </w:t>
      </w:r>
      <w:r w:rsidR="005028E4" w:rsidRPr="00E25F3B">
        <w:rPr>
          <w:rFonts w:cs="Arial"/>
          <w:b/>
          <w:szCs w:val="24"/>
        </w:rPr>
        <w:t>Závěrečné</w:t>
      </w:r>
      <w:r>
        <w:rPr>
          <w:rFonts w:cs="Arial"/>
          <w:b/>
          <w:szCs w:val="24"/>
        </w:rPr>
        <w:t>ho</w:t>
      </w:r>
      <w:r w:rsidR="005028E4" w:rsidRPr="00E25F3B">
        <w:rPr>
          <w:rFonts w:cs="Arial"/>
          <w:b/>
          <w:szCs w:val="24"/>
        </w:rPr>
        <w:t xml:space="preserve"> vyhodnocení akce</w:t>
      </w:r>
    </w:p>
    <w:p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 6 vyhlášky č. 560/2006 Sb. a Pokyn MF č. R 1-2010, čl. 10. </w:t>
      </w:r>
    </w:p>
    <w:p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 xml:space="preserve">cích orgánů ROP provedou finanční vypořádání v souladu s vyhláškou </w:t>
      </w:r>
      <w:r w:rsidR="007651A5" w:rsidRPr="007651A5">
        <w:rPr>
          <w:rFonts w:cs="Arial"/>
          <w:szCs w:val="24"/>
        </w:rPr>
        <w:t>č.</w:t>
      </w:r>
      <w:r w:rsidR="007651A5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367/2015 Sb., tak jak je uvedeno v</w:t>
      </w:r>
      <w:r w:rsidR="0017028D">
        <w:rPr>
          <w:rFonts w:cs="Arial"/>
          <w:szCs w:val="24"/>
        </w:rPr>
        <w:t xml:space="preserve"> 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:rsidR="00181A4A" w:rsidRDefault="00181A4A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 xml:space="preserve">OR – odd. 913 provede dle vyhlášky č. 560/2006 Sb. </w:t>
      </w:r>
      <w:r w:rsidR="00D7395B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 xml:space="preserve">v IS KP14+ </w:t>
      </w:r>
      <w:r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t>Příjemci, kteří nejsou financovaní z kapitoly SR 317 - projekty ostatních OSS (MF, Úřad vlády, MPSV a MŽP) jsou povinni postupovat v souladu s vyhláškou č. 560/2006 Sb.</w:t>
      </w:r>
      <w:r w:rsidR="002C2A06">
        <w:rPr>
          <w:rFonts w:cs="Arial"/>
          <w:szCs w:val="24"/>
        </w:rPr>
        <w:t xml:space="preserve"> a dle postupu finančního útvaru financující kapitoly. Je-li projekt evidován v EDS/SMVS, vystaví následně financující kapitola řídící dokument ZVA dle vyhlášky č. 560/2006 Sb., který bude nahrán do IS KP14+. 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684" w:name="_Toc431911309"/>
      <w:bookmarkStart w:id="685" w:name="_Toc415490146"/>
      <w:bookmarkStart w:id="686" w:name="_Toc415490262"/>
      <w:bookmarkStart w:id="687" w:name="_Toc415568480"/>
      <w:bookmarkStart w:id="688" w:name="_Toc415490147"/>
      <w:bookmarkStart w:id="689" w:name="_Toc415490263"/>
      <w:bookmarkStart w:id="690" w:name="_Toc415568481"/>
      <w:bookmarkStart w:id="691" w:name="_Toc415490148"/>
      <w:bookmarkStart w:id="692" w:name="_Toc415490264"/>
      <w:bookmarkStart w:id="693" w:name="_Toc415568482"/>
      <w:bookmarkStart w:id="694" w:name="_Toc415490149"/>
      <w:bookmarkStart w:id="695" w:name="_Toc415490265"/>
      <w:bookmarkStart w:id="696" w:name="_Toc415568483"/>
      <w:bookmarkStart w:id="697" w:name="_Toc415490150"/>
      <w:bookmarkStart w:id="698" w:name="_Toc415490266"/>
      <w:bookmarkStart w:id="699" w:name="_Toc415568484"/>
      <w:bookmarkStart w:id="700" w:name="_Toc415490151"/>
      <w:bookmarkStart w:id="701" w:name="_Toc415490267"/>
      <w:bookmarkStart w:id="702" w:name="_Toc415568485"/>
      <w:bookmarkStart w:id="703" w:name="_Toc415490152"/>
      <w:bookmarkStart w:id="704" w:name="_Toc415490268"/>
      <w:bookmarkStart w:id="705" w:name="_Toc415568486"/>
      <w:bookmarkStart w:id="706" w:name="_Toc415490153"/>
      <w:bookmarkStart w:id="707" w:name="_Toc415490269"/>
      <w:bookmarkStart w:id="708" w:name="_Toc415568487"/>
      <w:bookmarkStart w:id="709" w:name="_Toc415490154"/>
      <w:bookmarkStart w:id="710" w:name="_Toc415490270"/>
      <w:bookmarkStart w:id="711" w:name="_Toc415568488"/>
      <w:bookmarkStart w:id="712" w:name="_Toc243199665"/>
      <w:bookmarkStart w:id="713" w:name="_Toc486231945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 majetkem pořízeným z dotace</w:t>
      </w:r>
      <w:bookmarkEnd w:id="712"/>
      <w:bookmarkEnd w:id="713"/>
    </w:p>
    <w:p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 veškerým majetkem získaným byť i jen částečně z</w:t>
      </w:r>
      <w:r w:rsidR="0054147B" w:rsidRPr="00D6012E">
        <w:rPr>
          <w:rFonts w:cs="Arial"/>
          <w:snapToGrid w:val="0"/>
        </w:rPr>
        <w:t xml:space="preserve"> poskytnuté </w:t>
      </w:r>
      <w:r w:rsidRPr="00D6012E">
        <w:rPr>
          <w:rFonts w:cs="Arial"/>
          <w:snapToGrid w:val="0"/>
        </w:rPr>
        <w:t>podpory s péčí řádného hospodáře a nesmí tento majetek ani jeho části zatěžovat žádnými věcnými právy třetích osob, včetně zástavního práva. Příjemce nesmí majetek pořízený z 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:rsidR="00B669E7" w:rsidRPr="004B4D5B" w:rsidRDefault="00DA5289" w:rsidP="0021191C">
      <w:pPr>
        <w:pStyle w:val="S2"/>
        <w:rPr>
          <w:lang w:eastAsia="en-US"/>
        </w:rPr>
      </w:pPr>
      <w:bookmarkStart w:id="714" w:name="_Toc486231946"/>
      <w:bookmarkStart w:id="715" w:name="_Toc243199666"/>
      <w:r w:rsidRPr="00336B6D">
        <w:rPr>
          <w:lang w:eastAsia="en-US"/>
        </w:rPr>
        <w:lastRenderedPageBreak/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714"/>
      <w:r w:rsidR="00F81741" w:rsidRPr="00336B6D">
        <w:rPr>
          <w:lang w:eastAsia="en-US"/>
        </w:rPr>
        <w:t xml:space="preserve"> </w:t>
      </w:r>
      <w:bookmarkEnd w:id="675"/>
      <w:bookmarkEnd w:id="676"/>
      <w:bookmarkEnd w:id="677"/>
      <w:bookmarkEnd w:id="678"/>
      <w:bookmarkEnd w:id="715"/>
    </w:p>
    <w:p w:rsidR="006421BE" w:rsidRPr="00A10CB1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 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NOK. </w:t>
      </w:r>
      <w:r w:rsidRPr="00A10CB1">
        <w:rPr>
          <w:rFonts w:cs="Arial"/>
          <w:snapToGrid w:val="0"/>
        </w:rPr>
        <w:t xml:space="preserve">V 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>PCO může dále rozhodnout o dočasném odložení projektu či jeho části z certifikace výdajů do doby, než jsou splněny podmínky pro zařazení tohoto odloženého výdaje do certifikace (vyřešení daného případu nesrovnalosti, předložení výdajů, ke kterým se vztahuje odložená finanční oprava atd.).</w:t>
      </w:r>
    </w:p>
    <w:p w:rsidR="00142F44" w:rsidRDefault="00142F44" w:rsidP="00142F44">
      <w:pPr>
        <w:pStyle w:val="S2"/>
        <w:rPr>
          <w:lang w:eastAsia="en-US"/>
        </w:rPr>
      </w:pPr>
      <w:bookmarkStart w:id="716" w:name="_Toc486231947"/>
      <w:r w:rsidRPr="007E4C85">
        <w:rPr>
          <w:lang w:eastAsia="en-US"/>
        </w:rPr>
        <w:t>Zadávání veřejných zakázek/zakázek</w:t>
      </w:r>
      <w:bookmarkEnd w:id="716"/>
    </w:p>
    <w:p w:rsidR="00142F44" w:rsidRDefault="00142F44" w:rsidP="000D60A0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Kapitola byla vyňata z PŽP a je přílohou PŽP č. 14 „Zadávání veřejných zakázek/zakázek“. </w:t>
      </w:r>
    </w:p>
    <w:p w:rsidR="003D39D4" w:rsidRPr="003D39D4" w:rsidRDefault="003D39D4" w:rsidP="004E4B6D">
      <w:pPr>
        <w:pStyle w:val="S2"/>
        <w:rPr>
          <w:lang w:eastAsia="en-US"/>
        </w:rPr>
      </w:pPr>
      <w:bookmarkStart w:id="717" w:name="_Toc486231948"/>
      <w:r w:rsidRPr="003D39D4">
        <w:rPr>
          <w:lang w:eastAsia="en-US"/>
        </w:rPr>
        <w:t>Uveřejňování v Registru smluv</w:t>
      </w:r>
      <w:bookmarkStart w:id="718" w:name="_Toc486231949"/>
      <w:bookmarkEnd w:id="717"/>
      <w:bookmarkEnd w:id="718"/>
    </w:p>
    <w:p w:rsidR="00056F0A" w:rsidRDefault="00E41DA6" w:rsidP="004E4B6D">
      <w:pPr>
        <w:rPr>
          <w:snapToGrid w:val="0"/>
        </w:rPr>
      </w:pPr>
      <w:r>
        <w:rPr>
          <w:snapToGrid w:val="0"/>
        </w:rPr>
        <w:t>V souvislosti s účinností z</w:t>
      </w:r>
      <w:r w:rsidR="003D39D4" w:rsidRPr="004E4B6D">
        <w:rPr>
          <w:snapToGrid w:val="0"/>
        </w:rPr>
        <w:t>ákon</w:t>
      </w:r>
      <w:r>
        <w:rPr>
          <w:snapToGrid w:val="0"/>
        </w:rPr>
        <w:t>a</w:t>
      </w:r>
      <w:r w:rsidR="003D39D4" w:rsidRPr="004E4B6D">
        <w:rPr>
          <w:snapToGrid w:val="0"/>
        </w:rPr>
        <w:t xml:space="preserve"> č. 340/2015 Sb., o zvláštních podmínkách účinnosti některých smluv, uveřejňování těchto smluv a o registru smluv (</w:t>
      </w:r>
      <w:r>
        <w:rPr>
          <w:snapToGrid w:val="0"/>
        </w:rPr>
        <w:t>dále „ZRS“</w:t>
      </w:r>
      <w:r w:rsidR="003D39D4" w:rsidRPr="004E4B6D">
        <w:rPr>
          <w:snapToGrid w:val="0"/>
        </w:rPr>
        <w:t>)</w:t>
      </w:r>
      <w:r>
        <w:rPr>
          <w:snapToGrid w:val="0"/>
        </w:rPr>
        <w:t xml:space="preserve"> jsou</w:t>
      </w:r>
      <w:r w:rsidR="000D60A0">
        <w:rPr>
          <w:snapToGrid w:val="0"/>
        </w:rPr>
        <w:t xml:space="preserve"> příjemci</w:t>
      </w:r>
      <w:r w:rsidR="00D807B3">
        <w:rPr>
          <w:snapToGrid w:val="0"/>
        </w:rPr>
        <w:t xml:space="preserve"> </w:t>
      </w:r>
      <w:r w:rsidR="00CE100A">
        <w:rPr>
          <w:snapToGrid w:val="0"/>
        </w:rPr>
        <w:t xml:space="preserve">vymezení v § 2 ZRS </w:t>
      </w:r>
      <w:r w:rsidR="000D60A0">
        <w:rPr>
          <w:snapToGrid w:val="0"/>
        </w:rPr>
        <w:t xml:space="preserve">povinni </w:t>
      </w:r>
      <w:r w:rsidR="00CE100A">
        <w:rPr>
          <w:snapToGrid w:val="0"/>
        </w:rPr>
        <w:t xml:space="preserve">od 1. 7. 2017 </w:t>
      </w:r>
      <w:r w:rsidR="000D60A0">
        <w:rPr>
          <w:snapToGrid w:val="0"/>
        </w:rPr>
        <w:t>zveřejnit smlouvu včetně smlouvy uzavřené akceptací objednávky nebo její do</w:t>
      </w:r>
      <w:r w:rsidR="00056F0A">
        <w:rPr>
          <w:snapToGrid w:val="0"/>
        </w:rPr>
        <w:t>datky v Registru smluv</w:t>
      </w:r>
      <w:r w:rsidR="006D0CEE">
        <w:rPr>
          <w:snapToGrid w:val="0"/>
        </w:rPr>
        <w:t xml:space="preserve"> dostupném na </w:t>
      </w:r>
      <w:hyperlink r:id="rId45" w:history="1">
        <w:r w:rsidR="006D0CEE" w:rsidRPr="006D0CEE">
          <w:rPr>
            <w:rStyle w:val="Hypertextovodkaz"/>
            <w:rFonts w:ascii="Arial" w:hAnsi="Arial" w:cs="Arial"/>
            <w:snapToGrid w:val="0"/>
            <w:lang w:val="cs-CZ" w:eastAsia="cs-CZ"/>
          </w:rPr>
          <w:t>https://smlouvy.gov.cz/</w:t>
        </w:r>
      </w:hyperlink>
      <w:r w:rsidR="00056F0A">
        <w:rPr>
          <w:snapToGrid w:val="0"/>
        </w:rPr>
        <w:t xml:space="preserve">. </w:t>
      </w:r>
    </w:p>
    <w:p w:rsidR="006D0CEE" w:rsidRDefault="00056F0A" w:rsidP="004E4B6D">
      <w:pPr>
        <w:rPr>
          <w:snapToGrid w:val="0"/>
        </w:rPr>
      </w:pPr>
      <w:r>
        <w:rPr>
          <w:snapToGrid w:val="0"/>
        </w:rPr>
        <w:t>Povinnosti uveřejnění v</w:t>
      </w:r>
      <w:r w:rsidR="006D0CEE">
        <w:rPr>
          <w:snapToGrid w:val="0"/>
        </w:rPr>
        <w:t> </w:t>
      </w:r>
      <w:r>
        <w:rPr>
          <w:snapToGrid w:val="0"/>
        </w:rPr>
        <w:t>registru</w:t>
      </w:r>
      <w:r w:rsidR="006D0CEE">
        <w:rPr>
          <w:snapToGrid w:val="0"/>
        </w:rPr>
        <w:t xml:space="preserve"> smluv</w:t>
      </w:r>
      <w:r>
        <w:rPr>
          <w:snapToGrid w:val="0"/>
        </w:rPr>
        <w:t xml:space="preserve"> podléhají smlouvy/objednávky,</w:t>
      </w:r>
      <w:r w:rsidR="006D0CEE">
        <w:rPr>
          <w:snapToGrid w:val="0"/>
        </w:rPr>
        <w:t xml:space="preserve"> </w:t>
      </w:r>
      <w:r>
        <w:rPr>
          <w:snapToGrid w:val="0"/>
        </w:rPr>
        <w:t>jejichž plnění je vyšší než 50</w:t>
      </w:r>
      <w:r w:rsidR="006D0CEE">
        <w:rPr>
          <w:snapToGrid w:val="0"/>
        </w:rPr>
        <w:t xml:space="preserve"> 0</w:t>
      </w:r>
      <w:r>
        <w:rPr>
          <w:snapToGrid w:val="0"/>
        </w:rPr>
        <w:t>00 Kč bez DPH.</w:t>
      </w:r>
    </w:p>
    <w:p w:rsidR="00D807B3" w:rsidRDefault="006D0CEE" w:rsidP="004E4B6D">
      <w:pPr>
        <w:rPr>
          <w:snapToGrid w:val="0"/>
        </w:rPr>
      </w:pPr>
      <w:r>
        <w:rPr>
          <w:snapToGrid w:val="0"/>
        </w:rPr>
        <w:t xml:space="preserve">Dle § 5 ZRS je příjemce povinen </w:t>
      </w:r>
      <w:r w:rsidR="00D807B3">
        <w:rPr>
          <w:snapToGrid w:val="0"/>
        </w:rPr>
        <w:t>vložit do Registru smluv elektronický obraz textového obsahu smlouvy v otevřeném a strojově čitelném formátu</w:t>
      </w:r>
      <w:r w:rsidR="00551EDF">
        <w:rPr>
          <w:rStyle w:val="Znakapoznpodarou"/>
          <w:rFonts w:cs="Arial"/>
          <w:b/>
          <w:snapToGrid w:val="0"/>
        </w:rPr>
        <w:footnoteReference w:id="24"/>
      </w:r>
      <w:r w:rsidR="00D807B3">
        <w:rPr>
          <w:snapToGrid w:val="0"/>
        </w:rPr>
        <w:t xml:space="preserve"> spolu s metadaty obsahujícími údaje:</w:t>
      </w:r>
    </w:p>
    <w:p w:rsidR="00D807B3" w:rsidRPr="000C6CD5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0C6CD5">
        <w:rPr>
          <w:snapToGrid w:val="0"/>
        </w:rPr>
        <w:t>Identifikace smluvních stran,</w:t>
      </w:r>
    </w:p>
    <w:p w:rsidR="00D807B3" w:rsidRPr="00434608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3F6F87">
        <w:rPr>
          <w:snapToGrid w:val="0"/>
        </w:rPr>
        <w:t>Vymezení předmětu smlouvy</w:t>
      </w:r>
      <w:r w:rsidRPr="00434608">
        <w:rPr>
          <w:snapToGrid w:val="0"/>
        </w:rPr>
        <w:t>,</w:t>
      </w:r>
    </w:p>
    <w:p w:rsidR="00D807B3" w:rsidRPr="008B605B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E0663E">
        <w:rPr>
          <w:snapToGrid w:val="0"/>
        </w:rPr>
        <w:t xml:space="preserve">Cenu, </w:t>
      </w:r>
      <w:r w:rsidRPr="00741673">
        <w:rPr>
          <w:snapToGrid w:val="0"/>
        </w:rPr>
        <w:t>a pokud</w:t>
      </w:r>
      <w:r w:rsidRPr="008B605B">
        <w:rPr>
          <w:snapToGrid w:val="0"/>
        </w:rPr>
        <w:t xml:space="preserve"> ji smlouva neobsahuje, hodnotu předmětu smlouvy, lze-li jí určit, </w:t>
      </w:r>
    </w:p>
    <w:p w:rsidR="003D39D4" w:rsidRPr="0072226C" w:rsidRDefault="00D807B3" w:rsidP="004E4B6D">
      <w:pPr>
        <w:pStyle w:val="Odstavecseseznamem"/>
        <w:numPr>
          <w:ilvl w:val="0"/>
          <w:numId w:val="460"/>
        </w:numPr>
        <w:rPr>
          <w:snapToGrid w:val="0"/>
        </w:rPr>
      </w:pPr>
      <w:r w:rsidRPr="008B605B">
        <w:rPr>
          <w:snapToGrid w:val="0"/>
        </w:rPr>
        <w:t>Datum zavření smlouvy</w:t>
      </w:r>
      <w:r w:rsidRPr="0072226C">
        <w:rPr>
          <w:snapToGrid w:val="0"/>
        </w:rPr>
        <w:t>.</w:t>
      </w:r>
    </w:p>
    <w:p w:rsidR="00CE100A" w:rsidRDefault="00CE100A" w:rsidP="004E4B6D">
      <w:pPr>
        <w:rPr>
          <w:snapToGrid w:val="0"/>
        </w:rPr>
      </w:pPr>
      <w:r w:rsidRPr="004E4B6D">
        <w:rPr>
          <w:snapToGrid w:val="0"/>
        </w:rPr>
        <w:t>Smlouva</w:t>
      </w:r>
      <w:r>
        <w:rPr>
          <w:snapToGrid w:val="0"/>
        </w:rPr>
        <w:t>/objednávka</w:t>
      </w:r>
      <w:r w:rsidR="00CF2BF9">
        <w:rPr>
          <w:snapToGrid w:val="0"/>
        </w:rPr>
        <w:t xml:space="preserve"> včetně její akceptace</w:t>
      </w:r>
      <w:r w:rsidRPr="004E4B6D">
        <w:rPr>
          <w:snapToGrid w:val="0"/>
        </w:rPr>
        <w:t>, na niž se vztahuje povinnost uveřejnění prostřednictvím</w:t>
      </w:r>
      <w:r w:rsidR="000C6CD5">
        <w:rPr>
          <w:snapToGrid w:val="0"/>
        </w:rPr>
        <w:t xml:space="preserve"> R</w:t>
      </w:r>
      <w:r w:rsidRPr="004E4B6D">
        <w:rPr>
          <w:snapToGrid w:val="0"/>
        </w:rPr>
        <w:t>egistru smluv, nabývá účinnosti nejdříve dnem uveřejnění.</w:t>
      </w:r>
    </w:p>
    <w:p w:rsidR="000C6CD5" w:rsidRPr="00CE100A" w:rsidRDefault="000C6CD5" w:rsidP="004E4B6D">
      <w:pPr>
        <w:rPr>
          <w:snapToGrid w:val="0"/>
        </w:rPr>
      </w:pPr>
      <w:r>
        <w:rPr>
          <w:snapToGrid w:val="0"/>
        </w:rPr>
        <w:t>Dodatky ke smlouvám uzavřené po 1. 7. 2017 je nutné uveřejnit se smlouvou ve znění všech jejich pozdějších dodatků.</w:t>
      </w:r>
    </w:p>
    <w:p w:rsidR="009B6FB6" w:rsidRDefault="00273BAA" w:rsidP="004E4B6D">
      <w:pPr>
        <w:rPr>
          <w:snapToGrid w:val="0"/>
        </w:rPr>
      </w:pPr>
      <w:r>
        <w:rPr>
          <w:snapToGrid w:val="0"/>
        </w:rPr>
        <w:t>Vložení smluv/objednávek</w:t>
      </w:r>
      <w:r w:rsidR="00CF2BF9">
        <w:rPr>
          <w:snapToGrid w:val="0"/>
        </w:rPr>
        <w:t xml:space="preserve"> včetně její akceptace</w:t>
      </w:r>
      <w:r>
        <w:rPr>
          <w:snapToGrid w:val="0"/>
        </w:rPr>
        <w:t xml:space="preserve">/dodatků spolu s uvedenými metadaty bude ze strany ŘO OPTP kontrolováno </w:t>
      </w:r>
      <w:r w:rsidR="00CE100A">
        <w:rPr>
          <w:snapToGrid w:val="0"/>
        </w:rPr>
        <w:t>a bude postupováno v souladu s ZRS.</w:t>
      </w:r>
    </w:p>
    <w:p w:rsidR="00D807B3" w:rsidRPr="004E4B6D" w:rsidRDefault="009B6FB6" w:rsidP="004E4B6D">
      <w:pPr>
        <w:rPr>
          <w:snapToGrid w:val="0"/>
        </w:rPr>
      </w:pPr>
      <w:r>
        <w:rPr>
          <w:snapToGrid w:val="0"/>
        </w:rPr>
        <w:t>Způsob doložení zveřejnění v Registru smluv je konkretizován v Příloze č. 11 a č. 14 PŽP.</w:t>
      </w:r>
      <w:r w:rsidR="00CE100A">
        <w:rPr>
          <w:snapToGrid w:val="0"/>
        </w:rPr>
        <w:t xml:space="preserve"> </w:t>
      </w:r>
    </w:p>
    <w:p w:rsidR="00701881" w:rsidRDefault="00666605" w:rsidP="004E4B6D">
      <w:r>
        <w:br w:type="page"/>
      </w:r>
    </w:p>
    <w:p w:rsidR="000C0867" w:rsidRPr="00B11D1C" w:rsidRDefault="0062413D" w:rsidP="00D6012E">
      <w:pPr>
        <w:pStyle w:val="Nadpis1"/>
      </w:pPr>
      <w:bookmarkStart w:id="719" w:name="_Toc427243766"/>
      <w:bookmarkStart w:id="720" w:name="_Toc419974735"/>
      <w:bookmarkStart w:id="721" w:name="_Toc419974736"/>
      <w:bookmarkStart w:id="722" w:name="_Toc419974737"/>
      <w:bookmarkStart w:id="723" w:name="_Toc415490157"/>
      <w:bookmarkStart w:id="724" w:name="_Toc415490273"/>
      <w:bookmarkStart w:id="725" w:name="_Toc415568491"/>
      <w:bookmarkStart w:id="726" w:name="_Toc415489074"/>
      <w:bookmarkStart w:id="727" w:name="_Toc415489151"/>
      <w:bookmarkStart w:id="728" w:name="_Toc415489223"/>
      <w:bookmarkStart w:id="729" w:name="_Toc415489292"/>
      <w:bookmarkStart w:id="730" w:name="_Toc415489361"/>
      <w:bookmarkStart w:id="731" w:name="_Toc415489483"/>
      <w:bookmarkStart w:id="732" w:name="_Toc415490159"/>
      <w:bookmarkStart w:id="733" w:name="_Toc415490275"/>
      <w:bookmarkStart w:id="734" w:name="_Toc415568493"/>
      <w:bookmarkStart w:id="735" w:name="_Toc415489075"/>
      <w:bookmarkStart w:id="736" w:name="_Toc415489152"/>
      <w:bookmarkStart w:id="737" w:name="_Toc415489224"/>
      <w:bookmarkStart w:id="738" w:name="_Toc415489293"/>
      <w:bookmarkStart w:id="739" w:name="_Toc415489362"/>
      <w:bookmarkStart w:id="740" w:name="_Toc415489484"/>
      <w:bookmarkStart w:id="741" w:name="_Toc415490160"/>
      <w:bookmarkStart w:id="742" w:name="_Toc415490276"/>
      <w:bookmarkStart w:id="743" w:name="_Toc415568494"/>
      <w:bookmarkStart w:id="744" w:name="_Toc415489076"/>
      <w:bookmarkStart w:id="745" w:name="_Toc415489153"/>
      <w:bookmarkStart w:id="746" w:name="_Toc415489225"/>
      <w:bookmarkStart w:id="747" w:name="_Toc415489294"/>
      <w:bookmarkStart w:id="748" w:name="_Toc415489363"/>
      <w:bookmarkStart w:id="749" w:name="_Toc415489485"/>
      <w:bookmarkStart w:id="750" w:name="_Toc415490161"/>
      <w:bookmarkStart w:id="751" w:name="_Toc415490277"/>
      <w:bookmarkStart w:id="752" w:name="_Toc415568495"/>
      <w:bookmarkStart w:id="753" w:name="_Toc415489077"/>
      <w:bookmarkStart w:id="754" w:name="_Toc415489154"/>
      <w:bookmarkStart w:id="755" w:name="_Toc415489226"/>
      <w:bookmarkStart w:id="756" w:name="_Toc415489295"/>
      <w:bookmarkStart w:id="757" w:name="_Toc415489364"/>
      <w:bookmarkStart w:id="758" w:name="_Toc415489486"/>
      <w:bookmarkStart w:id="759" w:name="_Toc415490162"/>
      <w:bookmarkStart w:id="760" w:name="_Toc415490278"/>
      <w:bookmarkStart w:id="761" w:name="_Toc415568496"/>
      <w:bookmarkStart w:id="762" w:name="_Toc415489078"/>
      <w:bookmarkStart w:id="763" w:name="_Toc415489155"/>
      <w:bookmarkStart w:id="764" w:name="_Toc415489227"/>
      <w:bookmarkStart w:id="765" w:name="_Toc415489296"/>
      <w:bookmarkStart w:id="766" w:name="_Toc415489365"/>
      <w:bookmarkStart w:id="767" w:name="_Toc415489487"/>
      <w:bookmarkStart w:id="768" w:name="_Toc415490163"/>
      <w:bookmarkStart w:id="769" w:name="_Toc415490279"/>
      <w:bookmarkStart w:id="770" w:name="_Toc415568497"/>
      <w:bookmarkStart w:id="771" w:name="_Toc415489079"/>
      <w:bookmarkStart w:id="772" w:name="_Toc415489156"/>
      <w:bookmarkStart w:id="773" w:name="_Toc415489228"/>
      <w:bookmarkStart w:id="774" w:name="_Toc415489297"/>
      <w:bookmarkStart w:id="775" w:name="_Toc415489366"/>
      <w:bookmarkStart w:id="776" w:name="_Toc415489488"/>
      <w:bookmarkStart w:id="777" w:name="_Toc415490164"/>
      <w:bookmarkStart w:id="778" w:name="_Toc415490280"/>
      <w:bookmarkStart w:id="779" w:name="_Toc415568498"/>
      <w:bookmarkStart w:id="780" w:name="_Toc415489080"/>
      <w:bookmarkStart w:id="781" w:name="_Toc415489157"/>
      <w:bookmarkStart w:id="782" w:name="_Toc415489229"/>
      <w:bookmarkStart w:id="783" w:name="_Toc415489298"/>
      <w:bookmarkStart w:id="784" w:name="_Toc415489367"/>
      <w:bookmarkStart w:id="785" w:name="_Toc415489489"/>
      <w:bookmarkStart w:id="786" w:name="_Toc415490165"/>
      <w:bookmarkStart w:id="787" w:name="_Toc415490281"/>
      <w:bookmarkStart w:id="788" w:name="_Toc415568499"/>
      <w:bookmarkStart w:id="789" w:name="_Toc292703931"/>
      <w:bookmarkStart w:id="790" w:name="_Toc292704171"/>
      <w:bookmarkStart w:id="791" w:name="_Toc292704411"/>
      <w:bookmarkStart w:id="792" w:name="_Toc292703934"/>
      <w:bookmarkStart w:id="793" w:name="_Toc292704174"/>
      <w:bookmarkStart w:id="794" w:name="_Toc292704414"/>
      <w:bookmarkStart w:id="795" w:name="_Toc292703942"/>
      <w:bookmarkStart w:id="796" w:name="_Toc292704182"/>
      <w:bookmarkStart w:id="797" w:name="_Toc292704422"/>
      <w:bookmarkStart w:id="798" w:name="_Toc292703944"/>
      <w:bookmarkStart w:id="799" w:name="_Toc292704184"/>
      <w:bookmarkStart w:id="800" w:name="_Toc292704424"/>
      <w:bookmarkStart w:id="801" w:name="_Toc292703951"/>
      <w:bookmarkStart w:id="802" w:name="_Toc292704191"/>
      <w:bookmarkStart w:id="803" w:name="_Toc292704431"/>
      <w:bookmarkStart w:id="804" w:name="_Toc292703952"/>
      <w:bookmarkStart w:id="805" w:name="_Toc292704192"/>
      <w:bookmarkStart w:id="806" w:name="_Toc292704432"/>
      <w:bookmarkStart w:id="807" w:name="_Toc292703953"/>
      <w:bookmarkStart w:id="808" w:name="_Toc292704193"/>
      <w:bookmarkStart w:id="809" w:name="_Toc292704433"/>
      <w:bookmarkStart w:id="810" w:name="_Toc292703969"/>
      <w:bookmarkStart w:id="811" w:name="_Toc292704209"/>
      <w:bookmarkStart w:id="812" w:name="_Toc292704449"/>
      <w:bookmarkStart w:id="813" w:name="_Toc292704020"/>
      <w:bookmarkStart w:id="814" w:name="_Toc292704260"/>
      <w:bookmarkStart w:id="815" w:name="_Toc292704500"/>
      <w:bookmarkStart w:id="816" w:name="_Toc292704021"/>
      <w:bookmarkStart w:id="817" w:name="_Toc292704261"/>
      <w:bookmarkStart w:id="818" w:name="_Toc292704501"/>
      <w:bookmarkStart w:id="819" w:name="_Toc292704024"/>
      <w:bookmarkStart w:id="820" w:name="_Toc292704264"/>
      <w:bookmarkStart w:id="821" w:name="_Toc292704504"/>
      <w:bookmarkStart w:id="822" w:name="_Toc292704025"/>
      <w:bookmarkStart w:id="823" w:name="_Toc292704265"/>
      <w:bookmarkStart w:id="824" w:name="_Toc292704505"/>
      <w:bookmarkStart w:id="825" w:name="_Toc292704033"/>
      <w:bookmarkStart w:id="826" w:name="_Toc292704273"/>
      <w:bookmarkStart w:id="827" w:name="_Toc292704513"/>
      <w:bookmarkStart w:id="828" w:name="_Toc292704034"/>
      <w:bookmarkStart w:id="829" w:name="_Toc292704274"/>
      <w:bookmarkStart w:id="830" w:name="_Toc292704514"/>
      <w:bookmarkStart w:id="831" w:name="_Toc292704044"/>
      <w:bookmarkStart w:id="832" w:name="_Toc292704284"/>
      <w:bookmarkStart w:id="833" w:name="_Toc292704524"/>
      <w:bookmarkStart w:id="834" w:name="_Toc292704045"/>
      <w:bookmarkStart w:id="835" w:name="_Toc292704285"/>
      <w:bookmarkStart w:id="836" w:name="_Toc292704525"/>
      <w:bookmarkStart w:id="837" w:name="_Toc292704046"/>
      <w:bookmarkStart w:id="838" w:name="_Toc292704286"/>
      <w:bookmarkStart w:id="839" w:name="_Toc292704526"/>
      <w:bookmarkStart w:id="840" w:name="_Toc292704047"/>
      <w:bookmarkStart w:id="841" w:name="_Toc292704287"/>
      <w:bookmarkStart w:id="842" w:name="_Toc292704527"/>
      <w:bookmarkStart w:id="843" w:name="_Toc292704048"/>
      <w:bookmarkStart w:id="844" w:name="_Toc292704288"/>
      <w:bookmarkStart w:id="845" w:name="_Toc292704528"/>
      <w:bookmarkStart w:id="846" w:name="_Toc292704049"/>
      <w:bookmarkStart w:id="847" w:name="_Toc292704289"/>
      <w:bookmarkStart w:id="848" w:name="_Toc292704529"/>
      <w:bookmarkStart w:id="849" w:name="_Toc292704050"/>
      <w:bookmarkStart w:id="850" w:name="_Toc292704290"/>
      <w:bookmarkStart w:id="851" w:name="_Toc292704530"/>
      <w:bookmarkStart w:id="852" w:name="_Toc292704051"/>
      <w:bookmarkStart w:id="853" w:name="_Toc292704291"/>
      <w:bookmarkStart w:id="854" w:name="_Toc292704531"/>
      <w:bookmarkStart w:id="855" w:name="_Toc292704052"/>
      <w:bookmarkStart w:id="856" w:name="_Toc292704292"/>
      <w:bookmarkStart w:id="857" w:name="_Toc292704532"/>
      <w:bookmarkStart w:id="858" w:name="_Toc292704053"/>
      <w:bookmarkStart w:id="859" w:name="_Toc292704293"/>
      <w:bookmarkStart w:id="860" w:name="_Toc292704533"/>
      <w:bookmarkStart w:id="861" w:name="_Toc292704054"/>
      <w:bookmarkStart w:id="862" w:name="_Toc292704294"/>
      <w:bookmarkStart w:id="863" w:name="_Toc292704534"/>
      <w:bookmarkStart w:id="864" w:name="_Toc292704055"/>
      <w:bookmarkStart w:id="865" w:name="_Toc292704295"/>
      <w:bookmarkStart w:id="866" w:name="_Toc292704535"/>
      <w:bookmarkStart w:id="867" w:name="_Toc292704056"/>
      <w:bookmarkStart w:id="868" w:name="_Toc292704296"/>
      <w:bookmarkStart w:id="869" w:name="_Toc292704536"/>
      <w:bookmarkStart w:id="870" w:name="_Toc292704078"/>
      <w:bookmarkStart w:id="871" w:name="_Toc292704318"/>
      <w:bookmarkStart w:id="872" w:name="_Toc292704558"/>
      <w:bookmarkStart w:id="873" w:name="_Toc292704079"/>
      <w:bookmarkStart w:id="874" w:name="_Toc292704319"/>
      <w:bookmarkStart w:id="875" w:name="_Toc292704559"/>
      <w:bookmarkStart w:id="876" w:name="_Toc292704080"/>
      <w:bookmarkStart w:id="877" w:name="_Toc292704320"/>
      <w:bookmarkStart w:id="878" w:name="_Toc292704560"/>
      <w:bookmarkStart w:id="879" w:name="_Toc292704081"/>
      <w:bookmarkStart w:id="880" w:name="_Toc292704321"/>
      <w:bookmarkStart w:id="881" w:name="_Toc292704561"/>
      <w:bookmarkStart w:id="882" w:name="_Toc292704082"/>
      <w:bookmarkStart w:id="883" w:name="_Toc292704322"/>
      <w:bookmarkStart w:id="884" w:name="_Toc292704562"/>
      <w:bookmarkStart w:id="885" w:name="_Toc292704083"/>
      <w:bookmarkStart w:id="886" w:name="_Toc292704323"/>
      <w:bookmarkStart w:id="887" w:name="_Toc292704563"/>
      <w:bookmarkStart w:id="888" w:name="_Toc292704084"/>
      <w:bookmarkStart w:id="889" w:name="_Toc292704324"/>
      <w:bookmarkStart w:id="890" w:name="_Toc292704564"/>
      <w:bookmarkStart w:id="891" w:name="_Toc292704086"/>
      <w:bookmarkStart w:id="892" w:name="_Toc292704326"/>
      <w:bookmarkStart w:id="893" w:name="_Toc292704566"/>
      <w:bookmarkStart w:id="894" w:name="_Toc292704087"/>
      <w:bookmarkStart w:id="895" w:name="_Toc292704327"/>
      <w:bookmarkStart w:id="896" w:name="_Toc292704567"/>
      <w:bookmarkStart w:id="897" w:name="_Toc292704101"/>
      <w:bookmarkStart w:id="898" w:name="_Toc292704341"/>
      <w:bookmarkStart w:id="899" w:name="_Toc292704581"/>
      <w:bookmarkStart w:id="900" w:name="_Toc292704102"/>
      <w:bookmarkStart w:id="901" w:name="_Toc292704342"/>
      <w:bookmarkStart w:id="902" w:name="_Toc292704582"/>
      <w:bookmarkStart w:id="903" w:name="_Toc292704103"/>
      <w:bookmarkStart w:id="904" w:name="_Toc292704343"/>
      <w:bookmarkStart w:id="905" w:name="_Toc292704583"/>
      <w:bookmarkStart w:id="906" w:name="_Toc292704109"/>
      <w:bookmarkStart w:id="907" w:name="_Toc292704349"/>
      <w:bookmarkStart w:id="908" w:name="_Toc292704589"/>
      <w:bookmarkStart w:id="909" w:name="_Toc292704111"/>
      <w:bookmarkStart w:id="910" w:name="_Toc292704351"/>
      <w:bookmarkStart w:id="911" w:name="_Toc292704591"/>
      <w:bookmarkStart w:id="912" w:name="_Toc292704116"/>
      <w:bookmarkStart w:id="913" w:name="_Toc292704356"/>
      <w:bookmarkStart w:id="914" w:name="_Toc292704596"/>
      <w:bookmarkStart w:id="915" w:name="_Toc292704122"/>
      <w:bookmarkStart w:id="916" w:name="_Toc292704362"/>
      <w:bookmarkStart w:id="917" w:name="_Toc292704602"/>
      <w:bookmarkStart w:id="918" w:name="_Toc243199675"/>
      <w:bookmarkStart w:id="919" w:name="_Toc243199676"/>
      <w:bookmarkStart w:id="920" w:name="_Toc243199679"/>
      <w:bookmarkStart w:id="921" w:name="_Toc486231950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r w:rsidRPr="00B11D1C">
        <w:lastRenderedPageBreak/>
        <w:t>Procesy a</w:t>
      </w:r>
      <w:r w:rsidR="00886005" w:rsidRPr="00B11D1C">
        <w:t xml:space="preserve"> pravidla kontrol a auditů</w:t>
      </w:r>
      <w:bookmarkEnd w:id="921"/>
    </w:p>
    <w:p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922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C023BC" w:rsidRPr="007D3507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922"/>
    </w:p>
    <w:p w:rsidR="00C44E19" w:rsidRPr="007D3507" w:rsidRDefault="0024789E" w:rsidP="007D3507">
      <w:pPr>
        <w:pStyle w:val="Seznamsodrkami"/>
      </w:pPr>
      <w:bookmarkStart w:id="923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923"/>
      <w:r w:rsidRPr="007D3507">
        <w:t xml:space="preserve"> </w:t>
      </w:r>
      <w:bookmarkStart w:id="924" w:name="_Toc200440773"/>
    </w:p>
    <w:p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66EEB">
        <w:t xml:space="preserve">, a to </w:t>
      </w:r>
      <w:r w:rsidR="008935F0" w:rsidRPr="007D3507">
        <w:t xml:space="preserve"> v režimu </w:t>
      </w:r>
      <w:r w:rsidR="004A7BD3">
        <w:t>kontrolního řádu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:rsidR="00155420" w:rsidRPr="00720E03" w:rsidRDefault="00F55EDC" w:rsidP="00720E03">
      <w:r w:rsidRPr="00720E03">
        <w:rPr>
          <w:rFonts w:cs="Arial"/>
          <w:snapToGrid w:val="0"/>
          <w:szCs w:val="22"/>
        </w:rPr>
        <w:t>Vzhledem k fázi výkonu kontroly v</w:t>
      </w:r>
      <w:r w:rsidR="00AB5BC1" w:rsidRPr="00720E03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>(více kap. 4.1), interim kontroly a ex-post kontroly. Obecné postupy pro kontroly na místě</w:t>
      </w:r>
      <w:r w:rsidR="004A7BD3">
        <w:rPr>
          <w:rFonts w:cs="Arial"/>
          <w:snapToGrid w:val="0"/>
          <w:szCs w:val="22"/>
        </w:rPr>
        <w:t>/od stolu</w:t>
      </w:r>
      <w:r w:rsidR="00155420" w:rsidRPr="00720E03">
        <w:rPr>
          <w:rFonts w:cs="Arial"/>
          <w:snapToGrid w:val="0"/>
          <w:szCs w:val="22"/>
        </w:rPr>
        <w:t xml:space="preserve"> v kapitole 4.1 se týkají i interim kontrol a ex-post kontrol realizovaných ŘO OPTP.      </w:t>
      </w:r>
    </w:p>
    <w:p w:rsidR="0024789E" w:rsidRPr="007D3507" w:rsidRDefault="0024789E" w:rsidP="0021191C">
      <w:pPr>
        <w:rPr>
          <w:rFonts w:cs="Arial"/>
          <w:szCs w:val="22"/>
        </w:rPr>
      </w:pPr>
      <w:bookmarkStart w:id="925" w:name="_Toc243199683"/>
      <w:r w:rsidRPr="007D3507">
        <w:rPr>
          <w:rFonts w:cs="Arial"/>
          <w:b/>
          <w:szCs w:val="22"/>
        </w:rPr>
        <w:t>Veřejnosprávní kontrola</w:t>
      </w:r>
      <w:bookmarkEnd w:id="924"/>
      <w:bookmarkEnd w:id="925"/>
      <w:r w:rsidRPr="007D3507">
        <w:rPr>
          <w:rFonts w:cs="Arial"/>
          <w:b/>
          <w:szCs w:val="22"/>
        </w:rPr>
        <w:t xml:space="preserve"> </w:t>
      </w:r>
    </w:p>
    <w:p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7F46A4">
        <w:t>v režimu</w:t>
      </w:r>
      <w:r w:rsidR="002F00E1" w:rsidRPr="007D3507">
        <w:t xml:space="preserve"> </w:t>
      </w:r>
      <w:r w:rsidR="00510F2F" w:rsidRPr="007D3507">
        <w:t>kontrolní</w:t>
      </w:r>
      <w:r w:rsidR="007F46A4">
        <w:t>ho</w:t>
      </w:r>
      <w:r w:rsidR="00510F2F" w:rsidRPr="007D3507">
        <w:t xml:space="preserve"> řád</w:t>
      </w:r>
      <w:r w:rsidR="007F46A4">
        <w:t>u (u příjemců mimo MMR</w:t>
      </w:r>
      <w:r w:rsidR="00166EEB">
        <w:t>)</w:t>
      </w:r>
      <w:r w:rsidR="00510F2F" w:rsidRPr="007D3507">
        <w:t>,</w:t>
      </w:r>
      <w:r w:rsidR="007F46A4">
        <w:t xml:space="preserve"> dle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  <w:r w:rsidR="004A7BD3">
        <w:t xml:space="preserve"> </w:t>
      </w:r>
    </w:p>
    <w:p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 xml:space="preserve">Kontroly mimo režim </w:t>
      </w:r>
      <w:r w:rsidR="004A7BD3">
        <w:rPr>
          <w:rFonts w:cs="Arial"/>
          <w:b/>
          <w:snapToGrid w:val="0"/>
          <w:szCs w:val="22"/>
        </w:rPr>
        <w:t>kontrolního řádu</w:t>
      </w:r>
      <w:r>
        <w:rPr>
          <w:rFonts w:cs="Arial"/>
          <w:b/>
          <w:snapToGrid w:val="0"/>
          <w:szCs w:val="22"/>
        </w:rPr>
        <w:t xml:space="preserve"> </w:t>
      </w:r>
    </w:p>
    <w:p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</w:t>
      </w:r>
      <w:r w:rsidR="007F46A4">
        <w:rPr>
          <w:rFonts w:cs="Arial"/>
          <w:snapToGrid w:val="0"/>
          <w:szCs w:val="22"/>
        </w:rPr>
        <w:t>kontrolního řádu</w:t>
      </w:r>
      <w:r w:rsidRPr="00E25F3B">
        <w:rPr>
          <w:rFonts w:cs="Arial"/>
          <w:snapToGrid w:val="0"/>
          <w:szCs w:val="22"/>
        </w:rPr>
        <w:t xml:space="preserve">. </w:t>
      </w:r>
    </w:p>
    <w:p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V 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 xml:space="preserve">spočívá v 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problémům v 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  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 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 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 xml:space="preserve">. V 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:rsidR="0024789E" w:rsidRPr="0093073E" w:rsidRDefault="0024789E" w:rsidP="0093073E">
      <w:pPr>
        <w:rPr>
          <w:b/>
        </w:rPr>
      </w:pPr>
      <w:bookmarkStart w:id="926" w:name="_Toc72902230"/>
      <w:bookmarkStart w:id="927" w:name="_Toc86201993"/>
      <w:bookmarkStart w:id="928" w:name="_Toc155769604"/>
      <w:bookmarkStart w:id="929" w:name="_Toc222047163"/>
      <w:bookmarkStart w:id="930" w:name="_Toc230765187"/>
      <w:bookmarkStart w:id="931" w:name="_Toc243199684"/>
      <w:r w:rsidRPr="0093073E">
        <w:rPr>
          <w:b/>
        </w:rPr>
        <w:t>Kontrolovaný subjekt</w:t>
      </w:r>
      <w:bookmarkEnd w:id="926"/>
      <w:bookmarkEnd w:id="927"/>
      <w:bookmarkEnd w:id="928"/>
      <w:bookmarkEnd w:id="929"/>
      <w:bookmarkEnd w:id="930"/>
      <w:bookmarkEnd w:id="931"/>
    </w:p>
    <w:p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:rsidR="00B26244" w:rsidRDefault="0024789E">
      <w:pPr>
        <w:rPr>
          <w:rFonts w:cs="Arial"/>
          <w:szCs w:val="22"/>
        </w:rPr>
      </w:pPr>
      <w:bookmarkStart w:id="932" w:name="_Toc155769605"/>
      <w:bookmarkStart w:id="933" w:name="_Toc222047164"/>
      <w:bookmarkStart w:id="934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 xml:space="preserve">v případě kontroly v režimu </w:t>
      </w:r>
      <w:r w:rsidR="007F46A4">
        <w:t>kontrolního řádu</w:t>
      </w:r>
      <w:r w:rsidR="00DE10A0" w:rsidRPr="00DE10A0">
        <w:t xml:space="preserve">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932"/>
      <w:bookmarkEnd w:id="933"/>
      <w:bookmarkEnd w:id="934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 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 výkonu kontroly a podat ve 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t>V případě kontrol prováděných dle ZoK může kontrolní orgán provádět úkony předcházející kontrole dle § 3 ZoK.  O těchto úkonech pořídí záznam.</w:t>
      </w:r>
    </w:p>
    <w:p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lastRenderedPageBreak/>
        <w:t>ŘO OPTP kromě plánovaných kontrol může vykonat i ad-hoc kontrolu na místě (např. v 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:rsidR="00DA5289" w:rsidRDefault="00DA5289" w:rsidP="00D6012E">
      <w:pPr>
        <w:pStyle w:val="Nadpis1"/>
      </w:pPr>
      <w:bookmarkStart w:id="935" w:name="_Toc415489086"/>
      <w:bookmarkStart w:id="936" w:name="_Toc415489163"/>
      <w:bookmarkStart w:id="937" w:name="_Toc415489235"/>
      <w:bookmarkStart w:id="938" w:name="_Toc415489304"/>
      <w:bookmarkStart w:id="939" w:name="_Toc415489373"/>
      <w:bookmarkStart w:id="940" w:name="_Toc415489495"/>
      <w:bookmarkStart w:id="941" w:name="_Toc415490171"/>
      <w:bookmarkStart w:id="942" w:name="_Toc415490283"/>
      <w:bookmarkStart w:id="943" w:name="_Toc415568501"/>
      <w:bookmarkStart w:id="944" w:name="_Toc415489087"/>
      <w:bookmarkStart w:id="945" w:name="_Toc415489164"/>
      <w:bookmarkStart w:id="946" w:name="_Toc415489236"/>
      <w:bookmarkStart w:id="947" w:name="_Toc415489305"/>
      <w:bookmarkStart w:id="948" w:name="_Toc415489374"/>
      <w:bookmarkStart w:id="949" w:name="_Toc415489496"/>
      <w:bookmarkStart w:id="950" w:name="_Toc415490172"/>
      <w:bookmarkStart w:id="951" w:name="_Toc415490284"/>
      <w:bookmarkStart w:id="952" w:name="_Toc415568502"/>
      <w:bookmarkStart w:id="953" w:name="_Toc415489088"/>
      <w:bookmarkStart w:id="954" w:name="_Toc415489165"/>
      <w:bookmarkStart w:id="955" w:name="_Toc415489237"/>
      <w:bookmarkStart w:id="956" w:name="_Toc415489306"/>
      <w:bookmarkStart w:id="957" w:name="_Toc415489375"/>
      <w:bookmarkStart w:id="958" w:name="_Toc415489497"/>
      <w:bookmarkStart w:id="959" w:name="_Toc415490173"/>
      <w:bookmarkStart w:id="960" w:name="_Toc415490285"/>
      <w:bookmarkStart w:id="961" w:name="_Toc415568503"/>
      <w:bookmarkStart w:id="962" w:name="_Toc415489089"/>
      <w:bookmarkStart w:id="963" w:name="_Toc415489166"/>
      <w:bookmarkStart w:id="964" w:name="_Toc415489238"/>
      <w:bookmarkStart w:id="965" w:name="_Toc415489307"/>
      <w:bookmarkStart w:id="966" w:name="_Toc415489376"/>
      <w:bookmarkStart w:id="967" w:name="_Toc415489498"/>
      <w:bookmarkStart w:id="968" w:name="_Toc415490174"/>
      <w:bookmarkStart w:id="969" w:name="_Toc415490286"/>
      <w:bookmarkStart w:id="970" w:name="_Toc415568504"/>
      <w:bookmarkStart w:id="971" w:name="_Toc415489090"/>
      <w:bookmarkStart w:id="972" w:name="_Toc415489167"/>
      <w:bookmarkStart w:id="973" w:name="_Toc415489239"/>
      <w:bookmarkStart w:id="974" w:name="_Toc415489308"/>
      <w:bookmarkStart w:id="975" w:name="_Toc415489377"/>
      <w:bookmarkStart w:id="976" w:name="_Toc415489499"/>
      <w:bookmarkStart w:id="977" w:name="_Toc415490175"/>
      <w:bookmarkStart w:id="978" w:name="_Toc415490287"/>
      <w:bookmarkStart w:id="979" w:name="_Toc415568505"/>
      <w:bookmarkStart w:id="980" w:name="_Toc415489091"/>
      <w:bookmarkStart w:id="981" w:name="_Toc415489168"/>
      <w:bookmarkStart w:id="982" w:name="_Toc415489240"/>
      <w:bookmarkStart w:id="983" w:name="_Toc415489309"/>
      <w:bookmarkStart w:id="984" w:name="_Toc415489378"/>
      <w:bookmarkStart w:id="985" w:name="_Toc415489500"/>
      <w:bookmarkStart w:id="986" w:name="_Toc415490176"/>
      <w:bookmarkStart w:id="987" w:name="_Toc415490288"/>
      <w:bookmarkStart w:id="988" w:name="_Toc415568506"/>
      <w:bookmarkStart w:id="989" w:name="_Toc415489092"/>
      <w:bookmarkStart w:id="990" w:name="_Toc415489169"/>
      <w:bookmarkStart w:id="991" w:name="_Toc415489241"/>
      <w:bookmarkStart w:id="992" w:name="_Toc415489310"/>
      <w:bookmarkStart w:id="993" w:name="_Toc415489379"/>
      <w:bookmarkStart w:id="994" w:name="_Toc415489501"/>
      <w:bookmarkStart w:id="995" w:name="_Toc415490177"/>
      <w:bookmarkStart w:id="996" w:name="_Toc415490289"/>
      <w:bookmarkStart w:id="997" w:name="_Toc415568507"/>
      <w:bookmarkStart w:id="998" w:name="_Toc415489093"/>
      <w:bookmarkStart w:id="999" w:name="_Toc415489170"/>
      <w:bookmarkStart w:id="1000" w:name="_Toc415489242"/>
      <w:bookmarkStart w:id="1001" w:name="_Toc415489311"/>
      <w:bookmarkStart w:id="1002" w:name="_Toc415489380"/>
      <w:bookmarkStart w:id="1003" w:name="_Toc415489502"/>
      <w:bookmarkStart w:id="1004" w:name="_Toc415490178"/>
      <w:bookmarkStart w:id="1005" w:name="_Toc415490290"/>
      <w:bookmarkStart w:id="1006" w:name="_Toc415568508"/>
      <w:bookmarkStart w:id="1007" w:name="_Toc415489094"/>
      <w:bookmarkStart w:id="1008" w:name="_Toc415489171"/>
      <w:bookmarkStart w:id="1009" w:name="_Toc415489243"/>
      <w:bookmarkStart w:id="1010" w:name="_Toc415489312"/>
      <w:bookmarkStart w:id="1011" w:name="_Toc415489381"/>
      <w:bookmarkStart w:id="1012" w:name="_Toc415489503"/>
      <w:bookmarkStart w:id="1013" w:name="_Toc415490179"/>
      <w:bookmarkStart w:id="1014" w:name="_Toc415490291"/>
      <w:bookmarkStart w:id="1015" w:name="_Toc415568509"/>
      <w:bookmarkStart w:id="1016" w:name="_Toc415489095"/>
      <w:bookmarkStart w:id="1017" w:name="_Toc415489172"/>
      <w:bookmarkStart w:id="1018" w:name="_Toc415489244"/>
      <w:bookmarkStart w:id="1019" w:name="_Toc415489313"/>
      <w:bookmarkStart w:id="1020" w:name="_Toc415489382"/>
      <w:bookmarkStart w:id="1021" w:name="_Toc415489504"/>
      <w:bookmarkStart w:id="1022" w:name="_Toc415490180"/>
      <w:bookmarkStart w:id="1023" w:name="_Toc415490292"/>
      <w:bookmarkStart w:id="1024" w:name="_Toc415568510"/>
      <w:bookmarkStart w:id="1025" w:name="_Toc223408209"/>
      <w:bookmarkStart w:id="1026" w:name="_Toc415489096"/>
      <w:bookmarkStart w:id="1027" w:name="_Toc415489173"/>
      <w:bookmarkStart w:id="1028" w:name="_Toc415489245"/>
      <w:bookmarkStart w:id="1029" w:name="_Toc415489314"/>
      <w:bookmarkStart w:id="1030" w:name="_Toc415489383"/>
      <w:bookmarkStart w:id="1031" w:name="_Toc415489505"/>
      <w:bookmarkStart w:id="1032" w:name="_Toc415490181"/>
      <w:bookmarkStart w:id="1033" w:name="_Toc415490293"/>
      <w:bookmarkStart w:id="1034" w:name="_Toc415568511"/>
      <w:bookmarkStart w:id="1035" w:name="_Toc243199691"/>
      <w:bookmarkStart w:id="1036" w:name="_Toc243199692"/>
      <w:bookmarkStart w:id="1037" w:name="_Toc243199693"/>
      <w:bookmarkStart w:id="1038" w:name="_Toc239845688"/>
      <w:bookmarkStart w:id="1039" w:name="_Toc239845959"/>
      <w:bookmarkStart w:id="1040" w:name="_Toc239845689"/>
      <w:bookmarkStart w:id="1041" w:name="_Toc239845960"/>
      <w:bookmarkStart w:id="1042" w:name="_Toc239845690"/>
      <w:bookmarkStart w:id="1043" w:name="_Toc239845961"/>
      <w:bookmarkStart w:id="1044" w:name="_Toc239845692"/>
      <w:bookmarkStart w:id="1045" w:name="_Toc239845963"/>
      <w:bookmarkStart w:id="1046" w:name="_Toc239845693"/>
      <w:bookmarkStart w:id="1047" w:name="_Toc239845964"/>
      <w:bookmarkStart w:id="1048" w:name="_Toc239845694"/>
      <w:bookmarkStart w:id="1049" w:name="_Toc239845965"/>
      <w:bookmarkStart w:id="1050" w:name="_Toc239845695"/>
      <w:bookmarkStart w:id="1051" w:name="_Toc239845966"/>
      <w:bookmarkStart w:id="1052" w:name="_Toc239845696"/>
      <w:bookmarkStart w:id="1053" w:name="_Toc239845967"/>
      <w:bookmarkStart w:id="1054" w:name="_Toc243199698"/>
      <w:bookmarkStart w:id="1055" w:name="_Toc239845698"/>
      <w:bookmarkStart w:id="1056" w:name="_Toc239845969"/>
      <w:bookmarkStart w:id="1057" w:name="_Toc198449221"/>
      <w:bookmarkStart w:id="1058" w:name="_Toc198449222"/>
      <w:bookmarkStart w:id="1059" w:name="_Toc198449223"/>
      <w:bookmarkStart w:id="1060" w:name="_Toc190584503"/>
      <w:bookmarkStart w:id="1061" w:name="_Toc190587052"/>
      <w:bookmarkStart w:id="1062" w:name="_Toc190587121"/>
      <w:bookmarkStart w:id="1063" w:name="_Toc204065704"/>
      <w:bookmarkStart w:id="1064" w:name="_Toc243199699"/>
      <w:bookmarkStart w:id="1065" w:name="_Toc486231951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r w:rsidRPr="00E25F3B">
        <w:t>Udržitelnost projektu</w:t>
      </w:r>
      <w:bookmarkEnd w:id="1060"/>
      <w:bookmarkEnd w:id="1061"/>
      <w:bookmarkEnd w:id="1062"/>
      <w:bookmarkEnd w:id="1063"/>
      <w:bookmarkEnd w:id="1064"/>
      <w:r w:rsidR="001348FE" w:rsidRPr="00E25F3B">
        <w:t xml:space="preserve"> a archivace dokumentace</w:t>
      </w:r>
      <w:bookmarkEnd w:id="1065"/>
      <w:r w:rsidR="001348FE" w:rsidRPr="00E25F3B">
        <w:t xml:space="preserve"> </w:t>
      </w:r>
    </w:p>
    <w:p w:rsidR="001348FE" w:rsidRPr="00E25F3B" w:rsidRDefault="001348FE" w:rsidP="0021191C">
      <w:pPr>
        <w:pStyle w:val="S2"/>
        <w:rPr>
          <w:lang w:eastAsia="en-US"/>
        </w:rPr>
      </w:pPr>
      <w:bookmarkStart w:id="1066" w:name="_Toc474918530"/>
      <w:bookmarkStart w:id="1067" w:name="_Toc475442543"/>
      <w:bookmarkStart w:id="1068" w:name="_Toc486231952"/>
      <w:bookmarkEnd w:id="1066"/>
      <w:bookmarkEnd w:id="1067"/>
      <w:r w:rsidRPr="00E25F3B">
        <w:rPr>
          <w:lang w:eastAsia="en-US"/>
        </w:rPr>
        <w:t>Udržitelnost projektu</w:t>
      </w:r>
      <w:bookmarkEnd w:id="1068"/>
      <w:r w:rsidRPr="00E25F3B">
        <w:rPr>
          <w:lang w:eastAsia="en-US"/>
        </w:rPr>
        <w:t xml:space="preserve"> </w:t>
      </w:r>
    </w:p>
    <w:p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 nezměněné podobě po dobu stanovenou v Podmínkách, které příjemci ukládají zejména, aby: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plně a prokazatelně splnil účel projektu, na který mu budou poskytnuty finanční prostředky, a to v 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 hlediska charakteru projektu možné</w:t>
      </w:r>
      <w:r w:rsidR="007E325B">
        <w:t>;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 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 xml:space="preserve">, technického či jiného vybavení nebo jeho případného odepsání z evidence majetku </w:t>
      </w:r>
      <w:r w:rsidRPr="00E25F3B">
        <w:t>apod</w:t>
      </w:r>
      <w:r w:rsidR="00174C4B">
        <w:t xml:space="preserve">. </w:t>
      </w:r>
    </w:p>
    <w:p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 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:rsidR="001A036B" w:rsidRPr="003B6594" w:rsidRDefault="001A036B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5E1AB3">
        <w:rPr>
          <w:rFonts w:cs="Arial"/>
          <w:color w:val="000000"/>
          <w:szCs w:val="22"/>
        </w:rPr>
        <w:t>Doba udržitelnosti projektu se počítá od stavu, kdy příjemce předloží ŘO</w:t>
      </w:r>
      <w:r w:rsidR="0097121A" w:rsidRPr="005E1AB3">
        <w:rPr>
          <w:rFonts w:cs="Arial"/>
          <w:color w:val="000000"/>
          <w:szCs w:val="22"/>
        </w:rPr>
        <w:t xml:space="preserve"> OPTP</w:t>
      </w:r>
      <w:r w:rsidRPr="005E1AB3">
        <w:rPr>
          <w:rFonts w:cs="Arial"/>
          <w:color w:val="000000"/>
          <w:szCs w:val="22"/>
        </w:rPr>
        <w:t xml:space="preserve"> poslední vyúčtování, příp. závěrečnou </w:t>
      </w:r>
      <w:r w:rsidR="002E3D06">
        <w:rPr>
          <w:rFonts w:cs="Arial"/>
          <w:color w:val="000000"/>
          <w:szCs w:val="22"/>
        </w:rPr>
        <w:t xml:space="preserve">ZŽoP a </w:t>
      </w:r>
      <w:r w:rsidRPr="005E1AB3">
        <w:rPr>
          <w:rFonts w:cs="Arial"/>
          <w:color w:val="000000"/>
          <w:szCs w:val="22"/>
        </w:rPr>
        <w:t xml:space="preserve">ŘO </w:t>
      </w:r>
      <w:r w:rsidR="0097121A" w:rsidRPr="005E1AB3">
        <w:rPr>
          <w:rFonts w:cs="Arial"/>
          <w:color w:val="000000"/>
          <w:szCs w:val="22"/>
        </w:rPr>
        <w:t xml:space="preserve">OPTP </w:t>
      </w:r>
      <w:r w:rsidRPr="005E1AB3">
        <w:rPr>
          <w:rFonts w:cs="Arial"/>
          <w:color w:val="000000"/>
          <w:szCs w:val="22"/>
        </w:rPr>
        <w:t>schválí vyúčtování a dojde k vyrovnání vzájemných finančních závazků.</w:t>
      </w:r>
      <w:r w:rsidRPr="003B6594">
        <w:rPr>
          <w:rFonts w:cs="Arial"/>
          <w:color w:val="000000"/>
          <w:szCs w:val="22"/>
        </w:rPr>
        <w:t xml:space="preserve"> </w:t>
      </w:r>
    </w:p>
    <w:p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 xml:space="preserve">předkládaná v pravidelných ročních intervalech, </w:t>
      </w:r>
    </w:p>
    <w:p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:rsidR="001060E9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nejpozději do 11 měsíců od začátku udržitelnosti (období udržitelnosti se počítá od data, kdy projekt nabyl centrální stav „</w:t>
      </w:r>
      <w:r w:rsidRPr="00A27DD4">
        <w:rPr>
          <w:rFonts w:cs="Arial"/>
          <w:i/>
          <w:sz w:val="22"/>
          <w:szCs w:val="22"/>
        </w:rPr>
        <w:t>Projekt finančně ukončen ze strany ŘO</w:t>
      </w:r>
      <w:r w:rsidRPr="00A27DD4">
        <w:rPr>
          <w:rFonts w:cs="Arial"/>
          <w:sz w:val="22"/>
          <w:szCs w:val="22"/>
        </w:rPr>
        <w:t>“), pokud je to z hlediska charakteru projektu možné (investiční/</w:t>
      </w:r>
      <w:r w:rsidR="003550FD">
        <w:rPr>
          <w:rFonts w:cs="Arial"/>
          <w:sz w:val="22"/>
          <w:szCs w:val="22"/>
        </w:rPr>
        <w:t xml:space="preserve"> 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Pr="003B6594">
        <w:rPr>
          <w:rFonts w:cs="Arial"/>
          <w:sz w:val="22"/>
          <w:szCs w:val="22"/>
        </w:rPr>
        <w:t xml:space="preserve">Průběžnou 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ZoU projektu podává příjemce prostřednictvím </w:t>
      </w:r>
      <w:r w:rsidR="000415E3">
        <w:rPr>
          <w:rFonts w:eastAsia="Times New Roman" w:cs="Arial"/>
          <w:sz w:val="22"/>
          <w:szCs w:val="22"/>
          <w:lang w:eastAsia="cs-CZ" w:bidi="ar-SA"/>
        </w:rPr>
        <w:t>IS KP14+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za každý uplynulý rok v období udržitelnosti</w:t>
      </w:r>
      <w:r>
        <w:rPr>
          <w:rFonts w:eastAsia="Times New Roman" w:cs="Arial"/>
          <w:sz w:val="22"/>
          <w:szCs w:val="22"/>
          <w:lang w:eastAsia="cs-CZ" w:bidi="ar-SA"/>
        </w:rPr>
        <w:t>.</w:t>
      </w:r>
      <w:r w:rsidRPr="007A096F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Další průběžn</w:t>
      </w:r>
      <w:r>
        <w:rPr>
          <w:rFonts w:cs="Arial"/>
          <w:sz w:val="22"/>
          <w:szCs w:val="22"/>
        </w:rPr>
        <w:t>ou</w:t>
      </w:r>
      <w:r w:rsidRPr="00A27DD4">
        <w:rPr>
          <w:rFonts w:cs="Arial"/>
          <w:sz w:val="22"/>
          <w:szCs w:val="22"/>
        </w:rPr>
        <w:t xml:space="preserve"> ZoU </w:t>
      </w:r>
      <w:r w:rsidR="00151B2F">
        <w:rPr>
          <w:rFonts w:cs="Arial"/>
          <w:sz w:val="22"/>
          <w:szCs w:val="22"/>
        </w:rPr>
        <w:t xml:space="preserve">projektu </w:t>
      </w:r>
      <w:r w:rsidRPr="00A27DD4">
        <w:rPr>
          <w:rFonts w:cs="Arial"/>
          <w:sz w:val="22"/>
          <w:szCs w:val="22"/>
        </w:rPr>
        <w:t xml:space="preserve">předkládá 10. </w:t>
      </w:r>
      <w:r w:rsidR="00822FDD">
        <w:rPr>
          <w:rFonts w:cs="Arial"/>
          <w:sz w:val="22"/>
          <w:szCs w:val="22"/>
        </w:rPr>
        <w:t>p</w:t>
      </w:r>
      <w:r w:rsidR="006F591B">
        <w:rPr>
          <w:rFonts w:cs="Arial"/>
          <w:sz w:val="22"/>
          <w:szCs w:val="22"/>
        </w:rPr>
        <w:t>.</w:t>
      </w:r>
      <w:r w:rsidR="007D3507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</w:t>
      </w:r>
      <w:r w:rsidR="006F591B">
        <w:rPr>
          <w:rFonts w:cs="Arial"/>
          <w:sz w:val="22"/>
          <w:szCs w:val="22"/>
        </w:rPr>
        <w:t>.</w:t>
      </w:r>
      <w:r w:rsidRPr="00A27DD4">
        <w:rPr>
          <w:rFonts w:cs="Arial"/>
          <w:sz w:val="22"/>
          <w:szCs w:val="22"/>
        </w:rPr>
        <w:t xml:space="preserve"> po uplynutí dalšího roku z doby udržitelnosti.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:rsidR="00D40830" w:rsidRDefault="00D40830" w:rsidP="00D40830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Pokud příjemce neodevzdá průběžnou ZoU projektu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jednoho roku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kdy projekt nabyl centrální stav Projekt finančně ukončen ze strany ŘO, bude k tomu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interní depeší. Pokud příjemce neodevzdá průběžnou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b/>
          <w:sz w:val="22"/>
          <w:szCs w:val="22"/>
          <w:lang w:eastAsia="cs-CZ" w:bidi="ar-SA"/>
        </w:rPr>
        <w:t>do 20 p. d.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od obdržení výzvy interní depeší</w:t>
      </w:r>
      <w:r>
        <w:rPr>
          <w:rFonts w:eastAsia="Times New Roman" w:cs="Arial"/>
          <w:sz w:val="22"/>
          <w:szCs w:val="22"/>
          <w:lang w:eastAsia="cs-CZ" w:bidi="ar-SA"/>
        </w:rPr>
        <w:t>, bude naplánována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</w:t>
      </w:r>
      <w:r>
        <w:rPr>
          <w:rFonts w:eastAsia="Times New Roman" w:cs="Arial"/>
          <w:sz w:val="22"/>
          <w:szCs w:val="22"/>
          <w:lang w:eastAsia="cs-CZ" w:bidi="ar-SA"/>
        </w:rPr>
        <w:t xml:space="preserve">ŘO OPTP </w:t>
      </w:r>
      <w:r w:rsidRPr="00E37353">
        <w:rPr>
          <w:rFonts w:eastAsia="Times New Roman" w:cs="Arial"/>
          <w:sz w:val="22"/>
          <w:szCs w:val="22"/>
          <w:lang w:eastAsia="cs-CZ" w:bidi="ar-SA"/>
        </w:rPr>
        <w:t>kontrol</w:t>
      </w:r>
      <w:r>
        <w:rPr>
          <w:rFonts w:eastAsia="Times New Roman" w:cs="Arial"/>
          <w:sz w:val="22"/>
          <w:szCs w:val="22"/>
          <w:lang w:eastAsia="cs-CZ" w:bidi="ar-SA"/>
        </w:rPr>
        <w:t>a</w:t>
      </w:r>
      <w:r w:rsidRPr="00E37353">
        <w:rPr>
          <w:rFonts w:eastAsia="Times New Roman" w:cs="Arial"/>
          <w:sz w:val="22"/>
          <w:szCs w:val="22"/>
          <w:lang w:eastAsia="cs-CZ" w:bidi="ar-SA"/>
        </w:rPr>
        <w:t xml:space="preserve"> ex-post. </w:t>
      </w:r>
    </w:p>
    <w:p w:rsidR="00D40830" w:rsidRPr="004E4B6D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 w:rsidRPr="004E4B6D">
        <w:rPr>
          <w:rFonts w:eastAsia="Times New Roman" w:cs="Arial"/>
          <w:b/>
          <w:sz w:val="22"/>
          <w:szCs w:val="22"/>
          <w:lang w:eastAsia="cs-CZ" w:bidi="ar-SA"/>
        </w:rPr>
        <w:t>Závěrečn</w:t>
      </w:r>
      <w:r w:rsidR="007F50D2">
        <w:rPr>
          <w:rFonts w:eastAsia="Times New Roman" w:cs="Arial"/>
          <w:b/>
          <w:sz w:val="22"/>
          <w:szCs w:val="22"/>
          <w:lang w:eastAsia="cs-CZ" w:bidi="ar-SA"/>
        </w:rPr>
        <w:t>ou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 xml:space="preserve"> ZoU projektu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předkládá </w:t>
      </w:r>
      <w:r>
        <w:rPr>
          <w:rFonts w:eastAsia="Times New Roman" w:cs="Arial"/>
          <w:sz w:val="22"/>
          <w:szCs w:val="22"/>
          <w:lang w:eastAsia="cs-CZ" w:bidi="ar-SA"/>
        </w:rPr>
        <w:t xml:space="preserve">příjemce 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na konci udržitelnosti projektu prostřednictvím </w:t>
      </w:r>
      <w:r>
        <w:rPr>
          <w:rFonts w:eastAsia="Times New Roman" w:cs="Arial"/>
          <w:sz w:val="22"/>
          <w:szCs w:val="22"/>
          <w:lang w:eastAsia="cs-CZ" w:bidi="ar-SA"/>
        </w:rPr>
        <w:t>IS KP14+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</w:t>
      </w:r>
    </w:p>
    <w:p w:rsidR="00D40830" w:rsidRDefault="00D40830" w:rsidP="004E4B6D">
      <w:pPr>
        <w:pStyle w:val="MPtext"/>
        <w:spacing w:after="0" w:line="240" w:lineRule="auto"/>
        <w:rPr>
          <w:rFonts w:cs="Arial"/>
          <w:sz w:val="22"/>
          <w:szCs w:val="22"/>
        </w:rPr>
      </w:pP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Pokud příjemce neodevzdá závěrečnou ZoU projektu ve stanoveném termínu, bude vyzván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interní depeší. Pokud příjemce neodevzdá závěrečnou ZoU projektu ani přes urgence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do </w:t>
      </w:r>
      <w:r w:rsidRPr="004E4B6D">
        <w:rPr>
          <w:rFonts w:eastAsia="Times New Roman" w:cs="Arial"/>
          <w:b/>
          <w:sz w:val="22"/>
          <w:szCs w:val="22"/>
          <w:lang w:eastAsia="cs-CZ" w:bidi="ar-SA"/>
        </w:rPr>
        <w:t>20 p. d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. od obdržení výzvy interní depeší, naplánuje </w:t>
      </w:r>
      <w:r>
        <w:rPr>
          <w:rFonts w:eastAsia="Times New Roman" w:cs="Arial"/>
          <w:sz w:val="22"/>
          <w:szCs w:val="22"/>
          <w:lang w:eastAsia="cs-CZ" w:bidi="ar-SA"/>
        </w:rPr>
        <w:t>ŘO OPTP</w:t>
      </w:r>
      <w:r w:rsidRPr="004E4B6D">
        <w:rPr>
          <w:rFonts w:eastAsia="Times New Roman" w:cs="Arial"/>
          <w:sz w:val="22"/>
          <w:szCs w:val="22"/>
          <w:lang w:eastAsia="cs-CZ" w:bidi="ar-SA"/>
        </w:rPr>
        <w:t xml:space="preserve"> kontrolu ex-post.  </w:t>
      </w:r>
    </w:p>
    <w:p w:rsidR="00FF148D" w:rsidRPr="004E4B6D" w:rsidRDefault="00FF148D" w:rsidP="004E4B6D">
      <w:pPr>
        <w:pStyle w:val="MPtext"/>
        <w:spacing w:after="0" w:line="240" w:lineRule="auto"/>
        <w:rPr>
          <w:rFonts w:cs="Arial"/>
          <w:sz w:val="22"/>
          <w:szCs w:val="22"/>
          <w:lang w:eastAsia="cs-CZ"/>
        </w:rPr>
      </w:pPr>
      <w:r>
        <w:rPr>
          <w:sz w:val="22"/>
          <w:szCs w:val="22"/>
        </w:rPr>
        <w:lastRenderedPageBreak/>
        <w:t xml:space="preserve">Průběžná/závěrečná ZoU projektu může být vrácena příjemci k doplnění či dopracování a to ve lhůtě 10 p. d. od vyzvání k doplnění. V případě vrácení průběžné/závěrečné ZoU projektu se lhůta pro schvalování zprávy pozastavuje. </w:t>
      </w:r>
      <w:r w:rsidRPr="00A718F1">
        <w:rPr>
          <w:sz w:val="22"/>
          <w:szCs w:val="22"/>
        </w:rPr>
        <w:t>Po odstranění nedostatků lhůta běží od začátku</w:t>
      </w:r>
    </w:p>
    <w:p w:rsidR="00B778CD" w:rsidRDefault="000576E4" w:rsidP="0021191C">
      <w:pPr>
        <w:pStyle w:val="MPtext"/>
        <w:spacing w:after="0" w:line="240" w:lineRule="auto"/>
        <w:rPr>
          <w:rFonts w:cs="Arial"/>
          <w:sz w:val="22"/>
        </w:rPr>
      </w:pPr>
      <w:r w:rsidRPr="00AD1F4F">
        <w:rPr>
          <w:rFonts w:cs="Arial"/>
          <w:sz w:val="22"/>
        </w:rPr>
        <w:t>Dále platí, že podání v pořadí další ZoU projektu je možné až po schválení předchozí ZoU projektu</w:t>
      </w:r>
      <w:r w:rsidR="00FA15DC">
        <w:rPr>
          <w:rFonts w:cs="Arial"/>
          <w:sz w:val="22"/>
        </w:rPr>
        <w:t xml:space="preserve">. ZoU </w:t>
      </w:r>
      <w:r w:rsidR="00151B2F">
        <w:rPr>
          <w:rFonts w:cs="Arial"/>
          <w:sz w:val="22"/>
        </w:rPr>
        <w:t xml:space="preserve">projektu </w:t>
      </w:r>
      <w:r w:rsidR="00FA15DC">
        <w:rPr>
          <w:rFonts w:cs="Arial"/>
          <w:sz w:val="22"/>
        </w:rPr>
        <w:t xml:space="preserve">příjemce předkládá pouze u projektů investičních a </w:t>
      </w:r>
      <w:r w:rsidR="003550FD">
        <w:rPr>
          <w:rFonts w:cs="Arial"/>
          <w:sz w:val="22"/>
        </w:rPr>
        <w:t xml:space="preserve">částečně </w:t>
      </w:r>
      <w:r w:rsidR="00FA15DC">
        <w:rPr>
          <w:rFonts w:cs="Arial"/>
          <w:sz w:val="22"/>
        </w:rPr>
        <w:t>investičních</w:t>
      </w:r>
      <w:r w:rsidR="00300596">
        <w:rPr>
          <w:rFonts w:cs="Arial"/>
          <w:sz w:val="22"/>
        </w:rPr>
        <w:t xml:space="preserve">, resp. </w:t>
      </w:r>
      <w:r w:rsidR="00300596" w:rsidRPr="003B6594">
        <w:rPr>
          <w:rFonts w:cs="Arial"/>
          <w:sz w:val="22"/>
        </w:rPr>
        <w:t>pokud je to z hlediska charakteru projektu možné</w:t>
      </w:r>
      <w:r w:rsidR="00FA15DC">
        <w:rPr>
          <w:rFonts w:cs="Arial"/>
          <w:sz w:val="22"/>
        </w:rPr>
        <w:t>.</w:t>
      </w:r>
    </w:p>
    <w:p w:rsidR="000576E4" w:rsidRDefault="000576E4" w:rsidP="007D3507">
      <w:pPr>
        <w:spacing w:before="240" w:after="120"/>
        <w:rPr>
          <w:rFonts w:cs="Arial"/>
          <w:b/>
        </w:rPr>
      </w:pPr>
      <w:r w:rsidRPr="0050231A">
        <w:rPr>
          <w:rFonts w:cs="Arial"/>
          <w:b/>
        </w:rPr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:rsidR="00F95245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Základní informace o projektu</w:t>
      </w:r>
      <w:r w:rsidR="00A00176">
        <w:rPr>
          <w:rFonts w:cs="Arial"/>
        </w:rPr>
        <w:t>;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zprávě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Kontaktní údaje ve věci zprávy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udržitelnosti projektu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firemních proměnných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horizontálních principů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kontrolách provedených u příjemce v období, za které je tato zpráva vykazována (mimo kontrol z úrovně poskytovatele dotace)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F95245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zajištění povinné publicity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případných problémech, které se vyskytly v době udržitelnosti projektu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:rsidR="00397325" w:rsidRPr="00AD1F4F" w:rsidRDefault="00397325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szCs w:val="22"/>
          <w:lang w:eastAsia="en-US"/>
        </w:rPr>
        <w:t>S</w:t>
      </w:r>
      <w:r w:rsidRPr="005D71A1">
        <w:rPr>
          <w:szCs w:val="22"/>
          <w:lang w:eastAsia="en-US"/>
        </w:rPr>
        <w:t>estav</w:t>
      </w:r>
      <w:r w:rsidR="005B4EAA">
        <w:rPr>
          <w:szCs w:val="22"/>
          <w:lang w:eastAsia="en-US"/>
        </w:rPr>
        <w:t>a</w:t>
      </w:r>
      <w:r w:rsidRPr="005D71A1">
        <w:rPr>
          <w:szCs w:val="22"/>
          <w:lang w:eastAsia="en-US"/>
        </w:rPr>
        <w:t xml:space="preserve"> z účetního systému </w:t>
      </w:r>
      <w:r w:rsidR="005B4EAA">
        <w:rPr>
          <w:szCs w:val="22"/>
          <w:lang w:eastAsia="en-US"/>
        </w:rPr>
        <w:t>s p</w:t>
      </w:r>
      <w:r w:rsidRPr="005D71A1">
        <w:rPr>
          <w:szCs w:val="22"/>
          <w:lang w:eastAsia="en-US"/>
        </w:rPr>
        <w:t>řehled</w:t>
      </w:r>
      <w:r w:rsidR="005B4EAA">
        <w:rPr>
          <w:szCs w:val="22"/>
          <w:lang w:eastAsia="en-US"/>
        </w:rPr>
        <w:t>em</w:t>
      </w:r>
      <w:r w:rsidRPr="005D71A1">
        <w:rPr>
          <w:szCs w:val="22"/>
          <w:lang w:eastAsia="en-US"/>
        </w:rPr>
        <w:t xml:space="preserve"> majetku pořízeného z</w:t>
      </w:r>
      <w:r w:rsidR="005B4EAA">
        <w:rPr>
          <w:szCs w:val="22"/>
          <w:lang w:eastAsia="en-US"/>
        </w:rPr>
        <w:t> </w:t>
      </w:r>
      <w:r w:rsidRPr="005D71A1">
        <w:rPr>
          <w:szCs w:val="22"/>
          <w:lang w:eastAsia="en-US"/>
        </w:rPr>
        <w:t>projektu</w:t>
      </w:r>
      <w:r w:rsidR="005B4EAA">
        <w:rPr>
          <w:szCs w:val="22"/>
          <w:lang w:eastAsia="en-US"/>
        </w:rPr>
        <w:t xml:space="preserve"> (pouze se závěrečnou ZoU)</w:t>
      </w:r>
    </w:p>
    <w:p w:rsidR="000576E4" w:rsidRDefault="000576E4" w:rsidP="00A27DD4">
      <w:pPr>
        <w:spacing w:after="120"/>
        <w:rPr>
          <w:rFonts w:cs="Arial"/>
        </w:rPr>
      </w:pPr>
      <w:r w:rsidRPr="0050231A">
        <w:rPr>
          <w:szCs w:val="22"/>
        </w:rPr>
        <w:t>Forma ZoU projektu je elektronická. Zpráva se zpracovává v modulu Zpráva o realizaci projektu v MS2014+</w:t>
      </w:r>
      <w:r w:rsidR="00397325">
        <w:rPr>
          <w:szCs w:val="22"/>
        </w:rPr>
        <w:t>. P</w:t>
      </w:r>
      <w:r w:rsidR="00397325">
        <w:rPr>
          <w:szCs w:val="22"/>
          <w:lang w:eastAsia="en-US"/>
        </w:rPr>
        <w:t>říjemce je povinen v rámci udržitelnosti řádně vést v účetnictví majetek pořízený z OPTP a doklád</w:t>
      </w:r>
      <w:r w:rsidR="00757D8E">
        <w:rPr>
          <w:szCs w:val="22"/>
          <w:lang w:eastAsia="en-US"/>
        </w:rPr>
        <w:t>at</w:t>
      </w:r>
      <w:r w:rsidR="00397325">
        <w:rPr>
          <w:szCs w:val="22"/>
          <w:lang w:eastAsia="en-US"/>
        </w:rPr>
        <w:t xml:space="preserve"> </w:t>
      </w:r>
      <w:r w:rsidR="00397325" w:rsidRPr="005D71A1">
        <w:rPr>
          <w:szCs w:val="22"/>
          <w:lang w:eastAsia="en-US"/>
        </w:rPr>
        <w:t>sestavu z účetního systému s přehledem majetku pořízeného z projektu (příp. karty majetku)</w:t>
      </w:r>
      <w:r w:rsidR="00397325">
        <w:rPr>
          <w:szCs w:val="22"/>
          <w:lang w:eastAsia="en-US"/>
        </w:rPr>
        <w:t>. Tato sestava je nedílnou součástí závěrečné ZoU</w:t>
      </w:r>
    </w:p>
    <w:p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 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 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5A0C83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 xml:space="preserve"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 projektu jiným relevantním orgánům (EK, EÚD, NKÚ, Finanční úřad, MF apod.) po dobu uvedenou v Podmínkách.  </w:t>
      </w:r>
    </w:p>
    <w:p w:rsidR="008445F3" w:rsidRPr="00B51F0C" w:rsidRDefault="008445F3" w:rsidP="0021191C">
      <w:pPr>
        <w:pStyle w:val="S2"/>
        <w:rPr>
          <w:lang w:eastAsia="en-US"/>
        </w:rPr>
      </w:pPr>
      <w:bookmarkStart w:id="1069" w:name="_Toc431911514"/>
      <w:bookmarkStart w:id="1070" w:name="_Toc486231953"/>
      <w:bookmarkEnd w:id="1069"/>
      <w:r w:rsidRPr="00E25F3B">
        <w:rPr>
          <w:lang w:eastAsia="en-US"/>
        </w:rPr>
        <w:t>Archivace dokumentace</w:t>
      </w:r>
      <w:bookmarkEnd w:id="1070"/>
    </w:p>
    <w:p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 realizací projektu včetně originálů účetních dokladů v souladu s 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A20938" w:rsidRPr="00501BF2">
        <w:rPr>
          <w:rFonts w:cs="Arial"/>
          <w:b/>
        </w:rPr>
        <w:t>dvou let od 31. prosince následujícího po předložení účetní závěrky</w:t>
      </w:r>
      <w:r w:rsidR="00A20938" w:rsidRPr="006D06EA">
        <w:rPr>
          <w:rFonts w:cs="Arial"/>
        </w:rPr>
        <w:t xml:space="preserve">, v 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 českých právních předpisech stanovena lhůta delší než v evropských právních předpisech, musí být použita pro úschovu tato delší lhůta. Každý originál účetního dokladu musí obsahovat informaci, že se jedná o projekt OPTP 2014-2020 a registrační číslo projektu.</w:t>
      </w:r>
    </w:p>
    <w:p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lastRenderedPageBreak/>
        <w:t>Základní pravidla pro nakládání s dokumenty stanovuje:</w:t>
      </w:r>
    </w:p>
    <w:p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646/2004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137/2006 Sb., o veřejných zakázkách,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 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:rsidR="00570B8E" w:rsidRPr="00E25F3B" w:rsidRDefault="00570B8E" w:rsidP="00A27DD4">
      <w:pPr>
        <w:spacing w:after="120"/>
      </w:pPr>
      <w:r w:rsidRPr="00E25F3B">
        <w:t xml:space="preserve">V 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dotací z jiných zdrojů. Obecně jsou lhůty pro uchovávání dokumentů součástí různých právních předpisů</w:t>
      </w:r>
      <w:r w:rsidR="000B17BD" w:rsidRPr="00E25F3B">
        <w:t>.</w:t>
      </w:r>
    </w:p>
    <w:p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 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 platném znění.</w:t>
      </w:r>
    </w:p>
    <w:p w:rsidR="00E6064F" w:rsidRPr="00E25F3B" w:rsidRDefault="00F10A0A" w:rsidP="00A27DD4">
      <w:pPr>
        <w:spacing w:after="120"/>
      </w:pPr>
      <w:r w:rsidRPr="00E25F3B">
        <w:t>Veškerá dokumentace související s realizací příslušného projektu musí být vedena přehledně a musí být lehce dosažitelná. Obdobně musí být k </w:t>
      </w:r>
      <w:r w:rsidR="005614E2" w:rsidRPr="00E25F3B">
        <w:t>uchovávání</w:t>
      </w:r>
      <w:r w:rsidRPr="00E25F3B">
        <w:t xml:space="preserve"> potřebných dokumentů zavázáni dodavatelé ve smlouvách s 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 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 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:rsidR="007D21BE" w:rsidRPr="00E25F3B" w:rsidRDefault="007D21BE" w:rsidP="007C0105">
      <w:pPr>
        <w:pStyle w:val="Style3Char1"/>
        <w:shd w:val="clear" w:color="auto" w:fill="auto"/>
      </w:pPr>
    </w:p>
    <w:p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:rsidTr="00195C47">
        <w:trPr>
          <w:trHeight w:val="656"/>
        </w:trPr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  <w:vAlign w:val="center"/>
          </w:tcPr>
          <w:p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5 PD od podání </w:t>
            </w:r>
            <w:r>
              <w:rPr>
                <w:rFonts w:cs="Arial"/>
                <w:sz w:val="20"/>
              </w:rPr>
              <w:t xml:space="preserve">žádosti </w:t>
            </w:r>
            <w:r w:rsidRPr="00C03EE1">
              <w:rPr>
                <w:rFonts w:cs="Arial"/>
                <w:sz w:val="20"/>
              </w:rPr>
              <w:t xml:space="preserve">má žadatel k dispozici na dodání dokumentace </w:t>
            </w:r>
            <w:r w:rsidR="00675562">
              <w:rPr>
                <w:rFonts w:cs="Arial"/>
                <w:sz w:val="20"/>
              </w:rPr>
              <w:t>o</w:t>
            </w:r>
            <w:r w:rsidRPr="00C03EE1">
              <w:rPr>
                <w:rFonts w:cs="Arial"/>
                <w:sz w:val="20"/>
              </w:rPr>
              <w:t> </w:t>
            </w:r>
            <w:r w:rsidR="00675562">
              <w:rPr>
                <w:rFonts w:cs="Arial"/>
                <w:sz w:val="20"/>
              </w:rPr>
              <w:t>veřejné zakázce / zakázce</w:t>
            </w:r>
            <w:r>
              <w:rPr>
                <w:rFonts w:cs="Arial"/>
                <w:sz w:val="20"/>
              </w:rPr>
              <w:t>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 hodnocením formálních náležitostí a přijatelnosti.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Doplnění formálních náležitostí</w:t>
            </w:r>
            <w:r>
              <w:rPr>
                <w:rFonts w:cs="Arial"/>
                <w:sz w:val="20"/>
              </w:rPr>
              <w:t xml:space="preserve"> příjemcem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5 PD</w:t>
            </w:r>
            <w:r>
              <w:rPr>
                <w:rFonts w:cs="Arial"/>
                <w:sz w:val="20"/>
              </w:rPr>
              <w:t xml:space="preserve"> 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081F4C">
              <w:rPr>
                <w:rFonts w:cs="Arial"/>
                <w:sz w:val="18"/>
              </w:rPr>
              <w:t>(ode dne doručení výzvy k</w:t>
            </w:r>
            <w:r>
              <w:rPr>
                <w:rFonts w:cs="Arial"/>
                <w:sz w:val="18"/>
              </w:rPr>
              <w:t> </w:t>
            </w:r>
            <w:r w:rsidRPr="00081F4C">
              <w:rPr>
                <w:rFonts w:cs="Arial"/>
                <w:sz w:val="18"/>
              </w:rPr>
              <w:t>doplnění žádosti)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 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:rsidR="00B25628" w:rsidRPr="00383C1F" w:rsidRDefault="00B25628" w:rsidP="00195C47">
            <w:pPr>
              <w:jc w:val="center"/>
              <w:rPr>
                <w:rFonts w:cs="Arial"/>
                <w:sz w:val="20"/>
              </w:rPr>
            </w:pPr>
            <w:r w:rsidRPr="00383C1F">
              <w:rPr>
                <w:rFonts w:cs="Arial"/>
                <w:sz w:val="20"/>
              </w:rPr>
              <w:t>5 PD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 kontrolou VŘ/ZŘ.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 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:rsidTr="00195C47">
        <w:tc>
          <w:tcPr>
            <w:tcW w:w="2235" w:type="dxa"/>
          </w:tcPr>
          <w:p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zahájení ex-ante kontroly</w:t>
            </w:r>
          </w:p>
        </w:tc>
        <w:tc>
          <w:tcPr>
            <w:tcW w:w="1823" w:type="dxa"/>
          </w:tcPr>
          <w:p w:rsidR="00C80D31" w:rsidRPr="00D3546C" w:rsidRDefault="00C80D31" w:rsidP="005A62B6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5 PD</w:t>
            </w:r>
          </w:p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36 PD</w:t>
            </w:r>
          </w:p>
        </w:tc>
        <w:tc>
          <w:tcPr>
            <w:tcW w:w="2268" w:type="dxa"/>
          </w:tcPr>
          <w:p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720E03">
        <w:trPr>
          <w:trHeight w:val="7072"/>
        </w:trPr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C80D31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 xml:space="preserve">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C80D31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C80D31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101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C80D31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 xml:space="preserve">V případě, že vedoucí KS nevyhoví námitkám do 7KD rozhoduje o nich ředitel ŘO OPTP do 30ti KD od jejich obdržení 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Přezkum hodnocení</w:t>
            </w:r>
            <w:r>
              <w:rPr>
                <w:rFonts w:cs="Arial"/>
                <w:sz w:val="20"/>
              </w:rPr>
              <w:t xml:space="preserve"> Přezkumnou komisí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A76C2E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 xml:space="preserve"> KD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0D608A">
              <w:rPr>
                <w:rFonts w:cs="Arial"/>
                <w:sz w:val="18"/>
              </w:rPr>
              <w:t>(od doručení výsledku hodnocení)</w:t>
            </w:r>
          </w:p>
          <w:p w:rsidR="00B25628" w:rsidRPr="00C03EE1" w:rsidRDefault="000B4E57" w:rsidP="00195C47">
            <w:pPr>
              <w:jc w:val="center"/>
              <w:rPr>
                <w:rFonts w:cs="Arial"/>
                <w:sz w:val="20"/>
              </w:rPr>
            </w:pPr>
            <w:r w:rsidDel="000B4E57">
              <w:rPr>
                <w:rFonts w:cs="Arial"/>
                <w:sz w:val="20"/>
              </w:rPr>
              <w:t xml:space="preserve"> </w:t>
            </w:r>
            <w:r w:rsidR="00B25628" w:rsidRPr="000D608A">
              <w:rPr>
                <w:rFonts w:cs="Arial"/>
                <w:sz w:val="18"/>
              </w:rPr>
              <w:t>(od doručení žádosti o přezkum)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C80D31">
              <w:rPr>
                <w:rFonts w:cs="Arial"/>
                <w:sz w:val="20"/>
              </w:rPr>
              <w:t>2</w:t>
            </w:r>
            <w:r w:rsidR="000B4E57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3A5ECC">
            <w:pPr>
              <w:rPr>
                <w:rFonts w:cs="Arial"/>
                <w:sz w:val="20"/>
              </w:rPr>
            </w:pPr>
          </w:p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 přiměřené lhůtě</w:t>
            </w:r>
          </w:p>
          <w:p w:rsidR="00B25628" w:rsidRPr="00C03EE1" w:rsidRDefault="00B25628" w:rsidP="003A5ECC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Žadatel má možnost po každé fázi hodnocení požádat o přezkum.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Lhůta pro vyřízení žádosti pro přezkum.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Informování příjemce o výsledku hodnocení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128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Úspěšný žadatel je o dalším postupu informován do 5 PD.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Neúspěšný žadatel je informován do 10 PD.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Rozhodnutí, Stanovení výdajů, Dopis ředitele ŘO OPTP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0B4E57" w:rsidP="000B4E5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Dokumenty jsou žadateli předány prostřednictvím MS 2014+ 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:rsidTr="00195C47">
        <w:tc>
          <w:tcPr>
            <w:tcW w:w="2235" w:type="dxa"/>
          </w:tcPr>
          <w:p w:rsidR="00295B98" w:rsidRDefault="00295B9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 pro projekty s individuálně posuzovanými výdaji (nad 200 mil. Kč)</w:t>
            </w:r>
          </w:p>
        </w:tc>
        <w:tc>
          <w:tcPr>
            <w:tcW w:w="1823" w:type="dxa"/>
          </w:tcPr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295B98" w:rsidRDefault="000B4E57" w:rsidP="00C80D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295B98" w:rsidRDefault="00295B9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 elektronickému podpisu.</w:t>
            </w:r>
          </w:p>
        </w:tc>
      </w:tr>
    </w:tbl>
    <w:p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a přezkumu hodnocení Přezkumnou komisí jsou lhůty počítány v kalendářních dnech (KD). U dalších procesů jsou lhůty nastaveny v pracovních dnech (PD). Z důvodu kombinace dvojího počítání lhůt nejsou celkové součty procesů ve dnech zcela přesné.</w:t>
      </w:r>
      <w:bookmarkStart w:id="1071" w:name="_Toc190584512"/>
      <w:bookmarkStart w:id="1072" w:name="_Toc190587061"/>
      <w:bookmarkStart w:id="1073" w:name="_Toc190587130"/>
      <w:bookmarkStart w:id="1074" w:name="_Toc204065712"/>
      <w:bookmarkStart w:id="1075" w:name="_Toc243199701"/>
    </w:p>
    <w:p w:rsidR="00DA5289" w:rsidRPr="00E25F3B" w:rsidRDefault="00DA5289" w:rsidP="00193838">
      <w:pPr>
        <w:pStyle w:val="Nadpis1"/>
        <w:keepNext w:val="0"/>
        <w:pageBreakBefore/>
      </w:pPr>
      <w:bookmarkStart w:id="1076" w:name="_Toc486231954"/>
      <w:r w:rsidRPr="00E25F3B">
        <w:lastRenderedPageBreak/>
        <w:t>Seznam příloh - příručka pro žadatele a příjemce</w:t>
      </w:r>
      <w:bookmarkEnd w:id="1071"/>
      <w:bookmarkEnd w:id="1072"/>
      <w:bookmarkEnd w:id="1073"/>
      <w:r w:rsidRPr="00E25F3B">
        <w:t xml:space="preserve"> v OPTP</w:t>
      </w:r>
      <w:bookmarkEnd w:id="1074"/>
      <w:bookmarkEnd w:id="1075"/>
      <w:bookmarkEnd w:id="1076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C579D0" w:rsidRPr="00E25F3B" w:rsidTr="008C0FED">
        <w:trPr>
          <w:trHeight w:val="578"/>
          <w:jc w:val="center"/>
        </w:trPr>
        <w:tc>
          <w:tcPr>
            <w:tcW w:w="1556" w:type="dxa"/>
          </w:tcPr>
          <w:p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9137BD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85DA4" w:rsidRPr="00E25F3B" w:rsidTr="0021191C">
        <w:trPr>
          <w:jc w:val="center"/>
        </w:trPr>
        <w:tc>
          <w:tcPr>
            <w:tcW w:w="1556" w:type="dxa"/>
          </w:tcPr>
          <w:p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 OPTP</w:t>
            </w:r>
          </w:p>
        </w:tc>
      </w:tr>
      <w:tr w:rsidR="00973E8D" w:rsidRPr="00E25F3B" w:rsidTr="0021191C">
        <w:trPr>
          <w:jc w:val="center"/>
        </w:trPr>
        <w:tc>
          <w:tcPr>
            <w:tcW w:w="1556" w:type="dxa"/>
          </w:tcPr>
          <w:p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:rsidR="00973E8D" w:rsidRPr="00973E8D" w:rsidRDefault="00973E8D" w:rsidP="00E0677E">
            <w:pPr>
              <w:rPr>
                <w:rFonts w:cs="Arial"/>
                <w:szCs w:val="22"/>
              </w:rPr>
            </w:pPr>
            <w:r w:rsidRPr="00A27DD4">
              <w:rPr>
                <w:rFonts w:cs="Arial"/>
                <w:szCs w:val="22"/>
              </w:rPr>
              <w:t>Dotazník</w:t>
            </w:r>
            <w:r w:rsidR="00E0677E">
              <w:rPr>
                <w:rFonts w:cs="Arial"/>
                <w:szCs w:val="22"/>
              </w:rPr>
              <w:t>y ke zjištění míry spokojenosti</w:t>
            </w:r>
          </w:p>
        </w:tc>
      </w:tr>
      <w:tr w:rsidR="00266205" w:rsidRPr="00E25F3B" w:rsidTr="0021191C">
        <w:trPr>
          <w:jc w:val="center"/>
        </w:trPr>
        <w:tc>
          <w:tcPr>
            <w:tcW w:w="1556" w:type="dxa"/>
          </w:tcPr>
          <w:p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 programu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:rsidTr="0021191C">
        <w:trPr>
          <w:jc w:val="center"/>
        </w:trPr>
        <w:tc>
          <w:tcPr>
            <w:tcW w:w="1556" w:type="dxa"/>
          </w:tcPr>
          <w:p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:rsidTr="0021191C">
        <w:trPr>
          <w:jc w:val="center"/>
        </w:trPr>
        <w:tc>
          <w:tcPr>
            <w:tcW w:w="1556" w:type="dxa"/>
          </w:tcPr>
          <w:p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:rsidTr="00181F0B">
        <w:trPr>
          <w:jc w:val="center"/>
        </w:trPr>
        <w:tc>
          <w:tcPr>
            <w:tcW w:w="1556" w:type="dxa"/>
          </w:tcPr>
          <w:p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:rsidTr="003B6594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lastRenderedPageBreak/>
              <w:t>11b</w:t>
            </w:r>
          </w:p>
        </w:tc>
        <w:tc>
          <w:tcPr>
            <w:tcW w:w="7507" w:type="dxa"/>
          </w:tcPr>
          <w:p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:rsidR="002623E8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Prohlášení k vyplácení osobních nákladů zaměstnance implementujícího DOP/NSRR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:rsidTr="002623E8">
        <w:trPr>
          <w:jc w:val="center"/>
        </w:trPr>
        <w:tc>
          <w:tcPr>
            <w:tcW w:w="1556" w:type="dxa"/>
            <w:vAlign w:val="bottom"/>
          </w:tcPr>
          <w:p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:rsidTr="002623E8">
        <w:trPr>
          <w:jc w:val="center"/>
        </w:trPr>
        <w:tc>
          <w:tcPr>
            <w:tcW w:w="1556" w:type="dxa"/>
            <w:vAlign w:val="bottom"/>
          </w:tcPr>
          <w:p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 per diems</w:t>
            </w:r>
          </w:p>
        </w:tc>
      </w:tr>
      <w:tr w:rsidR="00A47684" w:rsidRPr="00E25F3B" w:rsidTr="00181F0B">
        <w:trPr>
          <w:jc w:val="center"/>
        </w:trPr>
        <w:tc>
          <w:tcPr>
            <w:tcW w:w="1556" w:type="dxa"/>
          </w:tcPr>
          <w:p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:rsidTr="00181F0B">
        <w:trPr>
          <w:jc w:val="center"/>
        </w:trPr>
        <w:tc>
          <w:tcPr>
            <w:tcW w:w="1556" w:type="dxa"/>
          </w:tcPr>
          <w:p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:rsidTr="00181F0B">
        <w:trPr>
          <w:jc w:val="center"/>
        </w:trPr>
        <w:tc>
          <w:tcPr>
            <w:tcW w:w="1556" w:type="dxa"/>
          </w:tcPr>
          <w:p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:rsidTr="00181F0B">
        <w:trPr>
          <w:jc w:val="center"/>
        </w:trPr>
        <w:tc>
          <w:tcPr>
            <w:tcW w:w="1556" w:type="dxa"/>
          </w:tcPr>
          <w:p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:rsidTr="00181F0B">
        <w:trPr>
          <w:jc w:val="center"/>
        </w:trPr>
        <w:tc>
          <w:tcPr>
            <w:tcW w:w="1556" w:type="dxa"/>
          </w:tcPr>
          <w:p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příjemce k ročnímu přehledu vyplacených odměn </w:t>
            </w:r>
          </w:p>
        </w:tc>
      </w:tr>
      <w:tr w:rsidR="00BC3384" w:rsidRPr="00E25F3B" w:rsidTr="00181F0B">
        <w:trPr>
          <w:jc w:val="center"/>
        </w:trPr>
        <w:tc>
          <w:tcPr>
            <w:tcW w:w="1556" w:type="dxa"/>
          </w:tcPr>
          <w:p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:rsidTr="00181F0B">
        <w:trPr>
          <w:jc w:val="center"/>
        </w:trPr>
        <w:tc>
          <w:tcPr>
            <w:tcW w:w="1556" w:type="dxa"/>
          </w:tcPr>
          <w:p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:rsidTr="00181F0B">
        <w:trPr>
          <w:jc w:val="center"/>
        </w:trPr>
        <w:tc>
          <w:tcPr>
            <w:tcW w:w="1556" w:type="dxa"/>
          </w:tcPr>
          <w:p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 realizaci projektu v OPTP</w:t>
            </w:r>
          </w:p>
        </w:tc>
      </w:tr>
    </w:tbl>
    <w:p w:rsidR="00224833" w:rsidRDefault="00224833" w:rsidP="007C0105">
      <w:pPr>
        <w:rPr>
          <w:rFonts w:cs="Arial"/>
          <w:szCs w:val="22"/>
        </w:rPr>
      </w:pPr>
    </w:p>
    <w:p w:rsidR="00DA5289" w:rsidRPr="00E25F3B" w:rsidRDefault="00DA5289" w:rsidP="007C0105">
      <w:pPr>
        <w:rPr>
          <w:rFonts w:cs="Arial"/>
          <w:sz w:val="24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077" w:name="_Toc190224762"/>
      <w:bookmarkStart w:id="1078" w:name="_Toc190224764"/>
      <w:bookmarkStart w:id="1079" w:name="_Toc190224765"/>
      <w:bookmarkStart w:id="1080" w:name="_Toc190224766"/>
      <w:bookmarkStart w:id="1081" w:name="_Toc190224767"/>
      <w:bookmarkStart w:id="1082" w:name="_Toc190224768"/>
      <w:bookmarkStart w:id="1083" w:name="_Toc190224775"/>
      <w:bookmarkStart w:id="1084" w:name="_Toc190224783"/>
      <w:bookmarkStart w:id="1085" w:name="_Toc190224787"/>
      <w:bookmarkStart w:id="1086" w:name="_Toc190224788"/>
      <w:bookmarkStart w:id="1087" w:name="_Toc190224789"/>
      <w:bookmarkStart w:id="1088" w:name="_Toc190224790"/>
      <w:bookmarkStart w:id="1089" w:name="_Toc190224791"/>
      <w:bookmarkStart w:id="1090" w:name="_Toc190224792"/>
      <w:bookmarkStart w:id="1091" w:name="_Toc190224798"/>
      <w:bookmarkStart w:id="1092" w:name="_Toc190224800"/>
      <w:bookmarkStart w:id="1093" w:name="_Toc190224812"/>
      <w:bookmarkStart w:id="1094" w:name="_Toc190224816"/>
      <w:bookmarkStart w:id="1095" w:name="_Toc189557703"/>
      <w:bookmarkStart w:id="1096" w:name="_Toc189557923"/>
      <w:bookmarkStart w:id="1097" w:name="_Toc189987104"/>
      <w:bookmarkStart w:id="1098" w:name="_Toc189557704"/>
      <w:bookmarkStart w:id="1099" w:name="_Toc189557924"/>
      <w:bookmarkStart w:id="1100" w:name="_Toc189987105"/>
      <w:bookmarkStart w:id="1101" w:name="_Toc189557705"/>
      <w:bookmarkStart w:id="1102" w:name="_Toc189557925"/>
      <w:bookmarkStart w:id="1103" w:name="_Toc189987106"/>
      <w:bookmarkStart w:id="1104" w:name="_Toc190221973"/>
      <w:bookmarkStart w:id="1105" w:name="_Toc190584514"/>
      <w:bookmarkEnd w:id="0"/>
      <w:bookmarkEnd w:id="1"/>
      <w:bookmarkEnd w:id="2"/>
      <w:bookmarkEnd w:id="3"/>
      <w:bookmarkEnd w:id="4"/>
      <w:bookmarkEnd w:id="5"/>
      <w:bookmarkEnd w:id="6"/>
      <w:bookmarkEnd w:id="49"/>
      <w:bookmarkEnd w:id="50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r w:rsidR="0072157E">
        <w:t xml:space="preserve"> </w:t>
      </w:r>
      <w:hyperlink r:id="rId46" w:history="1">
        <w:r w:rsidR="00CB1DB9" w:rsidRPr="00CB1DB9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CB1DB9">
        <w:t xml:space="preserve">. </w:t>
      </w:r>
    </w:p>
    <w:sectPr w:rsidR="00DA5289" w:rsidRPr="00E25F3B" w:rsidSect="007337C1">
      <w:footerReference w:type="even" r:id="rId47"/>
      <w:headerReference w:type="first" r:id="rId48"/>
      <w:footerReference w:type="first" r:id="rId49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4136BB45" w15:done="0"/>
  <w15:commentEx w15:paraId="51494B34" w15:done="0"/>
  <w15:commentEx w15:paraId="03D6F45E" w15:done="0"/>
  <w15:commentEx w15:paraId="686971E5" w15:done="0"/>
  <w15:commentEx w15:paraId="30433D6D" w15:done="0"/>
  <w15:commentEx w15:paraId="1E985345" w15:done="0"/>
  <w15:commentEx w15:paraId="54BF3B48" w15:done="0"/>
  <w15:commentEx w15:paraId="4752225B" w15:done="0"/>
  <w15:commentEx w15:paraId="34FCD7CC" w15:done="0"/>
  <w15:commentEx w15:paraId="62EF85AC" w15:done="0"/>
  <w15:commentEx w15:paraId="19E80C2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203F" w:rsidRDefault="0015203F">
      <w:pPr>
        <w:spacing w:before="0"/>
      </w:pPr>
      <w:r>
        <w:separator/>
      </w:r>
    </w:p>
  </w:endnote>
  <w:endnote w:type="continuationSeparator" w:id="0">
    <w:p w:rsidR="0015203F" w:rsidRDefault="0015203F">
      <w:pPr>
        <w:spacing w:before="0"/>
      </w:pPr>
      <w:r>
        <w:continuationSeparator/>
      </w:r>
    </w:p>
  </w:endnote>
  <w:endnote w:type="continuationNotice" w:id="1">
    <w:p w:rsidR="0015203F" w:rsidRDefault="0015203F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Default="0015203F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5203F" w:rsidRDefault="0015203F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Default="0015203F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446516">
      <w:rPr>
        <w:rStyle w:val="slostrnky"/>
        <w:noProof/>
      </w:rPr>
      <w:t>5</w:t>
    </w:r>
    <w:r>
      <w:rPr>
        <w:rStyle w:val="slostrnky"/>
      </w:rPr>
      <w:fldChar w:fldCharType="end"/>
    </w:r>
  </w:p>
  <w:p w:rsidR="0015203F" w:rsidRPr="0008106D" w:rsidRDefault="0015203F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446516">
      <w:rPr>
        <w:noProof/>
        <w:snapToGrid w:val="0"/>
      </w:rPr>
      <w:t>5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446516">
      <w:rPr>
        <w:noProof/>
        <w:snapToGrid w:val="0"/>
      </w:rPr>
      <w:t>76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Default="0015203F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5203F" w:rsidRDefault="0015203F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Pr="0008106D" w:rsidRDefault="0015203F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446516">
      <w:rPr>
        <w:noProof/>
        <w:snapToGrid w:val="0"/>
      </w:rPr>
      <w:t>22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446516">
      <w:rPr>
        <w:noProof/>
        <w:snapToGrid w:val="0"/>
      </w:rPr>
      <w:t>22</w:t>
    </w:r>
    <w:r>
      <w:rPr>
        <w:snapToGrid w:val="0"/>
      </w:rPr>
      <w:fldChar w:fldCharType="end"/>
    </w:r>
    <w:r>
      <w:rPr>
        <w:snapToGrid w:val="0"/>
      </w:rPr>
      <w:t>)</w:t>
    </w:r>
  </w:p>
  <w:p w:rsidR="0015203F" w:rsidRDefault="0015203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203F" w:rsidRDefault="0015203F">
      <w:pPr>
        <w:spacing w:before="0"/>
      </w:pPr>
      <w:r>
        <w:separator/>
      </w:r>
    </w:p>
  </w:footnote>
  <w:footnote w:type="continuationSeparator" w:id="0">
    <w:p w:rsidR="0015203F" w:rsidRDefault="0015203F">
      <w:pPr>
        <w:spacing w:before="0"/>
      </w:pPr>
      <w:r>
        <w:continuationSeparator/>
      </w:r>
    </w:p>
  </w:footnote>
  <w:footnote w:type="continuationNotice" w:id="1">
    <w:p w:rsidR="0015203F" w:rsidRDefault="0015203F">
      <w:pPr>
        <w:spacing w:before="0"/>
      </w:pPr>
    </w:p>
  </w:footnote>
  <w:footnote w:id="2">
    <w:p w:rsidR="0015203F" w:rsidRDefault="0015203F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05586F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</w:p>
  </w:footnote>
  <w:footnote w:id="3">
    <w:p w:rsidR="0015203F" w:rsidRPr="00C335EB" w:rsidRDefault="0015203F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:rsidR="0015203F" w:rsidRPr="00C335EB" w:rsidRDefault="0015203F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:rsidR="0015203F" w:rsidRDefault="0015203F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:rsidR="0015203F" w:rsidRPr="00CA63B2" w:rsidRDefault="0015203F" w:rsidP="004E4B6D">
      <w:pPr>
        <w:pStyle w:val="Textpoznpodarou"/>
        <w:spacing w:after="0"/>
        <w:ind w:left="0" w:firstLine="0"/>
        <w:contextualSpacing/>
        <w:rPr>
          <w:rFonts w:cs="Arial"/>
          <w:szCs w:val="18"/>
        </w:rPr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Kontrolní kompetenci zakládá čl. 125 Obecného nařízení, procesním nástrojem je úprava úkonů předcházející kontrole dle</w:t>
      </w:r>
      <w:r>
        <w:rPr>
          <w:rFonts w:cs="Arial"/>
          <w:szCs w:val="18"/>
        </w:rPr>
        <w:t xml:space="preserve"> </w:t>
      </w:r>
      <w:r w:rsidRPr="00CA63B2">
        <w:rPr>
          <w:rFonts w:cs="Arial"/>
          <w:szCs w:val="18"/>
        </w:rPr>
        <w:t xml:space="preserve">§ 3 kontrolního řádu.  </w:t>
      </w:r>
    </w:p>
  </w:footnote>
  <w:footnote w:id="7">
    <w:p w:rsidR="0015203F" w:rsidRPr="00CA63B2" w:rsidRDefault="0015203F" w:rsidP="004E4B6D">
      <w:pPr>
        <w:pStyle w:val="Textpoznpodarou"/>
        <w:spacing w:after="0"/>
        <w:ind w:left="0" w:firstLine="0"/>
        <w:contextualSpacing/>
      </w:pPr>
      <w:r w:rsidRPr="00CA63B2">
        <w:rPr>
          <w:rStyle w:val="Znakapoznpodarou"/>
          <w:rFonts w:cs="Arial"/>
          <w:szCs w:val="18"/>
        </w:rPr>
        <w:footnoteRef/>
      </w:r>
      <w:r w:rsidRPr="00CA63B2">
        <w:rPr>
          <w:rFonts w:cs="Arial"/>
          <w:szCs w:val="18"/>
        </w:rPr>
        <w:t xml:space="preserve"> Žádost o podporu, zpráva o realizaci operace včetně příloh, žádost o platbu včetně příloh, případně jiné dokumenty související s operací, zpráva o udržitelnosti.</w:t>
      </w:r>
      <w:r>
        <w:rPr>
          <w:szCs w:val="18"/>
        </w:rPr>
        <w:t xml:space="preserve"> </w:t>
      </w:r>
      <w:r>
        <w:t xml:space="preserve"> </w:t>
      </w:r>
    </w:p>
  </w:footnote>
  <w:footnote w:id="8">
    <w:p w:rsidR="0015203F" w:rsidRDefault="0015203F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zapojený do realizace programů nebo projektů spolufinancovaných z rozpočtu EU.</w:t>
      </w:r>
    </w:p>
    <w:p w:rsidR="0015203F" w:rsidRDefault="0015203F">
      <w:pPr>
        <w:pStyle w:val="Textpoznpodarou"/>
      </w:pPr>
    </w:p>
  </w:footnote>
  <w:footnote w:id="9">
    <w:p w:rsidR="0015203F" w:rsidRPr="008C0FED" w:rsidRDefault="0015203F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10">
    <w:p w:rsidR="0015203F" w:rsidRPr="00997B5D" w:rsidRDefault="0015203F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11">
    <w:p w:rsidR="0015203F" w:rsidRDefault="0015203F" w:rsidP="003A5ECC">
      <w:pPr>
        <w:pStyle w:val="Textpoznpodarou"/>
        <w:tabs>
          <w:tab w:val="left" w:pos="142"/>
        </w:tabs>
        <w:spacing w:after="0"/>
        <w:ind w:left="142" w:hanging="142"/>
      </w:pPr>
      <w:r w:rsidRPr="004B4D5B">
        <w:rPr>
          <w:rFonts w:cs="Arial"/>
          <w:szCs w:val="18"/>
        </w:rPr>
        <w:footnoteRef/>
      </w:r>
      <w:r>
        <w:rPr>
          <w:rFonts w:cs="Arial"/>
          <w:szCs w:val="18"/>
        </w:rPr>
        <w:t xml:space="preserve"> Pro vytvoření plakátu může příjemce využít Generátor nástrojů povinné publicity, </w:t>
      </w:r>
      <w:hyperlink r:id="rId2" w:history="1">
        <w:r w:rsidRPr="003A5ECC">
          <w:rPr>
            <w:szCs w:val="18"/>
          </w:rPr>
          <w:t>https://publicita.dotaceeu.cz/</w:t>
        </w:r>
      </w:hyperlink>
      <w:r w:rsidRPr="003A5ECC">
        <w:rPr>
          <w:rFonts w:cs="Arial"/>
          <w:szCs w:val="18"/>
        </w:rPr>
        <w:t>.</w:t>
      </w:r>
      <w:r>
        <w:t xml:space="preserve"> </w:t>
      </w:r>
    </w:p>
  </w:footnote>
  <w:footnote w:id="12">
    <w:p w:rsidR="0015203F" w:rsidRPr="0094252C" w:rsidRDefault="0015203F" w:rsidP="008A3DA3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Vhodnými případy se rozumí školení, konference, semináře a workshopy.  </w:t>
      </w:r>
    </w:p>
  </w:footnote>
  <w:footnote w:id="13">
    <w:p w:rsidR="0015203F" w:rsidRPr="00C0498D" w:rsidRDefault="0015203F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4">
    <w:p w:rsidR="0015203F" w:rsidRPr="008C0FED" w:rsidRDefault="0015203F" w:rsidP="008C0FED">
      <w:pPr>
        <w:spacing w:before="0"/>
        <w:rPr>
          <w:rFonts w:cs="Arial"/>
          <w:sz w:val="18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písm. 14 f) odst. 1 a 2, pokud byl příjemce vyzván k nápravě v náhradní lhůtě a nápravu učinil, není přistoupeno k uplatnění finanční opravy. </w:t>
      </w:r>
    </w:p>
    <w:p w:rsidR="0015203F" w:rsidRDefault="0015203F" w:rsidP="00B92833">
      <w:pPr>
        <w:pStyle w:val="Textpoznpodarou"/>
      </w:pPr>
    </w:p>
  </w:footnote>
  <w:footnote w:id="15">
    <w:p w:rsidR="0015203F" w:rsidRPr="0094252C" w:rsidRDefault="0015203F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6">
    <w:p w:rsidR="0015203F" w:rsidRPr="00123A69" w:rsidRDefault="0015203F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7">
    <w:p w:rsidR="0015203F" w:rsidRPr="00446D84" w:rsidRDefault="0015203F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8">
    <w:p w:rsidR="0015203F" w:rsidRDefault="0015203F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19">
    <w:p w:rsidR="0015203F" w:rsidRDefault="0015203F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20">
    <w:p w:rsidR="0015203F" w:rsidRPr="00447DC0" w:rsidRDefault="0015203F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21">
    <w:p w:rsidR="0015203F" w:rsidRPr="00577468" w:rsidRDefault="0015203F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2">
    <w:p w:rsidR="0015203F" w:rsidRDefault="0015203F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3">
    <w:p w:rsidR="0015203F" w:rsidRDefault="0015203F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  <w:footnote w:id="24">
    <w:p w:rsidR="0015203F" w:rsidRDefault="0015203F">
      <w:pPr>
        <w:pStyle w:val="Textpoznpodarou"/>
      </w:pPr>
      <w:r>
        <w:rPr>
          <w:rStyle w:val="Znakapoznpodarou"/>
        </w:rPr>
        <w:footnoteRef/>
      </w:r>
      <w:r>
        <w:t xml:space="preserve"> Nelze vložit smlouvu/objednávku ve formátu pdf.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Default="0015203F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5203F" w:rsidRDefault="0015203F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15203F" w:rsidRDefault="0015203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Pr="00BF0582" w:rsidRDefault="0015203F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Default="0015203F" w:rsidP="00603FB5">
    <w:r>
      <w:rPr>
        <w:noProof/>
      </w:rPr>
      <w:drawing>
        <wp:anchor distT="0" distB="0" distL="114300" distR="114300" simplePos="0" relativeHeight="251658240" behindDoc="0" locked="0" layoutInCell="1" allowOverlap="1" wp14:anchorId="3532AD66" wp14:editId="74330303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5" name="Obrázek 5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5203F" w:rsidRDefault="0015203F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03F" w:rsidRDefault="0015203F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D6"/>
      </v:shape>
    </w:pict>
  </w:numPicBullet>
  <w:numPicBullet w:numPicBulletId="1">
    <w:pict>
      <v:shape id="_x0000_i1027" type="#_x0000_t75" style="width:9pt;height:9pt" o:bullet="t">
        <v:imagedata r:id="rId2" o:title="BD14656_"/>
      </v:shape>
    </w:pict>
  </w:numPicBullet>
  <w:abstractNum w:abstractNumId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1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38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284"/>
        </w:tabs>
        <w:ind w:left="0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4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47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4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6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1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>
    <w:nsid w:val="1AF60F96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5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77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8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9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1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3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2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3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7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2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3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5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9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2A5F2F86"/>
    <w:multiLevelType w:val="hybridMultilevel"/>
    <w:tmpl w:val="D5B40B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3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4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7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1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3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4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6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7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0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1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3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5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6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3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5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6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9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4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8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9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0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3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6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67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8">
    <w:nsid w:val="43CC3D89"/>
    <w:multiLevelType w:val="hybridMultilevel"/>
    <w:tmpl w:val="E736ADF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1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2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5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6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9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0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1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2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83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4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90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2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4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6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7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8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9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2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3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6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7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8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9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0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1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2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4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5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16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7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2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3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4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6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9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1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2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33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6B531443"/>
    <w:multiLevelType w:val="hybridMultilevel"/>
    <w:tmpl w:val="25021A6C"/>
    <w:lvl w:ilvl="0" w:tplc="03341B06">
      <w:start w:val="1"/>
      <w:numFmt w:val="decimal"/>
      <w:lvlText w:val="%1)"/>
      <w:lvlJc w:val="left"/>
      <w:pPr>
        <w:ind w:left="1497" w:hanging="870"/>
      </w:pPr>
      <w:rPr>
        <w:rFonts w:eastAsia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707" w:hanging="360"/>
      </w:pPr>
    </w:lvl>
    <w:lvl w:ilvl="2" w:tplc="0405001B" w:tentative="1">
      <w:start w:val="1"/>
      <w:numFmt w:val="lowerRoman"/>
      <w:lvlText w:val="%3."/>
      <w:lvlJc w:val="right"/>
      <w:pPr>
        <w:ind w:left="2427" w:hanging="180"/>
      </w:pPr>
    </w:lvl>
    <w:lvl w:ilvl="3" w:tplc="0405000F" w:tentative="1">
      <w:start w:val="1"/>
      <w:numFmt w:val="decimal"/>
      <w:lvlText w:val="%4."/>
      <w:lvlJc w:val="left"/>
      <w:pPr>
        <w:ind w:left="3147" w:hanging="360"/>
      </w:pPr>
    </w:lvl>
    <w:lvl w:ilvl="4" w:tplc="04050019" w:tentative="1">
      <w:start w:val="1"/>
      <w:numFmt w:val="lowerLetter"/>
      <w:lvlText w:val="%5."/>
      <w:lvlJc w:val="left"/>
      <w:pPr>
        <w:ind w:left="3867" w:hanging="360"/>
      </w:pPr>
    </w:lvl>
    <w:lvl w:ilvl="5" w:tplc="0405001B" w:tentative="1">
      <w:start w:val="1"/>
      <w:numFmt w:val="lowerRoman"/>
      <w:lvlText w:val="%6."/>
      <w:lvlJc w:val="right"/>
      <w:pPr>
        <w:ind w:left="4587" w:hanging="180"/>
      </w:pPr>
    </w:lvl>
    <w:lvl w:ilvl="6" w:tplc="0405000F" w:tentative="1">
      <w:start w:val="1"/>
      <w:numFmt w:val="decimal"/>
      <w:lvlText w:val="%7."/>
      <w:lvlJc w:val="left"/>
      <w:pPr>
        <w:ind w:left="5307" w:hanging="360"/>
      </w:pPr>
    </w:lvl>
    <w:lvl w:ilvl="7" w:tplc="04050019" w:tentative="1">
      <w:start w:val="1"/>
      <w:numFmt w:val="lowerLetter"/>
      <w:lvlText w:val="%8."/>
      <w:lvlJc w:val="left"/>
      <w:pPr>
        <w:ind w:left="6027" w:hanging="360"/>
      </w:pPr>
    </w:lvl>
    <w:lvl w:ilvl="8" w:tplc="0405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37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9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0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1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2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5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46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7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8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9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1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2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7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8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59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0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3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5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6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8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0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71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2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3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5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6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0"/>
  </w:num>
  <w:num w:numId="2">
    <w:abstractNumId w:val="96"/>
  </w:num>
  <w:num w:numId="3">
    <w:abstractNumId w:val="43"/>
  </w:num>
  <w:num w:numId="4">
    <w:abstractNumId w:val="74"/>
  </w:num>
  <w:num w:numId="5">
    <w:abstractNumId w:val="189"/>
  </w:num>
  <w:num w:numId="6">
    <w:abstractNumId w:val="272"/>
  </w:num>
  <w:num w:numId="7">
    <w:abstractNumId w:val="6"/>
  </w:num>
  <w:num w:numId="8">
    <w:abstractNumId w:val="232"/>
  </w:num>
  <w:num w:numId="9">
    <w:abstractNumId w:val="270"/>
  </w:num>
  <w:num w:numId="10">
    <w:abstractNumId w:val="0"/>
  </w:num>
  <w:num w:numId="11">
    <w:abstractNumId w:val="158"/>
  </w:num>
  <w:num w:numId="12">
    <w:abstractNumId w:val="43"/>
  </w:num>
  <w:num w:numId="13">
    <w:abstractNumId w:val="15"/>
  </w:num>
  <w:num w:numId="14">
    <w:abstractNumId w:val="25"/>
  </w:num>
  <w:num w:numId="15">
    <w:abstractNumId w:val="132"/>
  </w:num>
  <w:num w:numId="16">
    <w:abstractNumId w:val="102"/>
  </w:num>
  <w:num w:numId="17">
    <w:abstractNumId w:val="32"/>
  </w:num>
  <w:num w:numId="18">
    <w:abstractNumId w:val="248"/>
  </w:num>
  <w:num w:numId="19">
    <w:abstractNumId w:val="72"/>
  </w:num>
  <w:num w:numId="20">
    <w:abstractNumId w:val="53"/>
  </w:num>
  <w:num w:numId="21">
    <w:abstractNumId w:val="156"/>
  </w:num>
  <w:num w:numId="22">
    <w:abstractNumId w:val="211"/>
  </w:num>
  <w:num w:numId="23">
    <w:abstractNumId w:val="129"/>
  </w:num>
  <w:num w:numId="24">
    <w:abstractNumId w:val="57"/>
  </w:num>
  <w:num w:numId="25">
    <w:abstractNumId w:val="198"/>
  </w:num>
  <w:num w:numId="26">
    <w:abstractNumId w:val="182"/>
  </w:num>
  <w:num w:numId="27">
    <w:abstractNumId w:val="218"/>
  </w:num>
  <w:num w:numId="28">
    <w:abstractNumId w:val="1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</w:num>
  <w:num w:numId="30">
    <w:abstractNumId w:val="210"/>
  </w:num>
  <w:num w:numId="31">
    <w:abstractNumId w:val="89"/>
  </w:num>
  <w:num w:numId="32">
    <w:abstractNumId w:val="138"/>
  </w:num>
  <w:num w:numId="33">
    <w:abstractNumId w:val="9"/>
  </w:num>
  <w:num w:numId="34">
    <w:abstractNumId w:val="259"/>
  </w:num>
  <w:num w:numId="35">
    <w:abstractNumId w:val="38"/>
  </w:num>
  <w:num w:numId="36">
    <w:abstractNumId w:val="144"/>
  </w:num>
  <w:num w:numId="37">
    <w:abstractNumId w:val="269"/>
  </w:num>
  <w:num w:numId="38">
    <w:abstractNumId w:val="241"/>
  </w:num>
  <w:num w:numId="39">
    <w:abstractNumId w:val="90"/>
  </w:num>
  <w:num w:numId="40">
    <w:abstractNumId w:val="82"/>
  </w:num>
  <w:num w:numId="41">
    <w:abstractNumId w:val="208"/>
  </w:num>
  <w:num w:numId="42">
    <w:abstractNumId w:val="213"/>
  </w:num>
  <w:num w:numId="43">
    <w:abstractNumId w:val="47"/>
  </w:num>
  <w:num w:numId="44">
    <w:abstractNumId w:val="46"/>
  </w:num>
  <w:num w:numId="45">
    <w:abstractNumId w:val="256"/>
  </w:num>
  <w:num w:numId="46">
    <w:abstractNumId w:val="20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5"/>
  </w:num>
  <w:num w:numId="48">
    <w:abstractNumId w:val="172"/>
  </w:num>
  <w:num w:numId="49">
    <w:abstractNumId w:val="201"/>
  </w:num>
  <w:num w:numId="50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6"/>
  </w:num>
  <w:num w:numId="53">
    <w:abstractNumId w:val="45"/>
  </w:num>
  <w:num w:numId="54">
    <w:abstractNumId w:val="127"/>
  </w:num>
  <w:num w:numId="55">
    <w:abstractNumId w:val="86"/>
  </w:num>
  <w:num w:numId="56">
    <w:abstractNumId w:val="133"/>
  </w:num>
  <w:num w:numId="57">
    <w:abstractNumId w:val="263"/>
  </w:num>
  <w:num w:numId="58">
    <w:abstractNumId w:val="42"/>
  </w:num>
  <w:num w:numId="59">
    <w:abstractNumId w:val="131"/>
  </w:num>
  <w:num w:numId="60">
    <w:abstractNumId w:val="240"/>
  </w:num>
  <w:num w:numId="61">
    <w:abstractNumId w:val="230"/>
  </w:num>
  <w:num w:numId="62">
    <w:abstractNumId w:val="158"/>
  </w:num>
  <w:num w:numId="63">
    <w:abstractNumId w:val="154"/>
  </w:num>
  <w:num w:numId="64">
    <w:abstractNumId w:val="153"/>
  </w:num>
  <w:num w:numId="65">
    <w:abstractNumId w:val="103"/>
  </w:num>
  <w:num w:numId="66">
    <w:abstractNumId w:val="99"/>
  </w:num>
  <w:num w:numId="67">
    <w:abstractNumId w:val="83"/>
  </w:num>
  <w:num w:numId="68">
    <w:abstractNumId w:val="266"/>
  </w:num>
  <w:num w:numId="69">
    <w:abstractNumId w:val="151"/>
  </w:num>
  <w:num w:numId="70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8"/>
  </w:num>
  <w:num w:numId="72">
    <w:abstractNumId w:val="147"/>
  </w:num>
  <w:num w:numId="73">
    <w:abstractNumId w:val="140"/>
  </w:num>
  <w:num w:numId="74">
    <w:abstractNumId w:val="70"/>
  </w:num>
  <w:num w:numId="75">
    <w:abstractNumId w:val="104"/>
  </w:num>
  <w:num w:numId="76">
    <w:abstractNumId w:val="87"/>
  </w:num>
  <w:num w:numId="77">
    <w:abstractNumId w:val="44"/>
  </w:num>
  <w:num w:numId="78">
    <w:abstractNumId w:val="255"/>
  </w:num>
  <w:num w:numId="79">
    <w:abstractNumId w:val="226"/>
  </w:num>
  <w:num w:numId="80">
    <w:abstractNumId w:val="158"/>
  </w:num>
  <w:num w:numId="81">
    <w:abstractNumId w:val="180"/>
  </w:num>
  <w:num w:numId="82">
    <w:abstractNumId w:val="122"/>
  </w:num>
  <w:num w:numId="83">
    <w:abstractNumId w:val="50"/>
  </w:num>
  <w:num w:numId="84">
    <w:abstractNumId w:val="217"/>
  </w:num>
  <w:num w:numId="85">
    <w:abstractNumId w:val="225"/>
  </w:num>
  <w:num w:numId="86">
    <w:abstractNumId w:val="262"/>
  </w:num>
  <w:num w:numId="87">
    <w:abstractNumId w:val="191"/>
  </w:num>
  <w:num w:numId="88">
    <w:abstractNumId w:val="14"/>
  </w:num>
  <w:num w:numId="89">
    <w:abstractNumId w:val="121"/>
  </w:num>
  <w:num w:numId="90">
    <w:abstractNumId w:val="8"/>
  </w:num>
  <w:num w:numId="91">
    <w:abstractNumId w:val="190"/>
  </w:num>
  <w:num w:numId="92">
    <w:abstractNumId w:val="231"/>
  </w:num>
  <w:num w:numId="93">
    <w:abstractNumId w:val="105"/>
  </w:num>
  <w:num w:numId="94">
    <w:abstractNumId w:val="56"/>
  </w:num>
  <w:num w:numId="95">
    <w:abstractNumId w:val="78"/>
  </w:num>
  <w:num w:numId="96">
    <w:abstractNumId w:val="247"/>
  </w:num>
  <w:num w:numId="97">
    <w:abstractNumId w:val="43"/>
  </w:num>
  <w:num w:numId="98">
    <w:abstractNumId w:val="43"/>
  </w:num>
  <w:num w:numId="99">
    <w:abstractNumId w:val="43"/>
  </w:num>
  <w:num w:numId="100">
    <w:abstractNumId w:val="43"/>
  </w:num>
  <w:num w:numId="101">
    <w:abstractNumId w:val="43"/>
  </w:num>
  <w:num w:numId="102">
    <w:abstractNumId w:val="43"/>
  </w:num>
  <w:num w:numId="103">
    <w:abstractNumId w:val="43"/>
  </w:num>
  <w:num w:numId="104">
    <w:abstractNumId w:val="43"/>
  </w:num>
  <w:num w:numId="105">
    <w:abstractNumId w:val="43"/>
  </w:num>
  <w:num w:numId="106">
    <w:abstractNumId w:val="43"/>
  </w:num>
  <w:num w:numId="107">
    <w:abstractNumId w:val="43"/>
  </w:num>
  <w:num w:numId="108">
    <w:abstractNumId w:val="43"/>
  </w:num>
  <w:num w:numId="109">
    <w:abstractNumId w:val="43"/>
  </w:num>
  <w:num w:numId="110">
    <w:abstractNumId w:val="43"/>
  </w:num>
  <w:num w:numId="111">
    <w:abstractNumId w:val="43"/>
  </w:num>
  <w:num w:numId="112">
    <w:abstractNumId w:val="28"/>
  </w:num>
  <w:num w:numId="113">
    <w:abstractNumId w:val="169"/>
  </w:num>
  <w:num w:numId="114">
    <w:abstractNumId w:val="253"/>
  </w:num>
  <w:num w:numId="115">
    <w:abstractNumId w:val="249"/>
  </w:num>
  <w:num w:numId="116">
    <w:abstractNumId w:val="194"/>
  </w:num>
  <w:num w:numId="117">
    <w:abstractNumId w:val="257"/>
  </w:num>
  <w:num w:numId="118">
    <w:abstractNumId w:val="80"/>
  </w:num>
  <w:num w:numId="119">
    <w:abstractNumId w:val="223"/>
  </w:num>
  <w:num w:numId="120">
    <w:abstractNumId w:val="40"/>
  </w:num>
  <w:num w:numId="121">
    <w:abstractNumId w:val="242"/>
  </w:num>
  <w:num w:numId="122">
    <w:abstractNumId w:val="61"/>
  </w:num>
  <w:num w:numId="123">
    <w:abstractNumId w:val="10"/>
  </w:num>
  <w:num w:numId="124">
    <w:abstractNumId w:val="37"/>
  </w:num>
  <w:num w:numId="125">
    <w:abstractNumId w:val="113"/>
  </w:num>
  <w:num w:numId="126">
    <w:abstractNumId w:val="139"/>
  </w:num>
  <w:num w:numId="127">
    <w:abstractNumId w:val="251"/>
  </w:num>
  <w:num w:numId="128">
    <w:abstractNumId w:val="258"/>
  </w:num>
  <w:num w:numId="129">
    <w:abstractNumId w:val="116"/>
  </w:num>
  <w:num w:numId="130">
    <w:abstractNumId w:val="69"/>
  </w:num>
  <w:num w:numId="131">
    <w:abstractNumId w:val="193"/>
  </w:num>
  <w:num w:numId="132">
    <w:abstractNumId w:val="184"/>
  </w:num>
  <w:num w:numId="133">
    <w:abstractNumId w:val="7"/>
  </w:num>
  <w:num w:numId="134">
    <w:abstractNumId w:val="81"/>
  </w:num>
  <w:num w:numId="135">
    <w:abstractNumId w:val="177"/>
  </w:num>
  <w:num w:numId="136">
    <w:abstractNumId w:val="43"/>
  </w:num>
  <w:num w:numId="137">
    <w:abstractNumId w:val="43"/>
  </w:num>
  <w:num w:numId="138">
    <w:abstractNumId w:val="43"/>
  </w:num>
  <w:num w:numId="139">
    <w:abstractNumId w:val="43"/>
  </w:num>
  <w:num w:numId="140">
    <w:abstractNumId w:val="43"/>
    <w:lvlOverride w:ilvl="0">
      <w:startOverride w:val="6"/>
    </w:lvlOverride>
    <w:lvlOverride w:ilvl="1">
      <w:startOverride w:val="6"/>
    </w:lvlOverride>
  </w:num>
  <w:num w:numId="141">
    <w:abstractNumId w:val="221"/>
  </w:num>
  <w:num w:numId="142">
    <w:abstractNumId w:val="43"/>
  </w:num>
  <w:num w:numId="143">
    <w:abstractNumId w:val="43"/>
  </w:num>
  <w:num w:numId="144">
    <w:abstractNumId w:val="43"/>
  </w:num>
  <w:num w:numId="145">
    <w:abstractNumId w:val="43"/>
  </w:num>
  <w:num w:numId="146">
    <w:abstractNumId w:val="43"/>
  </w:num>
  <w:num w:numId="147">
    <w:abstractNumId w:val="43"/>
  </w:num>
  <w:num w:numId="148">
    <w:abstractNumId w:val="43"/>
  </w:num>
  <w:num w:numId="149">
    <w:abstractNumId w:val="43"/>
  </w:num>
  <w:num w:numId="150">
    <w:abstractNumId w:val="43"/>
  </w:num>
  <w:num w:numId="151">
    <w:abstractNumId w:val="43"/>
  </w:num>
  <w:num w:numId="152">
    <w:abstractNumId w:val="43"/>
  </w:num>
  <w:num w:numId="153">
    <w:abstractNumId w:val="43"/>
  </w:num>
  <w:num w:numId="154">
    <w:abstractNumId w:val="43"/>
  </w:num>
  <w:num w:numId="155">
    <w:abstractNumId w:val="43"/>
  </w:num>
  <w:num w:numId="156">
    <w:abstractNumId w:val="43"/>
  </w:num>
  <w:num w:numId="157">
    <w:abstractNumId w:val="43"/>
  </w:num>
  <w:num w:numId="158">
    <w:abstractNumId w:val="43"/>
  </w:num>
  <w:num w:numId="159">
    <w:abstractNumId w:val="43"/>
  </w:num>
  <w:num w:numId="160">
    <w:abstractNumId w:val="43"/>
  </w:num>
  <w:num w:numId="161">
    <w:abstractNumId w:val="43"/>
  </w:num>
  <w:num w:numId="162">
    <w:abstractNumId w:val="43"/>
  </w:num>
  <w:num w:numId="163">
    <w:abstractNumId w:val="43"/>
  </w:num>
  <w:num w:numId="164">
    <w:abstractNumId w:val="43"/>
  </w:num>
  <w:num w:numId="165">
    <w:abstractNumId w:val="43"/>
  </w:num>
  <w:num w:numId="166">
    <w:abstractNumId w:val="43"/>
  </w:num>
  <w:num w:numId="167">
    <w:abstractNumId w:val="43"/>
  </w:num>
  <w:num w:numId="168">
    <w:abstractNumId w:val="43"/>
  </w:num>
  <w:num w:numId="169">
    <w:abstractNumId w:val="43"/>
  </w:num>
  <w:num w:numId="170">
    <w:abstractNumId w:val="43"/>
  </w:num>
  <w:num w:numId="171">
    <w:abstractNumId w:val="43"/>
  </w:num>
  <w:num w:numId="172">
    <w:abstractNumId w:val="48"/>
  </w:num>
  <w:num w:numId="173">
    <w:abstractNumId w:val="43"/>
  </w:num>
  <w:num w:numId="174">
    <w:abstractNumId w:val="43"/>
  </w:num>
  <w:num w:numId="175">
    <w:abstractNumId w:val="43"/>
  </w:num>
  <w:num w:numId="176">
    <w:abstractNumId w:val="43"/>
  </w:num>
  <w:num w:numId="177">
    <w:abstractNumId w:val="43"/>
  </w:num>
  <w:num w:numId="178">
    <w:abstractNumId w:val="43"/>
  </w:num>
  <w:num w:numId="179">
    <w:abstractNumId w:val="43"/>
  </w:num>
  <w:num w:numId="180">
    <w:abstractNumId w:val="43"/>
  </w:num>
  <w:num w:numId="181">
    <w:abstractNumId w:val="43"/>
  </w:num>
  <w:num w:numId="182">
    <w:abstractNumId w:val="43"/>
  </w:num>
  <w:num w:numId="183">
    <w:abstractNumId w:val="43"/>
  </w:num>
  <w:num w:numId="184">
    <w:abstractNumId w:val="43"/>
  </w:num>
  <w:num w:numId="185">
    <w:abstractNumId w:val="43"/>
  </w:num>
  <w:num w:numId="186">
    <w:abstractNumId w:val="43"/>
  </w:num>
  <w:num w:numId="187">
    <w:abstractNumId w:val="43"/>
  </w:num>
  <w:num w:numId="188">
    <w:abstractNumId w:val="43"/>
  </w:num>
  <w:num w:numId="189">
    <w:abstractNumId w:val="43"/>
  </w:num>
  <w:num w:numId="190">
    <w:abstractNumId w:val="43"/>
  </w:num>
  <w:num w:numId="191">
    <w:abstractNumId w:val="43"/>
  </w:num>
  <w:num w:numId="192">
    <w:abstractNumId w:val="43"/>
  </w:num>
  <w:num w:numId="193">
    <w:abstractNumId w:val="43"/>
  </w:num>
  <w:num w:numId="194">
    <w:abstractNumId w:val="43"/>
  </w:num>
  <w:num w:numId="195">
    <w:abstractNumId w:val="43"/>
  </w:num>
  <w:num w:numId="196">
    <w:abstractNumId w:val="43"/>
  </w:num>
  <w:num w:numId="197">
    <w:abstractNumId w:val="43"/>
  </w:num>
  <w:num w:numId="198">
    <w:abstractNumId w:val="152"/>
  </w:num>
  <w:num w:numId="199">
    <w:abstractNumId w:val="142"/>
  </w:num>
  <w:num w:numId="200">
    <w:abstractNumId w:val="73"/>
  </w:num>
  <w:num w:numId="201">
    <w:abstractNumId w:val="155"/>
  </w:num>
  <w:num w:numId="202">
    <w:abstractNumId w:val="100"/>
  </w:num>
  <w:num w:numId="203">
    <w:abstractNumId w:val="244"/>
  </w:num>
  <w:num w:numId="204">
    <w:abstractNumId w:val="34"/>
  </w:num>
  <w:num w:numId="205">
    <w:abstractNumId w:val="237"/>
  </w:num>
  <w:num w:numId="206">
    <w:abstractNumId w:val="124"/>
  </w:num>
  <w:num w:numId="207">
    <w:abstractNumId w:val="150"/>
  </w:num>
  <w:num w:numId="208">
    <w:abstractNumId w:val="271"/>
  </w:num>
  <w:num w:numId="209">
    <w:abstractNumId w:val="117"/>
  </w:num>
  <w:num w:numId="210">
    <w:abstractNumId w:val="166"/>
  </w:num>
  <w:num w:numId="211">
    <w:abstractNumId w:val="265"/>
  </w:num>
  <w:num w:numId="212">
    <w:abstractNumId w:val="114"/>
  </w:num>
  <w:num w:numId="213">
    <w:abstractNumId w:val="98"/>
  </w:num>
  <w:num w:numId="214">
    <w:abstractNumId w:val="123"/>
  </w:num>
  <w:num w:numId="215">
    <w:abstractNumId w:val="170"/>
  </w:num>
  <w:num w:numId="216">
    <w:abstractNumId w:val="234"/>
  </w:num>
  <w:num w:numId="217">
    <w:abstractNumId w:val="186"/>
  </w:num>
  <w:num w:numId="218">
    <w:abstractNumId w:val="75"/>
  </w:num>
  <w:num w:numId="219">
    <w:abstractNumId w:val="97"/>
  </w:num>
  <w:num w:numId="220">
    <w:abstractNumId w:val="273"/>
  </w:num>
  <w:num w:numId="221">
    <w:abstractNumId w:val="58"/>
  </w:num>
  <w:num w:numId="222">
    <w:abstractNumId w:val="23"/>
  </w:num>
  <w:num w:numId="223">
    <w:abstractNumId w:val="109"/>
  </w:num>
  <w:num w:numId="224">
    <w:abstractNumId w:val="43"/>
  </w:num>
  <w:num w:numId="225">
    <w:abstractNumId w:val="43"/>
  </w:num>
  <w:num w:numId="226">
    <w:abstractNumId w:val="16"/>
  </w:num>
  <w:num w:numId="227">
    <w:abstractNumId w:val="176"/>
  </w:num>
  <w:num w:numId="228">
    <w:abstractNumId w:val="216"/>
  </w:num>
  <w:num w:numId="229">
    <w:abstractNumId w:val="62"/>
  </w:num>
  <w:num w:numId="230">
    <w:abstractNumId w:val="188"/>
  </w:num>
  <w:num w:numId="231">
    <w:abstractNumId w:val="260"/>
  </w:num>
  <w:num w:numId="232">
    <w:abstractNumId w:val="141"/>
  </w:num>
  <w:num w:numId="233">
    <w:abstractNumId w:val="214"/>
  </w:num>
  <w:num w:numId="234">
    <w:abstractNumId w:val="68"/>
  </w:num>
  <w:num w:numId="235">
    <w:abstractNumId w:val="235"/>
  </w:num>
  <w:num w:numId="236">
    <w:abstractNumId w:val="252"/>
  </w:num>
  <w:num w:numId="237">
    <w:abstractNumId w:val="137"/>
  </w:num>
  <w:num w:numId="238">
    <w:abstractNumId w:val="39"/>
  </w:num>
  <w:num w:numId="239">
    <w:abstractNumId w:val="118"/>
  </w:num>
  <w:num w:numId="240">
    <w:abstractNumId w:val="92"/>
  </w:num>
  <w:num w:numId="241">
    <w:abstractNumId w:val="224"/>
  </w:num>
  <w:num w:numId="242">
    <w:abstractNumId w:val="43"/>
  </w:num>
  <w:num w:numId="243">
    <w:abstractNumId w:val="43"/>
  </w:num>
  <w:num w:numId="244">
    <w:abstractNumId w:val="43"/>
  </w:num>
  <w:num w:numId="245">
    <w:abstractNumId w:val="43"/>
  </w:num>
  <w:num w:numId="246">
    <w:abstractNumId w:val="171"/>
  </w:num>
  <w:num w:numId="247">
    <w:abstractNumId w:val="71"/>
  </w:num>
  <w:num w:numId="248">
    <w:abstractNumId w:val="209"/>
  </w:num>
  <w:num w:numId="249">
    <w:abstractNumId w:val="63"/>
  </w:num>
  <w:num w:numId="250">
    <w:abstractNumId w:val="181"/>
  </w:num>
  <w:num w:numId="251">
    <w:abstractNumId w:val="43"/>
  </w:num>
  <w:num w:numId="252">
    <w:abstractNumId w:val="13"/>
  </w:num>
  <w:num w:numId="253">
    <w:abstractNumId w:val="12"/>
  </w:num>
  <w:num w:numId="254">
    <w:abstractNumId w:val="205"/>
  </w:num>
  <w:num w:numId="255">
    <w:abstractNumId w:val="43"/>
  </w:num>
  <w:num w:numId="256">
    <w:abstractNumId w:val="43"/>
  </w:num>
  <w:num w:numId="257">
    <w:abstractNumId w:val="43"/>
  </w:num>
  <w:num w:numId="258">
    <w:abstractNumId w:val="43"/>
  </w:num>
  <w:num w:numId="259">
    <w:abstractNumId w:val="43"/>
  </w:num>
  <w:num w:numId="260">
    <w:abstractNumId w:val="43"/>
  </w:num>
  <w:num w:numId="261">
    <w:abstractNumId w:val="43"/>
  </w:num>
  <w:num w:numId="262">
    <w:abstractNumId w:val="43"/>
  </w:num>
  <w:num w:numId="263">
    <w:abstractNumId w:val="43"/>
  </w:num>
  <w:num w:numId="264">
    <w:abstractNumId w:val="43"/>
  </w:num>
  <w:num w:numId="265">
    <w:abstractNumId w:val="43"/>
  </w:num>
  <w:num w:numId="266">
    <w:abstractNumId w:val="43"/>
  </w:num>
  <w:num w:numId="267">
    <w:abstractNumId w:val="43"/>
  </w:num>
  <w:num w:numId="268">
    <w:abstractNumId w:val="245"/>
  </w:num>
  <w:num w:numId="269">
    <w:abstractNumId w:val="30"/>
  </w:num>
  <w:num w:numId="270">
    <w:abstractNumId w:val="18"/>
  </w:num>
  <w:num w:numId="271">
    <w:abstractNumId w:val="31"/>
  </w:num>
  <w:num w:numId="272">
    <w:abstractNumId w:val="222"/>
  </w:num>
  <w:num w:numId="273">
    <w:abstractNumId w:val="19"/>
  </w:num>
  <w:num w:numId="274">
    <w:abstractNumId w:val="185"/>
  </w:num>
  <w:num w:numId="275">
    <w:abstractNumId w:val="76"/>
  </w:num>
  <w:num w:numId="276">
    <w:abstractNumId w:val="43"/>
  </w:num>
  <w:num w:numId="277">
    <w:abstractNumId w:val="43"/>
  </w:num>
  <w:num w:numId="278">
    <w:abstractNumId w:val="43"/>
  </w:num>
  <w:num w:numId="279">
    <w:abstractNumId w:val="276"/>
  </w:num>
  <w:num w:numId="280">
    <w:abstractNumId w:val="200"/>
  </w:num>
  <w:num w:numId="281">
    <w:abstractNumId w:val="229"/>
  </w:num>
  <w:num w:numId="282">
    <w:abstractNumId w:val="64"/>
  </w:num>
  <w:num w:numId="283">
    <w:abstractNumId w:val="243"/>
  </w:num>
  <w:num w:numId="284">
    <w:abstractNumId w:val="95"/>
  </w:num>
  <w:num w:numId="285">
    <w:abstractNumId w:val="173"/>
  </w:num>
  <w:num w:numId="286">
    <w:abstractNumId w:val="254"/>
  </w:num>
  <w:num w:numId="287">
    <w:abstractNumId w:val="43"/>
  </w:num>
  <w:num w:numId="288">
    <w:abstractNumId w:val="250"/>
  </w:num>
  <w:num w:numId="289">
    <w:abstractNumId w:val="11"/>
  </w:num>
  <w:num w:numId="290">
    <w:abstractNumId w:val="238"/>
  </w:num>
  <w:num w:numId="291">
    <w:abstractNumId w:val="59"/>
  </w:num>
  <w:num w:numId="292">
    <w:abstractNumId w:val="157"/>
  </w:num>
  <w:num w:numId="293">
    <w:abstractNumId w:val="149"/>
  </w:num>
  <w:num w:numId="294">
    <w:abstractNumId w:val="268"/>
  </w:num>
  <w:num w:numId="295">
    <w:abstractNumId w:val="65"/>
  </w:num>
  <w:num w:numId="296">
    <w:abstractNumId w:val="202"/>
  </w:num>
  <w:num w:numId="297">
    <w:abstractNumId w:val="108"/>
  </w:num>
  <w:num w:numId="298">
    <w:abstractNumId w:val="239"/>
  </w:num>
  <w:num w:numId="299">
    <w:abstractNumId w:val="84"/>
  </w:num>
  <w:num w:numId="300">
    <w:abstractNumId w:val="145"/>
  </w:num>
  <w:num w:numId="301">
    <w:abstractNumId w:val="183"/>
  </w:num>
  <w:num w:numId="302">
    <w:abstractNumId w:val="55"/>
  </w:num>
  <w:num w:numId="303">
    <w:abstractNumId w:val="36"/>
  </w:num>
  <w:num w:numId="304">
    <w:abstractNumId w:val="110"/>
  </w:num>
  <w:num w:numId="305">
    <w:abstractNumId w:val="274"/>
  </w:num>
  <w:num w:numId="306">
    <w:abstractNumId w:val="125"/>
  </w:num>
  <w:num w:numId="307">
    <w:abstractNumId w:val="148"/>
  </w:num>
  <w:num w:numId="308">
    <w:abstractNumId w:val="174"/>
  </w:num>
  <w:num w:numId="309">
    <w:abstractNumId w:val="275"/>
  </w:num>
  <w:num w:numId="310">
    <w:abstractNumId w:val="215"/>
  </w:num>
  <w:num w:numId="311">
    <w:abstractNumId w:val="120"/>
  </w:num>
  <w:num w:numId="312">
    <w:abstractNumId w:val="178"/>
  </w:num>
  <w:num w:numId="313">
    <w:abstractNumId w:val="165"/>
  </w:num>
  <w:num w:numId="314">
    <w:abstractNumId w:val="77"/>
  </w:num>
  <w:num w:numId="315">
    <w:abstractNumId w:val="167"/>
  </w:num>
  <w:num w:numId="316">
    <w:abstractNumId w:val="91"/>
  </w:num>
  <w:num w:numId="317">
    <w:abstractNumId w:val="197"/>
  </w:num>
  <w:num w:numId="318">
    <w:abstractNumId w:val="206"/>
  </w:num>
  <w:num w:numId="319">
    <w:abstractNumId w:val="246"/>
  </w:num>
  <w:num w:numId="320">
    <w:abstractNumId w:val="5"/>
  </w:num>
  <w:num w:numId="321">
    <w:abstractNumId w:val="93"/>
  </w:num>
  <w:num w:numId="322">
    <w:abstractNumId w:val="106"/>
  </w:num>
  <w:num w:numId="323">
    <w:abstractNumId w:val="264"/>
  </w:num>
  <w:num w:numId="324">
    <w:abstractNumId w:val="160"/>
  </w:num>
  <w:num w:numId="325">
    <w:abstractNumId w:val="212"/>
  </w:num>
  <w:num w:numId="326">
    <w:abstractNumId w:val="159"/>
  </w:num>
  <w:num w:numId="327">
    <w:abstractNumId w:val="183"/>
  </w:num>
  <w:num w:numId="328">
    <w:abstractNumId w:val="183"/>
  </w:num>
  <w:num w:numId="329">
    <w:abstractNumId w:val="183"/>
  </w:num>
  <w:num w:numId="330">
    <w:abstractNumId w:val="183"/>
  </w:num>
  <w:num w:numId="331">
    <w:abstractNumId w:val="183"/>
  </w:num>
  <w:num w:numId="332">
    <w:abstractNumId w:val="17"/>
  </w:num>
  <w:num w:numId="333">
    <w:abstractNumId w:val="183"/>
  </w:num>
  <w:num w:numId="334">
    <w:abstractNumId w:val="183"/>
  </w:num>
  <w:num w:numId="335">
    <w:abstractNumId w:val="183"/>
  </w:num>
  <w:num w:numId="336">
    <w:abstractNumId w:val="183"/>
  </w:num>
  <w:num w:numId="337">
    <w:abstractNumId w:val="183"/>
  </w:num>
  <w:num w:numId="338">
    <w:abstractNumId w:val="183"/>
  </w:num>
  <w:num w:numId="339">
    <w:abstractNumId w:val="183"/>
  </w:num>
  <w:num w:numId="340">
    <w:abstractNumId w:val="183"/>
  </w:num>
  <w:num w:numId="341">
    <w:abstractNumId w:val="183"/>
  </w:num>
  <w:num w:numId="342">
    <w:abstractNumId w:val="183"/>
  </w:num>
  <w:num w:numId="343">
    <w:abstractNumId w:val="183"/>
  </w:num>
  <w:num w:numId="344">
    <w:abstractNumId w:val="183"/>
  </w:num>
  <w:num w:numId="345">
    <w:abstractNumId w:val="183"/>
  </w:num>
  <w:num w:numId="346">
    <w:abstractNumId w:val="183"/>
  </w:num>
  <w:num w:numId="347">
    <w:abstractNumId w:val="183"/>
  </w:num>
  <w:num w:numId="348">
    <w:abstractNumId w:val="183"/>
  </w:num>
  <w:num w:numId="349">
    <w:abstractNumId w:val="183"/>
  </w:num>
  <w:num w:numId="350">
    <w:abstractNumId w:val="183"/>
  </w:num>
  <w:num w:numId="351">
    <w:abstractNumId w:val="183"/>
  </w:num>
  <w:num w:numId="352">
    <w:abstractNumId w:val="183"/>
  </w:num>
  <w:num w:numId="353">
    <w:abstractNumId w:val="183"/>
  </w:num>
  <w:num w:numId="354">
    <w:abstractNumId w:val="183"/>
  </w:num>
  <w:num w:numId="355">
    <w:abstractNumId w:val="183"/>
  </w:num>
  <w:num w:numId="356">
    <w:abstractNumId w:val="183"/>
  </w:num>
  <w:num w:numId="357">
    <w:abstractNumId w:val="183"/>
  </w:num>
  <w:num w:numId="358">
    <w:abstractNumId w:val="183"/>
  </w:num>
  <w:num w:numId="359">
    <w:abstractNumId w:val="183"/>
  </w:num>
  <w:num w:numId="360">
    <w:abstractNumId w:val="183"/>
  </w:num>
  <w:num w:numId="361">
    <w:abstractNumId w:val="183"/>
  </w:num>
  <w:num w:numId="362">
    <w:abstractNumId w:val="183"/>
  </w:num>
  <w:num w:numId="363">
    <w:abstractNumId w:val="183"/>
  </w:num>
  <w:num w:numId="364">
    <w:abstractNumId w:val="183"/>
  </w:num>
  <w:num w:numId="365">
    <w:abstractNumId w:val="183"/>
  </w:num>
  <w:num w:numId="366">
    <w:abstractNumId w:val="183"/>
  </w:num>
  <w:num w:numId="367">
    <w:abstractNumId w:val="183"/>
  </w:num>
  <w:num w:numId="368">
    <w:abstractNumId w:val="183"/>
  </w:num>
  <w:num w:numId="369">
    <w:abstractNumId w:val="183"/>
  </w:num>
  <w:num w:numId="370">
    <w:abstractNumId w:val="183"/>
  </w:num>
  <w:num w:numId="371">
    <w:abstractNumId w:val="183"/>
  </w:num>
  <w:num w:numId="372">
    <w:abstractNumId w:val="183"/>
  </w:num>
  <w:num w:numId="373">
    <w:abstractNumId w:val="183"/>
  </w:num>
  <w:num w:numId="374">
    <w:abstractNumId w:val="183"/>
  </w:num>
  <w:num w:numId="375">
    <w:abstractNumId w:val="183"/>
  </w:num>
  <w:num w:numId="376">
    <w:abstractNumId w:val="183"/>
  </w:num>
  <w:num w:numId="377">
    <w:abstractNumId w:val="183"/>
  </w:num>
  <w:num w:numId="378">
    <w:abstractNumId w:val="183"/>
  </w:num>
  <w:num w:numId="379">
    <w:abstractNumId w:val="183"/>
  </w:num>
  <w:num w:numId="380">
    <w:abstractNumId w:val="183"/>
  </w:num>
  <w:num w:numId="381">
    <w:abstractNumId w:val="183"/>
  </w:num>
  <w:num w:numId="382">
    <w:abstractNumId w:val="183"/>
  </w:num>
  <w:num w:numId="383">
    <w:abstractNumId w:val="183"/>
  </w:num>
  <w:num w:numId="384">
    <w:abstractNumId w:val="183"/>
  </w:num>
  <w:num w:numId="385">
    <w:abstractNumId w:val="183"/>
  </w:num>
  <w:num w:numId="386">
    <w:abstractNumId w:val="183"/>
  </w:num>
  <w:num w:numId="387">
    <w:abstractNumId w:val="183"/>
  </w:num>
  <w:num w:numId="388">
    <w:abstractNumId w:val="183"/>
  </w:num>
  <w:num w:numId="389">
    <w:abstractNumId w:val="183"/>
  </w:num>
  <w:num w:numId="390">
    <w:abstractNumId w:val="183"/>
  </w:num>
  <w:num w:numId="391">
    <w:abstractNumId w:val="183"/>
  </w:num>
  <w:num w:numId="392">
    <w:abstractNumId w:val="183"/>
  </w:num>
  <w:num w:numId="393">
    <w:abstractNumId w:val="29"/>
  </w:num>
  <w:num w:numId="394">
    <w:abstractNumId w:val="267"/>
  </w:num>
  <w:num w:numId="395">
    <w:abstractNumId w:val="134"/>
  </w:num>
  <w:num w:numId="396">
    <w:abstractNumId w:val="207"/>
  </w:num>
  <w:num w:numId="397">
    <w:abstractNumId w:val="112"/>
  </w:num>
  <w:num w:numId="398">
    <w:abstractNumId w:val="101"/>
  </w:num>
  <w:num w:numId="399">
    <w:abstractNumId w:val="162"/>
  </w:num>
  <w:num w:numId="400">
    <w:abstractNumId w:val="79"/>
  </w:num>
  <w:num w:numId="401">
    <w:abstractNumId w:val="24"/>
  </w:num>
  <w:num w:numId="402">
    <w:abstractNumId w:val="60"/>
  </w:num>
  <w:num w:numId="403">
    <w:abstractNumId w:val="35"/>
  </w:num>
  <w:num w:numId="404">
    <w:abstractNumId w:val="27"/>
  </w:num>
  <w:num w:numId="405">
    <w:abstractNumId w:val="183"/>
  </w:num>
  <w:num w:numId="406">
    <w:abstractNumId w:val="183"/>
  </w:num>
  <w:num w:numId="407">
    <w:abstractNumId w:val="183"/>
  </w:num>
  <w:num w:numId="408">
    <w:abstractNumId w:val="183"/>
  </w:num>
  <w:num w:numId="409">
    <w:abstractNumId w:val="183"/>
  </w:num>
  <w:num w:numId="410">
    <w:abstractNumId w:val="183"/>
  </w:num>
  <w:num w:numId="411">
    <w:abstractNumId w:val="183"/>
  </w:num>
  <w:num w:numId="412">
    <w:abstractNumId w:val="195"/>
  </w:num>
  <w:num w:numId="413">
    <w:abstractNumId w:val="161"/>
  </w:num>
  <w:num w:numId="414">
    <w:abstractNumId w:val="261"/>
  </w:num>
  <w:num w:numId="415">
    <w:abstractNumId w:val="146"/>
  </w:num>
  <w:num w:numId="416">
    <w:abstractNumId w:val="119"/>
  </w:num>
  <w:num w:numId="417">
    <w:abstractNumId w:val="199"/>
  </w:num>
  <w:num w:numId="418">
    <w:abstractNumId w:val="94"/>
  </w:num>
  <w:num w:numId="419">
    <w:abstractNumId w:val="54"/>
  </w:num>
  <w:num w:numId="420">
    <w:abstractNumId w:val="26"/>
  </w:num>
  <w:num w:numId="421">
    <w:abstractNumId w:val="49"/>
  </w:num>
  <w:num w:numId="422">
    <w:abstractNumId w:val="203"/>
  </w:num>
  <w:num w:numId="423">
    <w:abstractNumId w:val="43"/>
  </w:num>
  <w:num w:numId="424">
    <w:abstractNumId w:val="43"/>
  </w:num>
  <w:num w:numId="425">
    <w:abstractNumId w:val="43"/>
  </w:num>
  <w:num w:numId="426">
    <w:abstractNumId w:val="219"/>
  </w:num>
  <w:num w:numId="427">
    <w:abstractNumId w:val="204"/>
  </w:num>
  <w:num w:numId="428">
    <w:abstractNumId w:val="233"/>
  </w:num>
  <w:num w:numId="429">
    <w:abstractNumId w:val="22"/>
  </w:num>
  <w:num w:numId="430">
    <w:abstractNumId w:val="43"/>
  </w:num>
  <w:num w:numId="431">
    <w:abstractNumId w:val="187"/>
  </w:num>
  <w:num w:numId="432">
    <w:abstractNumId w:val="43"/>
  </w:num>
  <w:num w:numId="433">
    <w:abstractNumId w:val="33"/>
  </w:num>
  <w:num w:numId="434">
    <w:abstractNumId w:val="163"/>
  </w:num>
  <w:num w:numId="435">
    <w:abstractNumId w:val="128"/>
  </w:num>
  <w:num w:numId="436">
    <w:abstractNumId w:val="85"/>
  </w:num>
  <w:num w:numId="437">
    <w:abstractNumId w:val="21"/>
  </w:num>
  <w:num w:numId="438">
    <w:abstractNumId w:val="220"/>
  </w:num>
  <w:num w:numId="439">
    <w:abstractNumId w:val="43"/>
  </w:num>
  <w:num w:numId="440">
    <w:abstractNumId w:val="115"/>
  </w:num>
  <w:num w:numId="441">
    <w:abstractNumId w:val="107"/>
  </w:num>
  <w:num w:numId="442">
    <w:abstractNumId w:val="143"/>
  </w:num>
  <w:num w:numId="443">
    <w:abstractNumId w:val="41"/>
  </w:num>
  <w:num w:numId="444">
    <w:abstractNumId w:val="179"/>
  </w:num>
  <w:num w:numId="445">
    <w:abstractNumId w:val="51"/>
  </w:num>
  <w:num w:numId="446">
    <w:abstractNumId w:val="43"/>
  </w:num>
  <w:num w:numId="447">
    <w:abstractNumId w:val="196"/>
  </w:num>
  <w:num w:numId="448">
    <w:abstractNumId w:val="228"/>
  </w:num>
  <w:num w:numId="449">
    <w:abstractNumId w:val="192"/>
  </w:num>
  <w:num w:numId="450">
    <w:abstractNumId w:val="175"/>
  </w:num>
  <w:num w:numId="451">
    <w:abstractNumId w:val="43"/>
  </w:num>
  <w:num w:numId="452">
    <w:abstractNumId w:val="43"/>
  </w:num>
  <w:num w:numId="453">
    <w:abstractNumId w:val="43"/>
  </w:num>
  <w:num w:numId="454">
    <w:abstractNumId w:val="2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">
    <w:abstractNumId w:val="43"/>
  </w:num>
  <w:num w:numId="456">
    <w:abstractNumId w:val="43"/>
  </w:num>
  <w:num w:numId="457">
    <w:abstractNumId w:val="43"/>
  </w:num>
  <w:num w:numId="458">
    <w:abstractNumId w:val="111"/>
  </w:num>
  <w:num w:numId="459">
    <w:abstractNumId w:val="43"/>
  </w:num>
  <w:num w:numId="460">
    <w:abstractNumId w:val="168"/>
  </w:num>
  <w:num w:numId="461">
    <w:abstractNumId w:val="236"/>
  </w:num>
  <w:numIdMacAtCleanup w:val="45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lovský Aleš">
    <w15:presenceInfo w15:providerId="AD" w15:userId="S-1-5-21-1453678106-484518242-318601546-13962"/>
  </w15:person>
  <w15:person w15:author="Jana Janoutová">
    <w15:presenceInfo w15:providerId="None" w15:userId="Jana Janout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54B7"/>
    <w:rsid w:val="0000595E"/>
    <w:rsid w:val="00005BBA"/>
    <w:rsid w:val="000069C6"/>
    <w:rsid w:val="00006A35"/>
    <w:rsid w:val="000073E5"/>
    <w:rsid w:val="000075CF"/>
    <w:rsid w:val="00007CBD"/>
    <w:rsid w:val="000107B7"/>
    <w:rsid w:val="00010DF3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0D9"/>
    <w:rsid w:val="00014180"/>
    <w:rsid w:val="0001446C"/>
    <w:rsid w:val="0001564D"/>
    <w:rsid w:val="00015817"/>
    <w:rsid w:val="00016914"/>
    <w:rsid w:val="0002029A"/>
    <w:rsid w:val="000203E8"/>
    <w:rsid w:val="000207AB"/>
    <w:rsid w:val="00020B6E"/>
    <w:rsid w:val="00020EF2"/>
    <w:rsid w:val="00020FBE"/>
    <w:rsid w:val="000219AE"/>
    <w:rsid w:val="00021CAB"/>
    <w:rsid w:val="00022112"/>
    <w:rsid w:val="0002217C"/>
    <w:rsid w:val="00022FAA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DFA"/>
    <w:rsid w:val="00027F19"/>
    <w:rsid w:val="00030457"/>
    <w:rsid w:val="00030864"/>
    <w:rsid w:val="00031191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41C6"/>
    <w:rsid w:val="0003435F"/>
    <w:rsid w:val="000344C3"/>
    <w:rsid w:val="00034617"/>
    <w:rsid w:val="0003499C"/>
    <w:rsid w:val="00035437"/>
    <w:rsid w:val="000359A5"/>
    <w:rsid w:val="00035BDD"/>
    <w:rsid w:val="0003612D"/>
    <w:rsid w:val="00036537"/>
    <w:rsid w:val="00036832"/>
    <w:rsid w:val="00036B61"/>
    <w:rsid w:val="00036C5C"/>
    <w:rsid w:val="00036C73"/>
    <w:rsid w:val="00036F36"/>
    <w:rsid w:val="0003758F"/>
    <w:rsid w:val="00037AA0"/>
    <w:rsid w:val="00037AF6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9E5"/>
    <w:rsid w:val="00044E03"/>
    <w:rsid w:val="00044FDA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953"/>
    <w:rsid w:val="00047BB1"/>
    <w:rsid w:val="00047DBC"/>
    <w:rsid w:val="00047EAF"/>
    <w:rsid w:val="000500AC"/>
    <w:rsid w:val="000503CB"/>
    <w:rsid w:val="0005077A"/>
    <w:rsid w:val="00051473"/>
    <w:rsid w:val="00051A49"/>
    <w:rsid w:val="00051B6B"/>
    <w:rsid w:val="00051E57"/>
    <w:rsid w:val="000524AF"/>
    <w:rsid w:val="0005262D"/>
    <w:rsid w:val="0005298F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60D6"/>
    <w:rsid w:val="000563A4"/>
    <w:rsid w:val="000568B9"/>
    <w:rsid w:val="00056F0A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5C97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A0E"/>
    <w:rsid w:val="00076B10"/>
    <w:rsid w:val="00077141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656"/>
    <w:rsid w:val="00081FCA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6090"/>
    <w:rsid w:val="0008668D"/>
    <w:rsid w:val="000868AC"/>
    <w:rsid w:val="000869D0"/>
    <w:rsid w:val="00086ACD"/>
    <w:rsid w:val="00086B11"/>
    <w:rsid w:val="00086DD5"/>
    <w:rsid w:val="00086F27"/>
    <w:rsid w:val="0008723E"/>
    <w:rsid w:val="000872D9"/>
    <w:rsid w:val="000876D2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748"/>
    <w:rsid w:val="000950B0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19C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2E1"/>
    <w:rsid w:val="000C4A6E"/>
    <w:rsid w:val="000C5F2E"/>
    <w:rsid w:val="000C634E"/>
    <w:rsid w:val="000C67AF"/>
    <w:rsid w:val="000C69F9"/>
    <w:rsid w:val="000C6ACF"/>
    <w:rsid w:val="000C6CD5"/>
    <w:rsid w:val="000C6F26"/>
    <w:rsid w:val="000C7E31"/>
    <w:rsid w:val="000D00DD"/>
    <w:rsid w:val="000D02D5"/>
    <w:rsid w:val="000D0A9D"/>
    <w:rsid w:val="000D0B40"/>
    <w:rsid w:val="000D0BE9"/>
    <w:rsid w:val="000D0C24"/>
    <w:rsid w:val="000D0D5C"/>
    <w:rsid w:val="000D0F46"/>
    <w:rsid w:val="000D15FA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FCB"/>
    <w:rsid w:val="000D60A0"/>
    <w:rsid w:val="000D613F"/>
    <w:rsid w:val="000D643D"/>
    <w:rsid w:val="000D660C"/>
    <w:rsid w:val="000D7282"/>
    <w:rsid w:val="000D7347"/>
    <w:rsid w:val="000D7940"/>
    <w:rsid w:val="000E060F"/>
    <w:rsid w:val="000E0729"/>
    <w:rsid w:val="000E0A07"/>
    <w:rsid w:val="000E1003"/>
    <w:rsid w:val="000E1C33"/>
    <w:rsid w:val="000E244D"/>
    <w:rsid w:val="000E2B12"/>
    <w:rsid w:val="000E2CB3"/>
    <w:rsid w:val="000E2E4E"/>
    <w:rsid w:val="000E3007"/>
    <w:rsid w:val="000E397B"/>
    <w:rsid w:val="000E3BB5"/>
    <w:rsid w:val="000E3C2E"/>
    <w:rsid w:val="000E4DAD"/>
    <w:rsid w:val="000E5222"/>
    <w:rsid w:val="000E53B9"/>
    <w:rsid w:val="000E61C5"/>
    <w:rsid w:val="000E6453"/>
    <w:rsid w:val="000E6EBD"/>
    <w:rsid w:val="000E75F6"/>
    <w:rsid w:val="000E7D15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5DD"/>
    <w:rsid w:val="000F5A41"/>
    <w:rsid w:val="000F5D41"/>
    <w:rsid w:val="000F5FF1"/>
    <w:rsid w:val="000F6003"/>
    <w:rsid w:val="000F6783"/>
    <w:rsid w:val="000F6967"/>
    <w:rsid w:val="000F753E"/>
    <w:rsid w:val="000F7648"/>
    <w:rsid w:val="000F776E"/>
    <w:rsid w:val="000F7791"/>
    <w:rsid w:val="000F7A0C"/>
    <w:rsid w:val="000F7DBE"/>
    <w:rsid w:val="00100274"/>
    <w:rsid w:val="0010034A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F70"/>
    <w:rsid w:val="001041A2"/>
    <w:rsid w:val="0010430A"/>
    <w:rsid w:val="001043BA"/>
    <w:rsid w:val="00104A5D"/>
    <w:rsid w:val="0010515F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6BB"/>
    <w:rsid w:val="00117AD4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A69"/>
    <w:rsid w:val="00124172"/>
    <w:rsid w:val="00124381"/>
    <w:rsid w:val="001246FC"/>
    <w:rsid w:val="001256B9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CA6"/>
    <w:rsid w:val="00131FB2"/>
    <w:rsid w:val="00132B97"/>
    <w:rsid w:val="00132DF4"/>
    <w:rsid w:val="00132FBD"/>
    <w:rsid w:val="0013359E"/>
    <w:rsid w:val="001337BC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73"/>
    <w:rsid w:val="001477EC"/>
    <w:rsid w:val="00147AD9"/>
    <w:rsid w:val="00147C93"/>
    <w:rsid w:val="00150235"/>
    <w:rsid w:val="001504CE"/>
    <w:rsid w:val="0015089E"/>
    <w:rsid w:val="00151709"/>
    <w:rsid w:val="00151AA3"/>
    <w:rsid w:val="00151B2F"/>
    <w:rsid w:val="00151E21"/>
    <w:rsid w:val="0015203F"/>
    <w:rsid w:val="001520DD"/>
    <w:rsid w:val="001523A3"/>
    <w:rsid w:val="00152675"/>
    <w:rsid w:val="00152856"/>
    <w:rsid w:val="00152D10"/>
    <w:rsid w:val="00152E9C"/>
    <w:rsid w:val="00152F60"/>
    <w:rsid w:val="00152F91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4E1"/>
    <w:rsid w:val="0016464A"/>
    <w:rsid w:val="00164B43"/>
    <w:rsid w:val="00165464"/>
    <w:rsid w:val="00165593"/>
    <w:rsid w:val="001658F7"/>
    <w:rsid w:val="00166182"/>
    <w:rsid w:val="00166240"/>
    <w:rsid w:val="001666D1"/>
    <w:rsid w:val="00166C36"/>
    <w:rsid w:val="00166EEB"/>
    <w:rsid w:val="00166FAB"/>
    <w:rsid w:val="00167896"/>
    <w:rsid w:val="001678FF"/>
    <w:rsid w:val="00167F13"/>
    <w:rsid w:val="00170131"/>
    <w:rsid w:val="0017028D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8F2"/>
    <w:rsid w:val="00183972"/>
    <w:rsid w:val="00183B60"/>
    <w:rsid w:val="00183F30"/>
    <w:rsid w:val="00184001"/>
    <w:rsid w:val="00184AFA"/>
    <w:rsid w:val="00184BDD"/>
    <w:rsid w:val="00185857"/>
    <w:rsid w:val="00185B54"/>
    <w:rsid w:val="00185CB3"/>
    <w:rsid w:val="00185D10"/>
    <w:rsid w:val="00186198"/>
    <w:rsid w:val="0018624E"/>
    <w:rsid w:val="001869A4"/>
    <w:rsid w:val="00186ACE"/>
    <w:rsid w:val="00186EC9"/>
    <w:rsid w:val="00187543"/>
    <w:rsid w:val="0019029D"/>
    <w:rsid w:val="00190A7D"/>
    <w:rsid w:val="00190D13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98"/>
    <w:rsid w:val="00193838"/>
    <w:rsid w:val="001941CC"/>
    <w:rsid w:val="00194324"/>
    <w:rsid w:val="001945CB"/>
    <w:rsid w:val="00194F3C"/>
    <w:rsid w:val="00195AA8"/>
    <w:rsid w:val="00195AE0"/>
    <w:rsid w:val="00195C47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659"/>
    <w:rsid w:val="001A6803"/>
    <w:rsid w:val="001A6CA5"/>
    <w:rsid w:val="001A7099"/>
    <w:rsid w:val="001A7A40"/>
    <w:rsid w:val="001A7ED6"/>
    <w:rsid w:val="001B0C97"/>
    <w:rsid w:val="001B14C7"/>
    <w:rsid w:val="001B160D"/>
    <w:rsid w:val="001B1690"/>
    <w:rsid w:val="001B1726"/>
    <w:rsid w:val="001B21C7"/>
    <w:rsid w:val="001B282B"/>
    <w:rsid w:val="001B2ABC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619"/>
    <w:rsid w:val="001B575A"/>
    <w:rsid w:val="001B5D4C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12C7"/>
    <w:rsid w:val="001C14C1"/>
    <w:rsid w:val="001C1934"/>
    <w:rsid w:val="001C1EEB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DC"/>
    <w:rsid w:val="001D01DC"/>
    <w:rsid w:val="001D0305"/>
    <w:rsid w:val="001D08AA"/>
    <w:rsid w:val="001D0CD6"/>
    <w:rsid w:val="001D134B"/>
    <w:rsid w:val="001D144F"/>
    <w:rsid w:val="001D1B1B"/>
    <w:rsid w:val="001D1D57"/>
    <w:rsid w:val="001D2252"/>
    <w:rsid w:val="001D25D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9E2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AC8"/>
    <w:rsid w:val="001F4CD3"/>
    <w:rsid w:val="001F4DE9"/>
    <w:rsid w:val="001F5018"/>
    <w:rsid w:val="001F5734"/>
    <w:rsid w:val="001F58FA"/>
    <w:rsid w:val="001F6386"/>
    <w:rsid w:val="001F6397"/>
    <w:rsid w:val="001F65B8"/>
    <w:rsid w:val="001F6A8F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B4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D24"/>
    <w:rsid w:val="00212F54"/>
    <w:rsid w:val="00213050"/>
    <w:rsid w:val="00213565"/>
    <w:rsid w:val="00213D6D"/>
    <w:rsid w:val="00213E95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2009C"/>
    <w:rsid w:val="002200DF"/>
    <w:rsid w:val="0022050A"/>
    <w:rsid w:val="0022155C"/>
    <w:rsid w:val="00221676"/>
    <w:rsid w:val="00221CBC"/>
    <w:rsid w:val="00221D36"/>
    <w:rsid w:val="002221DE"/>
    <w:rsid w:val="00222551"/>
    <w:rsid w:val="002233E8"/>
    <w:rsid w:val="002236C6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1D1F"/>
    <w:rsid w:val="00232B5B"/>
    <w:rsid w:val="00233480"/>
    <w:rsid w:val="00233502"/>
    <w:rsid w:val="002339C2"/>
    <w:rsid w:val="00233CA7"/>
    <w:rsid w:val="00233CF9"/>
    <w:rsid w:val="00233DFA"/>
    <w:rsid w:val="00234310"/>
    <w:rsid w:val="00234D1C"/>
    <w:rsid w:val="0023597C"/>
    <w:rsid w:val="00235E6A"/>
    <w:rsid w:val="0023631D"/>
    <w:rsid w:val="00236326"/>
    <w:rsid w:val="00236898"/>
    <w:rsid w:val="0023756C"/>
    <w:rsid w:val="0023760E"/>
    <w:rsid w:val="00237A7B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1199"/>
    <w:rsid w:val="00253488"/>
    <w:rsid w:val="002534BE"/>
    <w:rsid w:val="0025351F"/>
    <w:rsid w:val="00253823"/>
    <w:rsid w:val="00254357"/>
    <w:rsid w:val="002545D9"/>
    <w:rsid w:val="00254950"/>
    <w:rsid w:val="00254DEA"/>
    <w:rsid w:val="00254F48"/>
    <w:rsid w:val="00254FA3"/>
    <w:rsid w:val="00255881"/>
    <w:rsid w:val="002559C2"/>
    <w:rsid w:val="00256028"/>
    <w:rsid w:val="00257054"/>
    <w:rsid w:val="002571E9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622"/>
    <w:rsid w:val="00265B4A"/>
    <w:rsid w:val="0026607A"/>
    <w:rsid w:val="00266205"/>
    <w:rsid w:val="00266470"/>
    <w:rsid w:val="002664F3"/>
    <w:rsid w:val="002669B5"/>
    <w:rsid w:val="00266F27"/>
    <w:rsid w:val="002676ED"/>
    <w:rsid w:val="00267A62"/>
    <w:rsid w:val="00267E64"/>
    <w:rsid w:val="00267EB6"/>
    <w:rsid w:val="00267F1D"/>
    <w:rsid w:val="00270473"/>
    <w:rsid w:val="002708EC"/>
    <w:rsid w:val="00270CE3"/>
    <w:rsid w:val="00270D70"/>
    <w:rsid w:val="002713A0"/>
    <w:rsid w:val="002714E3"/>
    <w:rsid w:val="00271D10"/>
    <w:rsid w:val="00271ED9"/>
    <w:rsid w:val="00271F0B"/>
    <w:rsid w:val="002721D8"/>
    <w:rsid w:val="0027232B"/>
    <w:rsid w:val="00272622"/>
    <w:rsid w:val="00273BAA"/>
    <w:rsid w:val="00274A81"/>
    <w:rsid w:val="00274B2B"/>
    <w:rsid w:val="00274BC5"/>
    <w:rsid w:val="00274D43"/>
    <w:rsid w:val="0027517E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368A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17F0"/>
    <w:rsid w:val="00291CE9"/>
    <w:rsid w:val="00292567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7295"/>
    <w:rsid w:val="002A7B52"/>
    <w:rsid w:val="002A7EAA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E6"/>
    <w:rsid w:val="002C3574"/>
    <w:rsid w:val="002C376D"/>
    <w:rsid w:val="002C3C2C"/>
    <w:rsid w:val="002C3EA9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684"/>
    <w:rsid w:val="002C708D"/>
    <w:rsid w:val="002C7F61"/>
    <w:rsid w:val="002D0BCC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D62"/>
    <w:rsid w:val="002E5021"/>
    <w:rsid w:val="002E5BFF"/>
    <w:rsid w:val="002E61B7"/>
    <w:rsid w:val="002E6C6C"/>
    <w:rsid w:val="002E6E75"/>
    <w:rsid w:val="002E7604"/>
    <w:rsid w:val="002E777E"/>
    <w:rsid w:val="002E77F4"/>
    <w:rsid w:val="002F00E1"/>
    <w:rsid w:val="002F03B1"/>
    <w:rsid w:val="002F03C7"/>
    <w:rsid w:val="002F0713"/>
    <w:rsid w:val="002F0ECA"/>
    <w:rsid w:val="002F1261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B34"/>
    <w:rsid w:val="00300B73"/>
    <w:rsid w:val="00300E18"/>
    <w:rsid w:val="003016F7"/>
    <w:rsid w:val="00301A8F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1187"/>
    <w:rsid w:val="003112BB"/>
    <w:rsid w:val="00311620"/>
    <w:rsid w:val="00311627"/>
    <w:rsid w:val="0031171C"/>
    <w:rsid w:val="00311D23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82D"/>
    <w:rsid w:val="003169C8"/>
    <w:rsid w:val="00316FBF"/>
    <w:rsid w:val="00317351"/>
    <w:rsid w:val="0031782E"/>
    <w:rsid w:val="00317C25"/>
    <w:rsid w:val="00320317"/>
    <w:rsid w:val="00320786"/>
    <w:rsid w:val="003207EE"/>
    <w:rsid w:val="00320A35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E0E"/>
    <w:rsid w:val="003375FC"/>
    <w:rsid w:val="00337B49"/>
    <w:rsid w:val="0034022A"/>
    <w:rsid w:val="0034154C"/>
    <w:rsid w:val="0034183D"/>
    <w:rsid w:val="00341BF9"/>
    <w:rsid w:val="00341DD9"/>
    <w:rsid w:val="00342453"/>
    <w:rsid w:val="00342CCF"/>
    <w:rsid w:val="00342EB7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7C2"/>
    <w:rsid w:val="00350FB3"/>
    <w:rsid w:val="00351217"/>
    <w:rsid w:val="003512A5"/>
    <w:rsid w:val="0035179C"/>
    <w:rsid w:val="00352C8A"/>
    <w:rsid w:val="003535F2"/>
    <w:rsid w:val="00353754"/>
    <w:rsid w:val="0035432A"/>
    <w:rsid w:val="003547CF"/>
    <w:rsid w:val="003547F2"/>
    <w:rsid w:val="00354D91"/>
    <w:rsid w:val="003550FD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99F"/>
    <w:rsid w:val="00360033"/>
    <w:rsid w:val="003607D2"/>
    <w:rsid w:val="00360AA2"/>
    <w:rsid w:val="00360C03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DEE"/>
    <w:rsid w:val="00364533"/>
    <w:rsid w:val="00364851"/>
    <w:rsid w:val="00365020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A25"/>
    <w:rsid w:val="00383B46"/>
    <w:rsid w:val="00383D91"/>
    <w:rsid w:val="00383FD5"/>
    <w:rsid w:val="00384358"/>
    <w:rsid w:val="0038455F"/>
    <w:rsid w:val="00384941"/>
    <w:rsid w:val="00384B3C"/>
    <w:rsid w:val="00385902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06"/>
    <w:rsid w:val="003925F3"/>
    <w:rsid w:val="00393469"/>
    <w:rsid w:val="0039388B"/>
    <w:rsid w:val="00393FE8"/>
    <w:rsid w:val="00394042"/>
    <w:rsid w:val="003941E5"/>
    <w:rsid w:val="0039430D"/>
    <w:rsid w:val="0039466E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1064"/>
    <w:rsid w:val="003A1080"/>
    <w:rsid w:val="003A1166"/>
    <w:rsid w:val="003A1497"/>
    <w:rsid w:val="003A197A"/>
    <w:rsid w:val="003A267C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A81"/>
    <w:rsid w:val="003B1310"/>
    <w:rsid w:val="003B1567"/>
    <w:rsid w:val="003B2C2D"/>
    <w:rsid w:val="003B34D2"/>
    <w:rsid w:val="003B3B14"/>
    <w:rsid w:val="003B3EC1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7CE"/>
    <w:rsid w:val="003C380E"/>
    <w:rsid w:val="003C3D2B"/>
    <w:rsid w:val="003C3E5F"/>
    <w:rsid w:val="003C3F74"/>
    <w:rsid w:val="003C3F9E"/>
    <w:rsid w:val="003C40B1"/>
    <w:rsid w:val="003C45B8"/>
    <w:rsid w:val="003C5105"/>
    <w:rsid w:val="003C594E"/>
    <w:rsid w:val="003C5B45"/>
    <w:rsid w:val="003C60FD"/>
    <w:rsid w:val="003C6451"/>
    <w:rsid w:val="003C6674"/>
    <w:rsid w:val="003C68A2"/>
    <w:rsid w:val="003C6E6C"/>
    <w:rsid w:val="003C6F71"/>
    <w:rsid w:val="003C705D"/>
    <w:rsid w:val="003C70F9"/>
    <w:rsid w:val="003C7CF2"/>
    <w:rsid w:val="003D05E4"/>
    <w:rsid w:val="003D078B"/>
    <w:rsid w:val="003D12DA"/>
    <w:rsid w:val="003D13B2"/>
    <w:rsid w:val="003D16E3"/>
    <w:rsid w:val="003D277D"/>
    <w:rsid w:val="003D2F96"/>
    <w:rsid w:val="003D39D4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E000C"/>
    <w:rsid w:val="003E052C"/>
    <w:rsid w:val="003E0C90"/>
    <w:rsid w:val="003E14A8"/>
    <w:rsid w:val="003E14D5"/>
    <w:rsid w:val="003E1BD9"/>
    <w:rsid w:val="003E1D19"/>
    <w:rsid w:val="003E1F0E"/>
    <w:rsid w:val="003E20FA"/>
    <w:rsid w:val="003E3B63"/>
    <w:rsid w:val="003E3E6B"/>
    <w:rsid w:val="003E4438"/>
    <w:rsid w:val="003E4848"/>
    <w:rsid w:val="003E4873"/>
    <w:rsid w:val="003E48F7"/>
    <w:rsid w:val="003E4946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6F87"/>
    <w:rsid w:val="003F7E6D"/>
    <w:rsid w:val="003F7F87"/>
    <w:rsid w:val="004000D5"/>
    <w:rsid w:val="00400132"/>
    <w:rsid w:val="00400217"/>
    <w:rsid w:val="004008C9"/>
    <w:rsid w:val="0040199F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5A63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5035"/>
    <w:rsid w:val="00415084"/>
    <w:rsid w:val="004152B3"/>
    <w:rsid w:val="00415949"/>
    <w:rsid w:val="00415E31"/>
    <w:rsid w:val="00416538"/>
    <w:rsid w:val="00416954"/>
    <w:rsid w:val="00416E2E"/>
    <w:rsid w:val="00416F83"/>
    <w:rsid w:val="0041744F"/>
    <w:rsid w:val="00417844"/>
    <w:rsid w:val="00417D65"/>
    <w:rsid w:val="00420036"/>
    <w:rsid w:val="0042096F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D46"/>
    <w:rsid w:val="00430006"/>
    <w:rsid w:val="0043074A"/>
    <w:rsid w:val="00430A7D"/>
    <w:rsid w:val="0043136A"/>
    <w:rsid w:val="00431811"/>
    <w:rsid w:val="00431890"/>
    <w:rsid w:val="00432729"/>
    <w:rsid w:val="0043275A"/>
    <w:rsid w:val="004327C8"/>
    <w:rsid w:val="00432F51"/>
    <w:rsid w:val="00433085"/>
    <w:rsid w:val="004330D2"/>
    <w:rsid w:val="00433CAC"/>
    <w:rsid w:val="00433D83"/>
    <w:rsid w:val="00433EE5"/>
    <w:rsid w:val="00434124"/>
    <w:rsid w:val="00434169"/>
    <w:rsid w:val="004342C9"/>
    <w:rsid w:val="00434608"/>
    <w:rsid w:val="004347BD"/>
    <w:rsid w:val="00434BC6"/>
    <w:rsid w:val="004355C2"/>
    <w:rsid w:val="00435704"/>
    <w:rsid w:val="004358B1"/>
    <w:rsid w:val="00435E94"/>
    <w:rsid w:val="00436072"/>
    <w:rsid w:val="0043647B"/>
    <w:rsid w:val="00436782"/>
    <w:rsid w:val="00441A1C"/>
    <w:rsid w:val="00441CB6"/>
    <w:rsid w:val="00442459"/>
    <w:rsid w:val="00442675"/>
    <w:rsid w:val="0044269D"/>
    <w:rsid w:val="0044285E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516"/>
    <w:rsid w:val="00446614"/>
    <w:rsid w:val="004467C8"/>
    <w:rsid w:val="00446D84"/>
    <w:rsid w:val="00446FDE"/>
    <w:rsid w:val="004471AD"/>
    <w:rsid w:val="0044739D"/>
    <w:rsid w:val="00447400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6A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D0A"/>
    <w:rsid w:val="00470764"/>
    <w:rsid w:val="00470C96"/>
    <w:rsid w:val="004712D8"/>
    <w:rsid w:val="00471DB3"/>
    <w:rsid w:val="00471ED5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F"/>
    <w:rsid w:val="0047605E"/>
    <w:rsid w:val="00476179"/>
    <w:rsid w:val="00476818"/>
    <w:rsid w:val="00476FCC"/>
    <w:rsid w:val="004770D8"/>
    <w:rsid w:val="00477659"/>
    <w:rsid w:val="00477821"/>
    <w:rsid w:val="00477CBE"/>
    <w:rsid w:val="00480901"/>
    <w:rsid w:val="00480B41"/>
    <w:rsid w:val="00480C30"/>
    <w:rsid w:val="00480DCA"/>
    <w:rsid w:val="0048123B"/>
    <w:rsid w:val="0048180A"/>
    <w:rsid w:val="00481CF0"/>
    <w:rsid w:val="00481EAA"/>
    <w:rsid w:val="00482293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6A8"/>
    <w:rsid w:val="00487A1B"/>
    <w:rsid w:val="00487D3D"/>
    <w:rsid w:val="00487ED7"/>
    <w:rsid w:val="004908F7"/>
    <w:rsid w:val="00490A30"/>
    <w:rsid w:val="00490AE5"/>
    <w:rsid w:val="00491386"/>
    <w:rsid w:val="00491AFD"/>
    <w:rsid w:val="0049211E"/>
    <w:rsid w:val="00492512"/>
    <w:rsid w:val="00492E4D"/>
    <w:rsid w:val="00492F29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543"/>
    <w:rsid w:val="004955C1"/>
    <w:rsid w:val="00495C24"/>
    <w:rsid w:val="004964F5"/>
    <w:rsid w:val="00496816"/>
    <w:rsid w:val="0049694B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3FD"/>
    <w:rsid w:val="004A77F0"/>
    <w:rsid w:val="004A7BD3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6BE"/>
    <w:rsid w:val="004B3E03"/>
    <w:rsid w:val="004B4502"/>
    <w:rsid w:val="004B46CF"/>
    <w:rsid w:val="004B4C14"/>
    <w:rsid w:val="004B4D5B"/>
    <w:rsid w:val="004B4F4F"/>
    <w:rsid w:val="004B56A5"/>
    <w:rsid w:val="004B5E9A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D12"/>
    <w:rsid w:val="004C2E31"/>
    <w:rsid w:val="004C35B9"/>
    <w:rsid w:val="004C364A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28F"/>
    <w:rsid w:val="004D737E"/>
    <w:rsid w:val="004D76CE"/>
    <w:rsid w:val="004D7809"/>
    <w:rsid w:val="004D792A"/>
    <w:rsid w:val="004D7A37"/>
    <w:rsid w:val="004D7CB2"/>
    <w:rsid w:val="004D7E7A"/>
    <w:rsid w:val="004E0221"/>
    <w:rsid w:val="004E026D"/>
    <w:rsid w:val="004E06EF"/>
    <w:rsid w:val="004E08EC"/>
    <w:rsid w:val="004E0E33"/>
    <w:rsid w:val="004E0FB9"/>
    <w:rsid w:val="004E0FBC"/>
    <w:rsid w:val="004E1BD7"/>
    <w:rsid w:val="004E1F19"/>
    <w:rsid w:val="004E2461"/>
    <w:rsid w:val="004E263F"/>
    <w:rsid w:val="004E2815"/>
    <w:rsid w:val="004E3162"/>
    <w:rsid w:val="004E3232"/>
    <w:rsid w:val="004E34B1"/>
    <w:rsid w:val="004E3985"/>
    <w:rsid w:val="004E3EC2"/>
    <w:rsid w:val="004E4217"/>
    <w:rsid w:val="004E4667"/>
    <w:rsid w:val="004E46B5"/>
    <w:rsid w:val="004E4715"/>
    <w:rsid w:val="004E49C5"/>
    <w:rsid w:val="004E4A4C"/>
    <w:rsid w:val="004E4B6D"/>
    <w:rsid w:val="004E4E23"/>
    <w:rsid w:val="004E5185"/>
    <w:rsid w:val="004E519E"/>
    <w:rsid w:val="004E5D60"/>
    <w:rsid w:val="004E5E7D"/>
    <w:rsid w:val="004E61C8"/>
    <w:rsid w:val="004E6A58"/>
    <w:rsid w:val="004E6AAA"/>
    <w:rsid w:val="004E6C36"/>
    <w:rsid w:val="004E737B"/>
    <w:rsid w:val="004E76D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4F7B01"/>
    <w:rsid w:val="00500A0B"/>
    <w:rsid w:val="00500C5C"/>
    <w:rsid w:val="00500DB7"/>
    <w:rsid w:val="00500EF0"/>
    <w:rsid w:val="00501013"/>
    <w:rsid w:val="0050114B"/>
    <w:rsid w:val="005012B6"/>
    <w:rsid w:val="00501B6E"/>
    <w:rsid w:val="005028E4"/>
    <w:rsid w:val="00502F98"/>
    <w:rsid w:val="005030AD"/>
    <w:rsid w:val="005035BE"/>
    <w:rsid w:val="00503DE9"/>
    <w:rsid w:val="005040F6"/>
    <w:rsid w:val="00504515"/>
    <w:rsid w:val="005046F1"/>
    <w:rsid w:val="00504EC3"/>
    <w:rsid w:val="00504F64"/>
    <w:rsid w:val="00505685"/>
    <w:rsid w:val="00505815"/>
    <w:rsid w:val="005058B1"/>
    <w:rsid w:val="00506BEB"/>
    <w:rsid w:val="00507A02"/>
    <w:rsid w:val="00507F49"/>
    <w:rsid w:val="00510632"/>
    <w:rsid w:val="00510BE0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2DF"/>
    <w:rsid w:val="00514514"/>
    <w:rsid w:val="0051467A"/>
    <w:rsid w:val="00514BAB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103F"/>
    <w:rsid w:val="005214AC"/>
    <w:rsid w:val="00521754"/>
    <w:rsid w:val="0052196A"/>
    <w:rsid w:val="00521A67"/>
    <w:rsid w:val="005220BF"/>
    <w:rsid w:val="0052224D"/>
    <w:rsid w:val="005224ED"/>
    <w:rsid w:val="00522780"/>
    <w:rsid w:val="00522BAF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E70"/>
    <w:rsid w:val="00525211"/>
    <w:rsid w:val="00525A7B"/>
    <w:rsid w:val="005263AF"/>
    <w:rsid w:val="0052730B"/>
    <w:rsid w:val="005274B6"/>
    <w:rsid w:val="0053010A"/>
    <w:rsid w:val="0053012A"/>
    <w:rsid w:val="00530440"/>
    <w:rsid w:val="0053053E"/>
    <w:rsid w:val="00530DD6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90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EDF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3EB"/>
    <w:rsid w:val="0056145C"/>
    <w:rsid w:val="005614E2"/>
    <w:rsid w:val="005616BD"/>
    <w:rsid w:val="00561E8C"/>
    <w:rsid w:val="0056221D"/>
    <w:rsid w:val="00562254"/>
    <w:rsid w:val="00562882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6872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972"/>
    <w:rsid w:val="00586A9E"/>
    <w:rsid w:val="00586B18"/>
    <w:rsid w:val="00586E05"/>
    <w:rsid w:val="00587A33"/>
    <w:rsid w:val="00587AA5"/>
    <w:rsid w:val="005907EF"/>
    <w:rsid w:val="005908C3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63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8C4"/>
    <w:rsid w:val="005A1C38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62B6"/>
    <w:rsid w:val="005A64BB"/>
    <w:rsid w:val="005A6751"/>
    <w:rsid w:val="005A71FC"/>
    <w:rsid w:val="005A780F"/>
    <w:rsid w:val="005A7E92"/>
    <w:rsid w:val="005B026A"/>
    <w:rsid w:val="005B085D"/>
    <w:rsid w:val="005B0AAF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B0A"/>
    <w:rsid w:val="005B70AD"/>
    <w:rsid w:val="005B7602"/>
    <w:rsid w:val="005B77F7"/>
    <w:rsid w:val="005B78C0"/>
    <w:rsid w:val="005C0108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62D4"/>
    <w:rsid w:val="005C65BC"/>
    <w:rsid w:val="005C6B13"/>
    <w:rsid w:val="005C770E"/>
    <w:rsid w:val="005C7924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25C"/>
    <w:rsid w:val="005D165B"/>
    <w:rsid w:val="005D1BDB"/>
    <w:rsid w:val="005D286E"/>
    <w:rsid w:val="005D3AAA"/>
    <w:rsid w:val="005D3C2A"/>
    <w:rsid w:val="005D3CAD"/>
    <w:rsid w:val="005D4103"/>
    <w:rsid w:val="005D463F"/>
    <w:rsid w:val="005D46BD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5539"/>
    <w:rsid w:val="005F5C86"/>
    <w:rsid w:val="005F66BE"/>
    <w:rsid w:val="005F679D"/>
    <w:rsid w:val="005F6DE6"/>
    <w:rsid w:val="005F6E84"/>
    <w:rsid w:val="005F7538"/>
    <w:rsid w:val="005F75CB"/>
    <w:rsid w:val="005F7825"/>
    <w:rsid w:val="005F7C9B"/>
    <w:rsid w:val="005F7D2B"/>
    <w:rsid w:val="00600981"/>
    <w:rsid w:val="00600DA7"/>
    <w:rsid w:val="00600F41"/>
    <w:rsid w:val="00601659"/>
    <w:rsid w:val="00601BDC"/>
    <w:rsid w:val="00601DC3"/>
    <w:rsid w:val="0060221A"/>
    <w:rsid w:val="006029B5"/>
    <w:rsid w:val="00602A33"/>
    <w:rsid w:val="00603007"/>
    <w:rsid w:val="00603024"/>
    <w:rsid w:val="0060362D"/>
    <w:rsid w:val="00603D59"/>
    <w:rsid w:val="00603FB5"/>
    <w:rsid w:val="00604FC5"/>
    <w:rsid w:val="006050F6"/>
    <w:rsid w:val="00605453"/>
    <w:rsid w:val="00605495"/>
    <w:rsid w:val="0060562F"/>
    <w:rsid w:val="0060616B"/>
    <w:rsid w:val="006067EA"/>
    <w:rsid w:val="00606977"/>
    <w:rsid w:val="00606F6D"/>
    <w:rsid w:val="006071B2"/>
    <w:rsid w:val="00610412"/>
    <w:rsid w:val="0061055C"/>
    <w:rsid w:val="00611092"/>
    <w:rsid w:val="0061113C"/>
    <w:rsid w:val="006113ED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69E4"/>
    <w:rsid w:val="00616F84"/>
    <w:rsid w:val="0061722A"/>
    <w:rsid w:val="006179B1"/>
    <w:rsid w:val="00617B95"/>
    <w:rsid w:val="00617E95"/>
    <w:rsid w:val="0062029D"/>
    <w:rsid w:val="00620908"/>
    <w:rsid w:val="006213B1"/>
    <w:rsid w:val="00621E12"/>
    <w:rsid w:val="00621F2A"/>
    <w:rsid w:val="0062250B"/>
    <w:rsid w:val="006227A9"/>
    <w:rsid w:val="006227B6"/>
    <w:rsid w:val="00622C78"/>
    <w:rsid w:val="00622CD6"/>
    <w:rsid w:val="00623615"/>
    <w:rsid w:val="006238C5"/>
    <w:rsid w:val="00623A0B"/>
    <w:rsid w:val="00624090"/>
    <w:rsid w:val="0062413D"/>
    <w:rsid w:val="006245D4"/>
    <w:rsid w:val="006247A1"/>
    <w:rsid w:val="0062502E"/>
    <w:rsid w:val="006252EF"/>
    <w:rsid w:val="006255BA"/>
    <w:rsid w:val="006255E4"/>
    <w:rsid w:val="00625BAD"/>
    <w:rsid w:val="00625D65"/>
    <w:rsid w:val="00625F0E"/>
    <w:rsid w:val="00626925"/>
    <w:rsid w:val="006269BA"/>
    <w:rsid w:val="0062734F"/>
    <w:rsid w:val="0062786E"/>
    <w:rsid w:val="006279BF"/>
    <w:rsid w:val="006301F5"/>
    <w:rsid w:val="006303AD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90D"/>
    <w:rsid w:val="00634A36"/>
    <w:rsid w:val="00635089"/>
    <w:rsid w:val="00635FBB"/>
    <w:rsid w:val="0063603A"/>
    <w:rsid w:val="006365DA"/>
    <w:rsid w:val="00636659"/>
    <w:rsid w:val="00636D12"/>
    <w:rsid w:val="00636E60"/>
    <w:rsid w:val="00636F20"/>
    <w:rsid w:val="006379FA"/>
    <w:rsid w:val="00637DB5"/>
    <w:rsid w:val="00640155"/>
    <w:rsid w:val="00640A4F"/>
    <w:rsid w:val="00640EA5"/>
    <w:rsid w:val="00641450"/>
    <w:rsid w:val="00641691"/>
    <w:rsid w:val="006417AF"/>
    <w:rsid w:val="00641ABF"/>
    <w:rsid w:val="00641B63"/>
    <w:rsid w:val="0064205B"/>
    <w:rsid w:val="006420A3"/>
    <w:rsid w:val="006421BE"/>
    <w:rsid w:val="00642906"/>
    <w:rsid w:val="00642953"/>
    <w:rsid w:val="0064299A"/>
    <w:rsid w:val="00642A1F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5ED"/>
    <w:rsid w:val="00650793"/>
    <w:rsid w:val="0065102B"/>
    <w:rsid w:val="0065140C"/>
    <w:rsid w:val="0065140E"/>
    <w:rsid w:val="00651E3D"/>
    <w:rsid w:val="006521CC"/>
    <w:rsid w:val="0065224A"/>
    <w:rsid w:val="00652494"/>
    <w:rsid w:val="0065269D"/>
    <w:rsid w:val="006527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1B"/>
    <w:rsid w:val="006543CF"/>
    <w:rsid w:val="0065491D"/>
    <w:rsid w:val="00654E37"/>
    <w:rsid w:val="006553C9"/>
    <w:rsid w:val="00655593"/>
    <w:rsid w:val="0065601F"/>
    <w:rsid w:val="00656368"/>
    <w:rsid w:val="006563CD"/>
    <w:rsid w:val="006563FB"/>
    <w:rsid w:val="00657A11"/>
    <w:rsid w:val="00657BD2"/>
    <w:rsid w:val="00657C40"/>
    <w:rsid w:val="00657CAA"/>
    <w:rsid w:val="006600A9"/>
    <w:rsid w:val="00660A56"/>
    <w:rsid w:val="00660C5C"/>
    <w:rsid w:val="00660F65"/>
    <w:rsid w:val="00660FCC"/>
    <w:rsid w:val="00661021"/>
    <w:rsid w:val="006616D9"/>
    <w:rsid w:val="0066185E"/>
    <w:rsid w:val="0066197A"/>
    <w:rsid w:val="00661F28"/>
    <w:rsid w:val="006620BF"/>
    <w:rsid w:val="006621B7"/>
    <w:rsid w:val="0066280F"/>
    <w:rsid w:val="00663C3D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712"/>
    <w:rsid w:val="0067183D"/>
    <w:rsid w:val="006719F3"/>
    <w:rsid w:val="00672395"/>
    <w:rsid w:val="00672F7B"/>
    <w:rsid w:val="0067321E"/>
    <w:rsid w:val="006739C9"/>
    <w:rsid w:val="00674109"/>
    <w:rsid w:val="00674B07"/>
    <w:rsid w:val="00675315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C73"/>
    <w:rsid w:val="006837B3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494"/>
    <w:rsid w:val="00695598"/>
    <w:rsid w:val="00695BDE"/>
    <w:rsid w:val="00695EC3"/>
    <w:rsid w:val="00695ECC"/>
    <w:rsid w:val="006964DB"/>
    <w:rsid w:val="00696ABC"/>
    <w:rsid w:val="00696B38"/>
    <w:rsid w:val="006971CC"/>
    <w:rsid w:val="00697A46"/>
    <w:rsid w:val="006A0321"/>
    <w:rsid w:val="006A0934"/>
    <w:rsid w:val="006A165E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633"/>
    <w:rsid w:val="006A5D2E"/>
    <w:rsid w:val="006A6243"/>
    <w:rsid w:val="006A643E"/>
    <w:rsid w:val="006A6448"/>
    <w:rsid w:val="006A6486"/>
    <w:rsid w:val="006A65B9"/>
    <w:rsid w:val="006A6750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51F6"/>
    <w:rsid w:val="006B5A97"/>
    <w:rsid w:val="006B5CC8"/>
    <w:rsid w:val="006B5D7D"/>
    <w:rsid w:val="006B5ECD"/>
    <w:rsid w:val="006B5F30"/>
    <w:rsid w:val="006B6165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D0"/>
    <w:rsid w:val="006C0FF0"/>
    <w:rsid w:val="006C1283"/>
    <w:rsid w:val="006C197B"/>
    <w:rsid w:val="006C1997"/>
    <w:rsid w:val="006C2705"/>
    <w:rsid w:val="006C2956"/>
    <w:rsid w:val="006C2E0E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7349"/>
    <w:rsid w:val="006D0CEE"/>
    <w:rsid w:val="006D11E8"/>
    <w:rsid w:val="006D1394"/>
    <w:rsid w:val="006D1645"/>
    <w:rsid w:val="006D19CE"/>
    <w:rsid w:val="006D2245"/>
    <w:rsid w:val="006D2505"/>
    <w:rsid w:val="006D279C"/>
    <w:rsid w:val="006D2820"/>
    <w:rsid w:val="006D3007"/>
    <w:rsid w:val="006D37A3"/>
    <w:rsid w:val="006D404D"/>
    <w:rsid w:val="006D484C"/>
    <w:rsid w:val="006D48D3"/>
    <w:rsid w:val="006D4FC3"/>
    <w:rsid w:val="006D58DD"/>
    <w:rsid w:val="006D59CD"/>
    <w:rsid w:val="006D59EA"/>
    <w:rsid w:val="006D61D4"/>
    <w:rsid w:val="006D633E"/>
    <w:rsid w:val="006D6406"/>
    <w:rsid w:val="006D64E5"/>
    <w:rsid w:val="006D65BA"/>
    <w:rsid w:val="006D66B4"/>
    <w:rsid w:val="006D6993"/>
    <w:rsid w:val="006D7B7A"/>
    <w:rsid w:val="006D7C4C"/>
    <w:rsid w:val="006E0459"/>
    <w:rsid w:val="006E0C85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627"/>
    <w:rsid w:val="006F47D7"/>
    <w:rsid w:val="006F4BE1"/>
    <w:rsid w:val="006F4EEC"/>
    <w:rsid w:val="006F547B"/>
    <w:rsid w:val="006F5664"/>
    <w:rsid w:val="006F591B"/>
    <w:rsid w:val="006F5AD0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AEA"/>
    <w:rsid w:val="00714AEC"/>
    <w:rsid w:val="00714B5F"/>
    <w:rsid w:val="00714E7A"/>
    <w:rsid w:val="00715268"/>
    <w:rsid w:val="0071567C"/>
    <w:rsid w:val="00715DD0"/>
    <w:rsid w:val="0071616D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062"/>
    <w:rsid w:val="0072226C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737B"/>
    <w:rsid w:val="00737EFA"/>
    <w:rsid w:val="00737F5D"/>
    <w:rsid w:val="00740188"/>
    <w:rsid w:val="007402F7"/>
    <w:rsid w:val="007414D0"/>
    <w:rsid w:val="00741673"/>
    <w:rsid w:val="0074189D"/>
    <w:rsid w:val="00741F46"/>
    <w:rsid w:val="00742474"/>
    <w:rsid w:val="0074255A"/>
    <w:rsid w:val="0074280F"/>
    <w:rsid w:val="0074297D"/>
    <w:rsid w:val="00742A05"/>
    <w:rsid w:val="00742B5C"/>
    <w:rsid w:val="00742E90"/>
    <w:rsid w:val="007430B1"/>
    <w:rsid w:val="0074362E"/>
    <w:rsid w:val="0074391C"/>
    <w:rsid w:val="00743A69"/>
    <w:rsid w:val="007446E2"/>
    <w:rsid w:val="00744ACE"/>
    <w:rsid w:val="00745B68"/>
    <w:rsid w:val="00745B81"/>
    <w:rsid w:val="00745C1F"/>
    <w:rsid w:val="00745D10"/>
    <w:rsid w:val="007468F6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CC0"/>
    <w:rsid w:val="00750E44"/>
    <w:rsid w:val="007510A5"/>
    <w:rsid w:val="007513F6"/>
    <w:rsid w:val="00752059"/>
    <w:rsid w:val="007522E3"/>
    <w:rsid w:val="00752748"/>
    <w:rsid w:val="00752B66"/>
    <w:rsid w:val="00752CF5"/>
    <w:rsid w:val="00752E4B"/>
    <w:rsid w:val="00752F7E"/>
    <w:rsid w:val="0075342F"/>
    <w:rsid w:val="007535C2"/>
    <w:rsid w:val="00754612"/>
    <w:rsid w:val="00754BF3"/>
    <w:rsid w:val="00754BFF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D9B"/>
    <w:rsid w:val="00762F67"/>
    <w:rsid w:val="0076301E"/>
    <w:rsid w:val="00763021"/>
    <w:rsid w:val="00763F24"/>
    <w:rsid w:val="00764276"/>
    <w:rsid w:val="007648A3"/>
    <w:rsid w:val="00764A59"/>
    <w:rsid w:val="00764B2C"/>
    <w:rsid w:val="007650A8"/>
    <w:rsid w:val="007651A5"/>
    <w:rsid w:val="007652DB"/>
    <w:rsid w:val="00765C46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3A0"/>
    <w:rsid w:val="007759BF"/>
    <w:rsid w:val="00775C01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54D"/>
    <w:rsid w:val="007855FC"/>
    <w:rsid w:val="00786B31"/>
    <w:rsid w:val="00786DA4"/>
    <w:rsid w:val="0078760F"/>
    <w:rsid w:val="00790233"/>
    <w:rsid w:val="007909DC"/>
    <w:rsid w:val="007913C7"/>
    <w:rsid w:val="007913CF"/>
    <w:rsid w:val="007916A0"/>
    <w:rsid w:val="0079193C"/>
    <w:rsid w:val="00791B1E"/>
    <w:rsid w:val="00791BB8"/>
    <w:rsid w:val="00792FC4"/>
    <w:rsid w:val="007930AB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10EB"/>
    <w:rsid w:val="007A1B03"/>
    <w:rsid w:val="007A1CE1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A6F"/>
    <w:rsid w:val="007C7F2A"/>
    <w:rsid w:val="007C7F41"/>
    <w:rsid w:val="007D0835"/>
    <w:rsid w:val="007D08A7"/>
    <w:rsid w:val="007D0F25"/>
    <w:rsid w:val="007D0FA5"/>
    <w:rsid w:val="007D102B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45"/>
    <w:rsid w:val="007D4307"/>
    <w:rsid w:val="007D47D6"/>
    <w:rsid w:val="007D52D9"/>
    <w:rsid w:val="007D5CAE"/>
    <w:rsid w:val="007D6BF9"/>
    <w:rsid w:val="007D6CD7"/>
    <w:rsid w:val="007D700D"/>
    <w:rsid w:val="007D75D6"/>
    <w:rsid w:val="007D7717"/>
    <w:rsid w:val="007D7859"/>
    <w:rsid w:val="007E0382"/>
    <w:rsid w:val="007E10D5"/>
    <w:rsid w:val="007E11DD"/>
    <w:rsid w:val="007E1220"/>
    <w:rsid w:val="007E1984"/>
    <w:rsid w:val="007E1C1E"/>
    <w:rsid w:val="007E1D24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174"/>
    <w:rsid w:val="007F38EE"/>
    <w:rsid w:val="007F3AC6"/>
    <w:rsid w:val="007F4247"/>
    <w:rsid w:val="007F43CE"/>
    <w:rsid w:val="007F4432"/>
    <w:rsid w:val="007F46A4"/>
    <w:rsid w:val="007F4A31"/>
    <w:rsid w:val="007F4C8A"/>
    <w:rsid w:val="007F50D2"/>
    <w:rsid w:val="007F58BA"/>
    <w:rsid w:val="007F5B28"/>
    <w:rsid w:val="007F5BD0"/>
    <w:rsid w:val="007F5F62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906"/>
    <w:rsid w:val="00807A59"/>
    <w:rsid w:val="00807E3A"/>
    <w:rsid w:val="00807FB9"/>
    <w:rsid w:val="00810871"/>
    <w:rsid w:val="00810A3C"/>
    <w:rsid w:val="00810E5C"/>
    <w:rsid w:val="00811147"/>
    <w:rsid w:val="0081123D"/>
    <w:rsid w:val="0081129E"/>
    <w:rsid w:val="008114A6"/>
    <w:rsid w:val="00811824"/>
    <w:rsid w:val="008123F4"/>
    <w:rsid w:val="00812560"/>
    <w:rsid w:val="008129D1"/>
    <w:rsid w:val="00812BEB"/>
    <w:rsid w:val="00812E9B"/>
    <w:rsid w:val="008130A1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55A"/>
    <w:rsid w:val="00824D72"/>
    <w:rsid w:val="00824E2B"/>
    <w:rsid w:val="00825040"/>
    <w:rsid w:val="008253C4"/>
    <w:rsid w:val="0082581D"/>
    <w:rsid w:val="00825BC9"/>
    <w:rsid w:val="00826006"/>
    <w:rsid w:val="0082617F"/>
    <w:rsid w:val="008262E4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E5E"/>
    <w:rsid w:val="0083340B"/>
    <w:rsid w:val="008338A1"/>
    <w:rsid w:val="0083481C"/>
    <w:rsid w:val="00834953"/>
    <w:rsid w:val="00834EC3"/>
    <w:rsid w:val="00835071"/>
    <w:rsid w:val="008353D4"/>
    <w:rsid w:val="00835498"/>
    <w:rsid w:val="0083595B"/>
    <w:rsid w:val="00835F64"/>
    <w:rsid w:val="008361D8"/>
    <w:rsid w:val="0083636E"/>
    <w:rsid w:val="00837903"/>
    <w:rsid w:val="00837B90"/>
    <w:rsid w:val="00840065"/>
    <w:rsid w:val="00840699"/>
    <w:rsid w:val="00840B58"/>
    <w:rsid w:val="00841055"/>
    <w:rsid w:val="008412F6"/>
    <w:rsid w:val="008416C3"/>
    <w:rsid w:val="0084222C"/>
    <w:rsid w:val="008425CC"/>
    <w:rsid w:val="00842AB3"/>
    <w:rsid w:val="00843248"/>
    <w:rsid w:val="0084345D"/>
    <w:rsid w:val="0084348A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1349"/>
    <w:rsid w:val="008516C1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FAA"/>
    <w:rsid w:val="00872FE7"/>
    <w:rsid w:val="008731D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CB5"/>
    <w:rsid w:val="0088737A"/>
    <w:rsid w:val="008874AD"/>
    <w:rsid w:val="008878E4"/>
    <w:rsid w:val="00887E57"/>
    <w:rsid w:val="0089052A"/>
    <w:rsid w:val="00890D4A"/>
    <w:rsid w:val="008912FB"/>
    <w:rsid w:val="008918DC"/>
    <w:rsid w:val="008918F1"/>
    <w:rsid w:val="0089196D"/>
    <w:rsid w:val="00891B11"/>
    <w:rsid w:val="0089220C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B9E"/>
    <w:rsid w:val="008A2FF5"/>
    <w:rsid w:val="008A33BA"/>
    <w:rsid w:val="008A33FB"/>
    <w:rsid w:val="008A34FB"/>
    <w:rsid w:val="008A3810"/>
    <w:rsid w:val="008A3B6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722"/>
    <w:rsid w:val="008B09D7"/>
    <w:rsid w:val="008B0A4F"/>
    <w:rsid w:val="008B0BC4"/>
    <w:rsid w:val="008B0E08"/>
    <w:rsid w:val="008B1112"/>
    <w:rsid w:val="008B13B1"/>
    <w:rsid w:val="008B1766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05B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582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943"/>
    <w:rsid w:val="008F1C5A"/>
    <w:rsid w:val="008F244E"/>
    <w:rsid w:val="008F25A0"/>
    <w:rsid w:val="008F2A75"/>
    <w:rsid w:val="008F3259"/>
    <w:rsid w:val="008F3368"/>
    <w:rsid w:val="008F34AC"/>
    <w:rsid w:val="008F354C"/>
    <w:rsid w:val="008F3BA8"/>
    <w:rsid w:val="008F425B"/>
    <w:rsid w:val="008F4A82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3F3A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CBA"/>
    <w:rsid w:val="0090753B"/>
    <w:rsid w:val="0090756E"/>
    <w:rsid w:val="0090776C"/>
    <w:rsid w:val="00907CD0"/>
    <w:rsid w:val="009100A2"/>
    <w:rsid w:val="009101A3"/>
    <w:rsid w:val="009101B7"/>
    <w:rsid w:val="00910261"/>
    <w:rsid w:val="009103D7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7BD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7645"/>
    <w:rsid w:val="009178C3"/>
    <w:rsid w:val="00917C3C"/>
    <w:rsid w:val="00920629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66C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AEB"/>
    <w:rsid w:val="00931BDA"/>
    <w:rsid w:val="00931C91"/>
    <w:rsid w:val="00931C95"/>
    <w:rsid w:val="0093204E"/>
    <w:rsid w:val="00932989"/>
    <w:rsid w:val="00933278"/>
    <w:rsid w:val="00933648"/>
    <w:rsid w:val="00933C0F"/>
    <w:rsid w:val="0093482A"/>
    <w:rsid w:val="00934DE7"/>
    <w:rsid w:val="0093581C"/>
    <w:rsid w:val="00935869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34ED"/>
    <w:rsid w:val="009436A8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50065"/>
    <w:rsid w:val="00950102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2BE"/>
    <w:rsid w:val="0095541B"/>
    <w:rsid w:val="009568A7"/>
    <w:rsid w:val="00957FF8"/>
    <w:rsid w:val="009602E9"/>
    <w:rsid w:val="0096031C"/>
    <w:rsid w:val="00960620"/>
    <w:rsid w:val="00960C7F"/>
    <w:rsid w:val="00960E27"/>
    <w:rsid w:val="00961237"/>
    <w:rsid w:val="009612AB"/>
    <w:rsid w:val="00961306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4D"/>
    <w:rsid w:val="00963BDC"/>
    <w:rsid w:val="00963F33"/>
    <w:rsid w:val="009647EB"/>
    <w:rsid w:val="00965EE8"/>
    <w:rsid w:val="0096608E"/>
    <w:rsid w:val="009663CB"/>
    <w:rsid w:val="0096654C"/>
    <w:rsid w:val="00966D9E"/>
    <w:rsid w:val="00967230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36C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F3F"/>
    <w:rsid w:val="0098081B"/>
    <w:rsid w:val="0098087D"/>
    <w:rsid w:val="009808F4"/>
    <w:rsid w:val="00980AAE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E4"/>
    <w:rsid w:val="00986136"/>
    <w:rsid w:val="0098779C"/>
    <w:rsid w:val="00987991"/>
    <w:rsid w:val="009900B7"/>
    <w:rsid w:val="0099013D"/>
    <w:rsid w:val="00990335"/>
    <w:rsid w:val="009907BE"/>
    <w:rsid w:val="00990B37"/>
    <w:rsid w:val="0099116D"/>
    <w:rsid w:val="009911C8"/>
    <w:rsid w:val="0099180E"/>
    <w:rsid w:val="0099190C"/>
    <w:rsid w:val="00991914"/>
    <w:rsid w:val="00991D00"/>
    <w:rsid w:val="00992240"/>
    <w:rsid w:val="00992361"/>
    <w:rsid w:val="009925F1"/>
    <w:rsid w:val="00992B27"/>
    <w:rsid w:val="00993249"/>
    <w:rsid w:val="009933A1"/>
    <w:rsid w:val="009938FD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88D"/>
    <w:rsid w:val="00997CBE"/>
    <w:rsid w:val="009A03E2"/>
    <w:rsid w:val="009A0405"/>
    <w:rsid w:val="009A04F4"/>
    <w:rsid w:val="009A074B"/>
    <w:rsid w:val="009A0824"/>
    <w:rsid w:val="009A0F00"/>
    <w:rsid w:val="009A19BE"/>
    <w:rsid w:val="009A1B5C"/>
    <w:rsid w:val="009A1FB3"/>
    <w:rsid w:val="009A220E"/>
    <w:rsid w:val="009A22E8"/>
    <w:rsid w:val="009A2763"/>
    <w:rsid w:val="009A2833"/>
    <w:rsid w:val="009A3100"/>
    <w:rsid w:val="009A3161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5A01"/>
    <w:rsid w:val="009B5FB8"/>
    <w:rsid w:val="009B6FB6"/>
    <w:rsid w:val="009C0515"/>
    <w:rsid w:val="009C06D3"/>
    <w:rsid w:val="009C0870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8D4"/>
    <w:rsid w:val="009C3AFE"/>
    <w:rsid w:val="009C44E3"/>
    <w:rsid w:val="009C4FFA"/>
    <w:rsid w:val="009C5B0A"/>
    <w:rsid w:val="009C688E"/>
    <w:rsid w:val="009C6A43"/>
    <w:rsid w:val="009C6B52"/>
    <w:rsid w:val="009C6E6E"/>
    <w:rsid w:val="009C7B3B"/>
    <w:rsid w:val="009C7C47"/>
    <w:rsid w:val="009C7E67"/>
    <w:rsid w:val="009D05C7"/>
    <w:rsid w:val="009D0763"/>
    <w:rsid w:val="009D09F1"/>
    <w:rsid w:val="009D0F9B"/>
    <w:rsid w:val="009D20FA"/>
    <w:rsid w:val="009D22F8"/>
    <w:rsid w:val="009D28F4"/>
    <w:rsid w:val="009D2A71"/>
    <w:rsid w:val="009D2B46"/>
    <w:rsid w:val="009D2C26"/>
    <w:rsid w:val="009D2C46"/>
    <w:rsid w:val="009D3851"/>
    <w:rsid w:val="009D4232"/>
    <w:rsid w:val="009D46EB"/>
    <w:rsid w:val="009D4B87"/>
    <w:rsid w:val="009D50B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8CE"/>
    <w:rsid w:val="009D7EA4"/>
    <w:rsid w:val="009E0198"/>
    <w:rsid w:val="009E0B5E"/>
    <w:rsid w:val="009E17DE"/>
    <w:rsid w:val="009E18F0"/>
    <w:rsid w:val="009E2B68"/>
    <w:rsid w:val="009E2E1F"/>
    <w:rsid w:val="009E2E4D"/>
    <w:rsid w:val="009E3087"/>
    <w:rsid w:val="009E3158"/>
    <w:rsid w:val="009E4A16"/>
    <w:rsid w:val="009E4D88"/>
    <w:rsid w:val="009E4F1C"/>
    <w:rsid w:val="009E5652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FB3"/>
    <w:rsid w:val="009F2046"/>
    <w:rsid w:val="009F24A6"/>
    <w:rsid w:val="009F2C48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2189"/>
    <w:rsid w:val="00A121C6"/>
    <w:rsid w:val="00A12793"/>
    <w:rsid w:val="00A12FF4"/>
    <w:rsid w:val="00A135D4"/>
    <w:rsid w:val="00A1376C"/>
    <w:rsid w:val="00A13961"/>
    <w:rsid w:val="00A139DA"/>
    <w:rsid w:val="00A13B23"/>
    <w:rsid w:val="00A13D94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EE"/>
    <w:rsid w:val="00A23AE3"/>
    <w:rsid w:val="00A23C2D"/>
    <w:rsid w:val="00A23E27"/>
    <w:rsid w:val="00A242C3"/>
    <w:rsid w:val="00A2435B"/>
    <w:rsid w:val="00A24705"/>
    <w:rsid w:val="00A2482F"/>
    <w:rsid w:val="00A248B7"/>
    <w:rsid w:val="00A24A3B"/>
    <w:rsid w:val="00A24C80"/>
    <w:rsid w:val="00A255BD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997"/>
    <w:rsid w:val="00A32A37"/>
    <w:rsid w:val="00A33481"/>
    <w:rsid w:val="00A33BDF"/>
    <w:rsid w:val="00A33BEC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B03"/>
    <w:rsid w:val="00A54166"/>
    <w:rsid w:val="00A541C5"/>
    <w:rsid w:val="00A54E97"/>
    <w:rsid w:val="00A550AD"/>
    <w:rsid w:val="00A55140"/>
    <w:rsid w:val="00A55FC6"/>
    <w:rsid w:val="00A562B5"/>
    <w:rsid w:val="00A56358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989"/>
    <w:rsid w:val="00A61D73"/>
    <w:rsid w:val="00A621C2"/>
    <w:rsid w:val="00A62360"/>
    <w:rsid w:val="00A624C5"/>
    <w:rsid w:val="00A62701"/>
    <w:rsid w:val="00A62783"/>
    <w:rsid w:val="00A6338A"/>
    <w:rsid w:val="00A633AE"/>
    <w:rsid w:val="00A63597"/>
    <w:rsid w:val="00A6364C"/>
    <w:rsid w:val="00A643F9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502C"/>
    <w:rsid w:val="00A75AC3"/>
    <w:rsid w:val="00A75CE3"/>
    <w:rsid w:val="00A76BFA"/>
    <w:rsid w:val="00A76C2E"/>
    <w:rsid w:val="00A77571"/>
    <w:rsid w:val="00A77CE2"/>
    <w:rsid w:val="00A77E65"/>
    <w:rsid w:val="00A77E78"/>
    <w:rsid w:val="00A8139B"/>
    <w:rsid w:val="00A815C1"/>
    <w:rsid w:val="00A816AB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B3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5519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CA0"/>
    <w:rsid w:val="00AD5042"/>
    <w:rsid w:val="00AD5735"/>
    <w:rsid w:val="00AD5C19"/>
    <w:rsid w:val="00AD5C4D"/>
    <w:rsid w:val="00AD6011"/>
    <w:rsid w:val="00AD622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44D"/>
    <w:rsid w:val="00AE2468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1B6"/>
    <w:rsid w:val="00AF06E6"/>
    <w:rsid w:val="00AF0724"/>
    <w:rsid w:val="00AF072C"/>
    <w:rsid w:val="00AF0860"/>
    <w:rsid w:val="00AF0F2D"/>
    <w:rsid w:val="00AF0FFD"/>
    <w:rsid w:val="00AF172F"/>
    <w:rsid w:val="00AF1A3A"/>
    <w:rsid w:val="00AF1B5F"/>
    <w:rsid w:val="00AF2115"/>
    <w:rsid w:val="00AF21EB"/>
    <w:rsid w:val="00AF4268"/>
    <w:rsid w:val="00AF4271"/>
    <w:rsid w:val="00AF4301"/>
    <w:rsid w:val="00AF475D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707A"/>
    <w:rsid w:val="00B07374"/>
    <w:rsid w:val="00B0784B"/>
    <w:rsid w:val="00B07E8F"/>
    <w:rsid w:val="00B102B3"/>
    <w:rsid w:val="00B10FFE"/>
    <w:rsid w:val="00B113D7"/>
    <w:rsid w:val="00B11D1C"/>
    <w:rsid w:val="00B122A4"/>
    <w:rsid w:val="00B124CD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423A"/>
    <w:rsid w:val="00B246D2"/>
    <w:rsid w:val="00B24AA0"/>
    <w:rsid w:val="00B25284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831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49E"/>
    <w:rsid w:val="00B43946"/>
    <w:rsid w:val="00B43E59"/>
    <w:rsid w:val="00B43E9B"/>
    <w:rsid w:val="00B441E9"/>
    <w:rsid w:val="00B44B7B"/>
    <w:rsid w:val="00B44BA2"/>
    <w:rsid w:val="00B44DD5"/>
    <w:rsid w:val="00B44F9A"/>
    <w:rsid w:val="00B45370"/>
    <w:rsid w:val="00B455A2"/>
    <w:rsid w:val="00B4585B"/>
    <w:rsid w:val="00B460BE"/>
    <w:rsid w:val="00B46B60"/>
    <w:rsid w:val="00B46E0E"/>
    <w:rsid w:val="00B472E1"/>
    <w:rsid w:val="00B475B5"/>
    <w:rsid w:val="00B475BB"/>
    <w:rsid w:val="00B478F3"/>
    <w:rsid w:val="00B507A3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CBB"/>
    <w:rsid w:val="00B52CD9"/>
    <w:rsid w:val="00B52DA3"/>
    <w:rsid w:val="00B52E32"/>
    <w:rsid w:val="00B52EF4"/>
    <w:rsid w:val="00B54472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4C0"/>
    <w:rsid w:val="00B6077F"/>
    <w:rsid w:val="00B607BD"/>
    <w:rsid w:val="00B616A6"/>
    <w:rsid w:val="00B61ECC"/>
    <w:rsid w:val="00B624A5"/>
    <w:rsid w:val="00B6252C"/>
    <w:rsid w:val="00B628E8"/>
    <w:rsid w:val="00B62D0E"/>
    <w:rsid w:val="00B62F7C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190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A3B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1AB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6A18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963"/>
    <w:rsid w:val="00BA2182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678"/>
    <w:rsid w:val="00BA681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524"/>
    <w:rsid w:val="00BB364A"/>
    <w:rsid w:val="00BB3752"/>
    <w:rsid w:val="00BB3C04"/>
    <w:rsid w:val="00BB3EB1"/>
    <w:rsid w:val="00BB41F8"/>
    <w:rsid w:val="00BB42C9"/>
    <w:rsid w:val="00BB447B"/>
    <w:rsid w:val="00BB459A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FC"/>
    <w:rsid w:val="00BC005A"/>
    <w:rsid w:val="00BC00EC"/>
    <w:rsid w:val="00BC03F8"/>
    <w:rsid w:val="00BC0BD2"/>
    <w:rsid w:val="00BC0FC1"/>
    <w:rsid w:val="00BC13A2"/>
    <w:rsid w:val="00BC167A"/>
    <w:rsid w:val="00BC1D9C"/>
    <w:rsid w:val="00BC281D"/>
    <w:rsid w:val="00BC325B"/>
    <w:rsid w:val="00BC3384"/>
    <w:rsid w:val="00BC36ED"/>
    <w:rsid w:val="00BC4111"/>
    <w:rsid w:val="00BC446E"/>
    <w:rsid w:val="00BC46B8"/>
    <w:rsid w:val="00BC4927"/>
    <w:rsid w:val="00BC4BB3"/>
    <w:rsid w:val="00BC4EE0"/>
    <w:rsid w:val="00BC4F09"/>
    <w:rsid w:val="00BC4FDD"/>
    <w:rsid w:val="00BC5CF8"/>
    <w:rsid w:val="00BC5E57"/>
    <w:rsid w:val="00BC6218"/>
    <w:rsid w:val="00BC6374"/>
    <w:rsid w:val="00BC6699"/>
    <w:rsid w:val="00BC67C1"/>
    <w:rsid w:val="00BC6CD0"/>
    <w:rsid w:val="00BC7275"/>
    <w:rsid w:val="00BC727B"/>
    <w:rsid w:val="00BC7A03"/>
    <w:rsid w:val="00BC7CB9"/>
    <w:rsid w:val="00BD0DD4"/>
    <w:rsid w:val="00BD0FA7"/>
    <w:rsid w:val="00BD1CAD"/>
    <w:rsid w:val="00BD2AC6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485"/>
    <w:rsid w:val="00BD467E"/>
    <w:rsid w:val="00BD4E06"/>
    <w:rsid w:val="00BD4E54"/>
    <w:rsid w:val="00BD4F2E"/>
    <w:rsid w:val="00BD502A"/>
    <w:rsid w:val="00BD52E2"/>
    <w:rsid w:val="00BD5751"/>
    <w:rsid w:val="00BD5A61"/>
    <w:rsid w:val="00BD5B04"/>
    <w:rsid w:val="00BD5E83"/>
    <w:rsid w:val="00BD6100"/>
    <w:rsid w:val="00BD619E"/>
    <w:rsid w:val="00BD6505"/>
    <w:rsid w:val="00BD6906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98A"/>
    <w:rsid w:val="00BE4E28"/>
    <w:rsid w:val="00BE4F15"/>
    <w:rsid w:val="00BE50CD"/>
    <w:rsid w:val="00BE52C0"/>
    <w:rsid w:val="00BE6168"/>
    <w:rsid w:val="00BE6454"/>
    <w:rsid w:val="00BE6602"/>
    <w:rsid w:val="00BE66C4"/>
    <w:rsid w:val="00BE688E"/>
    <w:rsid w:val="00BE6DCB"/>
    <w:rsid w:val="00BE73FE"/>
    <w:rsid w:val="00BE777E"/>
    <w:rsid w:val="00BE77D3"/>
    <w:rsid w:val="00BF0214"/>
    <w:rsid w:val="00BF02EA"/>
    <w:rsid w:val="00BF038B"/>
    <w:rsid w:val="00BF0403"/>
    <w:rsid w:val="00BF0528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926"/>
    <w:rsid w:val="00BF2C7B"/>
    <w:rsid w:val="00BF3284"/>
    <w:rsid w:val="00BF33B9"/>
    <w:rsid w:val="00BF35EC"/>
    <w:rsid w:val="00BF3A84"/>
    <w:rsid w:val="00BF43E0"/>
    <w:rsid w:val="00BF4607"/>
    <w:rsid w:val="00BF48D3"/>
    <w:rsid w:val="00BF4A2E"/>
    <w:rsid w:val="00BF4CA1"/>
    <w:rsid w:val="00BF5582"/>
    <w:rsid w:val="00BF5974"/>
    <w:rsid w:val="00BF5FDC"/>
    <w:rsid w:val="00BF62FE"/>
    <w:rsid w:val="00BF738F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401A"/>
    <w:rsid w:val="00C04267"/>
    <w:rsid w:val="00C04868"/>
    <w:rsid w:val="00C04D2D"/>
    <w:rsid w:val="00C050AC"/>
    <w:rsid w:val="00C05232"/>
    <w:rsid w:val="00C05580"/>
    <w:rsid w:val="00C05708"/>
    <w:rsid w:val="00C05947"/>
    <w:rsid w:val="00C05DC7"/>
    <w:rsid w:val="00C063F0"/>
    <w:rsid w:val="00C06BA5"/>
    <w:rsid w:val="00C06BD0"/>
    <w:rsid w:val="00C07226"/>
    <w:rsid w:val="00C074D9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BA8"/>
    <w:rsid w:val="00C13F37"/>
    <w:rsid w:val="00C14E58"/>
    <w:rsid w:val="00C150B0"/>
    <w:rsid w:val="00C154CF"/>
    <w:rsid w:val="00C15563"/>
    <w:rsid w:val="00C15702"/>
    <w:rsid w:val="00C15D63"/>
    <w:rsid w:val="00C1612E"/>
    <w:rsid w:val="00C1655E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2019"/>
    <w:rsid w:val="00C224A0"/>
    <w:rsid w:val="00C23577"/>
    <w:rsid w:val="00C23B24"/>
    <w:rsid w:val="00C2408E"/>
    <w:rsid w:val="00C2462C"/>
    <w:rsid w:val="00C246AF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C06"/>
    <w:rsid w:val="00C303A8"/>
    <w:rsid w:val="00C306E0"/>
    <w:rsid w:val="00C30D6F"/>
    <w:rsid w:val="00C3103C"/>
    <w:rsid w:val="00C314B4"/>
    <w:rsid w:val="00C31739"/>
    <w:rsid w:val="00C31740"/>
    <w:rsid w:val="00C31E0A"/>
    <w:rsid w:val="00C32407"/>
    <w:rsid w:val="00C32C93"/>
    <w:rsid w:val="00C335EB"/>
    <w:rsid w:val="00C33B92"/>
    <w:rsid w:val="00C34086"/>
    <w:rsid w:val="00C3444F"/>
    <w:rsid w:val="00C3461A"/>
    <w:rsid w:val="00C34BFA"/>
    <w:rsid w:val="00C3518C"/>
    <w:rsid w:val="00C3546F"/>
    <w:rsid w:val="00C3594B"/>
    <w:rsid w:val="00C360A0"/>
    <w:rsid w:val="00C3666D"/>
    <w:rsid w:val="00C36A00"/>
    <w:rsid w:val="00C3733C"/>
    <w:rsid w:val="00C3787D"/>
    <w:rsid w:val="00C37E72"/>
    <w:rsid w:val="00C40254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502F5"/>
    <w:rsid w:val="00C50802"/>
    <w:rsid w:val="00C50DF5"/>
    <w:rsid w:val="00C50E24"/>
    <w:rsid w:val="00C50E6E"/>
    <w:rsid w:val="00C5116A"/>
    <w:rsid w:val="00C512B5"/>
    <w:rsid w:val="00C52803"/>
    <w:rsid w:val="00C52D06"/>
    <w:rsid w:val="00C52DB9"/>
    <w:rsid w:val="00C53209"/>
    <w:rsid w:val="00C53413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B34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428A"/>
    <w:rsid w:val="00C6460F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D9C"/>
    <w:rsid w:val="00C74E5F"/>
    <w:rsid w:val="00C750D1"/>
    <w:rsid w:val="00C751CB"/>
    <w:rsid w:val="00C75310"/>
    <w:rsid w:val="00C75D93"/>
    <w:rsid w:val="00C76262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AE0"/>
    <w:rsid w:val="00C82C17"/>
    <w:rsid w:val="00C83323"/>
    <w:rsid w:val="00C833FA"/>
    <w:rsid w:val="00C838D7"/>
    <w:rsid w:val="00C83CF5"/>
    <w:rsid w:val="00C842A2"/>
    <w:rsid w:val="00C842EC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D4F"/>
    <w:rsid w:val="00C87E4C"/>
    <w:rsid w:val="00C9026B"/>
    <w:rsid w:val="00C907EC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DC1"/>
    <w:rsid w:val="00CC6040"/>
    <w:rsid w:val="00CC6512"/>
    <w:rsid w:val="00CC67EC"/>
    <w:rsid w:val="00CC689A"/>
    <w:rsid w:val="00CC6ABB"/>
    <w:rsid w:val="00CC7165"/>
    <w:rsid w:val="00CC735A"/>
    <w:rsid w:val="00CD05D9"/>
    <w:rsid w:val="00CD062C"/>
    <w:rsid w:val="00CD0EA9"/>
    <w:rsid w:val="00CD11CF"/>
    <w:rsid w:val="00CD11D7"/>
    <w:rsid w:val="00CD11F2"/>
    <w:rsid w:val="00CD1480"/>
    <w:rsid w:val="00CD156B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E034E"/>
    <w:rsid w:val="00CE0711"/>
    <w:rsid w:val="00CE07B0"/>
    <w:rsid w:val="00CE100A"/>
    <w:rsid w:val="00CE189E"/>
    <w:rsid w:val="00CE26DE"/>
    <w:rsid w:val="00CE30B4"/>
    <w:rsid w:val="00CE3747"/>
    <w:rsid w:val="00CE402B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104F"/>
    <w:rsid w:val="00CF10A3"/>
    <w:rsid w:val="00CF1DFD"/>
    <w:rsid w:val="00CF210B"/>
    <w:rsid w:val="00CF2612"/>
    <w:rsid w:val="00CF2BEC"/>
    <w:rsid w:val="00CF2BF9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5B9"/>
    <w:rsid w:val="00D03667"/>
    <w:rsid w:val="00D03689"/>
    <w:rsid w:val="00D03AB3"/>
    <w:rsid w:val="00D046CC"/>
    <w:rsid w:val="00D04746"/>
    <w:rsid w:val="00D04AE4"/>
    <w:rsid w:val="00D04B01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310"/>
    <w:rsid w:val="00D10BA5"/>
    <w:rsid w:val="00D10F7C"/>
    <w:rsid w:val="00D11A49"/>
    <w:rsid w:val="00D11CE4"/>
    <w:rsid w:val="00D12E63"/>
    <w:rsid w:val="00D141BD"/>
    <w:rsid w:val="00D1593F"/>
    <w:rsid w:val="00D15BCA"/>
    <w:rsid w:val="00D16F04"/>
    <w:rsid w:val="00D17714"/>
    <w:rsid w:val="00D17BD2"/>
    <w:rsid w:val="00D20D37"/>
    <w:rsid w:val="00D214DD"/>
    <w:rsid w:val="00D215BF"/>
    <w:rsid w:val="00D21625"/>
    <w:rsid w:val="00D21DC5"/>
    <w:rsid w:val="00D22186"/>
    <w:rsid w:val="00D22286"/>
    <w:rsid w:val="00D22B94"/>
    <w:rsid w:val="00D22D75"/>
    <w:rsid w:val="00D23980"/>
    <w:rsid w:val="00D23BC7"/>
    <w:rsid w:val="00D256B0"/>
    <w:rsid w:val="00D259D4"/>
    <w:rsid w:val="00D25EBF"/>
    <w:rsid w:val="00D26272"/>
    <w:rsid w:val="00D26CC4"/>
    <w:rsid w:val="00D26EEF"/>
    <w:rsid w:val="00D27822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830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545"/>
    <w:rsid w:val="00D6796F"/>
    <w:rsid w:val="00D67AA3"/>
    <w:rsid w:val="00D7090A"/>
    <w:rsid w:val="00D70CB5"/>
    <w:rsid w:val="00D70F8F"/>
    <w:rsid w:val="00D72176"/>
    <w:rsid w:val="00D726D9"/>
    <w:rsid w:val="00D72DBB"/>
    <w:rsid w:val="00D7395B"/>
    <w:rsid w:val="00D739EF"/>
    <w:rsid w:val="00D73C28"/>
    <w:rsid w:val="00D73C83"/>
    <w:rsid w:val="00D747CB"/>
    <w:rsid w:val="00D74954"/>
    <w:rsid w:val="00D74DEF"/>
    <w:rsid w:val="00D74DFE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C50"/>
    <w:rsid w:val="00D77C96"/>
    <w:rsid w:val="00D80064"/>
    <w:rsid w:val="00D807B3"/>
    <w:rsid w:val="00D808FD"/>
    <w:rsid w:val="00D80B15"/>
    <w:rsid w:val="00D80CEB"/>
    <w:rsid w:val="00D80F6A"/>
    <w:rsid w:val="00D81071"/>
    <w:rsid w:val="00D812AD"/>
    <w:rsid w:val="00D818ED"/>
    <w:rsid w:val="00D8244F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AFD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EB9"/>
    <w:rsid w:val="00DA12F5"/>
    <w:rsid w:val="00DA207F"/>
    <w:rsid w:val="00DA2099"/>
    <w:rsid w:val="00DA25BA"/>
    <w:rsid w:val="00DA3714"/>
    <w:rsid w:val="00DA3A30"/>
    <w:rsid w:val="00DA3EC1"/>
    <w:rsid w:val="00DA5289"/>
    <w:rsid w:val="00DA5858"/>
    <w:rsid w:val="00DA5B23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BA1"/>
    <w:rsid w:val="00DB2F1E"/>
    <w:rsid w:val="00DB38AE"/>
    <w:rsid w:val="00DB4401"/>
    <w:rsid w:val="00DB445D"/>
    <w:rsid w:val="00DB4B25"/>
    <w:rsid w:val="00DB5A85"/>
    <w:rsid w:val="00DB5C90"/>
    <w:rsid w:val="00DB63B3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50B6"/>
    <w:rsid w:val="00DC54BA"/>
    <w:rsid w:val="00DC54BF"/>
    <w:rsid w:val="00DC551C"/>
    <w:rsid w:val="00DC5763"/>
    <w:rsid w:val="00DC594D"/>
    <w:rsid w:val="00DC5981"/>
    <w:rsid w:val="00DC5FFC"/>
    <w:rsid w:val="00DC61EF"/>
    <w:rsid w:val="00DC6349"/>
    <w:rsid w:val="00DC64EC"/>
    <w:rsid w:val="00DC6DB2"/>
    <w:rsid w:val="00DC7187"/>
    <w:rsid w:val="00DC72E7"/>
    <w:rsid w:val="00DC78D5"/>
    <w:rsid w:val="00DC7E09"/>
    <w:rsid w:val="00DD03AC"/>
    <w:rsid w:val="00DD0482"/>
    <w:rsid w:val="00DD05E1"/>
    <w:rsid w:val="00DD0BCD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5557"/>
    <w:rsid w:val="00DE6177"/>
    <w:rsid w:val="00DE65F9"/>
    <w:rsid w:val="00DE6C4F"/>
    <w:rsid w:val="00DE72CC"/>
    <w:rsid w:val="00DE7B73"/>
    <w:rsid w:val="00DE7D8A"/>
    <w:rsid w:val="00DF0DC3"/>
    <w:rsid w:val="00DF0F52"/>
    <w:rsid w:val="00DF11F9"/>
    <w:rsid w:val="00DF171B"/>
    <w:rsid w:val="00DF181B"/>
    <w:rsid w:val="00DF1BA5"/>
    <w:rsid w:val="00DF20B0"/>
    <w:rsid w:val="00DF2653"/>
    <w:rsid w:val="00DF3223"/>
    <w:rsid w:val="00DF3242"/>
    <w:rsid w:val="00DF35AB"/>
    <w:rsid w:val="00DF3710"/>
    <w:rsid w:val="00DF3766"/>
    <w:rsid w:val="00DF38CE"/>
    <w:rsid w:val="00DF399D"/>
    <w:rsid w:val="00DF39F8"/>
    <w:rsid w:val="00DF4018"/>
    <w:rsid w:val="00DF4B4E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EF1"/>
    <w:rsid w:val="00E06392"/>
    <w:rsid w:val="00E06431"/>
    <w:rsid w:val="00E0663E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10108"/>
    <w:rsid w:val="00E10296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B76"/>
    <w:rsid w:val="00E14B7D"/>
    <w:rsid w:val="00E14C87"/>
    <w:rsid w:val="00E15132"/>
    <w:rsid w:val="00E15344"/>
    <w:rsid w:val="00E15B75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C17"/>
    <w:rsid w:val="00E20D10"/>
    <w:rsid w:val="00E20D3F"/>
    <w:rsid w:val="00E20DC1"/>
    <w:rsid w:val="00E21026"/>
    <w:rsid w:val="00E210A6"/>
    <w:rsid w:val="00E212AC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63E"/>
    <w:rsid w:val="00E26A64"/>
    <w:rsid w:val="00E26E58"/>
    <w:rsid w:val="00E27030"/>
    <w:rsid w:val="00E27125"/>
    <w:rsid w:val="00E273B1"/>
    <w:rsid w:val="00E277CD"/>
    <w:rsid w:val="00E27C6D"/>
    <w:rsid w:val="00E27EA0"/>
    <w:rsid w:val="00E302C7"/>
    <w:rsid w:val="00E307B1"/>
    <w:rsid w:val="00E307F9"/>
    <w:rsid w:val="00E30A65"/>
    <w:rsid w:val="00E30B18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BF5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1DA6"/>
    <w:rsid w:val="00E4203B"/>
    <w:rsid w:val="00E42760"/>
    <w:rsid w:val="00E42A57"/>
    <w:rsid w:val="00E42B1D"/>
    <w:rsid w:val="00E42B6A"/>
    <w:rsid w:val="00E42E3E"/>
    <w:rsid w:val="00E4342F"/>
    <w:rsid w:val="00E43818"/>
    <w:rsid w:val="00E438E8"/>
    <w:rsid w:val="00E4409A"/>
    <w:rsid w:val="00E44185"/>
    <w:rsid w:val="00E44928"/>
    <w:rsid w:val="00E44C04"/>
    <w:rsid w:val="00E44D1A"/>
    <w:rsid w:val="00E450FD"/>
    <w:rsid w:val="00E451CC"/>
    <w:rsid w:val="00E452CC"/>
    <w:rsid w:val="00E45D0D"/>
    <w:rsid w:val="00E46310"/>
    <w:rsid w:val="00E46741"/>
    <w:rsid w:val="00E4728F"/>
    <w:rsid w:val="00E473BA"/>
    <w:rsid w:val="00E4761E"/>
    <w:rsid w:val="00E50592"/>
    <w:rsid w:val="00E5068F"/>
    <w:rsid w:val="00E50BEC"/>
    <w:rsid w:val="00E50C09"/>
    <w:rsid w:val="00E50F61"/>
    <w:rsid w:val="00E5105C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A06"/>
    <w:rsid w:val="00E53B28"/>
    <w:rsid w:val="00E54102"/>
    <w:rsid w:val="00E545C0"/>
    <w:rsid w:val="00E54DAA"/>
    <w:rsid w:val="00E551ED"/>
    <w:rsid w:val="00E553D5"/>
    <w:rsid w:val="00E5577D"/>
    <w:rsid w:val="00E5587F"/>
    <w:rsid w:val="00E55955"/>
    <w:rsid w:val="00E55E89"/>
    <w:rsid w:val="00E5601F"/>
    <w:rsid w:val="00E56176"/>
    <w:rsid w:val="00E56CA3"/>
    <w:rsid w:val="00E5714A"/>
    <w:rsid w:val="00E576FB"/>
    <w:rsid w:val="00E57782"/>
    <w:rsid w:val="00E60067"/>
    <w:rsid w:val="00E6028C"/>
    <w:rsid w:val="00E6064F"/>
    <w:rsid w:val="00E60E21"/>
    <w:rsid w:val="00E6142D"/>
    <w:rsid w:val="00E614FA"/>
    <w:rsid w:val="00E616BD"/>
    <w:rsid w:val="00E61757"/>
    <w:rsid w:val="00E61FC6"/>
    <w:rsid w:val="00E61FD1"/>
    <w:rsid w:val="00E620A7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705FB"/>
    <w:rsid w:val="00E711F4"/>
    <w:rsid w:val="00E71355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8C3"/>
    <w:rsid w:val="00E82C61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74"/>
    <w:rsid w:val="00E91F25"/>
    <w:rsid w:val="00E91FC8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7291"/>
    <w:rsid w:val="00E97319"/>
    <w:rsid w:val="00E97BBD"/>
    <w:rsid w:val="00EA0015"/>
    <w:rsid w:val="00EA011E"/>
    <w:rsid w:val="00EA0624"/>
    <w:rsid w:val="00EA070B"/>
    <w:rsid w:val="00EA0874"/>
    <w:rsid w:val="00EA0AC4"/>
    <w:rsid w:val="00EA1636"/>
    <w:rsid w:val="00EA169A"/>
    <w:rsid w:val="00EA171A"/>
    <w:rsid w:val="00EA1DE6"/>
    <w:rsid w:val="00EA259D"/>
    <w:rsid w:val="00EA2D83"/>
    <w:rsid w:val="00EA3A04"/>
    <w:rsid w:val="00EA3C0C"/>
    <w:rsid w:val="00EA42F1"/>
    <w:rsid w:val="00EA4573"/>
    <w:rsid w:val="00EA4BDF"/>
    <w:rsid w:val="00EA4DE0"/>
    <w:rsid w:val="00EA583F"/>
    <w:rsid w:val="00EA59C3"/>
    <w:rsid w:val="00EA61EC"/>
    <w:rsid w:val="00EA69CA"/>
    <w:rsid w:val="00EA6F9A"/>
    <w:rsid w:val="00EA74B9"/>
    <w:rsid w:val="00EA74BA"/>
    <w:rsid w:val="00EA7625"/>
    <w:rsid w:val="00EB1518"/>
    <w:rsid w:val="00EB18BA"/>
    <w:rsid w:val="00EB1F53"/>
    <w:rsid w:val="00EB2235"/>
    <w:rsid w:val="00EB237C"/>
    <w:rsid w:val="00EB27CE"/>
    <w:rsid w:val="00EB35A9"/>
    <w:rsid w:val="00EB3663"/>
    <w:rsid w:val="00EB39E8"/>
    <w:rsid w:val="00EB3A0A"/>
    <w:rsid w:val="00EB426E"/>
    <w:rsid w:val="00EB4296"/>
    <w:rsid w:val="00EB4EFA"/>
    <w:rsid w:val="00EB52FE"/>
    <w:rsid w:val="00EB56DD"/>
    <w:rsid w:val="00EB5ABF"/>
    <w:rsid w:val="00EB5B0D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76"/>
    <w:rsid w:val="00EC1481"/>
    <w:rsid w:val="00EC1773"/>
    <w:rsid w:val="00EC190C"/>
    <w:rsid w:val="00EC1BAD"/>
    <w:rsid w:val="00EC236B"/>
    <w:rsid w:val="00EC2697"/>
    <w:rsid w:val="00EC330F"/>
    <w:rsid w:val="00EC3711"/>
    <w:rsid w:val="00EC3A11"/>
    <w:rsid w:val="00EC3AF8"/>
    <w:rsid w:val="00EC405C"/>
    <w:rsid w:val="00EC43B4"/>
    <w:rsid w:val="00EC47F8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F89"/>
    <w:rsid w:val="00ED114C"/>
    <w:rsid w:val="00ED13C3"/>
    <w:rsid w:val="00ED1F63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A4"/>
    <w:rsid w:val="00EE27DD"/>
    <w:rsid w:val="00EE2AD6"/>
    <w:rsid w:val="00EE316C"/>
    <w:rsid w:val="00EE3320"/>
    <w:rsid w:val="00EE359C"/>
    <w:rsid w:val="00EE39D5"/>
    <w:rsid w:val="00EE3CD8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F008B"/>
    <w:rsid w:val="00EF04BB"/>
    <w:rsid w:val="00EF0CB1"/>
    <w:rsid w:val="00EF107F"/>
    <w:rsid w:val="00EF172B"/>
    <w:rsid w:val="00EF20E5"/>
    <w:rsid w:val="00EF333E"/>
    <w:rsid w:val="00EF3468"/>
    <w:rsid w:val="00EF3DBA"/>
    <w:rsid w:val="00EF46D2"/>
    <w:rsid w:val="00EF4793"/>
    <w:rsid w:val="00EF4C75"/>
    <w:rsid w:val="00EF4D8B"/>
    <w:rsid w:val="00EF4F5C"/>
    <w:rsid w:val="00EF52F7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13EF"/>
    <w:rsid w:val="00F01E50"/>
    <w:rsid w:val="00F023E9"/>
    <w:rsid w:val="00F02842"/>
    <w:rsid w:val="00F029C9"/>
    <w:rsid w:val="00F03390"/>
    <w:rsid w:val="00F04430"/>
    <w:rsid w:val="00F0445C"/>
    <w:rsid w:val="00F04534"/>
    <w:rsid w:val="00F04EFF"/>
    <w:rsid w:val="00F05245"/>
    <w:rsid w:val="00F05703"/>
    <w:rsid w:val="00F05DE7"/>
    <w:rsid w:val="00F0635E"/>
    <w:rsid w:val="00F064A3"/>
    <w:rsid w:val="00F066A7"/>
    <w:rsid w:val="00F06E74"/>
    <w:rsid w:val="00F07906"/>
    <w:rsid w:val="00F07DF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751"/>
    <w:rsid w:val="00F22854"/>
    <w:rsid w:val="00F22F5F"/>
    <w:rsid w:val="00F2314C"/>
    <w:rsid w:val="00F233C5"/>
    <w:rsid w:val="00F239D4"/>
    <w:rsid w:val="00F23AD2"/>
    <w:rsid w:val="00F2457A"/>
    <w:rsid w:val="00F2459B"/>
    <w:rsid w:val="00F248F7"/>
    <w:rsid w:val="00F25180"/>
    <w:rsid w:val="00F25196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A36"/>
    <w:rsid w:val="00F36A6E"/>
    <w:rsid w:val="00F36D91"/>
    <w:rsid w:val="00F3710B"/>
    <w:rsid w:val="00F37186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6A8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A33"/>
    <w:rsid w:val="00F44DF3"/>
    <w:rsid w:val="00F44EF5"/>
    <w:rsid w:val="00F4554A"/>
    <w:rsid w:val="00F45797"/>
    <w:rsid w:val="00F45D02"/>
    <w:rsid w:val="00F46236"/>
    <w:rsid w:val="00F46733"/>
    <w:rsid w:val="00F46919"/>
    <w:rsid w:val="00F46CA0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D1B"/>
    <w:rsid w:val="00F65B9A"/>
    <w:rsid w:val="00F65D07"/>
    <w:rsid w:val="00F664F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70483"/>
    <w:rsid w:val="00F705AE"/>
    <w:rsid w:val="00F710AC"/>
    <w:rsid w:val="00F712D8"/>
    <w:rsid w:val="00F715F5"/>
    <w:rsid w:val="00F71F07"/>
    <w:rsid w:val="00F72391"/>
    <w:rsid w:val="00F7239F"/>
    <w:rsid w:val="00F72709"/>
    <w:rsid w:val="00F72B84"/>
    <w:rsid w:val="00F72EA9"/>
    <w:rsid w:val="00F73585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95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CAC"/>
    <w:rsid w:val="00F91BCD"/>
    <w:rsid w:val="00F924E3"/>
    <w:rsid w:val="00F92E1E"/>
    <w:rsid w:val="00F92F67"/>
    <w:rsid w:val="00F93773"/>
    <w:rsid w:val="00F939AA"/>
    <w:rsid w:val="00F9416D"/>
    <w:rsid w:val="00F95245"/>
    <w:rsid w:val="00F952F5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E0C"/>
    <w:rsid w:val="00FA0F19"/>
    <w:rsid w:val="00FA1216"/>
    <w:rsid w:val="00FA1305"/>
    <w:rsid w:val="00FA15DC"/>
    <w:rsid w:val="00FA23E4"/>
    <w:rsid w:val="00FA274D"/>
    <w:rsid w:val="00FA279F"/>
    <w:rsid w:val="00FA2988"/>
    <w:rsid w:val="00FA2D3F"/>
    <w:rsid w:val="00FA2E15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E4C"/>
    <w:rsid w:val="00FB0C64"/>
    <w:rsid w:val="00FB0CAF"/>
    <w:rsid w:val="00FB0ED2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426"/>
    <w:rsid w:val="00FB45DA"/>
    <w:rsid w:val="00FB4890"/>
    <w:rsid w:val="00FB48B9"/>
    <w:rsid w:val="00FB50D7"/>
    <w:rsid w:val="00FB50FD"/>
    <w:rsid w:val="00FB54EB"/>
    <w:rsid w:val="00FB5F39"/>
    <w:rsid w:val="00FB6015"/>
    <w:rsid w:val="00FB6162"/>
    <w:rsid w:val="00FB67CF"/>
    <w:rsid w:val="00FB6B4D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496"/>
    <w:rsid w:val="00FC2F8F"/>
    <w:rsid w:val="00FC2FA7"/>
    <w:rsid w:val="00FC35A5"/>
    <w:rsid w:val="00FC3749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F08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CD0"/>
    <w:rsid w:val="00FE0D0F"/>
    <w:rsid w:val="00FE0E48"/>
    <w:rsid w:val="00FE20EA"/>
    <w:rsid w:val="00FE22A6"/>
    <w:rsid w:val="00FE23A1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48D"/>
    <w:rsid w:val="00FF1682"/>
    <w:rsid w:val="00FF179D"/>
    <w:rsid w:val="00FF17EB"/>
    <w:rsid w:val="00FF1B24"/>
    <w:rsid w:val="00FF1B2B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544"/>
    <w:rsid w:val="00FF4C36"/>
    <w:rsid w:val="00FF4DC3"/>
    <w:rsid w:val="00FF4F71"/>
    <w:rsid w:val="00FF538A"/>
    <w:rsid w:val="00FF583A"/>
    <w:rsid w:val="00FF59E3"/>
    <w:rsid w:val="00FF5BD9"/>
    <w:rsid w:val="00FF5F63"/>
    <w:rsid w:val="00FF626A"/>
    <w:rsid w:val="00FF62E4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CC8D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://www.strukturalni-fondy.cz/cs/Fondy-EU/Kohezni-politika-EU/Metodicke-pokyny/Metodika-indikatoru" TargetMode="External"/><Relationship Id="rId26" Type="http://schemas.openxmlformats.org/officeDocument/2006/relationships/hyperlink" Target="http://www.strukturalni-fondy.cz/cs/Fondy-EU/2014-2020/Metodicke-pokyny/Metodika-rozvoje-lidskych-zdroju" TargetMode="External"/><Relationship Id="rId39" Type="http://schemas.openxmlformats.org/officeDocument/2006/relationships/hyperlink" Target="http://www.dotaceeu.cz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.strukturalni-fondy.cz/cs/Fondy-EU/Kohezni-politika-EU/Metodicke-pokyny/Metodika-rizeni-vyzev,-hodnoceni-a-vyberu-projektu" TargetMode="External"/><Relationship Id="rId34" Type="http://schemas.openxmlformats.org/officeDocument/2006/relationships/image" Target="media/image5.jpeg"/><Relationship Id="rId42" Type="http://schemas.openxmlformats.org/officeDocument/2006/relationships/hyperlink" Target="https://mseu.mssf.cz" TargetMode="External"/><Relationship Id="rId47" Type="http://schemas.openxmlformats.org/officeDocument/2006/relationships/footer" Target="footer3.xml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yperlink" Target="http://www.strukturalni-fondy.cz/cs/Fondy-EU/Kohezni-politika-EU/Metodicke-pokyny/Metodika-evaluaci" TargetMode="External"/><Relationship Id="rId25" Type="http://schemas.openxmlformats.org/officeDocument/2006/relationships/hyperlink" Target="http://www.strukturalni-fondy.cz/cs/Fondy-EU/Kohezni-politika-EU/Metodicke-pokyny/Metodika-publicity-a-komunikace" TargetMode="External"/><Relationship Id="rId33" Type="http://schemas.openxmlformats.org/officeDocument/2006/relationships/oleObject" Target="embeddings/oleObject1.bin"/><Relationship Id="rId38" Type="http://schemas.openxmlformats.org/officeDocument/2006/relationships/package" Target="embeddings/Microsoft_Excel_Worksheet1.xlsx"/><Relationship Id="rId46" Type="http://schemas.openxmlformats.org/officeDocument/2006/relationships/hyperlink" Target="http://www.strukturalni-fondy.cz/cs/Microsites/op-technicka-pomoc/OPTP-2014-2020/Dokument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trukturalni-fondy.cz/cs/Fondy-EU/2014-2020/Metodicke-pokyny/Koncepce-jednotneho-metodickeho-prostredi" TargetMode="External"/><Relationship Id="rId20" Type="http://schemas.openxmlformats.org/officeDocument/2006/relationships/hyperlink" Target="http://www.strukturalni-fondy.cz/cs/Fondy-EU/Kohezni-politika-EU/Metodicke-pokyny/Metodika-rizeni-rizik" TargetMode="External"/><Relationship Id="rId29" Type="http://schemas.openxmlformats.org/officeDocument/2006/relationships/hyperlink" Target="http://www.strukturalni-fondy.cz/cs/Fondy-EU/2014-2020/Metodicke-pokyny/Metodika-pro-vykon-kontrol" TargetMode="External"/><Relationship Id="rId41" Type="http://schemas.openxmlformats.org/officeDocument/2006/relationships/hyperlink" Target="http://www.strukturalni-fondy.cz/cs/Microsites/op-technicka-pomoc/OPTP-2014-2020/Dokumenty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www.strukturalni-fondy.cz/cs/Fondy-EU/Kohezni-politika-EU/Metodicke-pokyny/Metodika-pripravy-ridici-dokumentace-programu" TargetMode="External"/><Relationship Id="rId32" Type="http://schemas.openxmlformats.org/officeDocument/2006/relationships/image" Target="media/image4.emf"/><Relationship Id="rId37" Type="http://schemas.openxmlformats.org/officeDocument/2006/relationships/image" Target="media/image7.emf"/><Relationship Id="rId40" Type="http://schemas.openxmlformats.org/officeDocument/2006/relationships/hyperlink" Target="http://www.dotaceEU.cz/OPTP" TargetMode="External"/><Relationship Id="rId45" Type="http://schemas.openxmlformats.org/officeDocument/2006/relationships/hyperlink" Target="https://smlouvy.gov.cz/%20" TargetMode="External"/><Relationship Id="rId53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hyperlink" Target="http://www.strukturalni-fondy.cz/cs/Fondy-EU/Kohezni-politika-EU/Metodicke-pokyny/Metodika-monitorovani-implementace" TargetMode="External"/><Relationship Id="rId28" Type="http://schemas.openxmlformats.org/officeDocument/2006/relationships/hyperlink" Target="http://www.strukturalni-fondy.cz/cs/Fondy-EU/2014-2020/Metodicke-pokyny/Metodika-financnich-toku" TargetMode="External"/><Relationship Id="rId36" Type="http://schemas.openxmlformats.org/officeDocument/2006/relationships/hyperlink" Target="http://www.strukturalni-fondy.cz/cs/Microsites/op-technicka-pomoc/OPTP-2014-2020/Dokumenty" TargetMode="External"/><Relationship Id="rId49" Type="http://schemas.openxmlformats.org/officeDocument/2006/relationships/footer" Target="footer4.xml"/><Relationship Id="rId10" Type="http://schemas.openxmlformats.org/officeDocument/2006/relationships/hyperlink" Target="http://www..strukturalni-fondy.cz" TargetMode="External"/><Relationship Id="rId19" Type="http://schemas.openxmlformats.org/officeDocument/2006/relationships/hyperlink" Target="http://www.strukturalni-fondy.cz/cs/Fondy-EU/Kohezni-politika-EU/Metodicke-pokyny/Metodika-zpusobilych-vydaju" TargetMode="External"/><Relationship Id="rId31" Type="http://schemas.openxmlformats.org/officeDocument/2006/relationships/hyperlink" Target="http://www.mmr.cz" TargetMode="External"/><Relationship Id="rId44" Type="http://schemas.openxmlformats.org/officeDocument/2006/relationships/oleObject" Target="embeddings/oleObject2.bin"/><Relationship Id="rId52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www.strukturalni-fondy.cz/cs/Fondy-EU/Kohezni-politika-EU/Metodicke-pokyny/Metodika-zadavani-zakazek" TargetMode="External"/><Relationship Id="rId27" Type="http://schemas.openxmlformats.org/officeDocument/2006/relationships/hyperlink" Target="http://www.strukturalni-fondy.cz/cs/Fondy-EU/2014-2020/Metodicke-pokyny/Metodika-auditni-cinnosti" TargetMode="External"/><Relationship Id="rId30" Type="http://schemas.openxmlformats.org/officeDocument/2006/relationships/hyperlink" Target="http://www.dotaceEU.cz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8.emf"/><Relationship Id="rId48" Type="http://schemas.openxmlformats.org/officeDocument/2006/relationships/header" Target="header4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ublicita.dotaceeu.cz/" TargetMode="External"/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00ACD-2237-4B58-B8C1-E41E2FE11C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0450E0-C4F3-4E60-898D-E48BCD281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9323</TotalTime>
  <Pages>76</Pages>
  <Words>26108</Words>
  <Characters>154038</Characters>
  <Application>Microsoft Office Word</Application>
  <DocSecurity>0</DocSecurity>
  <Lines>1283</Lines>
  <Paragraphs>359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179787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Tučná</dc:creator>
  <cp:keywords/>
  <dc:description/>
  <cp:lastModifiedBy>Linda Prokešová</cp:lastModifiedBy>
  <cp:revision>98</cp:revision>
  <cp:lastPrinted>2016-11-01T08:55:00Z</cp:lastPrinted>
  <dcterms:created xsi:type="dcterms:W3CDTF">2016-04-04T08:35:00Z</dcterms:created>
  <dcterms:modified xsi:type="dcterms:W3CDTF">2017-06-26T08:13:00Z</dcterms:modified>
</cp:coreProperties>
</file>