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51" w:rsidRDefault="005A7151" w:rsidP="005A7151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Calibri" w:eastAsia="Times New Roman" w:hAnsi="Calibri"/>
          <w:b/>
          <w:bCs/>
          <w:color w:val="365F91"/>
          <w:sz w:val="28"/>
          <w:szCs w:val="28"/>
        </w:rPr>
      </w:pPr>
      <w:r w:rsidRPr="008C2C7B">
        <w:rPr>
          <w:rFonts w:ascii="Calibri" w:eastAsia="Times New Roman" w:hAnsi="Calibri"/>
          <w:b/>
          <w:bCs/>
          <w:color w:val="365F91"/>
          <w:sz w:val="28"/>
          <w:szCs w:val="28"/>
        </w:rPr>
        <w:t xml:space="preserve">Shrnutí </w:t>
      </w:r>
      <w:r>
        <w:rPr>
          <w:rFonts w:ascii="Calibri" w:eastAsia="Times New Roman" w:hAnsi="Calibri"/>
          <w:b/>
          <w:bCs/>
          <w:color w:val="365F91"/>
          <w:sz w:val="28"/>
          <w:szCs w:val="28"/>
        </w:rPr>
        <w:t>materiálu</w:t>
      </w:r>
    </w:p>
    <w:p w:rsidR="005A7151" w:rsidRDefault="005A7151" w:rsidP="005A7151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Calibri" w:eastAsia="Times New Roman" w:hAnsi="Calibri"/>
          <w:b/>
          <w:bCs/>
          <w:color w:val="365F91"/>
          <w:sz w:val="28"/>
          <w:szCs w:val="28"/>
        </w:rPr>
      </w:pPr>
      <w:r>
        <w:rPr>
          <w:rFonts w:ascii="Calibri" w:eastAsia="Times New Roman" w:hAnsi="Calibri"/>
          <w:b/>
          <w:bCs/>
          <w:color w:val="365F91"/>
          <w:sz w:val="28"/>
          <w:szCs w:val="28"/>
        </w:rPr>
        <w:t>„</w:t>
      </w:r>
      <w:r w:rsidRPr="00F3214B">
        <w:rPr>
          <w:rFonts w:ascii="Calibri" w:eastAsia="Times New Roman" w:hAnsi="Calibri"/>
          <w:b/>
          <w:bCs/>
          <w:color w:val="365F91"/>
          <w:sz w:val="28"/>
          <w:szCs w:val="28"/>
        </w:rPr>
        <w:t xml:space="preserve">Finanční nástroje jako forma zajištění financování projektů </w:t>
      </w:r>
    </w:p>
    <w:p w:rsidR="005A7151" w:rsidRPr="008C2C7B" w:rsidRDefault="005A7151" w:rsidP="005A7151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Calibri" w:eastAsia="Times New Roman" w:hAnsi="Calibri"/>
          <w:b/>
          <w:bCs/>
          <w:color w:val="365F91"/>
          <w:sz w:val="28"/>
          <w:szCs w:val="28"/>
        </w:rPr>
      </w:pPr>
      <w:r w:rsidRPr="00F3214B">
        <w:rPr>
          <w:rFonts w:ascii="Calibri" w:eastAsia="Times New Roman" w:hAnsi="Calibri"/>
          <w:b/>
          <w:bCs/>
          <w:color w:val="365F91"/>
          <w:sz w:val="28"/>
          <w:szCs w:val="28"/>
        </w:rPr>
        <w:t xml:space="preserve">v </w:t>
      </w:r>
      <w:r w:rsidR="00080A28">
        <w:rPr>
          <w:rFonts w:ascii="Calibri" w:eastAsia="Times New Roman" w:hAnsi="Calibri"/>
          <w:b/>
          <w:bCs/>
          <w:color w:val="365F91"/>
          <w:sz w:val="28"/>
          <w:szCs w:val="28"/>
        </w:rPr>
        <w:t>programovém</w:t>
      </w:r>
      <w:r w:rsidRPr="00F3214B">
        <w:rPr>
          <w:rFonts w:ascii="Calibri" w:eastAsia="Times New Roman" w:hAnsi="Calibri"/>
          <w:b/>
          <w:bCs/>
          <w:color w:val="365F91"/>
          <w:sz w:val="28"/>
          <w:szCs w:val="28"/>
        </w:rPr>
        <w:t xml:space="preserve"> období 2014 – 2020“ </w:t>
      </w:r>
    </w:p>
    <w:p w:rsidR="005A7151" w:rsidRPr="00F3214B" w:rsidRDefault="005A7151" w:rsidP="00F0541E">
      <w:pPr>
        <w:keepNext/>
        <w:keepLines/>
        <w:spacing w:before="120" w:after="0"/>
        <w:outlineLvl w:val="0"/>
        <w:rPr>
          <w:rFonts w:ascii="Calibri" w:eastAsia="Times New Roman" w:hAnsi="Calibri"/>
          <w:b/>
          <w:bCs/>
          <w:color w:val="365F91"/>
          <w:sz w:val="28"/>
          <w:szCs w:val="28"/>
        </w:rPr>
      </w:pPr>
      <w:r w:rsidRPr="005A7151">
        <w:rPr>
          <w:rFonts w:ascii="Calibri" w:eastAsia="Times New Roman" w:hAnsi="Calibri"/>
          <w:b/>
          <w:color w:val="365F91"/>
          <w:sz w:val="28"/>
          <w:szCs w:val="28"/>
        </w:rPr>
        <w:t>1. Úvod</w:t>
      </w:r>
      <w:r w:rsidRPr="00F3214B">
        <w:rPr>
          <w:rFonts w:ascii="Calibri" w:eastAsia="Times New Roman" w:hAnsi="Calibri"/>
          <w:b/>
          <w:bCs/>
          <w:color w:val="365F91"/>
          <w:sz w:val="28"/>
          <w:szCs w:val="28"/>
        </w:rPr>
        <w:t xml:space="preserve"> </w:t>
      </w:r>
    </w:p>
    <w:p w:rsidR="00071BE4" w:rsidRDefault="005A7151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5A7151">
        <w:rPr>
          <w:rFonts w:ascii="Calibri" w:hAnsi="Calibri"/>
          <w:sz w:val="24"/>
          <w:szCs w:val="24"/>
        </w:rPr>
        <w:t xml:space="preserve">Cílem </w:t>
      </w:r>
      <w:r>
        <w:rPr>
          <w:rFonts w:ascii="Calibri" w:hAnsi="Calibri"/>
          <w:sz w:val="24"/>
          <w:szCs w:val="24"/>
        </w:rPr>
        <w:t>materiálu „</w:t>
      </w:r>
      <w:r w:rsidRPr="00F3214B">
        <w:rPr>
          <w:rFonts w:ascii="Calibri" w:hAnsi="Calibri"/>
          <w:sz w:val="24"/>
          <w:szCs w:val="24"/>
        </w:rPr>
        <w:t xml:space="preserve">Finanční nástroje jako forma zajištění financování projektů v </w:t>
      </w:r>
      <w:r w:rsidR="00080A28">
        <w:rPr>
          <w:rFonts w:ascii="Calibri" w:hAnsi="Calibri"/>
          <w:sz w:val="24"/>
          <w:szCs w:val="24"/>
        </w:rPr>
        <w:t>programovém</w:t>
      </w:r>
      <w:r w:rsidRPr="00F3214B">
        <w:rPr>
          <w:rFonts w:ascii="Calibri" w:hAnsi="Calibri"/>
          <w:sz w:val="24"/>
          <w:szCs w:val="24"/>
        </w:rPr>
        <w:t xml:space="preserve"> období 2014 – 2020</w:t>
      </w:r>
      <w:r>
        <w:rPr>
          <w:rFonts w:ascii="Calibri" w:hAnsi="Calibri"/>
          <w:sz w:val="24"/>
          <w:szCs w:val="24"/>
        </w:rPr>
        <w:t xml:space="preserve">“ </w:t>
      </w:r>
      <w:r w:rsidRPr="00F3214B">
        <w:rPr>
          <w:rFonts w:ascii="Calibri" w:hAnsi="Calibri"/>
          <w:sz w:val="24"/>
          <w:szCs w:val="24"/>
        </w:rPr>
        <w:t>(dále také „Analýza“)</w:t>
      </w:r>
      <w:r>
        <w:rPr>
          <w:rFonts w:ascii="Calibri" w:hAnsi="Calibri"/>
          <w:sz w:val="24"/>
          <w:szCs w:val="24"/>
        </w:rPr>
        <w:t xml:space="preserve"> </w:t>
      </w:r>
      <w:r w:rsidR="00FC3018">
        <w:rPr>
          <w:rFonts w:ascii="Calibri" w:hAnsi="Calibri"/>
          <w:sz w:val="24"/>
          <w:szCs w:val="24"/>
        </w:rPr>
        <w:t>je zmapování a výb</w:t>
      </w:r>
      <w:r w:rsidR="002A7216">
        <w:rPr>
          <w:rFonts w:ascii="Calibri" w:hAnsi="Calibri"/>
          <w:sz w:val="24"/>
          <w:szCs w:val="24"/>
        </w:rPr>
        <w:t>ě</w:t>
      </w:r>
      <w:r w:rsidR="00FC3018">
        <w:rPr>
          <w:rFonts w:ascii="Calibri" w:hAnsi="Calibri"/>
          <w:sz w:val="24"/>
          <w:szCs w:val="24"/>
        </w:rPr>
        <w:t xml:space="preserve">r nejvhodnější varianty implementace finančních nástrojů pro podporu hospodářského růstu </w:t>
      </w:r>
      <w:r w:rsidR="000E5D09">
        <w:rPr>
          <w:rFonts w:ascii="Calibri" w:hAnsi="Calibri"/>
          <w:sz w:val="24"/>
          <w:szCs w:val="24"/>
        </w:rPr>
        <w:t>České republiky (dále také „</w:t>
      </w:r>
      <w:r w:rsidR="00FC3018">
        <w:rPr>
          <w:rFonts w:ascii="Calibri" w:hAnsi="Calibri"/>
          <w:sz w:val="24"/>
          <w:szCs w:val="24"/>
        </w:rPr>
        <w:t>ČR</w:t>
      </w:r>
      <w:r w:rsidR="000E5D09">
        <w:rPr>
          <w:rFonts w:ascii="Calibri" w:hAnsi="Calibri"/>
          <w:sz w:val="24"/>
          <w:szCs w:val="24"/>
        </w:rPr>
        <w:t>“)</w:t>
      </w:r>
      <w:r w:rsidR="00FC3018">
        <w:rPr>
          <w:rFonts w:ascii="Calibri" w:hAnsi="Calibri"/>
          <w:sz w:val="24"/>
          <w:szCs w:val="24"/>
        </w:rPr>
        <w:t>.</w:t>
      </w:r>
    </w:p>
    <w:p w:rsidR="00FD1ECF" w:rsidRDefault="00FD1ECF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FD1ECF">
        <w:rPr>
          <w:rFonts w:ascii="Calibri" w:hAnsi="Calibri"/>
          <w:sz w:val="24"/>
          <w:szCs w:val="24"/>
        </w:rPr>
        <w:t>Analýza reaguje také na tlak Evropské komise na využití finančních nástrojů v rámci tzv.</w:t>
      </w:r>
      <w:r>
        <w:rPr>
          <w:rFonts w:ascii="Calibri" w:hAnsi="Calibri"/>
          <w:sz w:val="24"/>
          <w:szCs w:val="24"/>
        </w:rPr>
        <w:t> </w:t>
      </w:r>
      <w:proofErr w:type="spellStart"/>
      <w:r w:rsidRPr="00FD1ECF">
        <w:rPr>
          <w:rFonts w:ascii="Calibri" w:hAnsi="Calibri"/>
          <w:sz w:val="24"/>
          <w:szCs w:val="24"/>
        </w:rPr>
        <w:t>Junckerova</w:t>
      </w:r>
      <w:proofErr w:type="spellEnd"/>
      <w:r w:rsidRPr="00FD1ECF">
        <w:rPr>
          <w:rFonts w:ascii="Calibri" w:hAnsi="Calibri"/>
          <w:sz w:val="24"/>
          <w:szCs w:val="24"/>
        </w:rPr>
        <w:t xml:space="preserve"> balíčku na podporu investic. V této souvislosti bude klíčová budoucí úzká spolupráce s Evropskou komisí při nastavování vhodného implementačního schématu na</w:t>
      </w:r>
      <w:r w:rsidR="0059158C">
        <w:rPr>
          <w:rFonts w:ascii="Calibri" w:hAnsi="Calibri"/>
          <w:sz w:val="24"/>
          <w:szCs w:val="24"/>
        </w:rPr>
        <w:t> </w:t>
      </w:r>
      <w:r w:rsidRPr="00FD1ECF">
        <w:rPr>
          <w:rFonts w:ascii="Calibri" w:hAnsi="Calibri"/>
          <w:sz w:val="24"/>
          <w:szCs w:val="24"/>
        </w:rPr>
        <w:t>národní úrovni.</w:t>
      </w:r>
    </w:p>
    <w:p w:rsidR="005E4B15" w:rsidRDefault="003072C1" w:rsidP="00F0541E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Inovativní f</w:t>
      </w:r>
      <w:r w:rsidRPr="005A7151">
        <w:rPr>
          <w:rFonts w:ascii="Calibri" w:hAnsi="Calibri"/>
          <w:sz w:val="24"/>
          <w:szCs w:val="24"/>
        </w:rPr>
        <w:t xml:space="preserve">inanční </w:t>
      </w:r>
      <w:r w:rsidR="003969F2" w:rsidRPr="005A7151">
        <w:rPr>
          <w:rFonts w:ascii="Calibri" w:hAnsi="Calibri"/>
          <w:sz w:val="24"/>
          <w:szCs w:val="24"/>
        </w:rPr>
        <w:t xml:space="preserve">nástroje </w:t>
      </w:r>
      <w:r w:rsidR="00F50465">
        <w:rPr>
          <w:rFonts w:ascii="Calibri" w:hAnsi="Calibri"/>
          <w:sz w:val="24"/>
          <w:szCs w:val="24"/>
        </w:rPr>
        <w:t xml:space="preserve">(IFN) </w:t>
      </w:r>
      <w:r w:rsidR="003969F2" w:rsidRPr="005A7151">
        <w:rPr>
          <w:rFonts w:ascii="Calibri" w:hAnsi="Calibri"/>
          <w:sz w:val="24"/>
          <w:szCs w:val="24"/>
        </w:rPr>
        <w:t>jsou způsob, jak čerpat peněžní prostředky z </w:t>
      </w:r>
      <w:r w:rsidR="00071BE4">
        <w:rPr>
          <w:rFonts w:ascii="Calibri" w:hAnsi="Calibri"/>
          <w:sz w:val="24"/>
          <w:szCs w:val="24"/>
        </w:rPr>
        <w:t>Evropských stru</w:t>
      </w:r>
      <w:r w:rsidR="000A6F8D">
        <w:rPr>
          <w:rFonts w:ascii="Calibri" w:hAnsi="Calibri"/>
          <w:sz w:val="24"/>
          <w:szCs w:val="24"/>
        </w:rPr>
        <w:t xml:space="preserve">kturálních a investičních fondů (dále jen „ESIF“) </w:t>
      </w:r>
      <w:r w:rsidR="003969F2" w:rsidRPr="005A7151">
        <w:rPr>
          <w:rFonts w:ascii="Calibri" w:hAnsi="Calibri"/>
          <w:sz w:val="24"/>
          <w:szCs w:val="24"/>
        </w:rPr>
        <w:t>jinou</w:t>
      </w:r>
      <w:r w:rsidR="00071BE4">
        <w:rPr>
          <w:rFonts w:ascii="Calibri" w:hAnsi="Calibri"/>
          <w:sz w:val="24"/>
          <w:szCs w:val="24"/>
        </w:rPr>
        <w:t>, pro ekonomiku ČR efektivnější</w:t>
      </w:r>
      <w:r w:rsidR="003969F2" w:rsidRPr="005A7151">
        <w:rPr>
          <w:rFonts w:ascii="Calibri" w:hAnsi="Calibri"/>
          <w:sz w:val="24"/>
          <w:szCs w:val="24"/>
        </w:rPr>
        <w:t xml:space="preserve"> cestou, než jsou dotace. </w:t>
      </w:r>
      <w:r w:rsidR="00F3214B">
        <w:rPr>
          <w:rFonts w:ascii="Calibri" w:hAnsi="Calibri"/>
          <w:sz w:val="24"/>
          <w:szCs w:val="24"/>
        </w:rPr>
        <w:t>V</w:t>
      </w:r>
      <w:r w:rsidR="003969F2" w:rsidRPr="005A7151">
        <w:rPr>
          <w:rFonts w:ascii="Calibri" w:hAnsi="Calibri"/>
          <w:sz w:val="24"/>
          <w:szCs w:val="24"/>
        </w:rPr>
        <w:t xml:space="preserve">ýhodou </w:t>
      </w:r>
      <w:r w:rsidR="00F3214B">
        <w:rPr>
          <w:rFonts w:ascii="Calibri" w:hAnsi="Calibri"/>
          <w:sz w:val="24"/>
          <w:szCs w:val="24"/>
        </w:rPr>
        <w:t xml:space="preserve">finančních nástrojů </w:t>
      </w:r>
      <w:r w:rsidR="00AE69B3">
        <w:rPr>
          <w:rFonts w:ascii="Calibri" w:hAnsi="Calibri"/>
          <w:sz w:val="24"/>
          <w:szCs w:val="24"/>
        </w:rPr>
        <w:t xml:space="preserve">je možnost </w:t>
      </w:r>
      <w:r w:rsidR="00071BE4" w:rsidRPr="005A7151">
        <w:rPr>
          <w:rFonts w:ascii="Calibri" w:hAnsi="Calibri"/>
          <w:sz w:val="24"/>
          <w:szCs w:val="24"/>
        </w:rPr>
        <w:t>mobilizovat soukromé zdroje, které se společně s evropskými a národními prostředky podílí na financování aktivit, které jsou zájmem státu</w:t>
      </w:r>
      <w:r w:rsidR="000A6F8D">
        <w:rPr>
          <w:rFonts w:ascii="Calibri" w:hAnsi="Calibri"/>
          <w:sz w:val="24"/>
          <w:szCs w:val="24"/>
        </w:rPr>
        <w:t xml:space="preserve"> a v jejichž důsledku dochází k hospodářskému růstu</w:t>
      </w:r>
      <w:r w:rsidR="002A7216">
        <w:rPr>
          <w:rFonts w:ascii="Calibri" w:hAnsi="Calibri"/>
          <w:sz w:val="24"/>
          <w:szCs w:val="24"/>
        </w:rPr>
        <w:t>. Kromě toho</w:t>
      </w:r>
      <w:r w:rsidR="003969F2" w:rsidRPr="005A7151">
        <w:rPr>
          <w:rFonts w:ascii="Calibri" w:hAnsi="Calibri"/>
          <w:sz w:val="24"/>
          <w:szCs w:val="24"/>
        </w:rPr>
        <w:t xml:space="preserve"> se</w:t>
      </w:r>
      <w:r w:rsidR="0059158C">
        <w:rPr>
          <w:rFonts w:ascii="Calibri" w:hAnsi="Calibri"/>
          <w:sz w:val="24"/>
          <w:szCs w:val="24"/>
        </w:rPr>
        <w:t> </w:t>
      </w:r>
      <w:r w:rsidR="00C05E80">
        <w:rPr>
          <w:rFonts w:ascii="Calibri" w:hAnsi="Calibri"/>
          <w:sz w:val="24"/>
          <w:szCs w:val="24"/>
        </w:rPr>
        <w:t>prostředky do těchto nástrojů alokované</w:t>
      </w:r>
      <w:r w:rsidR="003969F2" w:rsidRPr="005A7151">
        <w:rPr>
          <w:rFonts w:ascii="Calibri" w:hAnsi="Calibri"/>
          <w:sz w:val="24"/>
          <w:szCs w:val="24"/>
        </w:rPr>
        <w:t xml:space="preserve"> dají </w:t>
      </w:r>
      <w:r w:rsidR="004332B1">
        <w:rPr>
          <w:rFonts w:ascii="Calibri" w:hAnsi="Calibri"/>
          <w:sz w:val="24"/>
          <w:szCs w:val="24"/>
        </w:rPr>
        <w:t>opět použít</w:t>
      </w:r>
      <w:r w:rsidR="003969F2" w:rsidRPr="005A7151">
        <w:rPr>
          <w:rFonts w:ascii="Calibri" w:hAnsi="Calibri"/>
          <w:sz w:val="24"/>
          <w:szCs w:val="24"/>
        </w:rPr>
        <w:t xml:space="preserve"> </w:t>
      </w:r>
      <w:r w:rsidR="00FC3018">
        <w:rPr>
          <w:rFonts w:ascii="Calibri" w:hAnsi="Calibri"/>
          <w:sz w:val="24"/>
          <w:szCs w:val="24"/>
        </w:rPr>
        <w:t>(takto alokované evropské zdroje již zůstávají trvale v majetku ČR jako mimorozpočtové zdroje)</w:t>
      </w:r>
      <w:r w:rsidR="003969F2" w:rsidRPr="005A7151">
        <w:rPr>
          <w:rFonts w:ascii="Calibri" w:hAnsi="Calibri"/>
          <w:sz w:val="24"/>
          <w:szCs w:val="24"/>
        </w:rPr>
        <w:t xml:space="preserve">. </w:t>
      </w:r>
      <w:r w:rsidR="004332B1">
        <w:rPr>
          <w:rFonts w:ascii="Calibri" w:hAnsi="Calibri"/>
          <w:sz w:val="24"/>
          <w:szCs w:val="24"/>
        </w:rPr>
        <w:t>IFN</w:t>
      </w:r>
      <w:r w:rsidR="000F2B71" w:rsidRPr="005A7151">
        <w:rPr>
          <w:rFonts w:ascii="Calibri" w:hAnsi="Calibri"/>
          <w:sz w:val="24"/>
          <w:szCs w:val="24"/>
        </w:rPr>
        <w:t xml:space="preserve"> </w:t>
      </w:r>
      <w:r w:rsidR="00A02AAA" w:rsidRPr="005A7151">
        <w:rPr>
          <w:rFonts w:ascii="Calibri" w:hAnsi="Calibri"/>
          <w:sz w:val="24"/>
          <w:szCs w:val="24"/>
        </w:rPr>
        <w:t>jsou zaměřeny na</w:t>
      </w:r>
      <w:r w:rsidR="0059158C">
        <w:rPr>
          <w:rFonts w:ascii="Calibri" w:hAnsi="Calibri"/>
          <w:sz w:val="24"/>
          <w:szCs w:val="24"/>
        </w:rPr>
        <w:t> </w:t>
      </w:r>
      <w:r w:rsidR="00A02AAA" w:rsidRPr="005A7151">
        <w:rPr>
          <w:rFonts w:ascii="Calibri" w:hAnsi="Calibri"/>
          <w:sz w:val="24"/>
          <w:szCs w:val="24"/>
        </w:rPr>
        <w:t xml:space="preserve">ekonomicky zdůvodnitelné projekty, u nichž je reálná možnost dosáhnout jejich návratnosti a </w:t>
      </w:r>
      <w:r w:rsidR="000F2B71" w:rsidRPr="005A7151">
        <w:rPr>
          <w:rFonts w:ascii="Calibri" w:hAnsi="Calibri"/>
          <w:sz w:val="24"/>
          <w:szCs w:val="24"/>
        </w:rPr>
        <w:t xml:space="preserve">mohou mít formu poskytnuté půjčky, záruky, přímého kapitálového vstupu </w:t>
      </w:r>
      <w:r w:rsidR="00A02AAA" w:rsidRPr="005A7151">
        <w:rPr>
          <w:rFonts w:ascii="Calibri" w:hAnsi="Calibri"/>
          <w:sz w:val="24"/>
          <w:szCs w:val="24"/>
        </w:rPr>
        <w:t>do firmy nebo vydání dluhopisu</w:t>
      </w:r>
      <w:r w:rsidR="0002277E" w:rsidRPr="005A7151">
        <w:rPr>
          <w:rFonts w:ascii="Calibri" w:hAnsi="Calibri"/>
          <w:sz w:val="24"/>
          <w:szCs w:val="24"/>
        </w:rPr>
        <w:t xml:space="preserve">. </w:t>
      </w:r>
      <w:r w:rsidR="00F50465">
        <w:rPr>
          <w:rFonts w:ascii="Calibri" w:hAnsi="Calibri"/>
          <w:sz w:val="24"/>
          <w:szCs w:val="24"/>
        </w:rPr>
        <w:t>Tyto finanční nástroje se staly jedním ze základních kamenů tzv.</w:t>
      </w:r>
      <w:r w:rsidR="008E783F">
        <w:rPr>
          <w:rFonts w:ascii="Calibri" w:hAnsi="Calibri"/>
          <w:sz w:val="24"/>
          <w:szCs w:val="24"/>
        </w:rPr>
        <w:t> </w:t>
      </w:r>
      <w:proofErr w:type="spellStart"/>
      <w:r w:rsidR="00F50465">
        <w:rPr>
          <w:rFonts w:ascii="Calibri" w:hAnsi="Calibri"/>
          <w:sz w:val="24"/>
          <w:szCs w:val="24"/>
        </w:rPr>
        <w:t>Junckerova</w:t>
      </w:r>
      <w:proofErr w:type="spellEnd"/>
      <w:r w:rsidR="00F50465">
        <w:rPr>
          <w:rFonts w:ascii="Calibri" w:hAnsi="Calibri"/>
          <w:sz w:val="24"/>
          <w:szCs w:val="24"/>
        </w:rPr>
        <w:t xml:space="preserve"> balíčku</w:t>
      </w:r>
      <w:r w:rsidR="005E7DD1">
        <w:rPr>
          <w:rFonts w:ascii="Calibri" w:hAnsi="Calibri"/>
          <w:sz w:val="24"/>
          <w:szCs w:val="24"/>
        </w:rPr>
        <w:t xml:space="preserve"> </w:t>
      </w:r>
      <w:r w:rsidR="00F50465">
        <w:rPr>
          <w:rFonts w:ascii="Calibri" w:hAnsi="Calibri"/>
          <w:sz w:val="24"/>
          <w:szCs w:val="24"/>
        </w:rPr>
        <w:t>a ČR se musí zabývat tím, jak efektivně tyto mechani</w:t>
      </w:r>
      <w:r w:rsidR="00CC20C8">
        <w:rPr>
          <w:rFonts w:ascii="Calibri" w:hAnsi="Calibri"/>
          <w:sz w:val="24"/>
          <w:szCs w:val="24"/>
        </w:rPr>
        <w:t>z</w:t>
      </w:r>
      <w:r w:rsidR="00F50465">
        <w:rPr>
          <w:rFonts w:ascii="Calibri" w:hAnsi="Calibri"/>
          <w:sz w:val="24"/>
          <w:szCs w:val="24"/>
        </w:rPr>
        <w:t>my implementovat</w:t>
      </w:r>
      <w:r w:rsidR="004332B1">
        <w:rPr>
          <w:rFonts w:ascii="Calibri" w:hAnsi="Calibri"/>
          <w:sz w:val="24"/>
          <w:szCs w:val="24"/>
        </w:rPr>
        <w:t>,</w:t>
      </w:r>
      <w:r w:rsidR="00F50465">
        <w:rPr>
          <w:rFonts w:ascii="Calibri" w:hAnsi="Calibri"/>
          <w:sz w:val="24"/>
          <w:szCs w:val="24"/>
        </w:rPr>
        <w:t xml:space="preserve"> a </w:t>
      </w:r>
      <w:r w:rsidR="004332B1">
        <w:rPr>
          <w:rFonts w:ascii="Calibri" w:hAnsi="Calibri"/>
          <w:sz w:val="24"/>
          <w:szCs w:val="24"/>
        </w:rPr>
        <w:t xml:space="preserve">také tím, </w:t>
      </w:r>
      <w:r w:rsidR="00F50465">
        <w:rPr>
          <w:rFonts w:ascii="Calibri" w:hAnsi="Calibri"/>
          <w:sz w:val="24"/>
          <w:szCs w:val="24"/>
        </w:rPr>
        <w:t xml:space="preserve">zda má </w:t>
      </w:r>
      <w:r>
        <w:rPr>
          <w:rFonts w:ascii="Calibri" w:hAnsi="Calibri"/>
          <w:sz w:val="24"/>
          <w:szCs w:val="24"/>
        </w:rPr>
        <w:t xml:space="preserve">ČR </w:t>
      </w:r>
      <w:r w:rsidR="00F50465">
        <w:rPr>
          <w:rFonts w:ascii="Calibri" w:hAnsi="Calibri"/>
          <w:sz w:val="24"/>
          <w:szCs w:val="24"/>
        </w:rPr>
        <w:t>vytvořenu vhodnou infrastrukturu, která umožní řízení těchto mechani</w:t>
      </w:r>
      <w:r w:rsidR="00CC20C8">
        <w:rPr>
          <w:rFonts w:ascii="Calibri" w:hAnsi="Calibri"/>
          <w:sz w:val="24"/>
          <w:szCs w:val="24"/>
        </w:rPr>
        <w:t>z</w:t>
      </w:r>
      <w:r w:rsidR="00F50465">
        <w:rPr>
          <w:rFonts w:ascii="Calibri" w:hAnsi="Calibri"/>
          <w:sz w:val="24"/>
          <w:szCs w:val="24"/>
        </w:rPr>
        <w:t xml:space="preserve">mů ve vztahu k Evropským strukturám jako je EIB, EIF a nově zřizovaný fond Strategických investic. </w:t>
      </w:r>
      <w:r w:rsidR="00F50465" w:rsidRPr="00C758D7">
        <w:rPr>
          <w:rFonts w:ascii="Calibri" w:hAnsi="Calibri"/>
          <w:sz w:val="24"/>
          <w:szCs w:val="24"/>
        </w:rPr>
        <w:t>Vzhledem k tomu,</w:t>
      </w:r>
      <w:r w:rsidR="00F50465">
        <w:rPr>
          <w:rFonts w:ascii="Calibri" w:hAnsi="Calibri"/>
          <w:sz w:val="24"/>
          <w:szCs w:val="24"/>
        </w:rPr>
        <w:t xml:space="preserve"> že celá tato oblast </w:t>
      </w:r>
      <w:r w:rsidR="00C05792">
        <w:rPr>
          <w:rFonts w:ascii="Calibri" w:hAnsi="Calibri"/>
          <w:sz w:val="24"/>
          <w:szCs w:val="24"/>
        </w:rPr>
        <w:t>je navazována na nové směrnice EU v oblasti finančních trhů</w:t>
      </w:r>
      <w:r w:rsidR="00C758D7">
        <w:rPr>
          <w:rFonts w:ascii="Calibri" w:hAnsi="Calibri"/>
          <w:sz w:val="24"/>
          <w:szCs w:val="24"/>
        </w:rPr>
        <w:t xml:space="preserve"> a protože </w:t>
      </w:r>
      <w:r w:rsidR="00C05792">
        <w:rPr>
          <w:rFonts w:ascii="Calibri" w:hAnsi="Calibri"/>
          <w:sz w:val="24"/>
          <w:szCs w:val="24"/>
        </w:rPr>
        <w:t>řídící orgány jedno</w:t>
      </w:r>
      <w:r w:rsidR="005E7DD1">
        <w:rPr>
          <w:rFonts w:ascii="Calibri" w:hAnsi="Calibri"/>
          <w:sz w:val="24"/>
          <w:szCs w:val="24"/>
        </w:rPr>
        <w:t>t</w:t>
      </w:r>
      <w:r w:rsidR="00C05792">
        <w:rPr>
          <w:rFonts w:ascii="Calibri" w:hAnsi="Calibri"/>
          <w:sz w:val="24"/>
          <w:szCs w:val="24"/>
        </w:rPr>
        <w:t>livých operačních programů nemají předchozí zkušenosti ani personální kapacitu na pokrytí této vysoce odborné oblasti, byla zpracována analýza propojující jak oblast E</w:t>
      </w:r>
      <w:r>
        <w:rPr>
          <w:rFonts w:ascii="Calibri" w:hAnsi="Calibri"/>
          <w:sz w:val="24"/>
          <w:szCs w:val="24"/>
        </w:rPr>
        <w:t>S</w:t>
      </w:r>
      <w:r w:rsidR="00C05792">
        <w:rPr>
          <w:rFonts w:ascii="Calibri" w:hAnsi="Calibri"/>
          <w:sz w:val="24"/>
          <w:szCs w:val="24"/>
        </w:rPr>
        <w:t>IF fondů v </w:t>
      </w:r>
      <w:r w:rsidR="00080A28">
        <w:rPr>
          <w:rFonts w:ascii="Calibri" w:hAnsi="Calibri"/>
          <w:sz w:val="24"/>
          <w:szCs w:val="24"/>
        </w:rPr>
        <w:t>programovém</w:t>
      </w:r>
      <w:r w:rsidR="00C05792">
        <w:rPr>
          <w:rFonts w:ascii="Calibri" w:hAnsi="Calibri"/>
          <w:sz w:val="24"/>
          <w:szCs w:val="24"/>
        </w:rPr>
        <w:t xml:space="preserve"> období 2014-2020, tak oblast regulace finančních trhů, na kterou odkazuje i </w:t>
      </w:r>
      <w:proofErr w:type="spellStart"/>
      <w:r w:rsidR="00C05792">
        <w:rPr>
          <w:rFonts w:ascii="Calibri" w:hAnsi="Calibri"/>
          <w:sz w:val="24"/>
          <w:szCs w:val="24"/>
        </w:rPr>
        <w:t>Junckerův</w:t>
      </w:r>
      <w:proofErr w:type="spellEnd"/>
      <w:r w:rsidR="00C05792">
        <w:rPr>
          <w:rFonts w:ascii="Calibri" w:hAnsi="Calibri"/>
          <w:sz w:val="24"/>
          <w:szCs w:val="24"/>
        </w:rPr>
        <w:t xml:space="preserve"> balíček</w:t>
      </w:r>
      <w:r>
        <w:rPr>
          <w:rFonts w:ascii="Calibri" w:hAnsi="Calibri"/>
          <w:sz w:val="24"/>
          <w:szCs w:val="24"/>
        </w:rPr>
        <w:t>,</w:t>
      </w:r>
      <w:r w:rsidR="00C0579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či</w:t>
      </w:r>
      <w:r w:rsidR="00C05792">
        <w:rPr>
          <w:rFonts w:ascii="Calibri" w:hAnsi="Calibri"/>
          <w:sz w:val="24"/>
          <w:szCs w:val="24"/>
        </w:rPr>
        <w:t xml:space="preserve"> vlastní struktury pro implementaci IFN na EU úrovni.</w:t>
      </w:r>
    </w:p>
    <w:p w:rsidR="009A2957" w:rsidRPr="005A7151" w:rsidRDefault="009B5924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5A7151">
        <w:rPr>
          <w:rFonts w:ascii="Calibri" w:hAnsi="Calibri"/>
          <w:sz w:val="24"/>
          <w:szCs w:val="24"/>
        </w:rPr>
        <w:t xml:space="preserve">Předmětem </w:t>
      </w:r>
      <w:r w:rsidR="005A7151">
        <w:rPr>
          <w:rFonts w:ascii="Calibri" w:hAnsi="Calibri"/>
          <w:sz w:val="24"/>
          <w:szCs w:val="24"/>
        </w:rPr>
        <w:t>A</w:t>
      </w:r>
      <w:r w:rsidR="005A7151" w:rsidRPr="005A7151">
        <w:rPr>
          <w:rFonts w:ascii="Calibri" w:hAnsi="Calibri"/>
          <w:sz w:val="24"/>
          <w:szCs w:val="24"/>
        </w:rPr>
        <w:t xml:space="preserve">nalýzy </w:t>
      </w:r>
      <w:r w:rsidRPr="005A7151">
        <w:rPr>
          <w:rFonts w:ascii="Calibri" w:hAnsi="Calibri"/>
          <w:sz w:val="24"/>
          <w:szCs w:val="24"/>
        </w:rPr>
        <w:t>je rozbor současné ekonomické situace v</w:t>
      </w:r>
      <w:r w:rsidR="007953EA" w:rsidRPr="005A7151">
        <w:rPr>
          <w:rFonts w:ascii="Calibri" w:hAnsi="Calibri"/>
          <w:sz w:val="24"/>
          <w:szCs w:val="24"/>
        </w:rPr>
        <w:t> </w:t>
      </w:r>
      <w:r w:rsidR="005A7151" w:rsidRPr="005A7151" w:rsidDel="005A7151">
        <w:rPr>
          <w:rFonts w:ascii="Calibri" w:hAnsi="Calibri"/>
          <w:sz w:val="24"/>
          <w:szCs w:val="24"/>
        </w:rPr>
        <w:t xml:space="preserve"> </w:t>
      </w:r>
      <w:r w:rsidR="007953EA" w:rsidRPr="005A7151">
        <w:rPr>
          <w:rFonts w:ascii="Calibri" w:hAnsi="Calibri"/>
          <w:sz w:val="24"/>
          <w:szCs w:val="24"/>
        </w:rPr>
        <w:t>EU</w:t>
      </w:r>
      <w:r w:rsidRPr="005A7151">
        <w:rPr>
          <w:rFonts w:ascii="Calibri" w:hAnsi="Calibri"/>
          <w:sz w:val="24"/>
          <w:szCs w:val="24"/>
        </w:rPr>
        <w:t xml:space="preserve">, </w:t>
      </w:r>
      <w:r w:rsidR="00454028" w:rsidRPr="005A7151">
        <w:rPr>
          <w:rFonts w:ascii="Calibri" w:hAnsi="Calibri"/>
          <w:sz w:val="24"/>
          <w:szCs w:val="24"/>
        </w:rPr>
        <w:t xml:space="preserve">která </w:t>
      </w:r>
      <w:r w:rsidR="000A6F8D">
        <w:rPr>
          <w:rFonts w:ascii="Calibri" w:hAnsi="Calibri"/>
          <w:sz w:val="24"/>
          <w:szCs w:val="24"/>
        </w:rPr>
        <w:t>byla důvodem</w:t>
      </w:r>
      <w:r w:rsidR="000A6F8D" w:rsidRPr="005A7151">
        <w:rPr>
          <w:rFonts w:ascii="Calibri" w:hAnsi="Calibri"/>
          <w:sz w:val="24"/>
          <w:szCs w:val="24"/>
        </w:rPr>
        <w:t xml:space="preserve"> </w:t>
      </w:r>
      <w:r w:rsidR="00454028" w:rsidRPr="005A7151">
        <w:rPr>
          <w:rFonts w:ascii="Calibri" w:hAnsi="Calibri"/>
          <w:sz w:val="24"/>
          <w:szCs w:val="24"/>
        </w:rPr>
        <w:t>vznik</w:t>
      </w:r>
      <w:r w:rsidR="000A6F8D">
        <w:rPr>
          <w:rFonts w:ascii="Calibri" w:hAnsi="Calibri"/>
          <w:sz w:val="24"/>
          <w:szCs w:val="24"/>
        </w:rPr>
        <w:t>u</w:t>
      </w:r>
      <w:r w:rsidR="00454028" w:rsidRPr="005A7151">
        <w:rPr>
          <w:rFonts w:ascii="Calibri" w:hAnsi="Calibri"/>
          <w:sz w:val="24"/>
          <w:szCs w:val="24"/>
        </w:rPr>
        <w:t xml:space="preserve"> </w:t>
      </w:r>
      <w:r w:rsidR="00E8300E">
        <w:rPr>
          <w:rFonts w:ascii="Calibri" w:hAnsi="Calibri"/>
          <w:sz w:val="24"/>
          <w:szCs w:val="24"/>
        </w:rPr>
        <w:t xml:space="preserve">institutu </w:t>
      </w:r>
      <w:r w:rsidR="00454028" w:rsidRPr="005A7151">
        <w:rPr>
          <w:rFonts w:ascii="Calibri" w:hAnsi="Calibri"/>
          <w:sz w:val="24"/>
          <w:szCs w:val="24"/>
        </w:rPr>
        <w:t xml:space="preserve">finančních nástrojů, </w:t>
      </w:r>
      <w:r w:rsidRPr="005A7151">
        <w:rPr>
          <w:rFonts w:ascii="Calibri" w:hAnsi="Calibri"/>
          <w:sz w:val="24"/>
          <w:szCs w:val="24"/>
        </w:rPr>
        <w:t xml:space="preserve">popis </w:t>
      </w:r>
      <w:r w:rsidR="00454028" w:rsidRPr="005A7151">
        <w:rPr>
          <w:rFonts w:ascii="Calibri" w:hAnsi="Calibri"/>
          <w:sz w:val="24"/>
          <w:szCs w:val="24"/>
        </w:rPr>
        <w:t xml:space="preserve">doporučení </w:t>
      </w:r>
      <w:r w:rsidR="00F50465">
        <w:rPr>
          <w:rFonts w:ascii="Calibri" w:hAnsi="Calibri"/>
          <w:sz w:val="24"/>
          <w:szCs w:val="24"/>
        </w:rPr>
        <w:t xml:space="preserve">či požadavků </w:t>
      </w:r>
      <w:r w:rsidRPr="005A7151">
        <w:rPr>
          <w:rFonts w:ascii="Calibri" w:hAnsi="Calibri"/>
          <w:sz w:val="24"/>
          <w:szCs w:val="24"/>
        </w:rPr>
        <w:t>E</w:t>
      </w:r>
      <w:r w:rsidR="007953EA" w:rsidRPr="005A7151">
        <w:rPr>
          <w:rFonts w:ascii="Calibri" w:hAnsi="Calibri"/>
          <w:sz w:val="24"/>
          <w:szCs w:val="24"/>
        </w:rPr>
        <w:t>vropské komise</w:t>
      </w:r>
      <w:r w:rsidRPr="005A7151">
        <w:rPr>
          <w:rFonts w:ascii="Calibri" w:hAnsi="Calibri"/>
          <w:sz w:val="24"/>
          <w:szCs w:val="24"/>
        </w:rPr>
        <w:t xml:space="preserve">, </w:t>
      </w:r>
      <w:r w:rsidR="0021112D" w:rsidRPr="005A7151">
        <w:rPr>
          <w:rFonts w:ascii="Calibri" w:hAnsi="Calibri"/>
          <w:sz w:val="24"/>
          <w:szCs w:val="24"/>
        </w:rPr>
        <w:t xml:space="preserve">definice </w:t>
      </w:r>
      <w:r w:rsidR="00454028" w:rsidRPr="005A7151">
        <w:rPr>
          <w:rFonts w:ascii="Calibri" w:hAnsi="Calibri"/>
          <w:sz w:val="24"/>
          <w:szCs w:val="24"/>
        </w:rPr>
        <w:t xml:space="preserve">samotných </w:t>
      </w:r>
      <w:r w:rsidR="005A7151" w:rsidRPr="005A7151">
        <w:rPr>
          <w:rFonts w:ascii="Calibri" w:hAnsi="Calibri"/>
          <w:sz w:val="24"/>
          <w:szCs w:val="24"/>
        </w:rPr>
        <w:t>finanční</w:t>
      </w:r>
      <w:r w:rsidR="005A7151">
        <w:rPr>
          <w:rFonts w:ascii="Calibri" w:hAnsi="Calibri"/>
          <w:sz w:val="24"/>
          <w:szCs w:val="24"/>
        </w:rPr>
        <w:t>ch</w:t>
      </w:r>
      <w:r w:rsidR="005A7151" w:rsidRPr="005A7151">
        <w:rPr>
          <w:rFonts w:ascii="Calibri" w:hAnsi="Calibri"/>
          <w:sz w:val="24"/>
          <w:szCs w:val="24"/>
        </w:rPr>
        <w:t xml:space="preserve"> </w:t>
      </w:r>
      <w:r w:rsidR="0021112D" w:rsidRPr="005A7151">
        <w:rPr>
          <w:rFonts w:ascii="Calibri" w:hAnsi="Calibri"/>
          <w:sz w:val="24"/>
          <w:szCs w:val="24"/>
        </w:rPr>
        <w:t xml:space="preserve">nástrojů, </w:t>
      </w:r>
      <w:r w:rsidR="00454028" w:rsidRPr="005A7151">
        <w:rPr>
          <w:rFonts w:ascii="Calibri" w:hAnsi="Calibri"/>
          <w:sz w:val="24"/>
          <w:szCs w:val="24"/>
        </w:rPr>
        <w:t xml:space="preserve">popis </w:t>
      </w:r>
      <w:r w:rsidR="0021112D" w:rsidRPr="005A7151">
        <w:rPr>
          <w:rFonts w:ascii="Calibri" w:hAnsi="Calibri"/>
          <w:sz w:val="24"/>
          <w:szCs w:val="24"/>
        </w:rPr>
        <w:t>jejich účel</w:t>
      </w:r>
      <w:r w:rsidR="00454028" w:rsidRPr="005A7151">
        <w:rPr>
          <w:rFonts w:ascii="Calibri" w:hAnsi="Calibri"/>
          <w:sz w:val="24"/>
          <w:szCs w:val="24"/>
        </w:rPr>
        <w:t>u</w:t>
      </w:r>
      <w:r w:rsidR="0021112D" w:rsidRPr="005A7151">
        <w:rPr>
          <w:rFonts w:ascii="Calibri" w:hAnsi="Calibri"/>
          <w:sz w:val="24"/>
          <w:szCs w:val="24"/>
        </w:rPr>
        <w:t xml:space="preserve"> </w:t>
      </w:r>
      <w:r w:rsidR="00AE69B3">
        <w:rPr>
          <w:rFonts w:ascii="Calibri" w:hAnsi="Calibri"/>
          <w:sz w:val="24"/>
          <w:szCs w:val="24"/>
        </w:rPr>
        <w:t>a</w:t>
      </w:r>
      <w:r w:rsidR="0021112D" w:rsidRPr="005A7151">
        <w:rPr>
          <w:rFonts w:ascii="Calibri" w:hAnsi="Calibri"/>
          <w:sz w:val="24"/>
          <w:szCs w:val="24"/>
        </w:rPr>
        <w:t xml:space="preserve"> </w:t>
      </w:r>
      <w:r w:rsidRPr="005A7151">
        <w:rPr>
          <w:rFonts w:ascii="Calibri" w:hAnsi="Calibri"/>
          <w:sz w:val="24"/>
          <w:szCs w:val="24"/>
        </w:rPr>
        <w:t xml:space="preserve">možných </w:t>
      </w:r>
      <w:r w:rsidR="0021112D" w:rsidRPr="005A7151">
        <w:rPr>
          <w:rFonts w:ascii="Calibri" w:hAnsi="Calibri"/>
          <w:sz w:val="24"/>
          <w:szCs w:val="24"/>
        </w:rPr>
        <w:t>způsobů jejich implementace</w:t>
      </w:r>
      <w:r w:rsidRPr="005A7151">
        <w:rPr>
          <w:rFonts w:ascii="Calibri" w:hAnsi="Calibri"/>
          <w:sz w:val="24"/>
          <w:szCs w:val="24"/>
        </w:rPr>
        <w:t xml:space="preserve"> v rámci čerpání </w:t>
      </w:r>
      <w:r w:rsidR="000A6F8D">
        <w:rPr>
          <w:rFonts w:ascii="Calibri" w:hAnsi="Calibri"/>
          <w:sz w:val="24"/>
          <w:szCs w:val="24"/>
        </w:rPr>
        <w:t>ESIF</w:t>
      </w:r>
      <w:r w:rsidRPr="005A7151">
        <w:rPr>
          <w:rFonts w:ascii="Calibri" w:hAnsi="Calibri"/>
          <w:sz w:val="24"/>
          <w:szCs w:val="24"/>
        </w:rPr>
        <w:t xml:space="preserve"> v </w:t>
      </w:r>
      <w:r w:rsidR="00080A28">
        <w:rPr>
          <w:rFonts w:ascii="Calibri" w:hAnsi="Calibri"/>
          <w:sz w:val="24"/>
          <w:szCs w:val="24"/>
        </w:rPr>
        <w:t>programovém</w:t>
      </w:r>
      <w:r w:rsidRPr="005A7151">
        <w:rPr>
          <w:rFonts w:ascii="Calibri" w:hAnsi="Calibri"/>
          <w:sz w:val="24"/>
          <w:szCs w:val="24"/>
        </w:rPr>
        <w:t xml:space="preserve"> období 2014 – 2020. </w:t>
      </w:r>
      <w:r w:rsidR="00AE69B3">
        <w:rPr>
          <w:rFonts w:ascii="Calibri" w:hAnsi="Calibri"/>
          <w:sz w:val="24"/>
          <w:szCs w:val="24"/>
        </w:rPr>
        <w:t>Závěrem je</w:t>
      </w:r>
      <w:r w:rsidR="0059158C">
        <w:rPr>
          <w:rFonts w:ascii="Calibri" w:hAnsi="Calibri"/>
          <w:sz w:val="24"/>
          <w:szCs w:val="24"/>
        </w:rPr>
        <w:t> </w:t>
      </w:r>
      <w:r w:rsidR="00AE69B3">
        <w:rPr>
          <w:rFonts w:ascii="Calibri" w:hAnsi="Calibri"/>
          <w:sz w:val="24"/>
          <w:szCs w:val="24"/>
        </w:rPr>
        <w:t>doporučeno řešení</w:t>
      </w:r>
      <w:r w:rsidR="00BB6CF7">
        <w:rPr>
          <w:rFonts w:ascii="Calibri" w:hAnsi="Calibri"/>
          <w:sz w:val="24"/>
          <w:szCs w:val="24"/>
        </w:rPr>
        <w:t>,</w:t>
      </w:r>
      <w:r w:rsidR="00AE69B3">
        <w:rPr>
          <w:rFonts w:ascii="Calibri" w:hAnsi="Calibri"/>
          <w:sz w:val="24"/>
          <w:szCs w:val="24"/>
        </w:rPr>
        <w:t xml:space="preserve"> které se jeví pro ČR v současné době jako nejvhodnější.</w:t>
      </w:r>
    </w:p>
    <w:p w:rsidR="009B5924" w:rsidRPr="005A7151" w:rsidRDefault="009B5924" w:rsidP="005A7151">
      <w:pPr>
        <w:spacing w:line="240" w:lineRule="auto"/>
        <w:rPr>
          <w:rFonts w:ascii="Calibri" w:hAnsi="Calibri"/>
          <w:sz w:val="24"/>
          <w:szCs w:val="24"/>
        </w:rPr>
      </w:pPr>
      <w:r w:rsidRPr="005A7151">
        <w:rPr>
          <w:rFonts w:ascii="Calibri" w:hAnsi="Calibri"/>
          <w:sz w:val="24"/>
          <w:szCs w:val="24"/>
        </w:rPr>
        <w:t>Analýza byla zpracována v rámci pracovní skupiny Ministerstva financí, Ministerstva pro místní rozvoj, Ministerstva prům</w:t>
      </w:r>
      <w:r w:rsidR="00EF06BD" w:rsidRPr="005A7151">
        <w:rPr>
          <w:rFonts w:ascii="Calibri" w:hAnsi="Calibri"/>
          <w:sz w:val="24"/>
          <w:szCs w:val="24"/>
        </w:rPr>
        <w:t>yslu a obchodu a Úřadu vlády ČR</w:t>
      </w:r>
      <w:r w:rsidR="005A7151">
        <w:rPr>
          <w:rFonts w:ascii="Calibri" w:hAnsi="Calibri"/>
          <w:sz w:val="24"/>
          <w:szCs w:val="24"/>
        </w:rPr>
        <w:t>. Plné znění Analýzy je</w:t>
      </w:r>
      <w:r w:rsidR="0059158C">
        <w:rPr>
          <w:rFonts w:ascii="Calibri" w:hAnsi="Calibri"/>
          <w:sz w:val="24"/>
          <w:szCs w:val="24"/>
        </w:rPr>
        <w:t> </w:t>
      </w:r>
      <w:r w:rsidR="005A7151">
        <w:rPr>
          <w:rFonts w:ascii="Calibri" w:hAnsi="Calibri"/>
          <w:sz w:val="24"/>
          <w:szCs w:val="24"/>
        </w:rPr>
        <w:t>obsahem samostatného dokumentu.</w:t>
      </w:r>
    </w:p>
    <w:p w:rsidR="00122B05" w:rsidRPr="005A7151" w:rsidRDefault="005A7151" w:rsidP="00F0541E">
      <w:pPr>
        <w:keepNext/>
        <w:keepLines/>
        <w:spacing w:before="120" w:after="0"/>
        <w:outlineLvl w:val="0"/>
        <w:rPr>
          <w:rFonts w:ascii="Calibri" w:eastAsia="Times New Roman" w:hAnsi="Calibri"/>
          <w:b/>
          <w:color w:val="365F91"/>
          <w:sz w:val="28"/>
          <w:szCs w:val="28"/>
        </w:rPr>
      </w:pPr>
      <w:r>
        <w:rPr>
          <w:rFonts w:ascii="Calibri" w:eastAsia="Times New Roman" w:hAnsi="Calibri"/>
          <w:b/>
          <w:color w:val="365F91"/>
          <w:sz w:val="28"/>
          <w:szCs w:val="28"/>
        </w:rPr>
        <w:t xml:space="preserve">2. </w:t>
      </w:r>
      <w:r w:rsidR="00122B05" w:rsidRPr="005A7151">
        <w:rPr>
          <w:rFonts w:ascii="Calibri" w:eastAsia="Times New Roman" w:hAnsi="Calibri"/>
          <w:b/>
          <w:color w:val="365F91"/>
          <w:sz w:val="28"/>
          <w:szCs w:val="28"/>
        </w:rPr>
        <w:t xml:space="preserve">Bližší </w:t>
      </w:r>
      <w:r w:rsidR="00D55165">
        <w:rPr>
          <w:rFonts w:ascii="Calibri" w:eastAsia="Times New Roman" w:hAnsi="Calibri"/>
          <w:b/>
          <w:color w:val="365F91"/>
          <w:sz w:val="28"/>
          <w:szCs w:val="28"/>
        </w:rPr>
        <w:t>popis problematiky finančních nástrojů</w:t>
      </w:r>
    </w:p>
    <w:p w:rsidR="009B5924" w:rsidRPr="005A7151" w:rsidRDefault="00EF06BD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5A7151">
        <w:rPr>
          <w:rFonts w:ascii="Calibri" w:hAnsi="Calibri"/>
          <w:sz w:val="24"/>
          <w:szCs w:val="24"/>
        </w:rPr>
        <w:t xml:space="preserve">Důvodem pro zpracování </w:t>
      </w:r>
      <w:r w:rsidR="00AE69B3">
        <w:rPr>
          <w:rFonts w:ascii="Calibri" w:hAnsi="Calibri"/>
          <w:sz w:val="24"/>
          <w:szCs w:val="24"/>
        </w:rPr>
        <w:t>A</w:t>
      </w:r>
      <w:r w:rsidRPr="005A7151">
        <w:rPr>
          <w:rFonts w:ascii="Calibri" w:hAnsi="Calibri"/>
          <w:sz w:val="24"/>
          <w:szCs w:val="24"/>
        </w:rPr>
        <w:t>nalýzy a hledání vhodného řešení je ekonomická s</w:t>
      </w:r>
      <w:r w:rsidR="009B5924" w:rsidRPr="005A7151">
        <w:rPr>
          <w:rFonts w:ascii="Calibri" w:hAnsi="Calibri"/>
          <w:sz w:val="24"/>
          <w:szCs w:val="24"/>
        </w:rPr>
        <w:t xml:space="preserve">ituace </w:t>
      </w:r>
      <w:r w:rsidRPr="005A7151">
        <w:rPr>
          <w:rFonts w:ascii="Calibri" w:hAnsi="Calibri"/>
          <w:sz w:val="24"/>
          <w:szCs w:val="24"/>
        </w:rPr>
        <w:t>v</w:t>
      </w:r>
      <w:r w:rsidR="000A6F8D">
        <w:rPr>
          <w:rFonts w:ascii="Calibri" w:hAnsi="Calibri"/>
          <w:sz w:val="24"/>
          <w:szCs w:val="24"/>
        </w:rPr>
        <w:t> </w:t>
      </w:r>
      <w:r w:rsidR="009B5924" w:rsidRPr="005A7151">
        <w:rPr>
          <w:rFonts w:ascii="Calibri" w:hAnsi="Calibri"/>
          <w:sz w:val="24"/>
          <w:szCs w:val="24"/>
        </w:rPr>
        <w:t>E</w:t>
      </w:r>
      <w:r w:rsidR="00D55165">
        <w:rPr>
          <w:rFonts w:ascii="Calibri" w:hAnsi="Calibri"/>
          <w:sz w:val="24"/>
          <w:szCs w:val="24"/>
        </w:rPr>
        <w:t>U</w:t>
      </w:r>
      <w:r w:rsidR="000A6F8D">
        <w:rPr>
          <w:rFonts w:ascii="Calibri" w:hAnsi="Calibri"/>
          <w:sz w:val="24"/>
          <w:szCs w:val="24"/>
        </w:rPr>
        <w:t xml:space="preserve"> </w:t>
      </w:r>
      <w:r w:rsidR="009B5924" w:rsidRPr="005A7151">
        <w:rPr>
          <w:rFonts w:ascii="Calibri" w:hAnsi="Calibri"/>
          <w:sz w:val="24"/>
          <w:szCs w:val="24"/>
        </w:rPr>
        <w:t>a</w:t>
      </w:r>
      <w:r w:rsidR="0059158C">
        <w:rPr>
          <w:rFonts w:ascii="Calibri" w:hAnsi="Calibri"/>
          <w:sz w:val="24"/>
          <w:szCs w:val="24"/>
        </w:rPr>
        <w:t> </w:t>
      </w:r>
      <w:r w:rsidR="009B5924" w:rsidRPr="005A7151">
        <w:rPr>
          <w:rFonts w:ascii="Calibri" w:hAnsi="Calibri"/>
          <w:sz w:val="24"/>
          <w:szCs w:val="24"/>
        </w:rPr>
        <w:t>v</w:t>
      </w:r>
      <w:r w:rsidR="000E5D09">
        <w:rPr>
          <w:rFonts w:ascii="Calibri" w:hAnsi="Calibri"/>
          <w:sz w:val="24"/>
          <w:szCs w:val="24"/>
        </w:rPr>
        <w:t> </w:t>
      </w:r>
      <w:r w:rsidR="009B5924" w:rsidRPr="005A7151">
        <w:rPr>
          <w:rFonts w:ascii="Calibri" w:hAnsi="Calibri"/>
          <w:sz w:val="24"/>
          <w:szCs w:val="24"/>
        </w:rPr>
        <w:t>jednotlivých členských státech</w:t>
      </w:r>
      <w:r w:rsidRPr="005A7151">
        <w:rPr>
          <w:rFonts w:ascii="Calibri" w:hAnsi="Calibri"/>
          <w:sz w:val="24"/>
          <w:szCs w:val="24"/>
        </w:rPr>
        <w:t xml:space="preserve">. </w:t>
      </w:r>
      <w:r w:rsidR="009B5924" w:rsidRPr="005A7151">
        <w:rPr>
          <w:rFonts w:ascii="Calibri" w:hAnsi="Calibri"/>
          <w:sz w:val="24"/>
          <w:szCs w:val="24"/>
        </w:rPr>
        <w:t xml:space="preserve">V průběhu nedávné finanční krize a následujících letech spojených s propadem hospodářství mnoha členských zemí došlo k selhání řady do té doby </w:t>
      </w:r>
      <w:r w:rsidR="009B5924" w:rsidRPr="005A7151">
        <w:rPr>
          <w:rFonts w:ascii="Calibri" w:hAnsi="Calibri"/>
          <w:sz w:val="24"/>
          <w:szCs w:val="24"/>
        </w:rPr>
        <w:lastRenderedPageBreak/>
        <w:t>běžně používaných mechani</w:t>
      </w:r>
      <w:r w:rsidR="00CC20C8">
        <w:rPr>
          <w:rFonts w:ascii="Calibri" w:hAnsi="Calibri"/>
          <w:sz w:val="24"/>
          <w:szCs w:val="24"/>
        </w:rPr>
        <w:t>z</w:t>
      </w:r>
      <w:r w:rsidR="009B5924" w:rsidRPr="005A7151">
        <w:rPr>
          <w:rFonts w:ascii="Calibri" w:hAnsi="Calibri"/>
          <w:sz w:val="24"/>
          <w:szCs w:val="24"/>
        </w:rPr>
        <w:t>mů. Evropská ekonomika se nevyvíjí potřebným tempem, což</w:t>
      </w:r>
      <w:r w:rsidR="0059158C">
        <w:rPr>
          <w:rFonts w:ascii="Calibri" w:hAnsi="Calibri"/>
          <w:sz w:val="24"/>
          <w:szCs w:val="24"/>
        </w:rPr>
        <w:t> </w:t>
      </w:r>
      <w:r w:rsidR="009B5924" w:rsidRPr="005A7151">
        <w:rPr>
          <w:rFonts w:ascii="Calibri" w:hAnsi="Calibri"/>
          <w:sz w:val="24"/>
          <w:szCs w:val="24"/>
        </w:rPr>
        <w:t>se projevuje i na možnostech evropského rozpočtu a také dochází ke zvýšenému tlaku na</w:t>
      </w:r>
      <w:r w:rsidR="0059158C">
        <w:rPr>
          <w:rFonts w:ascii="Calibri" w:hAnsi="Calibri"/>
          <w:sz w:val="24"/>
          <w:szCs w:val="24"/>
        </w:rPr>
        <w:t> </w:t>
      </w:r>
      <w:r w:rsidR="009B5924" w:rsidRPr="005A7151">
        <w:rPr>
          <w:rFonts w:ascii="Calibri" w:hAnsi="Calibri"/>
          <w:sz w:val="24"/>
          <w:szCs w:val="24"/>
        </w:rPr>
        <w:t xml:space="preserve">hledání cest budoucího růstu. Evropská komise proto připravila řadu opatření na podporu investic </w:t>
      </w:r>
      <w:r w:rsidRPr="005A7151">
        <w:rPr>
          <w:rFonts w:ascii="Calibri" w:hAnsi="Calibri"/>
          <w:sz w:val="24"/>
          <w:szCs w:val="24"/>
        </w:rPr>
        <w:t>a hospodářského růstu,</w:t>
      </w:r>
      <w:r w:rsidR="009B5924" w:rsidRPr="005A7151">
        <w:rPr>
          <w:rFonts w:ascii="Calibri" w:hAnsi="Calibri"/>
          <w:sz w:val="24"/>
          <w:szCs w:val="24"/>
        </w:rPr>
        <w:t xml:space="preserve"> které mají být základním kamenem budoucího růstu. Obdobná situace je také v Č</w:t>
      </w:r>
      <w:r w:rsidR="000E5D09">
        <w:rPr>
          <w:rFonts w:ascii="Calibri" w:hAnsi="Calibri"/>
          <w:sz w:val="24"/>
          <w:szCs w:val="24"/>
        </w:rPr>
        <w:t>R</w:t>
      </w:r>
      <w:r w:rsidR="009B5924" w:rsidRPr="005A7151">
        <w:rPr>
          <w:rFonts w:ascii="Calibri" w:hAnsi="Calibri"/>
          <w:sz w:val="24"/>
          <w:szCs w:val="24"/>
        </w:rPr>
        <w:t xml:space="preserve">, kdy i přes rekordně nízké úrokové sazby </w:t>
      </w:r>
      <w:r w:rsidR="000E5D09">
        <w:rPr>
          <w:rFonts w:ascii="Calibri" w:hAnsi="Calibri"/>
          <w:sz w:val="24"/>
          <w:szCs w:val="24"/>
        </w:rPr>
        <w:t xml:space="preserve">dochází k minimálnímu růstu </w:t>
      </w:r>
      <w:r w:rsidR="004332B1">
        <w:rPr>
          <w:rFonts w:ascii="Calibri" w:hAnsi="Calibri"/>
          <w:sz w:val="24"/>
          <w:szCs w:val="24"/>
        </w:rPr>
        <w:t>hospodářství</w:t>
      </w:r>
      <w:r w:rsidR="009B5924" w:rsidRPr="005A7151">
        <w:rPr>
          <w:rFonts w:ascii="Calibri" w:hAnsi="Calibri"/>
          <w:sz w:val="24"/>
          <w:szCs w:val="24"/>
        </w:rPr>
        <w:t xml:space="preserve"> a inflace se i přes devizové intervence České národní banky </w:t>
      </w:r>
      <w:r w:rsidR="00D55165">
        <w:rPr>
          <w:rFonts w:ascii="Calibri" w:hAnsi="Calibri"/>
          <w:sz w:val="24"/>
          <w:szCs w:val="24"/>
        </w:rPr>
        <w:t xml:space="preserve">(dále také „ČNB“) </w:t>
      </w:r>
      <w:r w:rsidR="009B5924" w:rsidRPr="005A7151">
        <w:rPr>
          <w:rFonts w:ascii="Calibri" w:hAnsi="Calibri"/>
          <w:sz w:val="24"/>
          <w:szCs w:val="24"/>
        </w:rPr>
        <w:t xml:space="preserve">pohybuje na velmi nízké úrovni. ČR </w:t>
      </w:r>
      <w:r w:rsidR="007A1893" w:rsidRPr="005A7151">
        <w:rPr>
          <w:rFonts w:ascii="Calibri" w:hAnsi="Calibri"/>
          <w:sz w:val="24"/>
          <w:szCs w:val="24"/>
        </w:rPr>
        <w:t>je</w:t>
      </w:r>
      <w:r w:rsidR="00B02505" w:rsidRPr="005A7151">
        <w:rPr>
          <w:rFonts w:ascii="Calibri" w:hAnsi="Calibri"/>
          <w:sz w:val="24"/>
          <w:szCs w:val="24"/>
        </w:rPr>
        <w:t xml:space="preserve"> nejen</w:t>
      </w:r>
      <w:r w:rsidR="007A1893" w:rsidRPr="005A7151">
        <w:rPr>
          <w:rFonts w:ascii="Calibri" w:hAnsi="Calibri"/>
          <w:sz w:val="24"/>
          <w:szCs w:val="24"/>
        </w:rPr>
        <w:t xml:space="preserve"> </w:t>
      </w:r>
      <w:r w:rsidR="009B5924" w:rsidRPr="005A7151">
        <w:rPr>
          <w:rFonts w:ascii="Calibri" w:hAnsi="Calibri"/>
          <w:sz w:val="24"/>
          <w:szCs w:val="24"/>
        </w:rPr>
        <w:t xml:space="preserve">zavázána k napomáhání dosažení evropských cílů, </w:t>
      </w:r>
      <w:r w:rsidR="00B02505" w:rsidRPr="005A7151">
        <w:rPr>
          <w:rFonts w:ascii="Calibri" w:hAnsi="Calibri"/>
          <w:sz w:val="24"/>
          <w:szCs w:val="24"/>
        </w:rPr>
        <w:t xml:space="preserve">ale </w:t>
      </w:r>
      <w:r w:rsidR="009B5924" w:rsidRPr="005A7151">
        <w:rPr>
          <w:rFonts w:ascii="Calibri" w:hAnsi="Calibri"/>
          <w:sz w:val="24"/>
          <w:szCs w:val="24"/>
        </w:rPr>
        <w:t>také nutně musí investovat do svého vlastního rozvoje</w:t>
      </w:r>
      <w:r w:rsidR="002974B5" w:rsidRPr="005A7151">
        <w:rPr>
          <w:rFonts w:ascii="Calibri" w:hAnsi="Calibri"/>
          <w:sz w:val="24"/>
          <w:szCs w:val="24"/>
        </w:rPr>
        <w:t xml:space="preserve">, přičemž </w:t>
      </w:r>
      <w:r w:rsidR="009B5924" w:rsidRPr="005A7151">
        <w:rPr>
          <w:rFonts w:ascii="Calibri" w:hAnsi="Calibri"/>
          <w:sz w:val="24"/>
          <w:szCs w:val="24"/>
        </w:rPr>
        <w:t xml:space="preserve">omezený hospodářský růst nevytváří potřebné zdroje pro financování </w:t>
      </w:r>
      <w:r w:rsidRPr="005A7151">
        <w:rPr>
          <w:rFonts w:ascii="Calibri" w:hAnsi="Calibri"/>
          <w:sz w:val="24"/>
          <w:szCs w:val="24"/>
        </w:rPr>
        <w:t>investic</w:t>
      </w:r>
      <w:r w:rsidR="009B5924" w:rsidRPr="005A7151">
        <w:rPr>
          <w:rFonts w:ascii="Calibri" w:hAnsi="Calibri"/>
          <w:sz w:val="24"/>
          <w:szCs w:val="24"/>
        </w:rPr>
        <w:t xml:space="preserve">. Z tohoto důvodu je nezbytné, aby i ČR </w:t>
      </w:r>
      <w:r w:rsidR="00C45672">
        <w:rPr>
          <w:rFonts w:ascii="Calibri" w:hAnsi="Calibri"/>
          <w:sz w:val="24"/>
          <w:szCs w:val="24"/>
        </w:rPr>
        <w:t xml:space="preserve">aktivizovala </w:t>
      </w:r>
      <w:r w:rsidR="009B5924" w:rsidRPr="005A7151">
        <w:rPr>
          <w:rFonts w:ascii="Calibri" w:hAnsi="Calibri"/>
          <w:sz w:val="24"/>
          <w:szCs w:val="24"/>
        </w:rPr>
        <w:t>všechny dostupné mechani</w:t>
      </w:r>
      <w:r w:rsidR="00CC20C8">
        <w:rPr>
          <w:rFonts w:ascii="Calibri" w:hAnsi="Calibri"/>
          <w:sz w:val="24"/>
          <w:szCs w:val="24"/>
        </w:rPr>
        <w:t>z</w:t>
      </w:r>
      <w:r w:rsidR="009B5924" w:rsidRPr="005A7151">
        <w:rPr>
          <w:rFonts w:ascii="Calibri" w:hAnsi="Calibri"/>
          <w:sz w:val="24"/>
          <w:szCs w:val="24"/>
        </w:rPr>
        <w:t xml:space="preserve">my, které by mohly pomoci při posilování hospodářského růstu, řešení složitých společenských témat a také k tomu, aby ČR odpovědně přispívala k dosahování evropských výzev a cílů. </w:t>
      </w:r>
    </w:p>
    <w:p w:rsidR="009B5924" w:rsidRPr="005A7151" w:rsidRDefault="009B5924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5A7151">
        <w:rPr>
          <w:rFonts w:ascii="Calibri" w:hAnsi="Calibri"/>
          <w:sz w:val="24"/>
          <w:szCs w:val="24"/>
        </w:rPr>
        <w:t>E</w:t>
      </w:r>
      <w:r w:rsidR="00B02505" w:rsidRPr="005A7151">
        <w:rPr>
          <w:rFonts w:ascii="Calibri" w:hAnsi="Calibri"/>
          <w:sz w:val="24"/>
          <w:szCs w:val="24"/>
        </w:rPr>
        <w:t>vropská komise</w:t>
      </w:r>
      <w:r w:rsidRPr="005A7151">
        <w:rPr>
          <w:rFonts w:ascii="Calibri" w:hAnsi="Calibri"/>
          <w:sz w:val="24"/>
          <w:szCs w:val="24"/>
        </w:rPr>
        <w:t xml:space="preserve"> </w:t>
      </w:r>
      <w:r w:rsidR="007A1893" w:rsidRPr="005A7151">
        <w:rPr>
          <w:rFonts w:ascii="Calibri" w:hAnsi="Calibri"/>
          <w:sz w:val="24"/>
          <w:szCs w:val="24"/>
        </w:rPr>
        <w:t xml:space="preserve">proto </w:t>
      </w:r>
      <w:r w:rsidRPr="005A7151">
        <w:rPr>
          <w:rFonts w:ascii="Calibri" w:hAnsi="Calibri"/>
          <w:sz w:val="24"/>
          <w:szCs w:val="24"/>
        </w:rPr>
        <w:t xml:space="preserve">připravila řadu opatření pro efektivnější nakládání s prostředky </w:t>
      </w:r>
      <w:r w:rsidR="00B02505" w:rsidRPr="005A7151">
        <w:rPr>
          <w:rFonts w:ascii="Calibri" w:hAnsi="Calibri"/>
          <w:sz w:val="24"/>
          <w:szCs w:val="24"/>
        </w:rPr>
        <w:t xml:space="preserve">evropského </w:t>
      </w:r>
      <w:r w:rsidRPr="005A7151">
        <w:rPr>
          <w:rFonts w:ascii="Calibri" w:hAnsi="Calibri"/>
          <w:sz w:val="24"/>
          <w:szCs w:val="24"/>
        </w:rPr>
        <w:t>rozpočtu. Tyto mechani</w:t>
      </w:r>
      <w:r w:rsidR="00CC20C8">
        <w:rPr>
          <w:rFonts w:ascii="Calibri" w:hAnsi="Calibri"/>
          <w:sz w:val="24"/>
          <w:szCs w:val="24"/>
        </w:rPr>
        <w:t>z</w:t>
      </w:r>
      <w:r w:rsidRPr="005A7151">
        <w:rPr>
          <w:rFonts w:ascii="Calibri" w:hAnsi="Calibri"/>
          <w:sz w:val="24"/>
          <w:szCs w:val="24"/>
        </w:rPr>
        <w:t xml:space="preserve">my jsou řešeny ve formě tzv. </w:t>
      </w:r>
      <w:r w:rsidR="00ED66F1">
        <w:rPr>
          <w:rFonts w:ascii="Calibri" w:hAnsi="Calibri"/>
          <w:sz w:val="24"/>
          <w:szCs w:val="24"/>
        </w:rPr>
        <w:t xml:space="preserve">inovativních </w:t>
      </w:r>
      <w:r w:rsidR="00CC2F46" w:rsidRPr="005A7151">
        <w:rPr>
          <w:rFonts w:ascii="Calibri" w:hAnsi="Calibri"/>
          <w:sz w:val="24"/>
          <w:szCs w:val="24"/>
        </w:rPr>
        <w:t>finančních nástrojů</w:t>
      </w:r>
      <w:r w:rsidR="00ED66F1">
        <w:rPr>
          <w:rFonts w:ascii="Calibri" w:hAnsi="Calibri"/>
          <w:sz w:val="24"/>
          <w:szCs w:val="24"/>
        </w:rPr>
        <w:t xml:space="preserve"> (dále také „IFN“)</w:t>
      </w:r>
      <w:r w:rsidRPr="005A7151">
        <w:rPr>
          <w:rFonts w:ascii="Calibri" w:hAnsi="Calibri"/>
          <w:sz w:val="24"/>
          <w:szCs w:val="24"/>
        </w:rPr>
        <w:t xml:space="preserve">, jejichž hlavním cílem je zapojit do investic co možná nejvíce zdrojů </w:t>
      </w:r>
      <w:r w:rsidR="0010544D" w:rsidRPr="005A7151">
        <w:rPr>
          <w:rFonts w:ascii="Calibri" w:hAnsi="Calibri"/>
          <w:sz w:val="24"/>
          <w:szCs w:val="24"/>
        </w:rPr>
        <w:t xml:space="preserve">ze </w:t>
      </w:r>
      <w:r w:rsidR="00B02505" w:rsidRPr="005A7151">
        <w:rPr>
          <w:rFonts w:ascii="Calibri" w:hAnsi="Calibri"/>
          <w:sz w:val="24"/>
          <w:szCs w:val="24"/>
        </w:rPr>
        <w:t xml:space="preserve">soukromého </w:t>
      </w:r>
      <w:r w:rsidRPr="005A7151">
        <w:rPr>
          <w:rFonts w:ascii="Calibri" w:hAnsi="Calibri"/>
          <w:sz w:val="24"/>
          <w:szCs w:val="24"/>
        </w:rPr>
        <w:t xml:space="preserve">sektoru (banky, investiční fondy, pojišťovny, penzijní fondy). </w:t>
      </w:r>
    </w:p>
    <w:p w:rsidR="009B5924" w:rsidRPr="005A7151" w:rsidRDefault="009B5924" w:rsidP="005A7151">
      <w:pPr>
        <w:spacing w:line="240" w:lineRule="auto"/>
        <w:rPr>
          <w:rFonts w:ascii="Calibri" w:hAnsi="Calibri"/>
          <w:sz w:val="24"/>
          <w:szCs w:val="24"/>
        </w:rPr>
      </w:pPr>
      <w:r w:rsidRPr="005A7151">
        <w:rPr>
          <w:rFonts w:ascii="Calibri" w:hAnsi="Calibri"/>
          <w:sz w:val="24"/>
          <w:szCs w:val="24"/>
        </w:rPr>
        <w:t>Základní myšlenk</w:t>
      </w:r>
      <w:r w:rsidR="00D55165">
        <w:rPr>
          <w:rFonts w:ascii="Calibri" w:hAnsi="Calibri"/>
          <w:sz w:val="24"/>
          <w:szCs w:val="24"/>
        </w:rPr>
        <w:t>ou</w:t>
      </w:r>
      <w:r w:rsidRPr="005A7151">
        <w:rPr>
          <w:rFonts w:ascii="Calibri" w:hAnsi="Calibri"/>
          <w:sz w:val="24"/>
          <w:szCs w:val="24"/>
        </w:rPr>
        <w:t xml:space="preserve"> je vytvořit mechani</w:t>
      </w:r>
      <w:r w:rsidR="00CC20C8">
        <w:rPr>
          <w:rFonts w:ascii="Calibri" w:hAnsi="Calibri"/>
          <w:sz w:val="24"/>
          <w:szCs w:val="24"/>
        </w:rPr>
        <w:t>z</w:t>
      </w:r>
      <w:r w:rsidRPr="005A7151">
        <w:rPr>
          <w:rFonts w:ascii="Calibri" w:hAnsi="Calibri"/>
          <w:sz w:val="24"/>
          <w:szCs w:val="24"/>
        </w:rPr>
        <w:t>my, které nasměrují investice soukromých institucí do rozvoje ekonomiky</w:t>
      </w:r>
      <w:r w:rsidR="005E4B15" w:rsidRPr="005A7151">
        <w:rPr>
          <w:rFonts w:ascii="Calibri" w:hAnsi="Calibri"/>
          <w:sz w:val="24"/>
          <w:szCs w:val="24"/>
        </w:rPr>
        <w:t>,</w:t>
      </w:r>
      <w:r w:rsidRPr="005A7151">
        <w:rPr>
          <w:rFonts w:ascii="Calibri" w:hAnsi="Calibri"/>
          <w:sz w:val="24"/>
          <w:szCs w:val="24"/>
        </w:rPr>
        <w:t xml:space="preserve"> a to v násobcích </w:t>
      </w:r>
      <w:r w:rsidR="007A1893" w:rsidRPr="005A7151">
        <w:rPr>
          <w:rFonts w:ascii="Calibri" w:hAnsi="Calibri"/>
          <w:sz w:val="24"/>
          <w:szCs w:val="24"/>
        </w:rPr>
        <w:t xml:space="preserve">dostupných </w:t>
      </w:r>
      <w:r w:rsidRPr="005A7151">
        <w:rPr>
          <w:rFonts w:ascii="Calibri" w:hAnsi="Calibri"/>
          <w:sz w:val="24"/>
          <w:szCs w:val="24"/>
        </w:rPr>
        <w:t>evropských zdrojů (E</w:t>
      </w:r>
      <w:r w:rsidR="00565858" w:rsidRPr="005A7151">
        <w:rPr>
          <w:rFonts w:ascii="Calibri" w:hAnsi="Calibri"/>
          <w:sz w:val="24"/>
          <w:szCs w:val="24"/>
        </w:rPr>
        <w:t xml:space="preserve">vropská komise </w:t>
      </w:r>
      <w:r w:rsidRPr="005A7151">
        <w:rPr>
          <w:rFonts w:ascii="Calibri" w:hAnsi="Calibri"/>
          <w:sz w:val="24"/>
          <w:szCs w:val="24"/>
        </w:rPr>
        <w:t>hovoří např. o multiplikačním efektu 5 – 20 násobku zdrojů EU</w:t>
      </w:r>
      <w:r w:rsidR="00565858" w:rsidRPr="005A7151">
        <w:rPr>
          <w:rFonts w:ascii="Calibri" w:hAnsi="Calibri"/>
          <w:sz w:val="24"/>
          <w:szCs w:val="24"/>
        </w:rPr>
        <w:t>,</w:t>
      </w:r>
      <w:r w:rsidRPr="005A7151">
        <w:rPr>
          <w:rFonts w:ascii="Calibri" w:hAnsi="Calibri"/>
          <w:sz w:val="24"/>
          <w:szCs w:val="24"/>
        </w:rPr>
        <w:t xml:space="preserve"> a to bez vlivů na </w:t>
      </w:r>
      <w:r w:rsidR="00D55165">
        <w:rPr>
          <w:rFonts w:ascii="Calibri" w:hAnsi="Calibri"/>
          <w:sz w:val="24"/>
          <w:szCs w:val="24"/>
        </w:rPr>
        <w:t xml:space="preserve">unijní </w:t>
      </w:r>
      <w:r w:rsidRPr="005A7151">
        <w:rPr>
          <w:rFonts w:ascii="Calibri" w:hAnsi="Calibri"/>
          <w:sz w:val="24"/>
          <w:szCs w:val="24"/>
        </w:rPr>
        <w:t xml:space="preserve">rozpočet </w:t>
      </w:r>
      <w:r w:rsidR="00D55165">
        <w:rPr>
          <w:rFonts w:ascii="Calibri" w:hAnsi="Calibri"/>
          <w:sz w:val="24"/>
          <w:szCs w:val="24"/>
        </w:rPr>
        <w:t>či rozpočty</w:t>
      </w:r>
      <w:r w:rsidRPr="005A7151">
        <w:rPr>
          <w:rFonts w:ascii="Calibri" w:hAnsi="Calibri"/>
          <w:sz w:val="24"/>
          <w:szCs w:val="24"/>
        </w:rPr>
        <w:t xml:space="preserve"> jednotlivých členských států</w:t>
      </w:r>
      <w:r w:rsidR="00565858" w:rsidRPr="005A7151">
        <w:rPr>
          <w:rFonts w:ascii="Calibri" w:hAnsi="Calibri"/>
          <w:sz w:val="24"/>
          <w:szCs w:val="24"/>
        </w:rPr>
        <w:t>)</w:t>
      </w:r>
      <w:r w:rsidRPr="005A7151">
        <w:rPr>
          <w:rFonts w:ascii="Calibri" w:hAnsi="Calibri"/>
          <w:sz w:val="24"/>
          <w:szCs w:val="24"/>
        </w:rPr>
        <w:t xml:space="preserve">. </w:t>
      </w:r>
      <w:r w:rsidR="00C51F66" w:rsidRPr="005A7151">
        <w:rPr>
          <w:rFonts w:ascii="Calibri" w:hAnsi="Calibri"/>
          <w:sz w:val="24"/>
          <w:szCs w:val="24"/>
        </w:rPr>
        <w:t xml:space="preserve">Smyslem </w:t>
      </w:r>
      <w:r w:rsidRPr="005A7151">
        <w:rPr>
          <w:rFonts w:ascii="Calibri" w:hAnsi="Calibri"/>
          <w:sz w:val="24"/>
          <w:szCs w:val="24"/>
        </w:rPr>
        <w:t xml:space="preserve">je </w:t>
      </w:r>
      <w:r w:rsidR="00C51F66" w:rsidRPr="005A7151">
        <w:rPr>
          <w:rFonts w:ascii="Calibri" w:hAnsi="Calibri"/>
          <w:sz w:val="24"/>
          <w:szCs w:val="24"/>
        </w:rPr>
        <w:t xml:space="preserve">masivně </w:t>
      </w:r>
      <w:r w:rsidRPr="005A7151">
        <w:rPr>
          <w:rFonts w:ascii="Calibri" w:hAnsi="Calibri"/>
          <w:sz w:val="24"/>
          <w:szCs w:val="24"/>
        </w:rPr>
        <w:t>podporovat investice a podnikání, ale ne</w:t>
      </w:r>
      <w:r w:rsidR="007A1893" w:rsidRPr="005A7151">
        <w:rPr>
          <w:rFonts w:ascii="Calibri" w:hAnsi="Calibri"/>
          <w:sz w:val="24"/>
          <w:szCs w:val="24"/>
        </w:rPr>
        <w:t xml:space="preserve"> za cenu významného zadlužování.</w:t>
      </w:r>
    </w:p>
    <w:p w:rsidR="00B1542C" w:rsidRPr="005A7151" w:rsidRDefault="00B1542C" w:rsidP="005A7151">
      <w:pPr>
        <w:spacing w:line="240" w:lineRule="auto"/>
        <w:rPr>
          <w:rFonts w:ascii="Calibri" w:hAnsi="Calibri"/>
          <w:sz w:val="24"/>
          <w:szCs w:val="24"/>
        </w:rPr>
      </w:pPr>
      <w:r w:rsidRPr="005A7151">
        <w:rPr>
          <w:rFonts w:ascii="Calibri" w:hAnsi="Calibri"/>
          <w:sz w:val="24"/>
          <w:szCs w:val="24"/>
        </w:rPr>
        <w:t>Zjednodušeně lze fungování finančních nástrojů popsat v diagramu:</w:t>
      </w:r>
    </w:p>
    <w:p w:rsidR="0042065E" w:rsidRDefault="00B70930" w:rsidP="0042065E">
      <w:pPr>
        <w:jc w:val="center"/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066030" cy="3546475"/>
            <wp:effectExtent l="1905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354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5E" w:rsidRPr="008E5DD5" w:rsidRDefault="00AA4573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>Při z</w:t>
      </w:r>
      <w:r w:rsidR="0042065E" w:rsidRPr="008E5DD5">
        <w:rPr>
          <w:rFonts w:ascii="Calibri" w:hAnsi="Calibri"/>
          <w:sz w:val="24"/>
          <w:szCs w:val="24"/>
        </w:rPr>
        <w:t xml:space="preserve">pracování </w:t>
      </w:r>
      <w:r w:rsidR="00D55165">
        <w:rPr>
          <w:rFonts w:ascii="Calibri" w:hAnsi="Calibri"/>
          <w:sz w:val="24"/>
          <w:szCs w:val="24"/>
        </w:rPr>
        <w:t>A</w:t>
      </w:r>
      <w:r w:rsidR="0042065E" w:rsidRPr="008E5DD5">
        <w:rPr>
          <w:rFonts w:ascii="Calibri" w:hAnsi="Calibri"/>
          <w:sz w:val="24"/>
          <w:szCs w:val="24"/>
        </w:rPr>
        <w:t xml:space="preserve">nalýzy </w:t>
      </w:r>
      <w:r w:rsidRPr="008E5DD5">
        <w:rPr>
          <w:rFonts w:ascii="Calibri" w:hAnsi="Calibri"/>
          <w:sz w:val="24"/>
          <w:szCs w:val="24"/>
        </w:rPr>
        <w:t>se vycházelo z předpokladu</w:t>
      </w:r>
      <w:r w:rsidR="0042065E" w:rsidRPr="008E5DD5">
        <w:rPr>
          <w:rFonts w:ascii="Calibri" w:hAnsi="Calibri"/>
          <w:sz w:val="24"/>
          <w:szCs w:val="24"/>
        </w:rPr>
        <w:t xml:space="preserve">, </w:t>
      </w:r>
      <w:r w:rsidR="00D55165">
        <w:rPr>
          <w:rFonts w:ascii="Calibri" w:hAnsi="Calibri"/>
          <w:sz w:val="24"/>
          <w:szCs w:val="24"/>
        </w:rPr>
        <w:t>že</w:t>
      </w:r>
      <w:r w:rsidR="0042065E" w:rsidRPr="008E5DD5">
        <w:rPr>
          <w:rFonts w:ascii="Calibri" w:hAnsi="Calibri"/>
          <w:sz w:val="24"/>
          <w:szCs w:val="24"/>
        </w:rPr>
        <w:t xml:space="preserve"> řešení </w:t>
      </w:r>
      <w:r w:rsidR="00D55165">
        <w:rPr>
          <w:rFonts w:ascii="Calibri" w:hAnsi="Calibri"/>
          <w:sz w:val="24"/>
          <w:szCs w:val="24"/>
        </w:rPr>
        <w:t>má být</w:t>
      </w:r>
      <w:r w:rsidR="0042065E" w:rsidRPr="008E5DD5">
        <w:rPr>
          <w:rFonts w:ascii="Calibri" w:hAnsi="Calibri"/>
          <w:sz w:val="24"/>
          <w:szCs w:val="24"/>
        </w:rPr>
        <w:t xml:space="preserve"> co nejvíce přínosné pro</w:t>
      </w:r>
      <w:r w:rsidR="0059158C">
        <w:rPr>
          <w:rFonts w:ascii="Calibri" w:hAnsi="Calibri"/>
          <w:sz w:val="24"/>
          <w:szCs w:val="24"/>
        </w:rPr>
        <w:t> </w:t>
      </w:r>
      <w:r w:rsidR="0042065E" w:rsidRPr="008E5DD5">
        <w:rPr>
          <w:rFonts w:ascii="Calibri" w:hAnsi="Calibri"/>
          <w:sz w:val="24"/>
          <w:szCs w:val="24"/>
        </w:rPr>
        <w:t>Č</w:t>
      </w:r>
      <w:r w:rsidR="00D55165">
        <w:rPr>
          <w:rFonts w:ascii="Calibri" w:hAnsi="Calibri"/>
          <w:sz w:val="24"/>
          <w:szCs w:val="24"/>
        </w:rPr>
        <w:t>R</w:t>
      </w:r>
      <w:r w:rsidR="0042065E" w:rsidRPr="008E5DD5">
        <w:rPr>
          <w:rFonts w:ascii="Calibri" w:hAnsi="Calibri"/>
          <w:sz w:val="24"/>
          <w:szCs w:val="24"/>
        </w:rPr>
        <w:t xml:space="preserve"> jako celek a </w:t>
      </w:r>
      <w:r w:rsidR="00D55165">
        <w:rPr>
          <w:rFonts w:ascii="Calibri" w:hAnsi="Calibri"/>
          <w:sz w:val="24"/>
          <w:szCs w:val="24"/>
        </w:rPr>
        <w:t>umožnit jí</w:t>
      </w:r>
      <w:r w:rsidR="0042065E" w:rsidRPr="008E5DD5">
        <w:rPr>
          <w:rFonts w:ascii="Calibri" w:hAnsi="Calibri"/>
          <w:sz w:val="24"/>
          <w:szCs w:val="24"/>
        </w:rPr>
        <w:t xml:space="preserve"> </w:t>
      </w:r>
      <w:r w:rsidR="00B1542C" w:rsidRPr="008E5DD5">
        <w:rPr>
          <w:rFonts w:ascii="Calibri" w:hAnsi="Calibri"/>
          <w:sz w:val="24"/>
          <w:szCs w:val="24"/>
        </w:rPr>
        <w:t xml:space="preserve">maximálně </w:t>
      </w:r>
      <w:r w:rsidR="0042065E" w:rsidRPr="008E5DD5">
        <w:rPr>
          <w:rFonts w:ascii="Calibri" w:hAnsi="Calibri"/>
          <w:sz w:val="24"/>
          <w:szCs w:val="24"/>
        </w:rPr>
        <w:t xml:space="preserve">využít </w:t>
      </w:r>
      <w:r w:rsidR="00D55165">
        <w:rPr>
          <w:rFonts w:ascii="Calibri" w:hAnsi="Calibri"/>
          <w:sz w:val="24"/>
          <w:szCs w:val="24"/>
        </w:rPr>
        <w:t xml:space="preserve">prostředků z ESIF </w:t>
      </w:r>
      <w:r w:rsidR="0042065E" w:rsidRPr="008E5DD5">
        <w:rPr>
          <w:rFonts w:ascii="Calibri" w:hAnsi="Calibri"/>
          <w:sz w:val="24"/>
          <w:szCs w:val="24"/>
        </w:rPr>
        <w:t xml:space="preserve">jako dodatečného kapitálu nad rámec národních zdrojů pro financování dlouhodobých rozvojových potřeb státu. </w:t>
      </w:r>
    </w:p>
    <w:p w:rsidR="0042065E" w:rsidRPr="008E5DD5" w:rsidRDefault="00226B17" w:rsidP="00FD1ECF">
      <w:pPr>
        <w:keepNext/>
        <w:keepLines/>
        <w:spacing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lastRenderedPageBreak/>
        <w:t xml:space="preserve">S ohledem na výše uvedené se nabízí </w:t>
      </w:r>
      <w:r w:rsidR="0042065E" w:rsidRPr="008E5DD5">
        <w:rPr>
          <w:rFonts w:ascii="Calibri" w:hAnsi="Calibri"/>
          <w:sz w:val="24"/>
          <w:szCs w:val="24"/>
        </w:rPr>
        <w:t>2 řešení</w:t>
      </w:r>
      <w:r w:rsidRPr="008E5DD5">
        <w:rPr>
          <w:rFonts w:ascii="Calibri" w:hAnsi="Calibri"/>
          <w:sz w:val="24"/>
          <w:szCs w:val="24"/>
        </w:rPr>
        <w:t xml:space="preserve"> implemen</w:t>
      </w:r>
      <w:r w:rsidR="00AE69B3">
        <w:rPr>
          <w:rFonts w:ascii="Calibri" w:hAnsi="Calibri"/>
          <w:sz w:val="24"/>
          <w:szCs w:val="24"/>
        </w:rPr>
        <w:t>tace</w:t>
      </w:r>
      <w:r w:rsidRPr="008E5DD5">
        <w:rPr>
          <w:rFonts w:ascii="Calibri" w:hAnsi="Calibri"/>
          <w:sz w:val="24"/>
          <w:szCs w:val="24"/>
        </w:rPr>
        <w:t xml:space="preserve"> finanční</w:t>
      </w:r>
      <w:r w:rsidR="00AE69B3">
        <w:rPr>
          <w:rFonts w:ascii="Calibri" w:hAnsi="Calibri"/>
          <w:sz w:val="24"/>
          <w:szCs w:val="24"/>
        </w:rPr>
        <w:t>ch</w:t>
      </w:r>
      <w:r w:rsidRPr="008E5DD5">
        <w:rPr>
          <w:rFonts w:ascii="Calibri" w:hAnsi="Calibri"/>
          <w:sz w:val="24"/>
          <w:szCs w:val="24"/>
        </w:rPr>
        <w:t xml:space="preserve"> nástroj</w:t>
      </w:r>
      <w:r w:rsidR="00AE69B3">
        <w:rPr>
          <w:rFonts w:ascii="Calibri" w:hAnsi="Calibri"/>
          <w:sz w:val="24"/>
          <w:szCs w:val="24"/>
        </w:rPr>
        <w:t>ů</w:t>
      </w:r>
      <w:r w:rsidR="0042065E" w:rsidRPr="008E5DD5">
        <w:rPr>
          <w:rFonts w:ascii="Calibri" w:hAnsi="Calibri"/>
          <w:sz w:val="24"/>
          <w:szCs w:val="24"/>
        </w:rPr>
        <w:t>:</w:t>
      </w:r>
    </w:p>
    <w:p w:rsidR="0042065E" w:rsidRPr="008E5DD5" w:rsidRDefault="008E5DD5" w:rsidP="00FD1ECF">
      <w:pPr>
        <w:keepNext/>
        <w:keepLines/>
        <w:spacing w:line="240" w:lineRule="auto"/>
        <w:ind w:left="708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1) </w:t>
      </w:r>
      <w:r w:rsidR="0042065E" w:rsidRPr="008E5DD5">
        <w:rPr>
          <w:rFonts w:ascii="Calibri" w:hAnsi="Calibri"/>
          <w:sz w:val="24"/>
          <w:szCs w:val="24"/>
        </w:rPr>
        <w:t>Decentralizovaný model řízení</w:t>
      </w:r>
    </w:p>
    <w:p w:rsidR="0042065E" w:rsidRPr="008E5DD5" w:rsidRDefault="008E5DD5" w:rsidP="00FD1ECF">
      <w:pPr>
        <w:keepNext/>
        <w:keepLines/>
        <w:spacing w:line="240" w:lineRule="auto"/>
        <w:ind w:left="708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2) </w:t>
      </w:r>
      <w:r w:rsidR="0042065E" w:rsidRPr="008E5DD5">
        <w:rPr>
          <w:rFonts w:ascii="Calibri" w:hAnsi="Calibri"/>
          <w:sz w:val="24"/>
          <w:szCs w:val="24"/>
        </w:rPr>
        <w:t>Centralizovaný model řízení</w:t>
      </w:r>
    </w:p>
    <w:p w:rsidR="0042065E" w:rsidRPr="008E5DD5" w:rsidRDefault="0042065E" w:rsidP="00F0541E">
      <w:pPr>
        <w:keepNext/>
        <w:spacing w:after="120" w:line="240" w:lineRule="auto"/>
        <w:rPr>
          <w:rFonts w:ascii="Calibri" w:hAnsi="Calibri"/>
          <w:b/>
          <w:sz w:val="24"/>
          <w:szCs w:val="24"/>
        </w:rPr>
      </w:pPr>
      <w:r w:rsidRPr="008E5DD5">
        <w:rPr>
          <w:rFonts w:ascii="Calibri" w:hAnsi="Calibri"/>
          <w:b/>
          <w:sz w:val="24"/>
          <w:szCs w:val="24"/>
        </w:rPr>
        <w:t xml:space="preserve">Ad1) Decentralizovaný model </w:t>
      </w:r>
    </w:p>
    <w:p w:rsidR="007F396B" w:rsidRPr="008E5DD5" w:rsidRDefault="00AB450E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>Model ponechává</w:t>
      </w:r>
      <w:r w:rsidR="0042065E" w:rsidRPr="008E5DD5">
        <w:rPr>
          <w:rFonts w:ascii="Calibri" w:hAnsi="Calibri"/>
          <w:sz w:val="24"/>
          <w:szCs w:val="24"/>
        </w:rPr>
        <w:t xml:space="preserve"> plnou rozhodovací volnost řídícím orgánům, jaké implementační schéma použijí. </w:t>
      </w:r>
      <w:r w:rsidR="007F396B" w:rsidRPr="008E5DD5">
        <w:rPr>
          <w:rFonts w:ascii="Calibri" w:hAnsi="Calibri"/>
          <w:sz w:val="24"/>
          <w:szCs w:val="24"/>
        </w:rPr>
        <w:t xml:space="preserve">Uvedené </w:t>
      </w:r>
      <w:r w:rsidR="0042065E" w:rsidRPr="008E5DD5">
        <w:rPr>
          <w:rFonts w:ascii="Calibri" w:hAnsi="Calibri"/>
          <w:sz w:val="24"/>
          <w:szCs w:val="24"/>
        </w:rPr>
        <w:t xml:space="preserve">řešení </w:t>
      </w:r>
      <w:r w:rsidR="007F396B" w:rsidRPr="008E5DD5">
        <w:rPr>
          <w:rFonts w:ascii="Calibri" w:hAnsi="Calibri"/>
          <w:sz w:val="24"/>
          <w:szCs w:val="24"/>
        </w:rPr>
        <w:t xml:space="preserve">by </w:t>
      </w:r>
      <w:r w:rsidR="0042065E" w:rsidRPr="008E5DD5">
        <w:rPr>
          <w:rFonts w:ascii="Calibri" w:hAnsi="Calibri"/>
          <w:sz w:val="24"/>
          <w:szCs w:val="24"/>
        </w:rPr>
        <w:t>neposkytovalo Č</w:t>
      </w:r>
      <w:r w:rsidR="00D55165">
        <w:rPr>
          <w:rFonts w:ascii="Calibri" w:hAnsi="Calibri"/>
          <w:sz w:val="24"/>
          <w:szCs w:val="24"/>
        </w:rPr>
        <w:t>R</w:t>
      </w:r>
      <w:r w:rsidR="0042065E" w:rsidRPr="008E5DD5">
        <w:rPr>
          <w:rFonts w:ascii="Calibri" w:hAnsi="Calibri"/>
          <w:sz w:val="24"/>
          <w:szCs w:val="24"/>
        </w:rPr>
        <w:t xml:space="preserve"> možnost na základě jednotného systému řídit investice a mohl</w:t>
      </w:r>
      <w:r w:rsidR="0055122C" w:rsidRPr="008E5DD5">
        <w:rPr>
          <w:rFonts w:ascii="Calibri" w:hAnsi="Calibri"/>
          <w:sz w:val="24"/>
          <w:szCs w:val="24"/>
        </w:rPr>
        <w:t>o</w:t>
      </w:r>
      <w:r w:rsidR="0042065E" w:rsidRPr="008E5DD5">
        <w:rPr>
          <w:rFonts w:ascii="Calibri" w:hAnsi="Calibri"/>
          <w:sz w:val="24"/>
          <w:szCs w:val="24"/>
        </w:rPr>
        <w:t xml:space="preserve"> by přinést problémy pro státní rozpočet díky roztříštěnosti mnoha variant řešení</w:t>
      </w:r>
      <w:r w:rsidR="007F396B" w:rsidRPr="008E5DD5">
        <w:rPr>
          <w:rFonts w:ascii="Calibri" w:hAnsi="Calibri"/>
          <w:sz w:val="24"/>
          <w:szCs w:val="24"/>
        </w:rPr>
        <w:t xml:space="preserve">. Komplikovaně </w:t>
      </w:r>
      <w:r w:rsidR="0042065E" w:rsidRPr="008E5DD5">
        <w:rPr>
          <w:rFonts w:ascii="Calibri" w:hAnsi="Calibri"/>
          <w:sz w:val="24"/>
          <w:szCs w:val="24"/>
        </w:rPr>
        <w:t>by se řídilo zapojení soukromých zdrojů</w:t>
      </w:r>
      <w:r w:rsidR="008E5DD5" w:rsidRPr="008E5DD5">
        <w:rPr>
          <w:rFonts w:ascii="Calibri" w:hAnsi="Calibri"/>
          <w:sz w:val="24"/>
          <w:szCs w:val="24"/>
        </w:rPr>
        <w:t xml:space="preserve"> do systému.</w:t>
      </w:r>
    </w:p>
    <w:p w:rsidR="0042065E" w:rsidRPr="008E5DD5" w:rsidRDefault="007F396B" w:rsidP="008E5DD5">
      <w:pPr>
        <w:spacing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>Roztříštěné systémy jsou dražší a méně efektivní než jednotný systém (j</w:t>
      </w:r>
      <w:r w:rsidR="0042065E" w:rsidRPr="008E5DD5">
        <w:rPr>
          <w:rFonts w:ascii="Calibri" w:hAnsi="Calibri"/>
          <w:sz w:val="24"/>
          <w:szCs w:val="24"/>
        </w:rPr>
        <w:t>ednotlivé orgány by</w:t>
      </w:r>
      <w:r w:rsidR="0059158C">
        <w:rPr>
          <w:rFonts w:ascii="Calibri" w:hAnsi="Calibri"/>
          <w:sz w:val="24"/>
          <w:szCs w:val="24"/>
        </w:rPr>
        <w:t> </w:t>
      </w:r>
      <w:r w:rsidR="0042065E" w:rsidRPr="008E5DD5">
        <w:rPr>
          <w:rFonts w:ascii="Calibri" w:hAnsi="Calibri"/>
          <w:sz w:val="24"/>
          <w:szCs w:val="24"/>
        </w:rPr>
        <w:t xml:space="preserve">byly nuceny personálně posilovat a vytvářet jednotky specializované na složitou problematiku investičních struktur a finančních produktů). V rámci řešení by docházelo s velkou pravděpodobností k zakládání nových právnických osob ve vlastnictví státu, ale bez vzájemné koordinace jednotlivých aktivit. Celý systém by nebyl upraven </w:t>
      </w:r>
      <w:r w:rsidR="00B66617" w:rsidRPr="008E5DD5">
        <w:rPr>
          <w:rFonts w:ascii="Calibri" w:hAnsi="Calibri"/>
          <w:sz w:val="24"/>
          <w:szCs w:val="24"/>
        </w:rPr>
        <w:t xml:space="preserve">jednotnou </w:t>
      </w:r>
      <w:r w:rsidR="0042065E" w:rsidRPr="008E5DD5">
        <w:rPr>
          <w:rFonts w:ascii="Calibri" w:hAnsi="Calibri"/>
          <w:sz w:val="24"/>
          <w:szCs w:val="24"/>
        </w:rPr>
        <w:t xml:space="preserve">legislativou, ale </w:t>
      </w:r>
      <w:r w:rsidR="0067410F">
        <w:rPr>
          <w:rFonts w:ascii="Calibri" w:hAnsi="Calibri"/>
          <w:sz w:val="24"/>
          <w:szCs w:val="24"/>
        </w:rPr>
        <w:t>pravděpodobně by existoval tlak jednotlivých ŘO na úpravu legislativy pro</w:t>
      </w:r>
      <w:r w:rsidR="0059158C">
        <w:rPr>
          <w:rFonts w:ascii="Calibri" w:hAnsi="Calibri"/>
          <w:sz w:val="24"/>
          <w:szCs w:val="24"/>
        </w:rPr>
        <w:t> </w:t>
      </w:r>
      <w:r w:rsidR="0067410F">
        <w:rPr>
          <w:rFonts w:ascii="Calibri" w:hAnsi="Calibri"/>
          <w:sz w:val="24"/>
          <w:szCs w:val="24"/>
        </w:rPr>
        <w:t>jimi navrhovaná řešení (zákon o majetku státu, zákony o státních fondech, zákon o</w:t>
      </w:r>
      <w:r w:rsidR="0059158C">
        <w:rPr>
          <w:rFonts w:ascii="Calibri" w:hAnsi="Calibri"/>
          <w:sz w:val="24"/>
          <w:szCs w:val="24"/>
        </w:rPr>
        <w:t> </w:t>
      </w:r>
      <w:r w:rsidR="0067410F">
        <w:rPr>
          <w:rFonts w:ascii="Calibri" w:hAnsi="Calibri"/>
          <w:sz w:val="24"/>
          <w:szCs w:val="24"/>
        </w:rPr>
        <w:t>rozpočtových pravidlech atd.).</w:t>
      </w:r>
    </w:p>
    <w:p w:rsidR="0042065E" w:rsidRPr="008E5DD5" w:rsidRDefault="0042065E" w:rsidP="00F0541E">
      <w:pPr>
        <w:spacing w:after="120" w:line="240" w:lineRule="auto"/>
        <w:rPr>
          <w:rFonts w:ascii="Calibri" w:hAnsi="Calibri"/>
          <w:b/>
          <w:sz w:val="24"/>
          <w:szCs w:val="24"/>
        </w:rPr>
      </w:pPr>
      <w:r w:rsidRPr="008E5DD5">
        <w:rPr>
          <w:rFonts w:ascii="Calibri" w:hAnsi="Calibri"/>
          <w:b/>
          <w:sz w:val="24"/>
          <w:szCs w:val="24"/>
        </w:rPr>
        <w:t>Ad 2) Centralizovaný model</w:t>
      </w:r>
    </w:p>
    <w:p w:rsidR="007F396B" w:rsidRPr="008E5DD5" w:rsidRDefault="0042065E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 xml:space="preserve">V této variantě by zastřešující odbornou roli převzala </w:t>
      </w:r>
      <w:r w:rsidR="00E54220" w:rsidRPr="008E5DD5">
        <w:rPr>
          <w:rFonts w:ascii="Calibri" w:hAnsi="Calibri"/>
          <w:sz w:val="24"/>
          <w:szCs w:val="24"/>
        </w:rPr>
        <w:t xml:space="preserve">buď </w:t>
      </w:r>
      <w:r w:rsidR="007205CB" w:rsidRPr="008E5DD5">
        <w:rPr>
          <w:rFonts w:ascii="Calibri" w:hAnsi="Calibri"/>
          <w:sz w:val="24"/>
          <w:szCs w:val="24"/>
        </w:rPr>
        <w:t xml:space="preserve">(i) </w:t>
      </w:r>
      <w:r w:rsidRPr="008E5DD5">
        <w:rPr>
          <w:rFonts w:ascii="Calibri" w:hAnsi="Calibri"/>
          <w:sz w:val="24"/>
          <w:szCs w:val="24"/>
        </w:rPr>
        <w:t>finanční instituce ve vlastnictví státu s mandátem daným zákonem</w:t>
      </w:r>
      <w:r w:rsidR="00E54220" w:rsidRPr="008E5DD5">
        <w:rPr>
          <w:rFonts w:ascii="Calibri" w:hAnsi="Calibri"/>
          <w:sz w:val="24"/>
          <w:szCs w:val="24"/>
        </w:rPr>
        <w:t>,</w:t>
      </w:r>
      <w:r w:rsidRPr="008E5DD5">
        <w:rPr>
          <w:rFonts w:ascii="Calibri" w:hAnsi="Calibri"/>
          <w:sz w:val="24"/>
          <w:szCs w:val="24"/>
        </w:rPr>
        <w:t xml:space="preserve"> nebo </w:t>
      </w:r>
      <w:r w:rsidR="007205CB" w:rsidRPr="008E5DD5">
        <w:rPr>
          <w:rFonts w:ascii="Calibri" w:hAnsi="Calibri"/>
          <w:sz w:val="24"/>
          <w:szCs w:val="24"/>
        </w:rPr>
        <w:t>(</w:t>
      </w:r>
      <w:proofErr w:type="spellStart"/>
      <w:r w:rsidR="007205CB" w:rsidRPr="008E5DD5">
        <w:rPr>
          <w:rFonts w:ascii="Calibri" w:hAnsi="Calibri"/>
          <w:sz w:val="24"/>
          <w:szCs w:val="24"/>
        </w:rPr>
        <w:t>ii</w:t>
      </w:r>
      <w:proofErr w:type="spellEnd"/>
      <w:r w:rsidR="007205CB" w:rsidRPr="008E5DD5">
        <w:rPr>
          <w:rFonts w:ascii="Calibri" w:hAnsi="Calibri"/>
          <w:sz w:val="24"/>
          <w:szCs w:val="24"/>
        </w:rPr>
        <w:t xml:space="preserve">) </w:t>
      </w:r>
      <w:r w:rsidRPr="008E5DD5">
        <w:rPr>
          <w:rFonts w:ascii="Calibri" w:hAnsi="Calibri"/>
          <w:sz w:val="24"/>
          <w:szCs w:val="24"/>
        </w:rPr>
        <w:t>mezinárodní finanční instituce. Výhodou je</w:t>
      </w:r>
      <w:r w:rsidR="0059158C">
        <w:rPr>
          <w:rFonts w:ascii="Calibri" w:hAnsi="Calibri"/>
          <w:sz w:val="24"/>
          <w:szCs w:val="24"/>
        </w:rPr>
        <w:t> </w:t>
      </w:r>
      <w:r w:rsidRPr="008E5DD5">
        <w:rPr>
          <w:rFonts w:ascii="Calibri" w:hAnsi="Calibri"/>
          <w:sz w:val="24"/>
          <w:szCs w:val="24"/>
        </w:rPr>
        <w:t>vytvoření jednoho odborného místa ve státní správě, které doplňuje věcný obsah řídících orgánů. V této variantě se dají zapojit další zdroje na úrovni centrální finanční instituce (úvěry od E</w:t>
      </w:r>
      <w:r w:rsidR="007205CB" w:rsidRPr="008E5DD5">
        <w:rPr>
          <w:rFonts w:ascii="Calibri" w:hAnsi="Calibri"/>
          <w:sz w:val="24"/>
          <w:szCs w:val="24"/>
        </w:rPr>
        <w:t>vropské investiční banky</w:t>
      </w:r>
      <w:r w:rsidRPr="008E5DD5">
        <w:rPr>
          <w:rFonts w:ascii="Calibri" w:hAnsi="Calibri"/>
          <w:sz w:val="24"/>
          <w:szCs w:val="24"/>
        </w:rPr>
        <w:t xml:space="preserve">). </w:t>
      </w:r>
      <w:r w:rsidR="007F396B" w:rsidRPr="008E5DD5">
        <w:rPr>
          <w:rFonts w:ascii="Calibri" w:hAnsi="Calibri"/>
          <w:sz w:val="24"/>
          <w:szCs w:val="24"/>
        </w:rPr>
        <w:t>Jednotný systém je efektivnější a levnější (náklady jednoho systému oproti roztříštěný</w:t>
      </w:r>
      <w:r w:rsidR="008E5DD5">
        <w:rPr>
          <w:rFonts w:ascii="Calibri" w:hAnsi="Calibri"/>
          <w:sz w:val="24"/>
          <w:szCs w:val="24"/>
        </w:rPr>
        <w:t xml:space="preserve">m několika systémům jsou nižší, </w:t>
      </w:r>
      <w:r w:rsidR="007F396B" w:rsidRPr="008E5DD5">
        <w:rPr>
          <w:rFonts w:ascii="Calibri" w:hAnsi="Calibri"/>
          <w:sz w:val="24"/>
          <w:szCs w:val="24"/>
        </w:rPr>
        <w:t xml:space="preserve">existuje </w:t>
      </w:r>
      <w:r w:rsidRPr="008E5DD5">
        <w:rPr>
          <w:rFonts w:ascii="Calibri" w:hAnsi="Calibri"/>
          <w:sz w:val="24"/>
          <w:szCs w:val="24"/>
        </w:rPr>
        <w:t>stejná metodika</w:t>
      </w:r>
      <w:r w:rsidR="007F396B" w:rsidRPr="008E5DD5">
        <w:rPr>
          <w:rFonts w:ascii="Calibri" w:hAnsi="Calibri"/>
          <w:sz w:val="24"/>
          <w:szCs w:val="24"/>
        </w:rPr>
        <w:t xml:space="preserve"> a jednotné procesy)</w:t>
      </w:r>
      <w:r w:rsidRPr="008E5DD5">
        <w:rPr>
          <w:rFonts w:ascii="Calibri" w:hAnsi="Calibri"/>
          <w:sz w:val="24"/>
          <w:szCs w:val="24"/>
        </w:rPr>
        <w:t xml:space="preserve">. </w:t>
      </w:r>
    </w:p>
    <w:p w:rsidR="007F396B" w:rsidRPr="008E5DD5" w:rsidRDefault="0042065E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>Z pohledu Č</w:t>
      </w:r>
      <w:r w:rsidR="00D7354F">
        <w:rPr>
          <w:rFonts w:ascii="Calibri" w:hAnsi="Calibri"/>
          <w:sz w:val="24"/>
          <w:szCs w:val="24"/>
        </w:rPr>
        <w:t>R</w:t>
      </w:r>
      <w:r w:rsidRPr="008E5DD5">
        <w:rPr>
          <w:rFonts w:ascii="Calibri" w:hAnsi="Calibri"/>
          <w:sz w:val="24"/>
          <w:szCs w:val="24"/>
        </w:rPr>
        <w:t xml:space="preserve"> může vzniknout </w:t>
      </w:r>
      <w:r w:rsidR="00E54220" w:rsidRPr="008E5DD5">
        <w:rPr>
          <w:rFonts w:ascii="Calibri" w:hAnsi="Calibri"/>
          <w:sz w:val="24"/>
          <w:szCs w:val="24"/>
        </w:rPr>
        <w:t xml:space="preserve">jednotný </w:t>
      </w:r>
      <w:r w:rsidRPr="008E5DD5">
        <w:rPr>
          <w:rFonts w:ascii="Calibri" w:hAnsi="Calibri"/>
          <w:sz w:val="24"/>
          <w:szCs w:val="24"/>
        </w:rPr>
        <w:t>investiční systém propojující různá ministerstva a</w:t>
      </w:r>
      <w:r w:rsidR="00381646">
        <w:rPr>
          <w:rFonts w:ascii="Calibri" w:hAnsi="Calibri"/>
          <w:sz w:val="24"/>
          <w:szCs w:val="24"/>
        </w:rPr>
        <w:t> </w:t>
      </w:r>
      <w:r w:rsidRPr="008E5DD5">
        <w:rPr>
          <w:rFonts w:ascii="Calibri" w:hAnsi="Calibri"/>
          <w:sz w:val="24"/>
          <w:szCs w:val="24"/>
        </w:rPr>
        <w:t xml:space="preserve">řídící orgány s cílem efektivního financování hospodářského růstu. V této variantě je možné </w:t>
      </w:r>
      <w:r w:rsidR="00E54220" w:rsidRPr="008E5DD5">
        <w:rPr>
          <w:rFonts w:ascii="Calibri" w:hAnsi="Calibri"/>
          <w:sz w:val="24"/>
          <w:szCs w:val="24"/>
        </w:rPr>
        <w:t xml:space="preserve">jednoduše využít </w:t>
      </w:r>
      <w:r w:rsidRPr="008E5DD5">
        <w:rPr>
          <w:rFonts w:ascii="Calibri" w:hAnsi="Calibri"/>
          <w:sz w:val="24"/>
          <w:szCs w:val="24"/>
        </w:rPr>
        <w:t xml:space="preserve">národních </w:t>
      </w:r>
      <w:r w:rsidR="00E54220" w:rsidRPr="008E5DD5">
        <w:rPr>
          <w:rFonts w:ascii="Calibri" w:hAnsi="Calibri"/>
          <w:sz w:val="24"/>
          <w:szCs w:val="24"/>
        </w:rPr>
        <w:t xml:space="preserve">zdroje </w:t>
      </w:r>
      <w:r w:rsidRPr="008E5DD5">
        <w:rPr>
          <w:rFonts w:ascii="Calibri" w:hAnsi="Calibri"/>
          <w:sz w:val="24"/>
          <w:szCs w:val="24"/>
        </w:rPr>
        <w:t xml:space="preserve">a také se zjednodušuje úprava legislativy, protože vše je vztaženo pouze k jednomu národnímu řešení. </w:t>
      </w:r>
    </w:p>
    <w:p w:rsidR="0042065E" w:rsidRPr="008E5DD5" w:rsidRDefault="0042065E" w:rsidP="008E5DD5">
      <w:pPr>
        <w:spacing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 xml:space="preserve">Cílem centralizovaného modelu je vytvoření jednoho místa, resp. subjektu, obvykle v podobě holdingového fondu, který bude realizovat </w:t>
      </w:r>
      <w:r w:rsidR="007F396B" w:rsidRPr="008E5DD5">
        <w:rPr>
          <w:rFonts w:ascii="Calibri" w:hAnsi="Calibri"/>
          <w:sz w:val="24"/>
          <w:szCs w:val="24"/>
        </w:rPr>
        <w:t xml:space="preserve">finanční nástroje </w:t>
      </w:r>
      <w:r w:rsidRPr="008E5DD5">
        <w:rPr>
          <w:rFonts w:ascii="Calibri" w:hAnsi="Calibri"/>
          <w:sz w:val="24"/>
          <w:szCs w:val="24"/>
        </w:rPr>
        <w:t xml:space="preserve">pomocí </w:t>
      </w:r>
      <w:proofErr w:type="spellStart"/>
      <w:r w:rsidRPr="008E5DD5">
        <w:rPr>
          <w:rFonts w:ascii="Calibri" w:hAnsi="Calibri"/>
          <w:sz w:val="24"/>
          <w:szCs w:val="24"/>
        </w:rPr>
        <w:t>podfondů</w:t>
      </w:r>
      <w:proofErr w:type="spellEnd"/>
      <w:r w:rsidRPr="008E5DD5">
        <w:rPr>
          <w:rFonts w:ascii="Calibri" w:hAnsi="Calibri"/>
          <w:sz w:val="24"/>
          <w:szCs w:val="24"/>
        </w:rPr>
        <w:t xml:space="preserve"> pro všechny řídící orgány a jejich operační programy. </w:t>
      </w:r>
    </w:p>
    <w:p w:rsidR="0042065E" w:rsidRPr="008E5DD5" w:rsidRDefault="007B67F0" w:rsidP="008E5DD5">
      <w:pPr>
        <w:spacing w:line="240" w:lineRule="auto"/>
        <w:rPr>
          <w:rFonts w:ascii="Calibri" w:hAnsi="Calibri"/>
          <w:b/>
          <w:sz w:val="24"/>
          <w:szCs w:val="24"/>
        </w:rPr>
      </w:pPr>
      <w:r w:rsidRPr="008E5DD5">
        <w:rPr>
          <w:rFonts w:ascii="Calibri" w:hAnsi="Calibri"/>
          <w:b/>
          <w:sz w:val="24"/>
          <w:szCs w:val="24"/>
        </w:rPr>
        <w:t xml:space="preserve">Dílčí závěr: </w:t>
      </w:r>
      <w:r w:rsidR="0042065E" w:rsidRPr="008E5DD5">
        <w:rPr>
          <w:rFonts w:ascii="Calibri" w:hAnsi="Calibri"/>
          <w:b/>
          <w:sz w:val="24"/>
          <w:szCs w:val="24"/>
        </w:rPr>
        <w:t xml:space="preserve">Analýza doporučuje Centralizované řešení implementace </w:t>
      </w:r>
      <w:r w:rsidR="0048657C" w:rsidRPr="008E5DD5">
        <w:rPr>
          <w:rFonts w:ascii="Calibri" w:hAnsi="Calibri"/>
          <w:b/>
          <w:sz w:val="24"/>
          <w:szCs w:val="24"/>
        </w:rPr>
        <w:t>finančních nástrojů</w:t>
      </w:r>
    </w:p>
    <w:p w:rsidR="0042065E" w:rsidRPr="008E5DD5" w:rsidRDefault="007F4CFF" w:rsidP="008E5DD5">
      <w:pPr>
        <w:spacing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>Pro r</w:t>
      </w:r>
      <w:r w:rsidR="002E669E" w:rsidRPr="008E5DD5">
        <w:rPr>
          <w:rFonts w:ascii="Calibri" w:hAnsi="Calibri"/>
          <w:sz w:val="24"/>
          <w:szCs w:val="24"/>
        </w:rPr>
        <w:t xml:space="preserve">ozhodnutí, zda svěřit </w:t>
      </w:r>
      <w:r w:rsidRPr="008E5DD5">
        <w:rPr>
          <w:rFonts w:ascii="Calibri" w:hAnsi="Calibri"/>
          <w:sz w:val="24"/>
          <w:szCs w:val="24"/>
        </w:rPr>
        <w:t xml:space="preserve">centralizovanou </w:t>
      </w:r>
      <w:r w:rsidR="002E669E" w:rsidRPr="008E5DD5">
        <w:rPr>
          <w:rFonts w:ascii="Calibri" w:hAnsi="Calibri"/>
          <w:sz w:val="24"/>
          <w:szCs w:val="24"/>
        </w:rPr>
        <w:t xml:space="preserve">správu (A) </w:t>
      </w:r>
      <w:r w:rsidR="0042065E" w:rsidRPr="008E5DD5">
        <w:rPr>
          <w:rFonts w:ascii="Calibri" w:hAnsi="Calibri"/>
          <w:sz w:val="24"/>
          <w:szCs w:val="24"/>
        </w:rPr>
        <w:t>mezinárodní finanční instituci (</w:t>
      </w:r>
      <w:r w:rsidR="002E669E" w:rsidRPr="008E5DD5">
        <w:rPr>
          <w:rFonts w:ascii="Calibri" w:hAnsi="Calibri"/>
          <w:sz w:val="24"/>
          <w:szCs w:val="24"/>
        </w:rPr>
        <w:t>například Evropské investiční bance</w:t>
      </w:r>
      <w:r w:rsidR="0042065E" w:rsidRPr="008E5DD5">
        <w:rPr>
          <w:rFonts w:ascii="Calibri" w:hAnsi="Calibri"/>
          <w:sz w:val="24"/>
          <w:szCs w:val="24"/>
        </w:rPr>
        <w:t xml:space="preserve">) nebo </w:t>
      </w:r>
      <w:r w:rsidR="002E669E" w:rsidRPr="008E5DD5">
        <w:rPr>
          <w:rFonts w:ascii="Calibri" w:hAnsi="Calibri"/>
          <w:sz w:val="24"/>
          <w:szCs w:val="24"/>
        </w:rPr>
        <w:t xml:space="preserve">(B) </w:t>
      </w:r>
      <w:r w:rsidR="0042065E" w:rsidRPr="008E5DD5">
        <w:rPr>
          <w:rFonts w:ascii="Calibri" w:hAnsi="Calibri"/>
          <w:sz w:val="24"/>
          <w:szCs w:val="24"/>
        </w:rPr>
        <w:t xml:space="preserve">finanční </w:t>
      </w:r>
      <w:r w:rsidR="002E669E" w:rsidRPr="008E5DD5">
        <w:rPr>
          <w:rFonts w:ascii="Calibri" w:hAnsi="Calibri"/>
          <w:sz w:val="24"/>
          <w:szCs w:val="24"/>
        </w:rPr>
        <w:t>instituc</w:t>
      </w:r>
      <w:r w:rsidRPr="008E5DD5">
        <w:rPr>
          <w:rFonts w:ascii="Calibri" w:hAnsi="Calibri"/>
          <w:sz w:val="24"/>
          <w:szCs w:val="24"/>
        </w:rPr>
        <w:t>i</w:t>
      </w:r>
      <w:r w:rsidR="002E669E" w:rsidRPr="008E5DD5">
        <w:rPr>
          <w:rFonts w:ascii="Calibri" w:hAnsi="Calibri"/>
          <w:sz w:val="24"/>
          <w:szCs w:val="24"/>
        </w:rPr>
        <w:t>, kterou vlastní Č</w:t>
      </w:r>
      <w:r w:rsidR="00D7354F">
        <w:rPr>
          <w:rFonts w:ascii="Calibri" w:hAnsi="Calibri"/>
          <w:sz w:val="24"/>
          <w:szCs w:val="24"/>
        </w:rPr>
        <w:t>R</w:t>
      </w:r>
      <w:r w:rsidRPr="008E5DD5">
        <w:rPr>
          <w:rFonts w:ascii="Calibri" w:hAnsi="Calibri"/>
          <w:sz w:val="24"/>
          <w:szCs w:val="24"/>
        </w:rPr>
        <w:t>, je nutné zohlednit následující skutečnosti</w:t>
      </w:r>
      <w:r w:rsidR="002E669E" w:rsidRPr="008E5DD5">
        <w:rPr>
          <w:rFonts w:ascii="Calibri" w:hAnsi="Calibri"/>
          <w:sz w:val="24"/>
          <w:szCs w:val="24"/>
        </w:rPr>
        <w:t xml:space="preserve">: </w:t>
      </w:r>
    </w:p>
    <w:p w:rsidR="0042065E" w:rsidRDefault="002E669E" w:rsidP="00F0541E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 xml:space="preserve">V případě převodu správy do </w:t>
      </w:r>
      <w:r w:rsidR="0042065E" w:rsidRPr="008E5DD5">
        <w:rPr>
          <w:rFonts w:ascii="Calibri" w:hAnsi="Calibri"/>
          <w:sz w:val="24"/>
          <w:szCs w:val="24"/>
        </w:rPr>
        <w:t>mezinárodní finanční instituc</w:t>
      </w:r>
      <w:r w:rsidRPr="008E5DD5">
        <w:rPr>
          <w:rFonts w:ascii="Calibri" w:hAnsi="Calibri"/>
          <w:sz w:val="24"/>
          <w:szCs w:val="24"/>
        </w:rPr>
        <w:t>e</w:t>
      </w:r>
      <w:r w:rsidR="0042065E" w:rsidRPr="008E5DD5">
        <w:rPr>
          <w:rFonts w:ascii="Calibri" w:hAnsi="Calibri"/>
          <w:sz w:val="24"/>
          <w:szCs w:val="24"/>
        </w:rPr>
        <w:t xml:space="preserve"> </w:t>
      </w:r>
      <w:r w:rsidR="00D7354F">
        <w:rPr>
          <w:rFonts w:ascii="Calibri" w:hAnsi="Calibri"/>
          <w:sz w:val="24"/>
          <w:szCs w:val="24"/>
        </w:rPr>
        <w:t xml:space="preserve">(tedy do zahraničí) </w:t>
      </w:r>
      <w:r w:rsidRPr="008E5DD5">
        <w:rPr>
          <w:rFonts w:ascii="Calibri" w:hAnsi="Calibri"/>
          <w:sz w:val="24"/>
          <w:szCs w:val="24"/>
        </w:rPr>
        <w:t>by</w:t>
      </w:r>
      <w:r w:rsidR="0059158C">
        <w:rPr>
          <w:rFonts w:ascii="Calibri" w:hAnsi="Calibri"/>
          <w:sz w:val="24"/>
          <w:szCs w:val="24"/>
        </w:rPr>
        <w:t> </w:t>
      </w:r>
      <w:r w:rsidRPr="008E5DD5">
        <w:rPr>
          <w:rFonts w:ascii="Calibri" w:hAnsi="Calibri"/>
          <w:sz w:val="24"/>
          <w:szCs w:val="24"/>
        </w:rPr>
        <w:t>došlo ke ztrátě</w:t>
      </w:r>
      <w:r w:rsidR="00D7354F">
        <w:rPr>
          <w:rFonts w:ascii="Calibri" w:hAnsi="Calibri"/>
          <w:sz w:val="24"/>
          <w:szCs w:val="24"/>
        </w:rPr>
        <w:t xml:space="preserve">, resp. vzdání se </w:t>
      </w:r>
      <w:r w:rsidRPr="008E5DD5">
        <w:rPr>
          <w:rFonts w:ascii="Calibri" w:hAnsi="Calibri"/>
          <w:sz w:val="24"/>
          <w:szCs w:val="24"/>
        </w:rPr>
        <w:t>pravomoci Č</w:t>
      </w:r>
      <w:r w:rsidR="00D7354F">
        <w:rPr>
          <w:rFonts w:ascii="Calibri" w:hAnsi="Calibri"/>
          <w:sz w:val="24"/>
          <w:szCs w:val="24"/>
        </w:rPr>
        <w:t>R</w:t>
      </w:r>
      <w:r w:rsidRPr="008E5DD5">
        <w:rPr>
          <w:rFonts w:ascii="Calibri" w:hAnsi="Calibri"/>
          <w:sz w:val="24"/>
          <w:szCs w:val="24"/>
        </w:rPr>
        <w:t xml:space="preserve"> </w:t>
      </w:r>
      <w:r w:rsidR="00D7354F">
        <w:rPr>
          <w:rFonts w:ascii="Calibri" w:hAnsi="Calibri"/>
          <w:sz w:val="24"/>
          <w:szCs w:val="24"/>
        </w:rPr>
        <w:t xml:space="preserve">samostatně </w:t>
      </w:r>
      <w:r w:rsidR="0042065E" w:rsidRPr="008E5DD5">
        <w:rPr>
          <w:rFonts w:ascii="Calibri" w:hAnsi="Calibri"/>
          <w:sz w:val="24"/>
          <w:szCs w:val="24"/>
        </w:rPr>
        <w:t xml:space="preserve">řídit </w:t>
      </w:r>
      <w:r w:rsidRPr="008E5DD5">
        <w:rPr>
          <w:rFonts w:ascii="Calibri" w:hAnsi="Calibri"/>
          <w:sz w:val="24"/>
          <w:szCs w:val="24"/>
        </w:rPr>
        <w:t>finanční nástroje</w:t>
      </w:r>
      <w:r w:rsidR="0042065E" w:rsidRPr="008E5DD5">
        <w:rPr>
          <w:rFonts w:ascii="Calibri" w:hAnsi="Calibri"/>
          <w:sz w:val="24"/>
          <w:szCs w:val="24"/>
        </w:rPr>
        <w:t xml:space="preserve">. </w:t>
      </w:r>
      <w:r w:rsidR="00B80AF6" w:rsidRPr="008E5DD5">
        <w:rPr>
          <w:rFonts w:ascii="Calibri" w:hAnsi="Calibri"/>
          <w:sz w:val="24"/>
          <w:szCs w:val="24"/>
        </w:rPr>
        <w:t xml:space="preserve">Pokud by například vláda potřebovala reagovat na aktuální hospodářskou situaci určitými opatřeními, musela by vždy kontaktovat zahraniční instituci a vše řešit v koordinaci s ní. </w:t>
      </w:r>
    </w:p>
    <w:p w:rsidR="00E65987" w:rsidRPr="008E5DD5" w:rsidRDefault="00E65987" w:rsidP="008E5DD5">
      <w:pPr>
        <w:pStyle w:val="Odstavecseseznamem"/>
        <w:numPr>
          <w:ilvl w:val="0"/>
          <w:numId w:val="7"/>
        </w:numPr>
        <w:spacing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 xml:space="preserve">Národní řešení je komplikovanější v tom, že v současné době žádná </w:t>
      </w:r>
      <w:r w:rsidR="00B80AF6" w:rsidRPr="008E5DD5">
        <w:rPr>
          <w:rFonts w:ascii="Calibri" w:hAnsi="Calibri"/>
          <w:sz w:val="24"/>
          <w:szCs w:val="24"/>
        </w:rPr>
        <w:t xml:space="preserve">vhodná </w:t>
      </w:r>
      <w:r w:rsidRPr="008E5DD5">
        <w:rPr>
          <w:rFonts w:ascii="Calibri" w:hAnsi="Calibri"/>
          <w:sz w:val="24"/>
          <w:szCs w:val="24"/>
        </w:rPr>
        <w:t xml:space="preserve">finanční instituce neexistuje. Pokud ale </w:t>
      </w:r>
      <w:r w:rsidR="00B80AF6" w:rsidRPr="008E5DD5">
        <w:rPr>
          <w:rFonts w:ascii="Calibri" w:hAnsi="Calibri"/>
          <w:sz w:val="24"/>
          <w:szCs w:val="24"/>
        </w:rPr>
        <w:t xml:space="preserve">stát </w:t>
      </w:r>
      <w:r w:rsidRPr="008E5DD5">
        <w:rPr>
          <w:rFonts w:ascii="Calibri" w:hAnsi="Calibri"/>
          <w:sz w:val="24"/>
          <w:szCs w:val="24"/>
        </w:rPr>
        <w:t>využije možnost</w:t>
      </w:r>
      <w:r w:rsidR="00BD169C">
        <w:rPr>
          <w:rFonts w:ascii="Calibri" w:hAnsi="Calibri"/>
          <w:sz w:val="24"/>
          <w:szCs w:val="24"/>
        </w:rPr>
        <w:t xml:space="preserve"> vybudovat si na</w:t>
      </w:r>
      <w:r w:rsidRPr="008E5DD5">
        <w:rPr>
          <w:rFonts w:ascii="Calibri" w:hAnsi="Calibri"/>
          <w:sz w:val="24"/>
          <w:szCs w:val="24"/>
        </w:rPr>
        <w:t xml:space="preserve"> zdrojích </w:t>
      </w:r>
      <w:r w:rsidR="00BD169C">
        <w:rPr>
          <w:rFonts w:ascii="Calibri" w:hAnsi="Calibri"/>
          <w:sz w:val="24"/>
          <w:szCs w:val="24"/>
        </w:rPr>
        <w:t>z EU</w:t>
      </w:r>
      <w:r w:rsidR="00B80AF6" w:rsidRPr="008E5DD5">
        <w:rPr>
          <w:rFonts w:ascii="Calibri" w:hAnsi="Calibri"/>
          <w:sz w:val="24"/>
          <w:szCs w:val="24"/>
        </w:rPr>
        <w:t xml:space="preserve"> </w:t>
      </w:r>
      <w:r w:rsidR="00B80AF6" w:rsidRPr="008E5DD5">
        <w:rPr>
          <w:rFonts w:ascii="Calibri" w:hAnsi="Calibri"/>
          <w:sz w:val="24"/>
          <w:szCs w:val="24"/>
        </w:rPr>
        <w:lastRenderedPageBreak/>
        <w:t xml:space="preserve">vlastní </w:t>
      </w:r>
      <w:r w:rsidRPr="008E5DD5">
        <w:rPr>
          <w:rFonts w:ascii="Calibri" w:hAnsi="Calibri"/>
          <w:sz w:val="24"/>
          <w:szCs w:val="24"/>
        </w:rPr>
        <w:t>finanční instituci, získá mechani</w:t>
      </w:r>
      <w:r w:rsidR="00CC20C8">
        <w:rPr>
          <w:rFonts w:ascii="Calibri" w:hAnsi="Calibri"/>
          <w:sz w:val="24"/>
          <w:szCs w:val="24"/>
        </w:rPr>
        <w:t>z</w:t>
      </w:r>
      <w:r w:rsidRPr="008E5DD5">
        <w:rPr>
          <w:rFonts w:ascii="Calibri" w:hAnsi="Calibri"/>
          <w:sz w:val="24"/>
          <w:szCs w:val="24"/>
        </w:rPr>
        <w:t xml:space="preserve">mus, který </w:t>
      </w:r>
      <w:r w:rsidR="00E77ACC" w:rsidRPr="008E5DD5">
        <w:rPr>
          <w:rFonts w:ascii="Calibri" w:hAnsi="Calibri"/>
          <w:sz w:val="24"/>
          <w:szCs w:val="24"/>
        </w:rPr>
        <w:t>mu pomůže</w:t>
      </w:r>
      <w:r w:rsidRPr="008E5DD5">
        <w:rPr>
          <w:rFonts w:ascii="Calibri" w:hAnsi="Calibri"/>
          <w:sz w:val="24"/>
          <w:szCs w:val="24"/>
        </w:rPr>
        <w:t xml:space="preserve"> financovat hospodářský růst bez zvyšování schodku státního rozpočtu, ale také získá řešení, které </w:t>
      </w:r>
      <w:r w:rsidR="00E77ACC" w:rsidRPr="008E5DD5">
        <w:rPr>
          <w:rFonts w:ascii="Calibri" w:hAnsi="Calibri"/>
          <w:sz w:val="24"/>
          <w:szCs w:val="24"/>
        </w:rPr>
        <w:t xml:space="preserve">mu </w:t>
      </w:r>
      <w:r w:rsidRPr="008E5DD5">
        <w:rPr>
          <w:rFonts w:ascii="Calibri" w:hAnsi="Calibri"/>
          <w:sz w:val="24"/>
          <w:szCs w:val="24"/>
        </w:rPr>
        <w:t>bude umožňovat</w:t>
      </w:r>
      <w:r w:rsidR="00E77ACC" w:rsidRPr="008E5DD5">
        <w:rPr>
          <w:rFonts w:ascii="Calibri" w:hAnsi="Calibri"/>
          <w:sz w:val="24"/>
          <w:szCs w:val="24"/>
        </w:rPr>
        <w:t xml:space="preserve"> </w:t>
      </w:r>
      <w:r w:rsidR="005C6449">
        <w:rPr>
          <w:rFonts w:ascii="Calibri" w:hAnsi="Calibri"/>
          <w:sz w:val="24"/>
          <w:szCs w:val="24"/>
        </w:rPr>
        <w:t>zapojení národních zdrojů</w:t>
      </w:r>
      <w:r w:rsidRPr="008E5DD5">
        <w:rPr>
          <w:rFonts w:ascii="Calibri" w:hAnsi="Calibri"/>
          <w:sz w:val="24"/>
          <w:szCs w:val="24"/>
        </w:rPr>
        <w:t xml:space="preserve"> a lépe tak koordinovat intervence pro růst ekonomiky, zvyšování počtu pracovních míst a podpoře podnikání. </w:t>
      </w:r>
    </w:p>
    <w:p w:rsidR="00E65987" w:rsidRPr="008E5DD5" w:rsidRDefault="00382E3A" w:rsidP="008E5DD5">
      <w:pPr>
        <w:spacing w:line="240" w:lineRule="auto"/>
        <w:rPr>
          <w:rFonts w:ascii="Calibri" w:hAnsi="Calibri"/>
          <w:sz w:val="24"/>
          <w:szCs w:val="24"/>
        </w:rPr>
      </w:pPr>
      <w:r w:rsidRPr="008E5DD5">
        <w:rPr>
          <w:rFonts w:ascii="Calibri" w:hAnsi="Calibri"/>
          <w:sz w:val="24"/>
          <w:szCs w:val="24"/>
        </w:rPr>
        <w:t xml:space="preserve">Zvolený model musí umožňovat </w:t>
      </w:r>
      <w:r w:rsidR="00E65987" w:rsidRPr="008E5DD5">
        <w:rPr>
          <w:rFonts w:ascii="Calibri" w:hAnsi="Calibri"/>
          <w:sz w:val="24"/>
          <w:szCs w:val="24"/>
        </w:rPr>
        <w:t xml:space="preserve">na objednávku </w:t>
      </w:r>
      <w:r w:rsidRPr="008E5DD5">
        <w:rPr>
          <w:rFonts w:ascii="Calibri" w:hAnsi="Calibri"/>
          <w:sz w:val="24"/>
          <w:szCs w:val="24"/>
        </w:rPr>
        <w:t xml:space="preserve">řídících orgánů (i) poskytovat </w:t>
      </w:r>
      <w:r w:rsidR="00E65987" w:rsidRPr="008E5DD5">
        <w:rPr>
          <w:rFonts w:ascii="Calibri" w:hAnsi="Calibri"/>
          <w:sz w:val="24"/>
          <w:szCs w:val="24"/>
        </w:rPr>
        <w:t xml:space="preserve">různé typy úvěrů od </w:t>
      </w:r>
      <w:proofErr w:type="spellStart"/>
      <w:r w:rsidR="00E65987" w:rsidRPr="008E5DD5">
        <w:rPr>
          <w:rFonts w:ascii="Calibri" w:hAnsi="Calibri"/>
          <w:sz w:val="24"/>
          <w:szCs w:val="24"/>
        </w:rPr>
        <w:t>mikropůjček</w:t>
      </w:r>
      <w:proofErr w:type="spellEnd"/>
      <w:r w:rsidR="00E65987" w:rsidRPr="008E5DD5">
        <w:rPr>
          <w:rFonts w:ascii="Calibri" w:hAnsi="Calibri"/>
          <w:sz w:val="24"/>
          <w:szCs w:val="24"/>
        </w:rPr>
        <w:t xml:space="preserve">, projektových úvěrů až po podnikatelské úvěry, </w:t>
      </w:r>
      <w:r w:rsidRPr="008E5DD5">
        <w:rPr>
          <w:rFonts w:ascii="Calibri" w:hAnsi="Calibri"/>
          <w:sz w:val="24"/>
          <w:szCs w:val="24"/>
        </w:rPr>
        <w:t>(</w:t>
      </w:r>
      <w:proofErr w:type="spellStart"/>
      <w:r w:rsidRPr="008E5DD5">
        <w:rPr>
          <w:rFonts w:ascii="Calibri" w:hAnsi="Calibri"/>
          <w:sz w:val="24"/>
          <w:szCs w:val="24"/>
        </w:rPr>
        <w:t>ii</w:t>
      </w:r>
      <w:proofErr w:type="spellEnd"/>
      <w:r w:rsidRPr="008E5DD5">
        <w:rPr>
          <w:rFonts w:ascii="Calibri" w:hAnsi="Calibri"/>
          <w:sz w:val="24"/>
          <w:szCs w:val="24"/>
        </w:rPr>
        <w:t xml:space="preserve">) vystavovat záruky </w:t>
      </w:r>
      <w:r w:rsidR="00E65987" w:rsidRPr="008E5DD5">
        <w:rPr>
          <w:rFonts w:ascii="Calibri" w:hAnsi="Calibri"/>
          <w:sz w:val="24"/>
          <w:szCs w:val="24"/>
        </w:rPr>
        <w:t xml:space="preserve">pro oblasti, které </w:t>
      </w:r>
      <w:r w:rsidRPr="008E5DD5">
        <w:rPr>
          <w:rFonts w:ascii="Calibri" w:hAnsi="Calibri"/>
          <w:sz w:val="24"/>
          <w:szCs w:val="24"/>
        </w:rPr>
        <w:t xml:space="preserve">orgány </w:t>
      </w:r>
      <w:r w:rsidR="00E65987" w:rsidRPr="008E5DD5">
        <w:rPr>
          <w:rFonts w:ascii="Calibri" w:hAnsi="Calibri"/>
          <w:sz w:val="24"/>
          <w:szCs w:val="24"/>
        </w:rPr>
        <w:t>potřebují</w:t>
      </w:r>
      <w:r w:rsidR="008E5DD5">
        <w:rPr>
          <w:rFonts w:ascii="Calibri" w:hAnsi="Calibri"/>
          <w:sz w:val="24"/>
          <w:szCs w:val="24"/>
        </w:rPr>
        <w:t xml:space="preserve"> </w:t>
      </w:r>
      <w:r w:rsidR="00E65987" w:rsidRPr="008E5DD5">
        <w:rPr>
          <w:rFonts w:ascii="Calibri" w:hAnsi="Calibri"/>
          <w:sz w:val="24"/>
          <w:szCs w:val="24"/>
        </w:rPr>
        <w:t>(za jednotlivé podnikatele</w:t>
      </w:r>
      <w:r w:rsidRPr="008E5DD5">
        <w:rPr>
          <w:rFonts w:ascii="Calibri" w:hAnsi="Calibri"/>
          <w:sz w:val="24"/>
          <w:szCs w:val="24"/>
        </w:rPr>
        <w:t xml:space="preserve"> či</w:t>
      </w:r>
      <w:r w:rsidR="00E65987" w:rsidRPr="008E5DD5">
        <w:rPr>
          <w:rFonts w:ascii="Calibri" w:hAnsi="Calibri"/>
          <w:sz w:val="24"/>
          <w:szCs w:val="24"/>
        </w:rPr>
        <w:t xml:space="preserve"> úvěrová portfolia</w:t>
      </w:r>
      <w:r w:rsidR="00075328">
        <w:rPr>
          <w:rFonts w:ascii="Calibri" w:hAnsi="Calibri"/>
          <w:sz w:val="24"/>
          <w:szCs w:val="24"/>
        </w:rPr>
        <w:t>)</w:t>
      </w:r>
      <w:r w:rsidR="00722F40">
        <w:rPr>
          <w:rFonts w:ascii="Calibri" w:hAnsi="Calibri"/>
          <w:sz w:val="24"/>
          <w:szCs w:val="24"/>
        </w:rPr>
        <w:t xml:space="preserve"> a</w:t>
      </w:r>
      <w:r w:rsidR="0059158C">
        <w:rPr>
          <w:rFonts w:ascii="Calibri" w:hAnsi="Calibri"/>
          <w:sz w:val="24"/>
          <w:szCs w:val="24"/>
        </w:rPr>
        <w:t> </w:t>
      </w:r>
      <w:r w:rsidRPr="008E5DD5">
        <w:rPr>
          <w:rFonts w:ascii="Calibri" w:hAnsi="Calibri"/>
          <w:sz w:val="24"/>
          <w:szCs w:val="24"/>
        </w:rPr>
        <w:t>(</w:t>
      </w:r>
      <w:proofErr w:type="spellStart"/>
      <w:r w:rsidRPr="008E5DD5">
        <w:rPr>
          <w:rFonts w:ascii="Calibri" w:hAnsi="Calibri"/>
          <w:sz w:val="24"/>
          <w:szCs w:val="24"/>
        </w:rPr>
        <w:t>iii</w:t>
      </w:r>
      <w:proofErr w:type="spellEnd"/>
      <w:r w:rsidRPr="008E5DD5">
        <w:rPr>
          <w:rFonts w:ascii="Calibri" w:hAnsi="Calibri"/>
          <w:sz w:val="24"/>
          <w:szCs w:val="24"/>
        </w:rPr>
        <w:t>)</w:t>
      </w:r>
      <w:r w:rsidR="0003162A">
        <w:rPr>
          <w:rFonts w:ascii="Calibri" w:hAnsi="Calibri"/>
          <w:sz w:val="24"/>
          <w:szCs w:val="24"/>
        </w:rPr>
        <w:t> </w:t>
      </w:r>
      <w:r w:rsidR="00E65987" w:rsidRPr="008E5DD5">
        <w:rPr>
          <w:rFonts w:ascii="Calibri" w:hAnsi="Calibri"/>
          <w:sz w:val="24"/>
          <w:szCs w:val="24"/>
        </w:rPr>
        <w:t xml:space="preserve">nabízet možnost kapitálových a </w:t>
      </w:r>
      <w:r w:rsidRPr="008E5DD5">
        <w:rPr>
          <w:rFonts w:ascii="Calibri" w:hAnsi="Calibri"/>
          <w:sz w:val="24"/>
          <w:szCs w:val="24"/>
        </w:rPr>
        <w:t xml:space="preserve">obdobných </w:t>
      </w:r>
      <w:r w:rsidR="00E65987" w:rsidRPr="008E5DD5">
        <w:rPr>
          <w:rFonts w:ascii="Calibri" w:hAnsi="Calibri"/>
          <w:sz w:val="24"/>
          <w:szCs w:val="24"/>
        </w:rPr>
        <w:t xml:space="preserve">vstupů </w:t>
      </w:r>
      <w:r w:rsidRPr="008E5DD5">
        <w:rPr>
          <w:rFonts w:ascii="Calibri" w:hAnsi="Calibri"/>
          <w:sz w:val="24"/>
          <w:szCs w:val="24"/>
        </w:rPr>
        <w:t xml:space="preserve">do firem </w:t>
      </w:r>
      <w:r w:rsidR="00E65987" w:rsidRPr="008E5DD5">
        <w:rPr>
          <w:rFonts w:ascii="Calibri" w:hAnsi="Calibri"/>
          <w:sz w:val="24"/>
          <w:szCs w:val="24"/>
        </w:rPr>
        <w:t>(</w:t>
      </w:r>
      <w:r w:rsidRPr="008E5DD5">
        <w:rPr>
          <w:rFonts w:ascii="Calibri" w:hAnsi="Calibri"/>
          <w:sz w:val="24"/>
          <w:szCs w:val="24"/>
        </w:rPr>
        <w:t xml:space="preserve">například poskytnutí kapitálu </w:t>
      </w:r>
      <w:r w:rsidR="00E65987" w:rsidRPr="008E5DD5">
        <w:rPr>
          <w:rFonts w:ascii="Calibri" w:hAnsi="Calibri"/>
          <w:sz w:val="24"/>
          <w:szCs w:val="24"/>
        </w:rPr>
        <w:t>pro začínající firmy</w:t>
      </w:r>
      <w:r w:rsidRPr="008E5DD5">
        <w:rPr>
          <w:rFonts w:ascii="Calibri" w:hAnsi="Calibri"/>
          <w:sz w:val="24"/>
          <w:szCs w:val="24"/>
        </w:rPr>
        <w:t>,</w:t>
      </w:r>
      <w:r w:rsidR="00E65987" w:rsidRPr="008E5DD5">
        <w:rPr>
          <w:rFonts w:ascii="Calibri" w:hAnsi="Calibri"/>
          <w:sz w:val="24"/>
          <w:szCs w:val="24"/>
        </w:rPr>
        <w:t xml:space="preserve"> </w:t>
      </w:r>
      <w:r w:rsidRPr="008E5DD5">
        <w:rPr>
          <w:rFonts w:ascii="Calibri" w:hAnsi="Calibri"/>
          <w:sz w:val="24"/>
          <w:szCs w:val="24"/>
        </w:rPr>
        <w:t>v</w:t>
      </w:r>
      <w:r w:rsidR="00E65987" w:rsidRPr="008E5DD5">
        <w:rPr>
          <w:rFonts w:ascii="Calibri" w:hAnsi="Calibri"/>
          <w:sz w:val="24"/>
          <w:szCs w:val="24"/>
        </w:rPr>
        <w:t xml:space="preserve"> oblast</w:t>
      </w:r>
      <w:r w:rsidRPr="008E5DD5">
        <w:rPr>
          <w:rFonts w:ascii="Calibri" w:hAnsi="Calibri"/>
          <w:sz w:val="24"/>
          <w:szCs w:val="24"/>
        </w:rPr>
        <w:t>i</w:t>
      </w:r>
      <w:r w:rsidR="00E65987" w:rsidRPr="008E5DD5">
        <w:rPr>
          <w:rFonts w:ascii="Calibri" w:hAnsi="Calibri"/>
          <w:sz w:val="24"/>
          <w:szCs w:val="24"/>
        </w:rPr>
        <w:t xml:space="preserve"> projektového financování, kdy daná firma není podnikatelským subjektem v pravém slova smyslu, ale je pouze účelově založenou společností na realizaci konkrétního projektu – </w:t>
      </w:r>
      <w:r w:rsidR="0077655F" w:rsidRPr="008E5DD5">
        <w:rPr>
          <w:rFonts w:ascii="Calibri" w:hAnsi="Calibri"/>
          <w:sz w:val="24"/>
          <w:szCs w:val="24"/>
        </w:rPr>
        <w:t>týká se to</w:t>
      </w:r>
      <w:r w:rsidR="00E65987" w:rsidRPr="008E5DD5">
        <w:rPr>
          <w:rFonts w:ascii="Calibri" w:hAnsi="Calibri"/>
          <w:sz w:val="24"/>
          <w:szCs w:val="24"/>
        </w:rPr>
        <w:t xml:space="preserve"> projekt</w:t>
      </w:r>
      <w:r w:rsidR="0077655F" w:rsidRPr="008E5DD5">
        <w:rPr>
          <w:rFonts w:ascii="Calibri" w:hAnsi="Calibri"/>
          <w:sz w:val="24"/>
          <w:szCs w:val="24"/>
        </w:rPr>
        <w:t>ů</w:t>
      </w:r>
      <w:r w:rsidR="00E65987" w:rsidRPr="008E5DD5">
        <w:rPr>
          <w:rFonts w:ascii="Calibri" w:hAnsi="Calibri"/>
          <w:sz w:val="24"/>
          <w:szCs w:val="24"/>
        </w:rPr>
        <w:t xml:space="preserve"> sociálního bydlení, </w:t>
      </w:r>
      <w:proofErr w:type="spellStart"/>
      <w:r w:rsidR="00E65987" w:rsidRPr="008E5DD5">
        <w:rPr>
          <w:rFonts w:ascii="Calibri" w:hAnsi="Calibri"/>
          <w:sz w:val="24"/>
          <w:szCs w:val="24"/>
        </w:rPr>
        <w:t>brownfield</w:t>
      </w:r>
      <w:r w:rsidR="0077655F" w:rsidRPr="008E5DD5">
        <w:rPr>
          <w:rFonts w:ascii="Calibri" w:hAnsi="Calibri"/>
          <w:sz w:val="24"/>
          <w:szCs w:val="24"/>
        </w:rPr>
        <w:t>ů</w:t>
      </w:r>
      <w:proofErr w:type="spellEnd"/>
      <w:r w:rsidR="00E65987" w:rsidRPr="008E5DD5">
        <w:rPr>
          <w:rFonts w:ascii="Calibri" w:hAnsi="Calibri"/>
          <w:sz w:val="24"/>
          <w:szCs w:val="24"/>
        </w:rPr>
        <w:t xml:space="preserve"> či infrastrukturní</w:t>
      </w:r>
      <w:r w:rsidR="0077655F" w:rsidRPr="008E5DD5">
        <w:rPr>
          <w:rFonts w:ascii="Calibri" w:hAnsi="Calibri"/>
          <w:sz w:val="24"/>
          <w:szCs w:val="24"/>
        </w:rPr>
        <w:t>ch</w:t>
      </w:r>
      <w:r w:rsidR="00E65987" w:rsidRPr="008E5DD5">
        <w:rPr>
          <w:rFonts w:ascii="Calibri" w:hAnsi="Calibri"/>
          <w:sz w:val="24"/>
          <w:szCs w:val="24"/>
        </w:rPr>
        <w:t xml:space="preserve"> projekt</w:t>
      </w:r>
      <w:r w:rsidR="0077655F" w:rsidRPr="008E5DD5">
        <w:rPr>
          <w:rFonts w:ascii="Calibri" w:hAnsi="Calibri"/>
          <w:sz w:val="24"/>
          <w:szCs w:val="24"/>
        </w:rPr>
        <w:t>ů</w:t>
      </w:r>
      <w:r w:rsidR="00E65987" w:rsidRPr="008E5DD5">
        <w:rPr>
          <w:rFonts w:ascii="Calibri" w:hAnsi="Calibri"/>
          <w:sz w:val="24"/>
          <w:szCs w:val="24"/>
        </w:rPr>
        <w:t xml:space="preserve">). </w:t>
      </w:r>
      <w:r w:rsidR="00DE2A85">
        <w:rPr>
          <w:rFonts w:ascii="Calibri" w:hAnsi="Calibri"/>
          <w:sz w:val="24"/>
          <w:szCs w:val="24"/>
        </w:rPr>
        <w:t>Zastřešující</w:t>
      </w:r>
      <w:r w:rsidR="00E65987" w:rsidRPr="008E5DD5">
        <w:rPr>
          <w:rFonts w:ascii="Calibri" w:hAnsi="Calibri"/>
          <w:sz w:val="24"/>
          <w:szCs w:val="24"/>
        </w:rPr>
        <w:t xml:space="preserve"> finanční instituce</w:t>
      </w:r>
      <w:r w:rsidR="00DE2A85">
        <w:rPr>
          <w:rFonts w:ascii="Calibri" w:hAnsi="Calibri"/>
          <w:sz w:val="24"/>
          <w:szCs w:val="24"/>
        </w:rPr>
        <w:t xml:space="preserve"> musí být</w:t>
      </w:r>
      <w:r w:rsidR="00E65987" w:rsidRPr="008E5DD5">
        <w:rPr>
          <w:rFonts w:ascii="Calibri" w:hAnsi="Calibri"/>
          <w:sz w:val="24"/>
          <w:szCs w:val="24"/>
        </w:rPr>
        <w:t xml:space="preserve"> schopna při</w:t>
      </w:r>
      <w:r w:rsidR="00722F40">
        <w:rPr>
          <w:rFonts w:ascii="Calibri" w:hAnsi="Calibri"/>
          <w:sz w:val="24"/>
          <w:szCs w:val="24"/>
        </w:rPr>
        <w:t xml:space="preserve">jímat </w:t>
      </w:r>
      <w:r w:rsidR="00DE2A85">
        <w:rPr>
          <w:rFonts w:ascii="Calibri" w:hAnsi="Calibri"/>
          <w:sz w:val="24"/>
          <w:szCs w:val="24"/>
        </w:rPr>
        <w:t xml:space="preserve">i </w:t>
      </w:r>
      <w:r w:rsidR="00722F40">
        <w:rPr>
          <w:rFonts w:ascii="Calibri" w:hAnsi="Calibri"/>
          <w:sz w:val="24"/>
          <w:szCs w:val="24"/>
        </w:rPr>
        <w:t>další půjčky (např. od Evropské investiční banky</w:t>
      </w:r>
      <w:r w:rsidR="00E65987" w:rsidRPr="008E5DD5">
        <w:rPr>
          <w:rFonts w:ascii="Calibri" w:hAnsi="Calibri"/>
          <w:sz w:val="24"/>
          <w:szCs w:val="24"/>
        </w:rPr>
        <w:t xml:space="preserve">), vydávat dluhopisy a to jak na </w:t>
      </w:r>
      <w:r w:rsidR="0077112E" w:rsidRPr="008E5DD5">
        <w:rPr>
          <w:rFonts w:ascii="Calibri" w:hAnsi="Calibri"/>
          <w:sz w:val="24"/>
          <w:szCs w:val="24"/>
        </w:rPr>
        <w:t xml:space="preserve">své </w:t>
      </w:r>
      <w:r w:rsidR="008E5DD5">
        <w:rPr>
          <w:rFonts w:ascii="Calibri" w:hAnsi="Calibri"/>
          <w:sz w:val="24"/>
          <w:szCs w:val="24"/>
        </w:rPr>
        <w:t>úrovni</w:t>
      </w:r>
      <w:r w:rsidR="00E65987" w:rsidRPr="008E5DD5">
        <w:rPr>
          <w:rFonts w:ascii="Calibri" w:hAnsi="Calibri"/>
          <w:sz w:val="24"/>
          <w:szCs w:val="24"/>
        </w:rPr>
        <w:t xml:space="preserve">, tak na úrovni </w:t>
      </w:r>
      <w:r w:rsidR="0077112E" w:rsidRPr="008E5DD5">
        <w:rPr>
          <w:rFonts w:ascii="Calibri" w:hAnsi="Calibri"/>
          <w:sz w:val="24"/>
          <w:szCs w:val="24"/>
        </w:rPr>
        <w:t>fondů</w:t>
      </w:r>
      <w:r w:rsidR="008E5DD5">
        <w:rPr>
          <w:rFonts w:ascii="Calibri" w:hAnsi="Calibri"/>
          <w:sz w:val="24"/>
          <w:szCs w:val="24"/>
        </w:rPr>
        <w:t xml:space="preserve">, které </w:t>
      </w:r>
      <w:r w:rsidR="004C6225">
        <w:rPr>
          <w:rFonts w:ascii="Calibri" w:hAnsi="Calibri"/>
          <w:sz w:val="24"/>
          <w:szCs w:val="24"/>
        </w:rPr>
        <w:t xml:space="preserve">bude </w:t>
      </w:r>
      <w:r w:rsidR="008E5DD5">
        <w:rPr>
          <w:rFonts w:ascii="Calibri" w:hAnsi="Calibri"/>
          <w:sz w:val="24"/>
          <w:szCs w:val="24"/>
        </w:rPr>
        <w:t>sprav</w:t>
      </w:r>
      <w:r w:rsidR="004C6225">
        <w:rPr>
          <w:rFonts w:ascii="Calibri" w:hAnsi="Calibri"/>
          <w:sz w:val="24"/>
          <w:szCs w:val="24"/>
        </w:rPr>
        <w:t>ovat</w:t>
      </w:r>
      <w:r w:rsidR="00E65987" w:rsidRPr="008E5DD5">
        <w:rPr>
          <w:rFonts w:ascii="Calibri" w:hAnsi="Calibri"/>
          <w:sz w:val="24"/>
          <w:szCs w:val="24"/>
        </w:rPr>
        <w:t>.</w:t>
      </w:r>
      <w:r w:rsidR="008E5DD5">
        <w:rPr>
          <w:rFonts w:ascii="Calibri" w:hAnsi="Calibri"/>
          <w:sz w:val="24"/>
          <w:szCs w:val="24"/>
        </w:rPr>
        <w:t xml:space="preserve"> </w:t>
      </w:r>
      <w:r w:rsidR="00E65987" w:rsidRPr="008E5DD5">
        <w:rPr>
          <w:rFonts w:ascii="Calibri" w:hAnsi="Calibri"/>
          <w:sz w:val="24"/>
          <w:szCs w:val="24"/>
        </w:rPr>
        <w:t>Zároveň by celá struktura měla zahrnovat pouze regulované finanční instituce, z důvodu transparentnosti, zabránění zneužití prostředků (regulace finančních institucí je jedna z nejpřísnějších v EU), prokázání původu peněz zapojených subjektů a také z důvodu právní jistoty pro stát.</w:t>
      </w:r>
    </w:p>
    <w:p w:rsidR="0042065E" w:rsidRPr="008E5DD5" w:rsidRDefault="007B67F0" w:rsidP="008E5DD5">
      <w:pPr>
        <w:spacing w:line="240" w:lineRule="auto"/>
        <w:rPr>
          <w:rFonts w:ascii="Calibri" w:hAnsi="Calibri"/>
          <w:b/>
          <w:sz w:val="24"/>
          <w:szCs w:val="24"/>
        </w:rPr>
      </w:pPr>
      <w:bookmarkStart w:id="0" w:name="_Toc402291453"/>
      <w:r w:rsidRPr="008E5DD5">
        <w:rPr>
          <w:rFonts w:ascii="Calibri" w:hAnsi="Calibri"/>
          <w:b/>
          <w:sz w:val="24"/>
          <w:szCs w:val="24"/>
        </w:rPr>
        <w:t xml:space="preserve">Dílčí závěr: </w:t>
      </w:r>
      <w:r w:rsidR="0042065E" w:rsidRPr="008E5DD5">
        <w:rPr>
          <w:rFonts w:ascii="Calibri" w:hAnsi="Calibri"/>
          <w:b/>
          <w:sz w:val="24"/>
          <w:szCs w:val="24"/>
        </w:rPr>
        <w:t>Navrhovan</w:t>
      </w:r>
      <w:r w:rsidRPr="008E5DD5">
        <w:rPr>
          <w:rFonts w:ascii="Calibri" w:hAnsi="Calibri"/>
          <w:b/>
          <w:sz w:val="24"/>
          <w:szCs w:val="24"/>
        </w:rPr>
        <w:t>ou</w:t>
      </w:r>
      <w:r w:rsidR="0042065E" w:rsidRPr="008E5DD5">
        <w:rPr>
          <w:rFonts w:ascii="Calibri" w:hAnsi="Calibri"/>
          <w:b/>
          <w:sz w:val="24"/>
          <w:szCs w:val="24"/>
        </w:rPr>
        <w:t xml:space="preserve"> variant</w:t>
      </w:r>
      <w:r w:rsidR="00310AC5" w:rsidRPr="008E5DD5">
        <w:rPr>
          <w:rFonts w:ascii="Calibri" w:hAnsi="Calibri"/>
          <w:b/>
          <w:sz w:val="24"/>
          <w:szCs w:val="24"/>
        </w:rPr>
        <w:t>ou</w:t>
      </w:r>
      <w:bookmarkEnd w:id="0"/>
      <w:r w:rsidR="00E65987" w:rsidRPr="008E5DD5">
        <w:rPr>
          <w:rFonts w:ascii="Calibri" w:hAnsi="Calibri"/>
          <w:b/>
          <w:sz w:val="24"/>
          <w:szCs w:val="24"/>
        </w:rPr>
        <w:t xml:space="preserve"> </w:t>
      </w:r>
      <w:r w:rsidR="00310AC5" w:rsidRPr="008E5DD5">
        <w:rPr>
          <w:rFonts w:ascii="Calibri" w:hAnsi="Calibri"/>
          <w:b/>
          <w:sz w:val="24"/>
          <w:szCs w:val="24"/>
        </w:rPr>
        <w:t>je</w:t>
      </w:r>
      <w:r w:rsidR="00E65987" w:rsidRPr="008E5DD5">
        <w:rPr>
          <w:rFonts w:ascii="Calibri" w:hAnsi="Calibri"/>
          <w:b/>
          <w:sz w:val="24"/>
          <w:szCs w:val="24"/>
        </w:rPr>
        <w:t xml:space="preserve"> centralizovan</w:t>
      </w:r>
      <w:r w:rsidR="00310AC5" w:rsidRPr="008E5DD5">
        <w:rPr>
          <w:rFonts w:ascii="Calibri" w:hAnsi="Calibri"/>
          <w:b/>
          <w:sz w:val="24"/>
          <w:szCs w:val="24"/>
        </w:rPr>
        <w:t>é</w:t>
      </w:r>
      <w:r w:rsidR="00E65987" w:rsidRPr="008E5DD5">
        <w:rPr>
          <w:rFonts w:ascii="Calibri" w:hAnsi="Calibri"/>
          <w:b/>
          <w:sz w:val="24"/>
          <w:szCs w:val="24"/>
        </w:rPr>
        <w:t xml:space="preserve"> řešení vybudované na základě státem vlastněné instituce</w:t>
      </w:r>
      <w:r w:rsidRPr="008E5DD5">
        <w:rPr>
          <w:rFonts w:ascii="Calibri" w:hAnsi="Calibri"/>
          <w:b/>
          <w:sz w:val="24"/>
          <w:szCs w:val="24"/>
        </w:rPr>
        <w:t>.</w:t>
      </w:r>
    </w:p>
    <w:p w:rsidR="0042065E" w:rsidRPr="003A77FA" w:rsidRDefault="0042065E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Na základě posouzení výhod a nevýhod jednotlivých variant dospěla analýza k závěru, že</w:t>
      </w:r>
      <w:r w:rsidR="00B50B32" w:rsidRPr="003A77FA">
        <w:rPr>
          <w:rFonts w:ascii="Calibri" w:hAnsi="Calibri"/>
          <w:sz w:val="24"/>
          <w:szCs w:val="24"/>
        </w:rPr>
        <w:t xml:space="preserve"> </w:t>
      </w:r>
      <w:r w:rsidRPr="003A77FA">
        <w:rPr>
          <w:rFonts w:ascii="Calibri" w:hAnsi="Calibri"/>
          <w:b/>
          <w:sz w:val="24"/>
          <w:szCs w:val="24"/>
        </w:rPr>
        <w:t xml:space="preserve">nejvhodnějším řešením </w:t>
      </w:r>
      <w:r w:rsidR="00B84961" w:rsidRPr="003A77FA">
        <w:rPr>
          <w:rFonts w:ascii="Calibri" w:hAnsi="Calibri"/>
          <w:b/>
          <w:sz w:val="24"/>
          <w:szCs w:val="24"/>
        </w:rPr>
        <w:t xml:space="preserve">pro implementaci </w:t>
      </w:r>
      <w:r w:rsidR="00B50B32" w:rsidRPr="003A77FA">
        <w:rPr>
          <w:rFonts w:ascii="Calibri" w:hAnsi="Calibri"/>
          <w:b/>
          <w:sz w:val="24"/>
          <w:szCs w:val="24"/>
        </w:rPr>
        <w:t xml:space="preserve">finančních nástrojů je </w:t>
      </w:r>
      <w:r w:rsidRPr="003A77FA">
        <w:rPr>
          <w:rFonts w:ascii="Calibri" w:hAnsi="Calibri"/>
          <w:b/>
          <w:sz w:val="24"/>
          <w:szCs w:val="24"/>
        </w:rPr>
        <w:t xml:space="preserve">využití Českomoravské </w:t>
      </w:r>
      <w:r w:rsidR="00D57151" w:rsidRPr="003A77FA">
        <w:rPr>
          <w:rFonts w:ascii="Calibri" w:hAnsi="Calibri"/>
          <w:b/>
          <w:sz w:val="24"/>
          <w:szCs w:val="24"/>
        </w:rPr>
        <w:t xml:space="preserve">záruční a </w:t>
      </w:r>
      <w:r w:rsidRPr="003A77FA">
        <w:rPr>
          <w:rFonts w:ascii="Calibri" w:hAnsi="Calibri"/>
          <w:b/>
          <w:sz w:val="24"/>
          <w:szCs w:val="24"/>
        </w:rPr>
        <w:t>rozvojové banky</w:t>
      </w:r>
      <w:r w:rsidR="00D57151" w:rsidRPr="003A77FA">
        <w:rPr>
          <w:rFonts w:ascii="Calibri" w:hAnsi="Calibri"/>
          <w:b/>
          <w:sz w:val="24"/>
          <w:szCs w:val="24"/>
        </w:rPr>
        <w:t>, a.s.</w:t>
      </w:r>
      <w:r w:rsidRPr="003A77FA">
        <w:rPr>
          <w:rFonts w:ascii="Calibri" w:hAnsi="Calibri"/>
          <w:sz w:val="24"/>
          <w:szCs w:val="24"/>
        </w:rPr>
        <w:t xml:space="preserve"> (</w:t>
      </w:r>
      <w:r w:rsidR="003A77FA">
        <w:rPr>
          <w:rFonts w:ascii="Calibri" w:hAnsi="Calibri"/>
          <w:sz w:val="24"/>
          <w:szCs w:val="24"/>
        </w:rPr>
        <w:t xml:space="preserve">dále také </w:t>
      </w:r>
      <w:r w:rsidRPr="003A77FA">
        <w:rPr>
          <w:rFonts w:ascii="Calibri" w:hAnsi="Calibri"/>
          <w:sz w:val="24"/>
          <w:szCs w:val="24"/>
        </w:rPr>
        <w:t>„ČM</w:t>
      </w:r>
      <w:r w:rsidR="00D57151" w:rsidRPr="003A77FA">
        <w:rPr>
          <w:rFonts w:ascii="Calibri" w:hAnsi="Calibri"/>
          <w:sz w:val="24"/>
          <w:szCs w:val="24"/>
        </w:rPr>
        <w:t>Z</w:t>
      </w:r>
      <w:r w:rsidRPr="003A77FA">
        <w:rPr>
          <w:rFonts w:ascii="Calibri" w:hAnsi="Calibri"/>
          <w:sz w:val="24"/>
          <w:szCs w:val="24"/>
        </w:rPr>
        <w:t xml:space="preserve">RB“) jako poskytovatele odborných služeb pro všechny řídící orgány </w:t>
      </w:r>
      <w:r w:rsidR="007B67F0" w:rsidRPr="003A77FA">
        <w:rPr>
          <w:rFonts w:ascii="Calibri" w:hAnsi="Calibri"/>
          <w:sz w:val="24"/>
          <w:szCs w:val="24"/>
        </w:rPr>
        <w:t xml:space="preserve">za podmínky, že banka zřídí </w:t>
      </w:r>
      <w:r w:rsidR="008B21A5" w:rsidRPr="003A77FA">
        <w:rPr>
          <w:rFonts w:ascii="Calibri" w:hAnsi="Calibri"/>
          <w:sz w:val="24"/>
          <w:szCs w:val="24"/>
        </w:rPr>
        <w:t xml:space="preserve">novou </w:t>
      </w:r>
      <w:r w:rsidR="007B67F0" w:rsidRPr="003A77FA">
        <w:rPr>
          <w:rFonts w:ascii="Calibri" w:hAnsi="Calibri"/>
          <w:sz w:val="24"/>
          <w:szCs w:val="24"/>
        </w:rPr>
        <w:t xml:space="preserve">strukturu </w:t>
      </w:r>
      <w:r w:rsidRPr="003A77FA">
        <w:rPr>
          <w:rFonts w:ascii="Calibri" w:hAnsi="Calibri"/>
          <w:sz w:val="24"/>
          <w:szCs w:val="24"/>
        </w:rPr>
        <w:t xml:space="preserve">ve formě </w:t>
      </w:r>
      <w:r w:rsidR="008B21A5" w:rsidRPr="003A77FA">
        <w:rPr>
          <w:rFonts w:ascii="Calibri" w:hAnsi="Calibri"/>
          <w:sz w:val="24"/>
          <w:szCs w:val="24"/>
        </w:rPr>
        <w:t>investičního holdingu (</w:t>
      </w:r>
      <w:r w:rsidRPr="003A77FA">
        <w:rPr>
          <w:rFonts w:ascii="Calibri" w:hAnsi="Calibri"/>
          <w:sz w:val="24"/>
          <w:szCs w:val="24"/>
        </w:rPr>
        <w:t xml:space="preserve">tzv. </w:t>
      </w:r>
      <w:r w:rsidR="008B21A5" w:rsidRPr="003A77FA">
        <w:rPr>
          <w:rFonts w:ascii="Calibri" w:hAnsi="Calibri"/>
          <w:sz w:val="24"/>
          <w:szCs w:val="24"/>
        </w:rPr>
        <w:t>f</w:t>
      </w:r>
      <w:r w:rsidRPr="003A77FA">
        <w:rPr>
          <w:rFonts w:ascii="Calibri" w:hAnsi="Calibri"/>
          <w:sz w:val="24"/>
          <w:szCs w:val="24"/>
        </w:rPr>
        <w:t>ond fondů</w:t>
      </w:r>
      <w:r w:rsidR="008B21A5" w:rsidRPr="003A77FA">
        <w:rPr>
          <w:rFonts w:ascii="Calibri" w:hAnsi="Calibri"/>
          <w:sz w:val="24"/>
          <w:szCs w:val="24"/>
        </w:rPr>
        <w:t>)</w:t>
      </w:r>
      <w:r w:rsidRPr="003A77FA">
        <w:rPr>
          <w:rFonts w:ascii="Calibri" w:hAnsi="Calibri"/>
          <w:sz w:val="24"/>
          <w:szCs w:val="24"/>
        </w:rPr>
        <w:t xml:space="preserve">. Z hlediska zhodnocených variant se jedná o variantu centralizovanou ve formě zřízení </w:t>
      </w:r>
      <w:r w:rsidR="008B21A5" w:rsidRPr="003A77FA">
        <w:rPr>
          <w:rFonts w:ascii="Calibri" w:hAnsi="Calibri"/>
          <w:sz w:val="24"/>
          <w:szCs w:val="24"/>
        </w:rPr>
        <w:t>f</w:t>
      </w:r>
      <w:r w:rsidRPr="003A77FA">
        <w:rPr>
          <w:rFonts w:ascii="Calibri" w:hAnsi="Calibri"/>
          <w:sz w:val="24"/>
          <w:szCs w:val="24"/>
        </w:rPr>
        <w:t>ondu fondů.</w:t>
      </w:r>
      <w:r w:rsidR="00AB25D6" w:rsidRPr="003A77FA">
        <w:rPr>
          <w:rFonts w:ascii="Calibri" w:hAnsi="Calibri"/>
          <w:sz w:val="24"/>
          <w:szCs w:val="24"/>
        </w:rPr>
        <w:t xml:space="preserve"> Jednotlivé fondy budou určeny pro jednotlivé operační programy a budou plně kontrolovány řídícími orgány (ministerstvy).</w:t>
      </w:r>
    </w:p>
    <w:p w:rsidR="0042065E" w:rsidRPr="003A77FA" w:rsidRDefault="0042065E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Nová náplň pro ČM</w:t>
      </w:r>
      <w:r w:rsidR="007B67F0" w:rsidRPr="003A77FA">
        <w:rPr>
          <w:rFonts w:ascii="Calibri" w:hAnsi="Calibri"/>
          <w:sz w:val="24"/>
          <w:szCs w:val="24"/>
        </w:rPr>
        <w:t>Z</w:t>
      </w:r>
      <w:r w:rsidRPr="003A77FA">
        <w:rPr>
          <w:rFonts w:ascii="Calibri" w:hAnsi="Calibri"/>
          <w:sz w:val="24"/>
          <w:szCs w:val="24"/>
        </w:rPr>
        <w:t>RB a celkové vytvoření české rozvojové banky (</w:t>
      </w:r>
      <w:r w:rsidR="00B84961" w:rsidRPr="003A77FA">
        <w:rPr>
          <w:rFonts w:ascii="Calibri" w:hAnsi="Calibri"/>
          <w:sz w:val="24"/>
          <w:szCs w:val="24"/>
        </w:rPr>
        <w:t xml:space="preserve">tzv. </w:t>
      </w:r>
      <w:r w:rsidRPr="003A77FA">
        <w:rPr>
          <w:rFonts w:ascii="Calibri" w:hAnsi="Calibri"/>
          <w:sz w:val="24"/>
          <w:szCs w:val="24"/>
        </w:rPr>
        <w:t xml:space="preserve">České investiční banky) by </w:t>
      </w:r>
      <w:r w:rsidR="00B84961" w:rsidRPr="003A77FA">
        <w:rPr>
          <w:rFonts w:ascii="Calibri" w:hAnsi="Calibri"/>
          <w:sz w:val="24"/>
          <w:szCs w:val="24"/>
        </w:rPr>
        <w:t>státu</w:t>
      </w:r>
      <w:r w:rsidRPr="003A77FA">
        <w:rPr>
          <w:rFonts w:ascii="Calibri" w:hAnsi="Calibri"/>
          <w:sz w:val="24"/>
          <w:szCs w:val="24"/>
        </w:rPr>
        <w:t xml:space="preserve"> umožnilo maximálně využít </w:t>
      </w:r>
      <w:r w:rsidR="007471A4" w:rsidRPr="003A77FA">
        <w:rPr>
          <w:rFonts w:ascii="Calibri" w:hAnsi="Calibri"/>
          <w:sz w:val="24"/>
          <w:szCs w:val="24"/>
        </w:rPr>
        <w:t>finanční nástroje</w:t>
      </w:r>
      <w:r w:rsidR="00B84961" w:rsidRPr="003A77FA">
        <w:rPr>
          <w:rFonts w:ascii="Calibri" w:hAnsi="Calibri"/>
          <w:sz w:val="24"/>
          <w:szCs w:val="24"/>
        </w:rPr>
        <w:t xml:space="preserve"> a</w:t>
      </w:r>
      <w:r w:rsidRPr="003A77FA">
        <w:rPr>
          <w:rFonts w:ascii="Calibri" w:hAnsi="Calibri"/>
          <w:sz w:val="24"/>
          <w:szCs w:val="24"/>
        </w:rPr>
        <w:t xml:space="preserve"> vytvoři</w:t>
      </w:r>
      <w:r w:rsidR="008E5DEF">
        <w:rPr>
          <w:rFonts w:ascii="Calibri" w:hAnsi="Calibri"/>
          <w:sz w:val="24"/>
          <w:szCs w:val="24"/>
        </w:rPr>
        <w:t>t</w:t>
      </w:r>
      <w:r w:rsidRPr="003A77FA">
        <w:rPr>
          <w:rFonts w:ascii="Calibri" w:hAnsi="Calibri"/>
          <w:sz w:val="24"/>
          <w:szCs w:val="24"/>
        </w:rPr>
        <w:t xml:space="preserve"> mechani</w:t>
      </w:r>
      <w:r w:rsidR="00CC20C8">
        <w:rPr>
          <w:rFonts w:ascii="Calibri" w:hAnsi="Calibri"/>
          <w:sz w:val="24"/>
          <w:szCs w:val="24"/>
        </w:rPr>
        <w:t>z</w:t>
      </w:r>
      <w:r w:rsidRPr="003A77FA">
        <w:rPr>
          <w:rFonts w:ascii="Calibri" w:hAnsi="Calibri"/>
          <w:sz w:val="24"/>
          <w:szCs w:val="24"/>
        </w:rPr>
        <w:t>my pro</w:t>
      </w:r>
      <w:r w:rsidR="0059158C">
        <w:rPr>
          <w:rFonts w:ascii="Calibri" w:hAnsi="Calibri"/>
          <w:sz w:val="24"/>
          <w:szCs w:val="24"/>
        </w:rPr>
        <w:t> </w:t>
      </w:r>
      <w:r w:rsidRPr="003A77FA">
        <w:rPr>
          <w:rFonts w:ascii="Calibri" w:hAnsi="Calibri"/>
          <w:sz w:val="24"/>
          <w:szCs w:val="24"/>
        </w:rPr>
        <w:t>intervence do ekonomiky</w:t>
      </w:r>
      <w:r w:rsidR="007471A4" w:rsidRPr="003A77FA">
        <w:rPr>
          <w:rFonts w:ascii="Calibri" w:hAnsi="Calibri"/>
          <w:sz w:val="24"/>
          <w:szCs w:val="24"/>
        </w:rPr>
        <w:t>,</w:t>
      </w:r>
      <w:r w:rsidRPr="003A77FA">
        <w:rPr>
          <w:rFonts w:ascii="Calibri" w:hAnsi="Calibri"/>
          <w:sz w:val="24"/>
          <w:szCs w:val="24"/>
        </w:rPr>
        <w:t xml:space="preserve"> a to i z národních zdrojů. Banka by plnila roli poskytovatele obdobných bankovních služeb pro </w:t>
      </w:r>
      <w:r w:rsidR="007471A4" w:rsidRPr="003A77FA">
        <w:rPr>
          <w:rFonts w:ascii="Calibri" w:hAnsi="Calibri"/>
          <w:sz w:val="24"/>
          <w:szCs w:val="24"/>
        </w:rPr>
        <w:t>všechny řídící orgány a</w:t>
      </w:r>
      <w:r w:rsidRPr="003A77FA">
        <w:rPr>
          <w:rFonts w:ascii="Calibri" w:hAnsi="Calibri"/>
          <w:sz w:val="24"/>
          <w:szCs w:val="24"/>
        </w:rPr>
        <w:t xml:space="preserve"> mohla by být partnerem českých i</w:t>
      </w:r>
      <w:r w:rsidR="00D95940">
        <w:rPr>
          <w:rFonts w:ascii="Calibri" w:hAnsi="Calibri"/>
          <w:sz w:val="24"/>
          <w:szCs w:val="24"/>
        </w:rPr>
        <w:t> </w:t>
      </w:r>
      <w:r w:rsidRPr="003A77FA">
        <w:rPr>
          <w:rFonts w:ascii="Calibri" w:hAnsi="Calibri"/>
          <w:sz w:val="24"/>
          <w:szCs w:val="24"/>
        </w:rPr>
        <w:t xml:space="preserve">mezinárodních finančních institucí </w:t>
      </w:r>
      <w:r w:rsidR="007471A4" w:rsidRPr="003A77FA">
        <w:rPr>
          <w:rFonts w:ascii="Calibri" w:hAnsi="Calibri"/>
          <w:sz w:val="24"/>
          <w:szCs w:val="24"/>
        </w:rPr>
        <w:t xml:space="preserve">(zejména </w:t>
      </w:r>
      <w:r w:rsidRPr="003A77FA">
        <w:rPr>
          <w:rFonts w:ascii="Calibri" w:hAnsi="Calibri"/>
          <w:sz w:val="24"/>
          <w:szCs w:val="24"/>
        </w:rPr>
        <w:t>E</w:t>
      </w:r>
      <w:r w:rsidR="003A77FA">
        <w:rPr>
          <w:rFonts w:ascii="Calibri" w:hAnsi="Calibri"/>
          <w:sz w:val="24"/>
          <w:szCs w:val="24"/>
        </w:rPr>
        <w:t xml:space="preserve">vropské investiční banky </w:t>
      </w:r>
      <w:r w:rsidR="007471A4" w:rsidRPr="003A77FA">
        <w:rPr>
          <w:rFonts w:ascii="Calibri" w:hAnsi="Calibri"/>
          <w:sz w:val="24"/>
          <w:szCs w:val="24"/>
        </w:rPr>
        <w:t>a</w:t>
      </w:r>
      <w:r w:rsidRPr="003A77FA">
        <w:rPr>
          <w:rFonts w:ascii="Calibri" w:hAnsi="Calibri"/>
          <w:sz w:val="24"/>
          <w:szCs w:val="24"/>
        </w:rPr>
        <w:t xml:space="preserve"> </w:t>
      </w:r>
      <w:r w:rsidR="003A77FA">
        <w:rPr>
          <w:rFonts w:ascii="Calibri" w:hAnsi="Calibri"/>
          <w:sz w:val="24"/>
          <w:szCs w:val="24"/>
        </w:rPr>
        <w:t>Evropské banky pro obnovu a rozvoj</w:t>
      </w:r>
      <w:r w:rsidR="007471A4" w:rsidRPr="003A77FA">
        <w:rPr>
          <w:rFonts w:ascii="Calibri" w:hAnsi="Calibri"/>
          <w:sz w:val="24"/>
          <w:szCs w:val="24"/>
        </w:rPr>
        <w:t>)</w:t>
      </w:r>
      <w:r w:rsidRPr="003A77FA">
        <w:rPr>
          <w:rFonts w:ascii="Calibri" w:hAnsi="Calibri"/>
          <w:sz w:val="24"/>
          <w:szCs w:val="24"/>
        </w:rPr>
        <w:t>.</w:t>
      </w:r>
    </w:p>
    <w:p w:rsidR="0042065E" w:rsidRDefault="0042065E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 xml:space="preserve">Prostředky investované ve formě </w:t>
      </w:r>
      <w:r w:rsidR="00254DA0" w:rsidRPr="003A77FA">
        <w:rPr>
          <w:rFonts w:ascii="Calibri" w:hAnsi="Calibri"/>
          <w:sz w:val="24"/>
          <w:szCs w:val="24"/>
        </w:rPr>
        <w:t xml:space="preserve">finančních nástrojů </w:t>
      </w:r>
      <w:r w:rsidRPr="003A77FA">
        <w:rPr>
          <w:rFonts w:ascii="Calibri" w:hAnsi="Calibri"/>
          <w:sz w:val="24"/>
          <w:szCs w:val="24"/>
        </w:rPr>
        <w:t xml:space="preserve">by se zpětně shromažďovaly na účtech </w:t>
      </w:r>
      <w:r w:rsidR="00254DA0" w:rsidRPr="003A77FA">
        <w:rPr>
          <w:rFonts w:ascii="Calibri" w:hAnsi="Calibri"/>
          <w:sz w:val="24"/>
          <w:szCs w:val="24"/>
        </w:rPr>
        <w:t xml:space="preserve">řídících orgánů </w:t>
      </w:r>
      <w:r w:rsidR="00FC3018">
        <w:rPr>
          <w:rFonts w:ascii="Calibri" w:hAnsi="Calibri"/>
          <w:sz w:val="24"/>
          <w:szCs w:val="24"/>
        </w:rPr>
        <w:t xml:space="preserve">vedených u státem vlastněné banky </w:t>
      </w:r>
      <w:r w:rsidRPr="003A77FA">
        <w:rPr>
          <w:rFonts w:ascii="Calibri" w:hAnsi="Calibri"/>
          <w:sz w:val="24"/>
          <w:szCs w:val="24"/>
        </w:rPr>
        <w:t>a byly by připraveny pro další investice do ekonomiky.</w:t>
      </w:r>
    </w:p>
    <w:p w:rsidR="00FC3018" w:rsidRPr="003A77FA" w:rsidRDefault="00FC3018" w:rsidP="003A77FA"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Obdobné řešení zvolila například i Slovenská vláda, která nově zřídila </w:t>
      </w:r>
      <w:r w:rsidR="00C34100">
        <w:rPr>
          <w:rFonts w:ascii="Calibri" w:hAnsi="Calibri"/>
          <w:sz w:val="24"/>
          <w:szCs w:val="24"/>
        </w:rPr>
        <w:t>Slovenský investiční holding financovaný z rozpočtu EK.</w:t>
      </w:r>
    </w:p>
    <w:p w:rsidR="0042065E" w:rsidRPr="003A77FA" w:rsidRDefault="008E5DEF" w:rsidP="00F0541E">
      <w:pPr>
        <w:keepNext/>
        <w:keepLines/>
        <w:spacing w:before="120" w:after="0"/>
        <w:outlineLvl w:val="0"/>
        <w:rPr>
          <w:rFonts w:ascii="Calibri" w:eastAsia="Times New Roman" w:hAnsi="Calibri"/>
          <w:b/>
          <w:color w:val="365F91"/>
          <w:sz w:val="28"/>
          <w:szCs w:val="28"/>
        </w:rPr>
      </w:pPr>
      <w:bookmarkStart w:id="1" w:name="_Toc402291455"/>
      <w:r>
        <w:rPr>
          <w:rFonts w:ascii="Calibri" w:eastAsia="Times New Roman" w:hAnsi="Calibri"/>
          <w:b/>
          <w:color w:val="365F91"/>
          <w:sz w:val="28"/>
          <w:szCs w:val="28"/>
        </w:rPr>
        <w:t xml:space="preserve">3. </w:t>
      </w:r>
      <w:r w:rsidR="0042065E" w:rsidRPr="003A77FA">
        <w:rPr>
          <w:rFonts w:ascii="Calibri" w:eastAsia="Times New Roman" w:hAnsi="Calibri"/>
          <w:b/>
          <w:color w:val="365F91"/>
          <w:sz w:val="28"/>
          <w:szCs w:val="28"/>
        </w:rPr>
        <w:t>Shrnutí</w:t>
      </w:r>
      <w:bookmarkEnd w:id="1"/>
    </w:p>
    <w:p w:rsidR="0042065E" w:rsidRPr="003A77FA" w:rsidRDefault="0042065E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Č</w:t>
      </w:r>
      <w:r w:rsidR="008E5DEF">
        <w:rPr>
          <w:rFonts w:ascii="Calibri" w:hAnsi="Calibri"/>
          <w:sz w:val="24"/>
          <w:szCs w:val="24"/>
        </w:rPr>
        <w:t>R</w:t>
      </w:r>
      <w:r w:rsidRPr="003A77FA">
        <w:rPr>
          <w:rFonts w:ascii="Calibri" w:hAnsi="Calibri"/>
          <w:sz w:val="24"/>
          <w:szCs w:val="24"/>
        </w:rPr>
        <w:t xml:space="preserve"> má nyní unikátní šanci vytvořit si z části </w:t>
      </w:r>
      <w:r w:rsidR="00B84961" w:rsidRPr="003A77FA">
        <w:rPr>
          <w:rFonts w:ascii="Calibri" w:hAnsi="Calibri"/>
          <w:sz w:val="24"/>
          <w:szCs w:val="24"/>
        </w:rPr>
        <w:t xml:space="preserve">evropských </w:t>
      </w:r>
      <w:r w:rsidRPr="003A77FA">
        <w:rPr>
          <w:rFonts w:ascii="Calibri" w:hAnsi="Calibri"/>
          <w:sz w:val="24"/>
          <w:szCs w:val="24"/>
        </w:rPr>
        <w:t>zdrojů „státní kapitál“</w:t>
      </w:r>
      <w:r w:rsidR="00B84961" w:rsidRPr="003A77FA">
        <w:rPr>
          <w:rFonts w:ascii="Calibri" w:hAnsi="Calibri"/>
          <w:sz w:val="24"/>
          <w:szCs w:val="24"/>
        </w:rPr>
        <w:t>, když si vytvoří vhodnou investiční strukturu, a dále si</w:t>
      </w:r>
      <w:r w:rsidRPr="003A77FA">
        <w:rPr>
          <w:rFonts w:ascii="Calibri" w:hAnsi="Calibri"/>
          <w:sz w:val="24"/>
          <w:szCs w:val="24"/>
        </w:rPr>
        <w:t xml:space="preserve"> zapojením externích zdrojů </w:t>
      </w:r>
      <w:r w:rsidR="00B84961" w:rsidRPr="003A77FA">
        <w:rPr>
          <w:rFonts w:ascii="Calibri" w:hAnsi="Calibri"/>
          <w:sz w:val="24"/>
          <w:szCs w:val="24"/>
        </w:rPr>
        <w:t xml:space="preserve">může zvýšit </w:t>
      </w:r>
      <w:r w:rsidRPr="003A77FA">
        <w:rPr>
          <w:rFonts w:ascii="Calibri" w:hAnsi="Calibri"/>
          <w:sz w:val="24"/>
          <w:szCs w:val="24"/>
        </w:rPr>
        <w:t xml:space="preserve">celkovou sumu prostředků pro investice do ekonomiky, </w:t>
      </w:r>
      <w:r w:rsidR="004C6225">
        <w:rPr>
          <w:rFonts w:ascii="Calibri" w:hAnsi="Calibri"/>
          <w:sz w:val="24"/>
          <w:szCs w:val="24"/>
        </w:rPr>
        <w:t xml:space="preserve">které by měly podpořit </w:t>
      </w:r>
      <w:r w:rsidR="00A11C67">
        <w:rPr>
          <w:rFonts w:ascii="Calibri" w:hAnsi="Calibri"/>
          <w:sz w:val="24"/>
          <w:szCs w:val="24"/>
        </w:rPr>
        <w:t>hos</w:t>
      </w:r>
      <w:r w:rsidR="00E770A8">
        <w:rPr>
          <w:rFonts w:ascii="Calibri" w:hAnsi="Calibri"/>
          <w:sz w:val="24"/>
          <w:szCs w:val="24"/>
        </w:rPr>
        <w:t>p</w:t>
      </w:r>
      <w:r w:rsidR="00A11C67">
        <w:rPr>
          <w:rFonts w:ascii="Calibri" w:hAnsi="Calibri"/>
          <w:sz w:val="24"/>
          <w:szCs w:val="24"/>
        </w:rPr>
        <w:t xml:space="preserve">odářský </w:t>
      </w:r>
      <w:r w:rsidR="004C6225">
        <w:rPr>
          <w:rFonts w:ascii="Calibri" w:hAnsi="Calibri"/>
          <w:sz w:val="24"/>
          <w:szCs w:val="24"/>
        </w:rPr>
        <w:t>růst a</w:t>
      </w:r>
      <w:r w:rsidR="0059158C">
        <w:rPr>
          <w:rFonts w:ascii="Calibri" w:hAnsi="Calibri"/>
          <w:sz w:val="24"/>
          <w:szCs w:val="24"/>
        </w:rPr>
        <w:t> </w:t>
      </w:r>
      <w:r w:rsidR="004C6225">
        <w:rPr>
          <w:rFonts w:ascii="Calibri" w:hAnsi="Calibri"/>
          <w:sz w:val="24"/>
          <w:szCs w:val="24"/>
        </w:rPr>
        <w:t>zaměstnanost.</w:t>
      </w:r>
      <w:r w:rsidRPr="003A77FA">
        <w:rPr>
          <w:rFonts w:ascii="Calibri" w:hAnsi="Calibri"/>
          <w:sz w:val="24"/>
          <w:szCs w:val="24"/>
        </w:rPr>
        <w:t xml:space="preserve"> </w:t>
      </w:r>
      <w:r w:rsidR="00B84961" w:rsidRPr="003A77FA">
        <w:rPr>
          <w:rFonts w:ascii="Calibri" w:hAnsi="Calibri"/>
          <w:sz w:val="24"/>
          <w:szCs w:val="24"/>
        </w:rPr>
        <w:t>Finanční nástroje</w:t>
      </w:r>
      <w:r w:rsidRPr="003A77FA">
        <w:rPr>
          <w:rFonts w:ascii="Calibri" w:hAnsi="Calibri"/>
          <w:sz w:val="24"/>
          <w:szCs w:val="24"/>
        </w:rPr>
        <w:t xml:space="preserve"> nabízí </w:t>
      </w:r>
      <w:r w:rsidR="0009388E" w:rsidRPr="003A77FA">
        <w:rPr>
          <w:rFonts w:ascii="Calibri" w:hAnsi="Calibri"/>
          <w:sz w:val="24"/>
          <w:szCs w:val="24"/>
        </w:rPr>
        <w:t>unikátní šanci</w:t>
      </w:r>
      <w:r w:rsidR="008E5DEF">
        <w:rPr>
          <w:rFonts w:ascii="Calibri" w:hAnsi="Calibri"/>
          <w:sz w:val="24"/>
          <w:szCs w:val="24"/>
        </w:rPr>
        <w:t>,</w:t>
      </w:r>
      <w:r w:rsidRPr="003A77FA">
        <w:rPr>
          <w:rFonts w:ascii="Calibri" w:hAnsi="Calibri"/>
          <w:sz w:val="24"/>
          <w:szCs w:val="24"/>
        </w:rPr>
        <w:t xml:space="preserve"> jak použít mimorozpočtové zdroje jako kapitál a rozhýbat „spící“ bankovní dluhové zdroje a</w:t>
      </w:r>
      <w:r w:rsidR="00D95940">
        <w:rPr>
          <w:rFonts w:ascii="Calibri" w:hAnsi="Calibri"/>
          <w:sz w:val="24"/>
          <w:szCs w:val="24"/>
        </w:rPr>
        <w:t> </w:t>
      </w:r>
      <w:r w:rsidRPr="003A77FA">
        <w:rPr>
          <w:rFonts w:ascii="Calibri" w:hAnsi="Calibri"/>
          <w:sz w:val="24"/>
          <w:szCs w:val="24"/>
        </w:rPr>
        <w:t xml:space="preserve">úspory domácností jejich zapojením do státem podporovaných aktivit a investic. </w:t>
      </w:r>
      <w:r w:rsidR="00B84961" w:rsidRPr="003A77FA">
        <w:rPr>
          <w:rFonts w:ascii="Calibri" w:hAnsi="Calibri"/>
          <w:sz w:val="24"/>
          <w:szCs w:val="24"/>
        </w:rPr>
        <w:t xml:space="preserve">Stát si prostřednictvím finančních nástrojů může </w:t>
      </w:r>
      <w:r w:rsidR="00B84961" w:rsidRPr="003A77FA">
        <w:rPr>
          <w:rFonts w:ascii="Calibri" w:hAnsi="Calibri"/>
          <w:sz w:val="24"/>
          <w:szCs w:val="24"/>
        </w:rPr>
        <w:lastRenderedPageBreak/>
        <w:t xml:space="preserve">řídit </w:t>
      </w:r>
      <w:r w:rsidRPr="003A77FA">
        <w:rPr>
          <w:rFonts w:ascii="Calibri" w:hAnsi="Calibri"/>
          <w:sz w:val="24"/>
          <w:szCs w:val="24"/>
        </w:rPr>
        <w:t>investice do</w:t>
      </w:r>
      <w:r w:rsidR="00541509" w:rsidRPr="003A77FA">
        <w:rPr>
          <w:rFonts w:ascii="Calibri" w:hAnsi="Calibri"/>
          <w:sz w:val="24"/>
          <w:szCs w:val="24"/>
        </w:rPr>
        <w:t xml:space="preserve"> oblastí, které považuje za svoji prioritu, jako je</w:t>
      </w:r>
      <w:r w:rsidRPr="003A77FA">
        <w:rPr>
          <w:rFonts w:ascii="Calibri" w:hAnsi="Calibri"/>
          <w:sz w:val="24"/>
          <w:szCs w:val="24"/>
        </w:rPr>
        <w:t xml:space="preserve"> infrastruktur</w:t>
      </w:r>
      <w:r w:rsidR="00541509" w:rsidRPr="003A77FA">
        <w:rPr>
          <w:rFonts w:ascii="Calibri" w:hAnsi="Calibri"/>
          <w:sz w:val="24"/>
          <w:szCs w:val="24"/>
        </w:rPr>
        <w:t>a</w:t>
      </w:r>
      <w:r w:rsidR="003072C1">
        <w:rPr>
          <w:rFonts w:ascii="Calibri" w:hAnsi="Calibri"/>
          <w:sz w:val="24"/>
          <w:szCs w:val="24"/>
        </w:rPr>
        <w:t xml:space="preserve"> -</w:t>
      </w:r>
      <w:r w:rsidR="00B70930">
        <w:rPr>
          <w:rFonts w:ascii="Calibri" w:hAnsi="Calibri"/>
          <w:sz w:val="24"/>
          <w:szCs w:val="24"/>
        </w:rPr>
        <w:t xml:space="preserve"> zejména</w:t>
      </w:r>
      <w:r w:rsidR="005E7DD1">
        <w:rPr>
          <w:rFonts w:ascii="Calibri" w:hAnsi="Calibri"/>
          <w:sz w:val="24"/>
          <w:szCs w:val="24"/>
        </w:rPr>
        <w:t xml:space="preserve"> </w:t>
      </w:r>
      <w:r w:rsidR="00541509" w:rsidRPr="003A77FA">
        <w:rPr>
          <w:rFonts w:ascii="Calibri" w:hAnsi="Calibri"/>
          <w:sz w:val="24"/>
          <w:szCs w:val="24"/>
        </w:rPr>
        <w:t xml:space="preserve">výstavba </w:t>
      </w:r>
      <w:r w:rsidRPr="003A77FA">
        <w:rPr>
          <w:rFonts w:ascii="Calibri" w:hAnsi="Calibri"/>
          <w:sz w:val="24"/>
          <w:szCs w:val="24"/>
        </w:rPr>
        <w:t>dálnic</w:t>
      </w:r>
      <w:r w:rsidR="00541509" w:rsidRPr="003A77FA">
        <w:rPr>
          <w:rFonts w:ascii="Calibri" w:hAnsi="Calibri"/>
          <w:sz w:val="24"/>
          <w:szCs w:val="24"/>
        </w:rPr>
        <w:t xml:space="preserve"> a</w:t>
      </w:r>
      <w:r w:rsidRPr="003A77FA">
        <w:rPr>
          <w:rFonts w:ascii="Calibri" w:hAnsi="Calibri"/>
          <w:sz w:val="24"/>
          <w:szCs w:val="24"/>
        </w:rPr>
        <w:t xml:space="preserve"> železnic, energetick</w:t>
      </w:r>
      <w:r w:rsidR="00541509" w:rsidRPr="003A77FA">
        <w:rPr>
          <w:rFonts w:ascii="Calibri" w:hAnsi="Calibri"/>
          <w:sz w:val="24"/>
          <w:szCs w:val="24"/>
        </w:rPr>
        <w:t>é</w:t>
      </w:r>
      <w:r w:rsidRPr="003A77FA">
        <w:rPr>
          <w:rFonts w:ascii="Calibri" w:hAnsi="Calibri"/>
          <w:sz w:val="24"/>
          <w:szCs w:val="24"/>
        </w:rPr>
        <w:t xml:space="preserve"> úspor</w:t>
      </w:r>
      <w:r w:rsidR="00541509" w:rsidRPr="003A77FA">
        <w:rPr>
          <w:rFonts w:ascii="Calibri" w:hAnsi="Calibri"/>
          <w:sz w:val="24"/>
          <w:szCs w:val="24"/>
        </w:rPr>
        <w:t>y</w:t>
      </w:r>
      <w:r w:rsidRPr="003A77FA">
        <w:rPr>
          <w:rFonts w:ascii="Calibri" w:hAnsi="Calibri"/>
          <w:sz w:val="24"/>
          <w:szCs w:val="24"/>
        </w:rPr>
        <w:t xml:space="preserve">, </w:t>
      </w:r>
      <w:r w:rsidR="00541509" w:rsidRPr="003A77FA">
        <w:rPr>
          <w:rFonts w:ascii="Calibri" w:hAnsi="Calibri"/>
          <w:sz w:val="24"/>
          <w:szCs w:val="24"/>
        </w:rPr>
        <w:t xml:space="preserve">podpora </w:t>
      </w:r>
      <w:r w:rsidRPr="003A77FA">
        <w:rPr>
          <w:rFonts w:ascii="Calibri" w:hAnsi="Calibri"/>
          <w:sz w:val="24"/>
          <w:szCs w:val="24"/>
        </w:rPr>
        <w:t xml:space="preserve">malého </w:t>
      </w:r>
      <w:r w:rsidR="00541509" w:rsidRPr="003A77FA">
        <w:rPr>
          <w:rFonts w:ascii="Calibri" w:hAnsi="Calibri"/>
          <w:sz w:val="24"/>
          <w:szCs w:val="24"/>
        </w:rPr>
        <w:t xml:space="preserve">a </w:t>
      </w:r>
      <w:r w:rsidRPr="003A77FA">
        <w:rPr>
          <w:rFonts w:ascii="Calibri" w:hAnsi="Calibri"/>
          <w:sz w:val="24"/>
          <w:szCs w:val="24"/>
        </w:rPr>
        <w:t xml:space="preserve">středního </w:t>
      </w:r>
      <w:r w:rsidR="00541509" w:rsidRPr="003A77FA">
        <w:rPr>
          <w:rFonts w:ascii="Calibri" w:hAnsi="Calibri"/>
          <w:sz w:val="24"/>
          <w:szCs w:val="24"/>
        </w:rPr>
        <w:t xml:space="preserve">nebo sociálního </w:t>
      </w:r>
      <w:r w:rsidRPr="003A77FA">
        <w:rPr>
          <w:rFonts w:ascii="Calibri" w:hAnsi="Calibri"/>
          <w:sz w:val="24"/>
          <w:szCs w:val="24"/>
        </w:rPr>
        <w:t>podnikání</w:t>
      </w:r>
      <w:r w:rsidR="00F50465">
        <w:rPr>
          <w:rFonts w:ascii="Calibri" w:hAnsi="Calibri"/>
          <w:sz w:val="24"/>
          <w:szCs w:val="24"/>
        </w:rPr>
        <w:t>, vodohospodářská infrastruktura, odpady, sociální podnikání</w:t>
      </w:r>
      <w:r w:rsidR="000D0B1C">
        <w:rPr>
          <w:rFonts w:ascii="Calibri" w:hAnsi="Calibri"/>
          <w:sz w:val="24"/>
          <w:szCs w:val="24"/>
        </w:rPr>
        <w:t xml:space="preserve"> či </w:t>
      </w:r>
      <w:r w:rsidR="004C6225">
        <w:rPr>
          <w:rFonts w:ascii="Calibri" w:hAnsi="Calibri"/>
          <w:sz w:val="24"/>
          <w:szCs w:val="24"/>
        </w:rPr>
        <w:t>výzkum a vývoj.</w:t>
      </w:r>
      <w:r w:rsidRPr="003A77FA">
        <w:rPr>
          <w:rFonts w:ascii="Calibri" w:hAnsi="Calibri"/>
          <w:sz w:val="24"/>
          <w:szCs w:val="24"/>
        </w:rPr>
        <w:t xml:space="preserve"> </w:t>
      </w:r>
      <w:r w:rsidR="00CE2CDB" w:rsidRPr="003A77FA">
        <w:rPr>
          <w:rFonts w:ascii="Calibri" w:hAnsi="Calibri"/>
          <w:sz w:val="24"/>
          <w:szCs w:val="24"/>
        </w:rPr>
        <w:t>H</w:t>
      </w:r>
      <w:r w:rsidRPr="003A77FA">
        <w:rPr>
          <w:rFonts w:ascii="Calibri" w:hAnsi="Calibri"/>
          <w:sz w:val="24"/>
          <w:szCs w:val="24"/>
        </w:rPr>
        <w:t>lavní</w:t>
      </w:r>
      <w:r w:rsidR="00CE2CDB" w:rsidRPr="003A77FA">
        <w:rPr>
          <w:rFonts w:ascii="Calibri" w:hAnsi="Calibri"/>
          <w:sz w:val="24"/>
          <w:szCs w:val="24"/>
        </w:rPr>
        <w:t>mi</w:t>
      </w:r>
      <w:r w:rsidRPr="003A77FA">
        <w:rPr>
          <w:rFonts w:ascii="Calibri" w:hAnsi="Calibri"/>
          <w:sz w:val="24"/>
          <w:szCs w:val="24"/>
        </w:rPr>
        <w:t xml:space="preserve"> subjekty</w:t>
      </w:r>
      <w:r w:rsidR="003E59E2" w:rsidRPr="003A77FA">
        <w:rPr>
          <w:rFonts w:ascii="Calibri" w:hAnsi="Calibri"/>
          <w:sz w:val="24"/>
          <w:szCs w:val="24"/>
        </w:rPr>
        <w:t>, které se budou podílet na finančních nástrojích,</w:t>
      </w:r>
      <w:r w:rsidRPr="003A77FA">
        <w:rPr>
          <w:rFonts w:ascii="Calibri" w:hAnsi="Calibri"/>
          <w:sz w:val="24"/>
          <w:szCs w:val="24"/>
        </w:rPr>
        <w:t xml:space="preserve"> mají být </w:t>
      </w:r>
      <w:r w:rsidR="003E59E2" w:rsidRPr="003A77FA">
        <w:rPr>
          <w:rFonts w:ascii="Calibri" w:hAnsi="Calibri"/>
          <w:sz w:val="24"/>
          <w:szCs w:val="24"/>
        </w:rPr>
        <w:t xml:space="preserve">regulované </w:t>
      </w:r>
      <w:r w:rsidRPr="003A77FA">
        <w:rPr>
          <w:rFonts w:ascii="Calibri" w:hAnsi="Calibri"/>
          <w:sz w:val="24"/>
          <w:szCs w:val="24"/>
        </w:rPr>
        <w:t xml:space="preserve">finanční instituce, </w:t>
      </w:r>
      <w:r w:rsidR="003E59E2" w:rsidRPr="003A77FA">
        <w:rPr>
          <w:rFonts w:ascii="Calibri" w:hAnsi="Calibri"/>
          <w:sz w:val="24"/>
          <w:szCs w:val="24"/>
        </w:rPr>
        <w:t xml:space="preserve">které podléhají </w:t>
      </w:r>
      <w:r w:rsidRPr="003A77FA">
        <w:rPr>
          <w:rFonts w:ascii="Calibri" w:hAnsi="Calibri"/>
          <w:sz w:val="24"/>
          <w:szCs w:val="24"/>
        </w:rPr>
        <w:t>dohledu ČNB</w:t>
      </w:r>
      <w:r w:rsidR="008E5DEF">
        <w:rPr>
          <w:rFonts w:ascii="Calibri" w:hAnsi="Calibri"/>
          <w:sz w:val="24"/>
          <w:szCs w:val="24"/>
        </w:rPr>
        <w:t>. Toto řešení</w:t>
      </w:r>
      <w:r w:rsidRPr="003A77FA">
        <w:rPr>
          <w:rFonts w:ascii="Calibri" w:hAnsi="Calibri"/>
          <w:sz w:val="24"/>
          <w:szCs w:val="24"/>
        </w:rPr>
        <w:t xml:space="preserve"> může </w:t>
      </w:r>
      <w:r w:rsidR="008E5DEF">
        <w:rPr>
          <w:rFonts w:ascii="Calibri" w:hAnsi="Calibri"/>
          <w:sz w:val="24"/>
          <w:szCs w:val="24"/>
        </w:rPr>
        <w:t>přispět také ke</w:t>
      </w:r>
      <w:r w:rsidRPr="003A77FA">
        <w:rPr>
          <w:rFonts w:ascii="Calibri" w:hAnsi="Calibri"/>
          <w:sz w:val="24"/>
          <w:szCs w:val="24"/>
        </w:rPr>
        <w:t xml:space="preserve"> sníž</w:t>
      </w:r>
      <w:r w:rsidR="008E5DEF">
        <w:rPr>
          <w:rFonts w:ascii="Calibri" w:hAnsi="Calibri"/>
          <w:sz w:val="24"/>
          <w:szCs w:val="24"/>
        </w:rPr>
        <w:t>ení</w:t>
      </w:r>
      <w:r w:rsidRPr="003A77FA">
        <w:rPr>
          <w:rFonts w:ascii="Calibri" w:hAnsi="Calibri"/>
          <w:sz w:val="24"/>
          <w:szCs w:val="24"/>
        </w:rPr>
        <w:t xml:space="preserve"> korupce při čerpání fondů EU</w:t>
      </w:r>
      <w:r w:rsidR="000D0B1C">
        <w:rPr>
          <w:rFonts w:ascii="Calibri" w:hAnsi="Calibri"/>
          <w:sz w:val="24"/>
          <w:szCs w:val="24"/>
        </w:rPr>
        <w:t xml:space="preserve"> a ke zjednodušení kontrolních mechanizmů</w:t>
      </w:r>
      <w:r w:rsidRPr="003A77FA">
        <w:rPr>
          <w:rFonts w:ascii="Calibri" w:hAnsi="Calibri"/>
          <w:sz w:val="24"/>
          <w:szCs w:val="24"/>
        </w:rPr>
        <w:t xml:space="preserve">. </w:t>
      </w:r>
    </w:p>
    <w:p w:rsidR="00B03F0E" w:rsidRPr="003A77FA" w:rsidRDefault="00B03F0E" w:rsidP="003A77FA">
      <w:pPr>
        <w:spacing w:line="240" w:lineRule="auto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Vznik finančních nástrojů může mít značné ekonomické výhody</w:t>
      </w:r>
      <w:r w:rsidR="008E5DEF">
        <w:rPr>
          <w:rFonts w:ascii="Calibri" w:hAnsi="Calibri"/>
          <w:sz w:val="24"/>
          <w:szCs w:val="24"/>
        </w:rPr>
        <w:t>, zejména</w:t>
      </w:r>
    </w:p>
    <w:p w:rsidR="00B03F0E" w:rsidRPr="003A77FA" w:rsidRDefault="00B03F0E" w:rsidP="003A77FA">
      <w:pPr>
        <w:pStyle w:val="Odstavecseseznamem"/>
        <w:numPr>
          <w:ilvl w:val="0"/>
          <w:numId w:val="10"/>
        </w:numPr>
        <w:spacing w:line="240" w:lineRule="auto"/>
        <w:ind w:left="714" w:hanging="357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zrychlení čerpání prostředků z ESIF fondů v </w:t>
      </w:r>
      <w:r w:rsidR="00080A28">
        <w:rPr>
          <w:rFonts w:ascii="Calibri" w:hAnsi="Calibri"/>
          <w:sz w:val="24"/>
          <w:szCs w:val="24"/>
        </w:rPr>
        <w:t>programovém</w:t>
      </w:r>
      <w:r w:rsidRPr="003A77FA">
        <w:rPr>
          <w:rFonts w:ascii="Calibri" w:hAnsi="Calibri"/>
          <w:sz w:val="24"/>
          <w:szCs w:val="24"/>
        </w:rPr>
        <w:t xml:space="preserve"> období 2014-2020;</w:t>
      </w:r>
    </w:p>
    <w:p w:rsidR="00B03F0E" w:rsidRPr="003A77FA" w:rsidRDefault="00B03F0E" w:rsidP="003A77FA">
      <w:pPr>
        <w:pStyle w:val="Odstavecseseznamem"/>
        <w:numPr>
          <w:ilvl w:val="0"/>
          <w:numId w:val="10"/>
        </w:numPr>
        <w:spacing w:line="240" w:lineRule="auto"/>
        <w:ind w:left="714" w:hanging="357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zapojení násobného množství investičních prostředků díky spolufinancování ze</w:t>
      </w:r>
      <w:r w:rsidR="0059158C">
        <w:rPr>
          <w:rFonts w:ascii="Calibri" w:hAnsi="Calibri"/>
          <w:sz w:val="24"/>
          <w:szCs w:val="24"/>
        </w:rPr>
        <w:t> </w:t>
      </w:r>
      <w:r w:rsidRPr="003A77FA">
        <w:rPr>
          <w:rFonts w:ascii="Calibri" w:hAnsi="Calibri"/>
          <w:sz w:val="24"/>
          <w:szCs w:val="24"/>
        </w:rPr>
        <w:t>soukromých zdrojů</w:t>
      </w:r>
      <w:r w:rsidR="008E5DEF">
        <w:rPr>
          <w:rFonts w:ascii="Calibri" w:hAnsi="Calibri"/>
          <w:sz w:val="24"/>
          <w:szCs w:val="24"/>
        </w:rPr>
        <w:t xml:space="preserve"> -</w:t>
      </w:r>
      <w:r w:rsidRPr="003A77FA">
        <w:rPr>
          <w:rFonts w:ascii="Calibri" w:hAnsi="Calibri"/>
          <w:sz w:val="24"/>
          <w:szCs w:val="24"/>
        </w:rPr>
        <w:t xml:space="preserve"> </w:t>
      </w:r>
      <w:r w:rsidR="008E5DEF">
        <w:rPr>
          <w:rFonts w:ascii="Calibri" w:hAnsi="Calibri"/>
          <w:sz w:val="24"/>
          <w:szCs w:val="24"/>
        </w:rPr>
        <w:t>p</w:t>
      </w:r>
      <w:r w:rsidRPr="003A77FA">
        <w:rPr>
          <w:rFonts w:ascii="Calibri" w:hAnsi="Calibri"/>
          <w:sz w:val="24"/>
          <w:szCs w:val="24"/>
        </w:rPr>
        <w:t>ři předpokládaném multiplikačním efektu těchto dodatečných zdrojů 5-10 x a při objemu finančních nástrojů na celkových dotacích do 10% (cca 50-65 miliard Kč) podle požadavků Evropské komise hovoříme o</w:t>
      </w:r>
      <w:r w:rsidR="0059158C">
        <w:rPr>
          <w:rFonts w:ascii="Calibri" w:hAnsi="Calibri"/>
          <w:sz w:val="24"/>
          <w:szCs w:val="24"/>
        </w:rPr>
        <w:t> </w:t>
      </w:r>
      <w:r w:rsidRPr="003A77FA">
        <w:rPr>
          <w:rFonts w:ascii="Calibri" w:hAnsi="Calibri"/>
          <w:sz w:val="24"/>
          <w:szCs w:val="24"/>
        </w:rPr>
        <w:t>dodatečných investičních zdrojích okolo 300 – 600 miliard Kč;</w:t>
      </w:r>
    </w:p>
    <w:p w:rsidR="00B03F0E" w:rsidRPr="003A77FA" w:rsidRDefault="00B03F0E" w:rsidP="003A77FA">
      <w:pPr>
        <w:pStyle w:val="Odstavecseseznamem"/>
        <w:numPr>
          <w:ilvl w:val="0"/>
          <w:numId w:val="10"/>
        </w:numPr>
        <w:spacing w:line="240" w:lineRule="auto"/>
        <w:ind w:left="714" w:hanging="357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snížení korupce a vyšší transparentnost díky zapojení regulovaných institucí pod</w:t>
      </w:r>
      <w:r w:rsidR="0059158C">
        <w:rPr>
          <w:rFonts w:ascii="Calibri" w:hAnsi="Calibri"/>
          <w:sz w:val="24"/>
          <w:szCs w:val="24"/>
        </w:rPr>
        <w:t> </w:t>
      </w:r>
      <w:r w:rsidRPr="003A77FA">
        <w:rPr>
          <w:rFonts w:ascii="Calibri" w:hAnsi="Calibri"/>
          <w:sz w:val="24"/>
          <w:szCs w:val="24"/>
        </w:rPr>
        <w:t>dohledem ČNB;</w:t>
      </w:r>
    </w:p>
    <w:p w:rsidR="00B03F0E" w:rsidRPr="003A77FA" w:rsidRDefault="00B03F0E" w:rsidP="003A77FA">
      <w:pPr>
        <w:pStyle w:val="Odstavecseseznamem"/>
        <w:numPr>
          <w:ilvl w:val="0"/>
          <w:numId w:val="10"/>
        </w:numPr>
        <w:spacing w:line="240" w:lineRule="auto"/>
        <w:ind w:left="714" w:hanging="357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úspory výdajů státního rozpočtu vzhledem k tomu, že některé druhy finančních nástrojů umožňují nahrazení národních zdrojů ze státního rozpočtu jiným typem zdrojů (dluhopisy, investice pojišťoven, penzijních fondů atd.) a také díky rozdílnému modelu certifikace E</w:t>
      </w:r>
      <w:r w:rsidR="008E5DEF">
        <w:rPr>
          <w:rFonts w:ascii="Calibri" w:hAnsi="Calibri"/>
          <w:sz w:val="24"/>
          <w:szCs w:val="24"/>
        </w:rPr>
        <w:t>S</w:t>
      </w:r>
      <w:r w:rsidRPr="003A77FA">
        <w:rPr>
          <w:rFonts w:ascii="Calibri" w:hAnsi="Calibri"/>
          <w:sz w:val="24"/>
          <w:szCs w:val="24"/>
        </w:rPr>
        <w:t xml:space="preserve">IF fondů, který zkracuje dobu předfinancování projektů z národních zdrojů. Tyto úspory se mohou, dle typů a oblastí nasazení </w:t>
      </w:r>
      <w:r w:rsidR="008E5DEF">
        <w:rPr>
          <w:rFonts w:ascii="Calibri" w:hAnsi="Calibri"/>
          <w:sz w:val="24"/>
          <w:szCs w:val="24"/>
        </w:rPr>
        <w:t>finančních nástrojů</w:t>
      </w:r>
      <w:r w:rsidRPr="003A77FA">
        <w:rPr>
          <w:rFonts w:ascii="Calibri" w:hAnsi="Calibri"/>
          <w:sz w:val="24"/>
          <w:szCs w:val="24"/>
        </w:rPr>
        <w:t>, pohybovat v jednotkách miliard Kč ročně;</w:t>
      </w:r>
    </w:p>
    <w:p w:rsidR="00B03F0E" w:rsidRDefault="00A80C6E" w:rsidP="003A77FA">
      <w:pPr>
        <w:pStyle w:val="Odstavecseseznamem"/>
        <w:numPr>
          <w:ilvl w:val="0"/>
          <w:numId w:val="10"/>
        </w:numPr>
        <w:spacing w:line="240" w:lineRule="auto"/>
        <w:ind w:left="714" w:hanging="357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v</w:t>
      </w:r>
      <w:r w:rsidR="00B03F0E" w:rsidRPr="003A77FA">
        <w:rPr>
          <w:rFonts w:ascii="Calibri" w:hAnsi="Calibri"/>
          <w:sz w:val="24"/>
          <w:szCs w:val="24"/>
        </w:rPr>
        <w:t>ytvoření mimorozpočtových zdrojů založených na zdrojích</w:t>
      </w:r>
      <w:r w:rsidRPr="003A77FA">
        <w:rPr>
          <w:rFonts w:ascii="Calibri" w:hAnsi="Calibri"/>
          <w:sz w:val="24"/>
          <w:szCs w:val="24"/>
        </w:rPr>
        <w:t xml:space="preserve"> evropského</w:t>
      </w:r>
      <w:r w:rsidR="00B03F0E" w:rsidRPr="003A77FA">
        <w:rPr>
          <w:rFonts w:ascii="Calibri" w:hAnsi="Calibri"/>
          <w:sz w:val="24"/>
          <w:szCs w:val="24"/>
        </w:rPr>
        <w:t xml:space="preserve"> rozpočtu</w:t>
      </w:r>
      <w:r w:rsidR="008E5DEF">
        <w:rPr>
          <w:rFonts w:ascii="Calibri" w:hAnsi="Calibri"/>
          <w:sz w:val="24"/>
          <w:szCs w:val="24"/>
        </w:rPr>
        <w:t xml:space="preserve"> -</w:t>
      </w:r>
      <w:r w:rsidR="00B03F0E" w:rsidRPr="003A77FA">
        <w:rPr>
          <w:rFonts w:ascii="Calibri" w:hAnsi="Calibri"/>
          <w:sz w:val="24"/>
          <w:szCs w:val="24"/>
        </w:rPr>
        <w:t xml:space="preserve"> </w:t>
      </w:r>
      <w:r w:rsidR="008E5DEF">
        <w:rPr>
          <w:rFonts w:ascii="Calibri" w:hAnsi="Calibri"/>
          <w:sz w:val="24"/>
          <w:szCs w:val="24"/>
        </w:rPr>
        <w:t>p</w:t>
      </w:r>
      <w:r w:rsidR="00B03F0E" w:rsidRPr="003A77FA">
        <w:rPr>
          <w:rFonts w:ascii="Calibri" w:hAnsi="Calibri"/>
          <w:sz w:val="24"/>
          <w:szCs w:val="24"/>
        </w:rPr>
        <w:t>rostředky alokované v</w:t>
      </w:r>
      <w:r w:rsidRPr="003A77FA">
        <w:rPr>
          <w:rFonts w:ascii="Calibri" w:hAnsi="Calibri"/>
          <w:sz w:val="24"/>
          <w:szCs w:val="24"/>
        </w:rPr>
        <w:t>e finančních nástrojích</w:t>
      </w:r>
      <w:r w:rsidR="00B03F0E" w:rsidRPr="003A77FA">
        <w:rPr>
          <w:rFonts w:ascii="Calibri" w:hAnsi="Calibri"/>
          <w:sz w:val="24"/>
          <w:szCs w:val="24"/>
        </w:rPr>
        <w:t>  a navrácené zpět do státem vlastněné finanční instituce</w:t>
      </w:r>
      <w:r w:rsidR="008E5DEF">
        <w:rPr>
          <w:rFonts w:ascii="Calibri" w:hAnsi="Calibri"/>
          <w:sz w:val="24"/>
          <w:szCs w:val="24"/>
        </w:rPr>
        <w:t xml:space="preserve"> (</w:t>
      </w:r>
      <w:r w:rsidR="00B03F0E" w:rsidRPr="003A77FA">
        <w:rPr>
          <w:rFonts w:ascii="Calibri" w:hAnsi="Calibri"/>
          <w:sz w:val="24"/>
          <w:szCs w:val="24"/>
        </w:rPr>
        <w:t>na účty řídících orgánů</w:t>
      </w:r>
      <w:r w:rsidR="008E5DEF">
        <w:rPr>
          <w:rFonts w:ascii="Calibri" w:hAnsi="Calibri"/>
          <w:sz w:val="24"/>
          <w:szCs w:val="24"/>
        </w:rPr>
        <w:t>)</w:t>
      </w:r>
      <w:r w:rsidR="00B03F0E" w:rsidRPr="003A77FA">
        <w:rPr>
          <w:rFonts w:ascii="Calibri" w:hAnsi="Calibri"/>
          <w:sz w:val="24"/>
          <w:szCs w:val="24"/>
        </w:rPr>
        <w:t xml:space="preserve"> zůstávají již ve vlastnictví ČR a nevrací se</w:t>
      </w:r>
      <w:r w:rsidR="0059158C">
        <w:rPr>
          <w:rFonts w:ascii="Calibri" w:hAnsi="Calibri"/>
          <w:sz w:val="24"/>
          <w:szCs w:val="24"/>
        </w:rPr>
        <w:t> </w:t>
      </w:r>
      <w:r w:rsidR="00B03F0E" w:rsidRPr="003A77FA">
        <w:rPr>
          <w:rFonts w:ascii="Calibri" w:hAnsi="Calibri"/>
          <w:sz w:val="24"/>
          <w:szCs w:val="24"/>
        </w:rPr>
        <w:t xml:space="preserve">zpět do </w:t>
      </w:r>
      <w:r w:rsidR="008E5DEF">
        <w:rPr>
          <w:rFonts w:ascii="Calibri" w:hAnsi="Calibri"/>
          <w:sz w:val="24"/>
          <w:szCs w:val="24"/>
        </w:rPr>
        <w:t xml:space="preserve">unijního </w:t>
      </w:r>
      <w:r w:rsidR="00B03F0E" w:rsidRPr="003A77FA">
        <w:rPr>
          <w:rFonts w:ascii="Calibri" w:hAnsi="Calibri"/>
          <w:sz w:val="24"/>
          <w:szCs w:val="24"/>
        </w:rPr>
        <w:t>rozpočtu</w:t>
      </w:r>
      <w:r w:rsidR="008E5DEF">
        <w:rPr>
          <w:rFonts w:ascii="Calibri" w:hAnsi="Calibri"/>
          <w:sz w:val="24"/>
          <w:szCs w:val="24"/>
        </w:rPr>
        <w:t>; zde se jedná o částku</w:t>
      </w:r>
      <w:r w:rsidR="00B03F0E" w:rsidRPr="003A77FA">
        <w:rPr>
          <w:rFonts w:ascii="Calibri" w:hAnsi="Calibri"/>
          <w:sz w:val="24"/>
          <w:szCs w:val="24"/>
        </w:rPr>
        <w:t xml:space="preserve"> 50 – 65 miliard Kč.</w:t>
      </w:r>
    </w:p>
    <w:p w:rsidR="00613E4C" w:rsidRPr="003A77FA" w:rsidRDefault="009C5DAC" w:rsidP="00F0541E">
      <w:pPr>
        <w:keepNext/>
        <w:keepLines/>
        <w:spacing w:before="120" w:after="0"/>
        <w:outlineLvl w:val="0"/>
        <w:rPr>
          <w:rFonts w:ascii="Calibri" w:eastAsia="Times New Roman" w:hAnsi="Calibri"/>
          <w:b/>
          <w:color w:val="365F91"/>
          <w:sz w:val="28"/>
          <w:szCs w:val="28"/>
        </w:rPr>
      </w:pPr>
      <w:r>
        <w:rPr>
          <w:rFonts w:ascii="Calibri" w:eastAsia="Times New Roman" w:hAnsi="Calibri"/>
          <w:b/>
          <w:color w:val="365F91"/>
          <w:sz w:val="28"/>
          <w:szCs w:val="28"/>
        </w:rPr>
        <w:t>4</w:t>
      </w:r>
      <w:r w:rsidR="004032B2">
        <w:rPr>
          <w:rFonts w:ascii="Calibri" w:eastAsia="Times New Roman" w:hAnsi="Calibri"/>
          <w:b/>
          <w:color w:val="365F91"/>
          <w:sz w:val="28"/>
          <w:szCs w:val="28"/>
        </w:rPr>
        <w:t xml:space="preserve">. </w:t>
      </w:r>
      <w:r w:rsidR="00613E4C" w:rsidRPr="003A77FA">
        <w:rPr>
          <w:rFonts w:ascii="Calibri" w:eastAsia="Times New Roman" w:hAnsi="Calibri"/>
          <w:b/>
          <w:color w:val="365F91"/>
          <w:sz w:val="28"/>
          <w:szCs w:val="28"/>
        </w:rPr>
        <w:t>Další postup</w:t>
      </w:r>
    </w:p>
    <w:p w:rsidR="001A1B14" w:rsidRPr="003A77FA" w:rsidRDefault="00613E4C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Analýza se nezabývá podrobným rozpracováním navrhované varianty, ale přináší doporučení, jakým nejvhodnějším způsobem implementovat finanční nástroje v Č</w:t>
      </w:r>
      <w:r w:rsidR="009D5B26">
        <w:rPr>
          <w:rFonts w:ascii="Calibri" w:hAnsi="Calibri"/>
          <w:sz w:val="24"/>
          <w:szCs w:val="24"/>
        </w:rPr>
        <w:t>R</w:t>
      </w:r>
      <w:r w:rsidRPr="003A77FA">
        <w:rPr>
          <w:rFonts w:ascii="Calibri" w:hAnsi="Calibri"/>
          <w:sz w:val="24"/>
          <w:szCs w:val="24"/>
        </w:rPr>
        <w:t xml:space="preserve">. </w:t>
      </w:r>
      <w:r w:rsidR="00FD1ECF" w:rsidRPr="00FD1ECF">
        <w:rPr>
          <w:rFonts w:ascii="Calibri" w:hAnsi="Calibri"/>
          <w:sz w:val="24"/>
          <w:szCs w:val="24"/>
        </w:rPr>
        <w:t xml:space="preserve">Samotné implementaci doporučené varianty musí předcházet celá řada dalších </w:t>
      </w:r>
      <w:proofErr w:type="spellStart"/>
      <w:r w:rsidR="00FD1ECF" w:rsidRPr="00FD1ECF">
        <w:rPr>
          <w:rFonts w:ascii="Calibri" w:hAnsi="Calibri"/>
          <w:sz w:val="24"/>
          <w:szCs w:val="24"/>
        </w:rPr>
        <w:t>technicko-legislativních</w:t>
      </w:r>
      <w:proofErr w:type="spellEnd"/>
      <w:r w:rsidR="00FD1ECF" w:rsidRPr="00FD1ECF">
        <w:rPr>
          <w:rFonts w:ascii="Calibri" w:hAnsi="Calibri"/>
          <w:sz w:val="24"/>
          <w:szCs w:val="24"/>
        </w:rPr>
        <w:t xml:space="preserve"> kroků, protože jak současné struktury, tak ani národní legislativa nejsou na tuto formu podpory připraveny.</w:t>
      </w:r>
      <w:r w:rsidR="00FD1ECF">
        <w:rPr>
          <w:rFonts w:ascii="Calibri" w:hAnsi="Calibri"/>
          <w:sz w:val="24"/>
          <w:szCs w:val="24"/>
        </w:rPr>
        <w:t xml:space="preserve"> </w:t>
      </w:r>
      <w:r w:rsidR="009D5B26">
        <w:rPr>
          <w:rFonts w:ascii="Calibri" w:hAnsi="Calibri"/>
          <w:sz w:val="24"/>
          <w:szCs w:val="24"/>
        </w:rPr>
        <w:t>J</w:t>
      </w:r>
      <w:r w:rsidR="0042065E" w:rsidRPr="003A77FA">
        <w:rPr>
          <w:rFonts w:ascii="Calibri" w:hAnsi="Calibri"/>
          <w:sz w:val="24"/>
          <w:szCs w:val="24"/>
        </w:rPr>
        <w:t xml:space="preserve">e </w:t>
      </w:r>
      <w:r w:rsidR="009D5B26">
        <w:rPr>
          <w:rFonts w:ascii="Calibri" w:hAnsi="Calibri"/>
          <w:sz w:val="24"/>
          <w:szCs w:val="24"/>
        </w:rPr>
        <w:t xml:space="preserve">proto </w:t>
      </w:r>
      <w:r w:rsidR="0042065E" w:rsidRPr="003A77FA">
        <w:rPr>
          <w:rFonts w:ascii="Calibri" w:hAnsi="Calibri"/>
          <w:sz w:val="24"/>
          <w:szCs w:val="24"/>
        </w:rPr>
        <w:t xml:space="preserve">nutné </w:t>
      </w:r>
      <w:r w:rsidR="00A4154F" w:rsidRPr="003A77FA">
        <w:rPr>
          <w:rFonts w:ascii="Calibri" w:hAnsi="Calibri"/>
          <w:sz w:val="24"/>
          <w:szCs w:val="24"/>
        </w:rPr>
        <w:t xml:space="preserve">zpracovat </w:t>
      </w:r>
      <w:r w:rsidR="009D5B26">
        <w:rPr>
          <w:rFonts w:ascii="Calibri" w:hAnsi="Calibri"/>
          <w:sz w:val="24"/>
          <w:szCs w:val="24"/>
        </w:rPr>
        <w:t xml:space="preserve">navazující </w:t>
      </w:r>
      <w:r w:rsidR="00A4154F" w:rsidRPr="003A77FA">
        <w:rPr>
          <w:rFonts w:ascii="Calibri" w:hAnsi="Calibri"/>
          <w:sz w:val="24"/>
          <w:szCs w:val="24"/>
        </w:rPr>
        <w:t>studii ve formě</w:t>
      </w:r>
      <w:r w:rsidR="0042065E" w:rsidRPr="003A77FA">
        <w:rPr>
          <w:rFonts w:ascii="Calibri" w:hAnsi="Calibri"/>
          <w:sz w:val="24"/>
          <w:szCs w:val="24"/>
        </w:rPr>
        <w:t xml:space="preserve"> konkrétního projektu, </w:t>
      </w:r>
      <w:r w:rsidR="009D5B26" w:rsidRPr="003A77FA">
        <w:rPr>
          <w:rFonts w:ascii="Calibri" w:hAnsi="Calibri"/>
          <w:sz w:val="24"/>
          <w:szCs w:val="24"/>
        </w:rPr>
        <w:t>vyčíslit celkový rozpočet,</w:t>
      </w:r>
      <w:r w:rsidR="009D5B26">
        <w:rPr>
          <w:rFonts w:ascii="Calibri" w:hAnsi="Calibri"/>
          <w:sz w:val="24"/>
          <w:szCs w:val="24"/>
        </w:rPr>
        <w:t xml:space="preserve"> provést </w:t>
      </w:r>
      <w:r w:rsidRPr="003A77FA">
        <w:rPr>
          <w:rFonts w:ascii="Calibri" w:hAnsi="Calibri"/>
          <w:sz w:val="24"/>
          <w:szCs w:val="24"/>
        </w:rPr>
        <w:t xml:space="preserve">jeho </w:t>
      </w:r>
      <w:r w:rsidR="0042065E" w:rsidRPr="003A77FA">
        <w:rPr>
          <w:rFonts w:ascii="Calibri" w:hAnsi="Calibri"/>
          <w:sz w:val="24"/>
          <w:szCs w:val="24"/>
        </w:rPr>
        <w:t>právní posouzení,</w:t>
      </w:r>
      <w:r w:rsidRPr="003A77FA">
        <w:rPr>
          <w:rFonts w:ascii="Calibri" w:hAnsi="Calibri"/>
          <w:sz w:val="24"/>
          <w:szCs w:val="24"/>
        </w:rPr>
        <w:t xml:space="preserve"> </w:t>
      </w:r>
      <w:r w:rsidR="0042065E" w:rsidRPr="003A77FA">
        <w:rPr>
          <w:rFonts w:ascii="Calibri" w:hAnsi="Calibri"/>
          <w:sz w:val="24"/>
          <w:szCs w:val="24"/>
        </w:rPr>
        <w:t>vyhodnotit legislativní bariéry a také jednat o navrhovaném řešení s Evropskou komisí.</w:t>
      </w:r>
      <w:r w:rsidR="001A1B14">
        <w:rPr>
          <w:rFonts w:ascii="Calibri" w:hAnsi="Calibri"/>
          <w:sz w:val="24"/>
          <w:szCs w:val="24"/>
        </w:rPr>
        <w:t xml:space="preserve"> Je žádoucí, aby realizace probíhala v</w:t>
      </w:r>
      <w:r w:rsidR="001A1B14" w:rsidRPr="001A1B14">
        <w:rPr>
          <w:rFonts w:ascii="Calibri" w:hAnsi="Calibri"/>
          <w:sz w:val="24"/>
          <w:szCs w:val="24"/>
        </w:rPr>
        <w:t xml:space="preserve"> těsné spolupráci </w:t>
      </w:r>
      <w:r w:rsidR="001A1B14">
        <w:rPr>
          <w:rFonts w:ascii="Calibri" w:hAnsi="Calibri"/>
          <w:sz w:val="24"/>
          <w:szCs w:val="24"/>
        </w:rPr>
        <w:t xml:space="preserve">jak </w:t>
      </w:r>
      <w:r w:rsidR="001A1B14" w:rsidRPr="001A1B14">
        <w:rPr>
          <w:rFonts w:ascii="Calibri" w:hAnsi="Calibri"/>
          <w:sz w:val="24"/>
          <w:szCs w:val="24"/>
        </w:rPr>
        <w:t>s dalšími dotčenými resorty</w:t>
      </w:r>
      <w:r w:rsidR="001A1B14">
        <w:rPr>
          <w:rFonts w:ascii="Calibri" w:hAnsi="Calibri"/>
          <w:sz w:val="24"/>
          <w:szCs w:val="24"/>
        </w:rPr>
        <w:t>, tak</w:t>
      </w:r>
      <w:r w:rsidR="001A1B14" w:rsidRPr="001A1B14">
        <w:rPr>
          <w:rFonts w:ascii="Calibri" w:hAnsi="Calibri"/>
          <w:sz w:val="24"/>
          <w:szCs w:val="24"/>
        </w:rPr>
        <w:t xml:space="preserve"> odborníky z</w:t>
      </w:r>
      <w:r w:rsidR="001A1B14">
        <w:rPr>
          <w:rFonts w:ascii="Calibri" w:hAnsi="Calibri"/>
          <w:sz w:val="24"/>
          <w:szCs w:val="24"/>
        </w:rPr>
        <w:t> </w:t>
      </w:r>
      <w:r w:rsidR="001A1B14" w:rsidRPr="001A1B14">
        <w:rPr>
          <w:rFonts w:ascii="Calibri" w:hAnsi="Calibri"/>
          <w:sz w:val="24"/>
          <w:szCs w:val="24"/>
        </w:rPr>
        <w:t>praxe</w:t>
      </w:r>
      <w:r w:rsidR="001A1B14">
        <w:rPr>
          <w:rFonts w:ascii="Calibri" w:hAnsi="Calibri"/>
          <w:sz w:val="24"/>
          <w:szCs w:val="24"/>
        </w:rPr>
        <w:t xml:space="preserve">, </w:t>
      </w:r>
      <w:r w:rsidR="001A1B14" w:rsidRPr="001A1B14">
        <w:rPr>
          <w:rFonts w:ascii="Calibri" w:hAnsi="Calibri"/>
          <w:sz w:val="24"/>
          <w:szCs w:val="24"/>
        </w:rPr>
        <w:t xml:space="preserve">případně </w:t>
      </w:r>
      <w:r w:rsidR="001A1B14">
        <w:rPr>
          <w:rFonts w:ascii="Calibri" w:hAnsi="Calibri"/>
          <w:sz w:val="24"/>
          <w:szCs w:val="24"/>
        </w:rPr>
        <w:t>i</w:t>
      </w:r>
      <w:r w:rsidR="001A1B14" w:rsidRPr="001A1B14">
        <w:rPr>
          <w:rFonts w:ascii="Calibri" w:hAnsi="Calibri"/>
          <w:sz w:val="24"/>
          <w:szCs w:val="24"/>
        </w:rPr>
        <w:t xml:space="preserve"> Evropské investiční banky a Evropského investičního fondu.</w:t>
      </w:r>
    </w:p>
    <w:p w:rsidR="009D5B26" w:rsidRDefault="0042065E" w:rsidP="00F0541E">
      <w:pPr>
        <w:spacing w:after="120" w:line="240" w:lineRule="auto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Jako další úkol by mělo následovat rozpracování navrhované varianty do konkrétního projektu realizace a jeho opětovné předložení vládě ke schválení.</w:t>
      </w:r>
      <w:r w:rsidR="003A77FA">
        <w:rPr>
          <w:rFonts w:ascii="Calibri" w:hAnsi="Calibri"/>
          <w:sz w:val="24"/>
          <w:szCs w:val="24"/>
        </w:rPr>
        <w:t xml:space="preserve"> </w:t>
      </w:r>
    </w:p>
    <w:p w:rsidR="00FD099D" w:rsidRPr="003A77FA" w:rsidRDefault="00613E4C" w:rsidP="003A77FA">
      <w:pPr>
        <w:spacing w:line="240" w:lineRule="auto"/>
        <w:rPr>
          <w:rFonts w:ascii="Calibri" w:hAnsi="Calibri"/>
          <w:sz w:val="24"/>
          <w:szCs w:val="24"/>
        </w:rPr>
      </w:pPr>
      <w:r w:rsidRPr="003A77FA">
        <w:rPr>
          <w:rFonts w:ascii="Calibri" w:hAnsi="Calibri"/>
          <w:sz w:val="24"/>
          <w:szCs w:val="24"/>
        </w:rPr>
        <w:t>J</w:t>
      </w:r>
      <w:r w:rsidR="00FD099D" w:rsidRPr="003A77FA">
        <w:rPr>
          <w:rFonts w:ascii="Calibri" w:hAnsi="Calibri"/>
          <w:sz w:val="24"/>
          <w:szCs w:val="24"/>
        </w:rPr>
        <w:t xml:space="preserve">e </w:t>
      </w:r>
      <w:r w:rsidR="009D5B26">
        <w:rPr>
          <w:rFonts w:ascii="Calibri" w:hAnsi="Calibri"/>
          <w:sz w:val="24"/>
          <w:szCs w:val="24"/>
        </w:rPr>
        <w:t>tedy</w:t>
      </w:r>
      <w:r w:rsidR="00FD099D" w:rsidRPr="003A77FA">
        <w:rPr>
          <w:rFonts w:ascii="Calibri" w:hAnsi="Calibri"/>
          <w:sz w:val="24"/>
          <w:szCs w:val="24"/>
        </w:rPr>
        <w:t xml:space="preserve"> nutné realizovat další kroky:</w:t>
      </w:r>
    </w:p>
    <w:p w:rsidR="00FD099D" w:rsidRPr="003F1C73" w:rsidRDefault="009D5B26" w:rsidP="00F0541E">
      <w:pPr>
        <w:pStyle w:val="Odstavecseseznamem"/>
        <w:numPr>
          <w:ilvl w:val="0"/>
          <w:numId w:val="9"/>
        </w:numPr>
        <w:spacing w:after="60"/>
        <w:ind w:left="1434" w:hanging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Schválit</w:t>
      </w:r>
      <w:r w:rsidR="00FD099D" w:rsidRPr="003F1C7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na úrovni </w:t>
      </w:r>
      <w:r w:rsidR="00FD099D" w:rsidRPr="003F1C73">
        <w:rPr>
          <w:rFonts w:ascii="Calibri" w:hAnsi="Calibri"/>
          <w:sz w:val="24"/>
          <w:szCs w:val="24"/>
        </w:rPr>
        <w:t>vlád</w:t>
      </w:r>
      <w:r>
        <w:rPr>
          <w:rFonts w:ascii="Calibri" w:hAnsi="Calibri"/>
          <w:sz w:val="24"/>
          <w:szCs w:val="24"/>
        </w:rPr>
        <w:t>y</w:t>
      </w:r>
      <w:r w:rsidR="00FD099D" w:rsidRPr="003F1C73">
        <w:rPr>
          <w:rFonts w:ascii="Calibri" w:hAnsi="Calibri"/>
          <w:sz w:val="24"/>
          <w:szCs w:val="24"/>
        </w:rPr>
        <w:t xml:space="preserve"> rozpracování doporučované varianty;</w:t>
      </w:r>
      <w:r w:rsidR="00F50465">
        <w:rPr>
          <w:rFonts w:ascii="Calibri" w:hAnsi="Calibri"/>
          <w:sz w:val="24"/>
          <w:szCs w:val="24"/>
        </w:rPr>
        <w:t xml:space="preserve"> - bez odkladu</w:t>
      </w:r>
    </w:p>
    <w:p w:rsidR="00FD099D" w:rsidRPr="003F1C73" w:rsidRDefault="00FD099D" w:rsidP="00F0541E">
      <w:pPr>
        <w:pStyle w:val="Odstavecseseznamem"/>
        <w:numPr>
          <w:ilvl w:val="0"/>
          <w:numId w:val="9"/>
        </w:numPr>
        <w:spacing w:after="60"/>
        <w:ind w:left="1434" w:hanging="357"/>
        <w:rPr>
          <w:rFonts w:ascii="Calibri" w:hAnsi="Calibri"/>
          <w:sz w:val="24"/>
          <w:szCs w:val="24"/>
        </w:rPr>
      </w:pPr>
      <w:r w:rsidRPr="003F1C73">
        <w:rPr>
          <w:rFonts w:ascii="Calibri" w:hAnsi="Calibri"/>
          <w:sz w:val="24"/>
          <w:szCs w:val="24"/>
        </w:rPr>
        <w:t>Vytvoř</w:t>
      </w:r>
      <w:r w:rsidR="009D5B26">
        <w:rPr>
          <w:rFonts w:ascii="Calibri" w:hAnsi="Calibri"/>
          <w:sz w:val="24"/>
          <w:szCs w:val="24"/>
        </w:rPr>
        <w:t>it</w:t>
      </w:r>
      <w:r w:rsidRPr="003F1C73">
        <w:rPr>
          <w:rFonts w:ascii="Calibri" w:hAnsi="Calibri"/>
          <w:sz w:val="24"/>
          <w:szCs w:val="24"/>
        </w:rPr>
        <w:t xml:space="preserve"> projektov</w:t>
      </w:r>
      <w:r w:rsidR="009D5B26">
        <w:rPr>
          <w:rFonts w:ascii="Calibri" w:hAnsi="Calibri"/>
          <w:sz w:val="24"/>
          <w:szCs w:val="24"/>
        </w:rPr>
        <w:t>ý</w:t>
      </w:r>
      <w:r w:rsidRPr="003F1C73">
        <w:rPr>
          <w:rFonts w:ascii="Calibri" w:hAnsi="Calibri"/>
          <w:sz w:val="24"/>
          <w:szCs w:val="24"/>
        </w:rPr>
        <w:t xml:space="preserve"> tým, který </w:t>
      </w:r>
      <w:r w:rsidR="009D5B26">
        <w:rPr>
          <w:rFonts w:ascii="Calibri" w:hAnsi="Calibri"/>
          <w:sz w:val="24"/>
          <w:szCs w:val="24"/>
        </w:rPr>
        <w:t>bude</w:t>
      </w:r>
      <w:r w:rsidRPr="003F1C73">
        <w:rPr>
          <w:rFonts w:ascii="Calibri" w:hAnsi="Calibri"/>
          <w:sz w:val="24"/>
          <w:szCs w:val="24"/>
        </w:rPr>
        <w:t xml:space="preserve"> </w:t>
      </w:r>
      <w:r w:rsidR="009D5B26">
        <w:rPr>
          <w:rFonts w:ascii="Calibri" w:hAnsi="Calibri"/>
          <w:sz w:val="24"/>
          <w:szCs w:val="24"/>
        </w:rPr>
        <w:t xml:space="preserve">realizovat </w:t>
      </w:r>
      <w:r w:rsidRPr="003F1C73">
        <w:rPr>
          <w:rFonts w:ascii="Calibri" w:hAnsi="Calibri"/>
          <w:sz w:val="24"/>
          <w:szCs w:val="24"/>
        </w:rPr>
        <w:t>studii proveditelnosti;</w:t>
      </w:r>
      <w:r w:rsidR="00F50465">
        <w:rPr>
          <w:rFonts w:ascii="Calibri" w:hAnsi="Calibri"/>
          <w:sz w:val="24"/>
          <w:szCs w:val="24"/>
        </w:rPr>
        <w:t xml:space="preserve"> - bez odkladu</w:t>
      </w:r>
    </w:p>
    <w:p w:rsidR="00FD099D" w:rsidRPr="003F1C73" w:rsidRDefault="009D5B26" w:rsidP="00F0541E">
      <w:pPr>
        <w:pStyle w:val="Odstavecseseznamem"/>
        <w:numPr>
          <w:ilvl w:val="0"/>
          <w:numId w:val="9"/>
        </w:numPr>
        <w:spacing w:after="60"/>
        <w:ind w:left="1434" w:hanging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</w:t>
      </w:r>
      <w:r w:rsidR="00FD099D" w:rsidRPr="003F1C73">
        <w:rPr>
          <w:rFonts w:ascii="Calibri" w:hAnsi="Calibri"/>
          <w:sz w:val="24"/>
          <w:szCs w:val="24"/>
        </w:rPr>
        <w:t>edn</w:t>
      </w:r>
      <w:r>
        <w:rPr>
          <w:rFonts w:ascii="Calibri" w:hAnsi="Calibri"/>
          <w:sz w:val="24"/>
          <w:szCs w:val="24"/>
        </w:rPr>
        <w:t>at</w:t>
      </w:r>
      <w:r w:rsidR="00FD099D" w:rsidRPr="003F1C73">
        <w:rPr>
          <w:rFonts w:ascii="Calibri" w:hAnsi="Calibri"/>
          <w:sz w:val="24"/>
          <w:szCs w:val="24"/>
        </w:rPr>
        <w:t xml:space="preserve"> s Evropskou komisí předběžn</w:t>
      </w:r>
      <w:r>
        <w:rPr>
          <w:rFonts w:ascii="Calibri" w:hAnsi="Calibri"/>
          <w:sz w:val="24"/>
          <w:szCs w:val="24"/>
        </w:rPr>
        <w:t>ý</w:t>
      </w:r>
      <w:r w:rsidR="00FD099D" w:rsidRPr="003F1C73">
        <w:rPr>
          <w:rFonts w:ascii="Calibri" w:hAnsi="Calibri"/>
          <w:sz w:val="24"/>
          <w:szCs w:val="24"/>
        </w:rPr>
        <w:t xml:space="preserve"> návrh možného řešení;</w:t>
      </w:r>
      <w:r w:rsidR="00F50465">
        <w:rPr>
          <w:rFonts w:ascii="Calibri" w:hAnsi="Calibri"/>
          <w:sz w:val="24"/>
          <w:szCs w:val="24"/>
        </w:rPr>
        <w:t xml:space="preserve"> - bez odkladu</w:t>
      </w:r>
    </w:p>
    <w:p w:rsidR="00FD099D" w:rsidRPr="003F1C73" w:rsidRDefault="005C6449" w:rsidP="00F0541E">
      <w:pPr>
        <w:pStyle w:val="Odstavecseseznamem"/>
        <w:numPr>
          <w:ilvl w:val="0"/>
          <w:numId w:val="9"/>
        </w:numPr>
        <w:spacing w:after="60"/>
        <w:ind w:left="1434" w:hanging="357"/>
        <w:rPr>
          <w:rFonts w:ascii="Calibri" w:hAnsi="Calibri"/>
          <w:sz w:val="24"/>
          <w:szCs w:val="24"/>
        </w:rPr>
      </w:pPr>
      <w:r w:rsidRPr="005C6449">
        <w:rPr>
          <w:rFonts w:ascii="Calibri" w:hAnsi="Calibri"/>
          <w:sz w:val="24"/>
          <w:szCs w:val="24"/>
        </w:rPr>
        <w:t>Zpracovat podrobnou organizační, funkč</w:t>
      </w:r>
      <w:r>
        <w:rPr>
          <w:rFonts w:ascii="Calibri" w:hAnsi="Calibri"/>
          <w:sz w:val="24"/>
          <w:szCs w:val="24"/>
        </w:rPr>
        <w:t>ní a právní analýzu, včetně</w:t>
      </w:r>
      <w:r w:rsidR="00FD099D" w:rsidRPr="003F1C73">
        <w:rPr>
          <w:rFonts w:ascii="Calibri" w:hAnsi="Calibri"/>
          <w:sz w:val="24"/>
          <w:szCs w:val="24"/>
        </w:rPr>
        <w:t>, potřeby financování ze státního rozpočtu (pravděpodobně financovatelné z EU zdrojů Technické asistence);</w:t>
      </w:r>
      <w:r w:rsidR="00F50465">
        <w:rPr>
          <w:rFonts w:ascii="Calibri" w:hAnsi="Calibri"/>
          <w:sz w:val="24"/>
          <w:szCs w:val="24"/>
        </w:rPr>
        <w:t xml:space="preserve"> - </w:t>
      </w:r>
      <w:r w:rsidR="009C5DAC">
        <w:rPr>
          <w:rFonts w:ascii="Calibri" w:hAnsi="Calibri"/>
          <w:sz w:val="24"/>
          <w:szCs w:val="24"/>
        </w:rPr>
        <w:t>červenec</w:t>
      </w:r>
      <w:r w:rsidR="00F50465">
        <w:rPr>
          <w:rFonts w:ascii="Calibri" w:hAnsi="Calibri"/>
          <w:sz w:val="24"/>
          <w:szCs w:val="24"/>
        </w:rPr>
        <w:t xml:space="preserve"> 2015</w:t>
      </w:r>
    </w:p>
    <w:p w:rsidR="00FD099D" w:rsidRPr="003F1C73" w:rsidRDefault="00FD099D" w:rsidP="00F0541E">
      <w:pPr>
        <w:pStyle w:val="Odstavecseseznamem"/>
        <w:numPr>
          <w:ilvl w:val="0"/>
          <w:numId w:val="9"/>
        </w:numPr>
        <w:spacing w:after="60"/>
        <w:ind w:left="1434" w:hanging="357"/>
        <w:rPr>
          <w:rFonts w:ascii="Calibri" w:hAnsi="Calibri"/>
          <w:sz w:val="24"/>
          <w:szCs w:val="24"/>
        </w:rPr>
      </w:pPr>
      <w:r w:rsidRPr="003F1C73">
        <w:rPr>
          <w:rFonts w:ascii="Calibri" w:hAnsi="Calibri"/>
          <w:sz w:val="24"/>
          <w:szCs w:val="24"/>
        </w:rPr>
        <w:lastRenderedPageBreak/>
        <w:t>Stanovit harmonogram dalších kroků (</w:t>
      </w:r>
      <w:r w:rsidR="009D5B26">
        <w:rPr>
          <w:rFonts w:ascii="Calibri" w:hAnsi="Calibri"/>
          <w:sz w:val="24"/>
          <w:szCs w:val="24"/>
        </w:rPr>
        <w:t xml:space="preserve">tzv. </w:t>
      </w:r>
      <w:proofErr w:type="spellStart"/>
      <w:r w:rsidRPr="003F1C73">
        <w:rPr>
          <w:rFonts w:ascii="Calibri" w:hAnsi="Calibri"/>
          <w:sz w:val="24"/>
          <w:szCs w:val="24"/>
        </w:rPr>
        <w:t>roadmap</w:t>
      </w:r>
      <w:proofErr w:type="spellEnd"/>
      <w:r w:rsidRPr="003F1C73">
        <w:rPr>
          <w:rFonts w:ascii="Calibri" w:hAnsi="Calibri"/>
          <w:sz w:val="24"/>
          <w:szCs w:val="24"/>
        </w:rPr>
        <w:t>);</w:t>
      </w:r>
      <w:r w:rsidR="00F50465">
        <w:rPr>
          <w:rFonts w:ascii="Calibri" w:hAnsi="Calibri"/>
          <w:sz w:val="24"/>
          <w:szCs w:val="24"/>
        </w:rPr>
        <w:t xml:space="preserve"> - vyplyne z</w:t>
      </w:r>
      <w:r w:rsidR="003072C1">
        <w:rPr>
          <w:rFonts w:ascii="Calibri" w:hAnsi="Calibri"/>
          <w:sz w:val="24"/>
          <w:szCs w:val="24"/>
        </w:rPr>
        <w:t> </w:t>
      </w:r>
      <w:r w:rsidR="00F50465">
        <w:rPr>
          <w:rFonts w:ascii="Calibri" w:hAnsi="Calibri"/>
          <w:sz w:val="24"/>
          <w:szCs w:val="24"/>
        </w:rPr>
        <w:t>analýzy</w:t>
      </w:r>
      <w:r w:rsidR="003072C1">
        <w:rPr>
          <w:rFonts w:ascii="Calibri" w:hAnsi="Calibri"/>
          <w:sz w:val="24"/>
          <w:szCs w:val="24"/>
        </w:rPr>
        <w:t xml:space="preserve"> dle</w:t>
      </w:r>
      <w:r w:rsidR="0059158C">
        <w:rPr>
          <w:rFonts w:ascii="Calibri" w:hAnsi="Calibri"/>
          <w:sz w:val="24"/>
          <w:szCs w:val="24"/>
        </w:rPr>
        <w:t> </w:t>
      </w:r>
      <w:bookmarkStart w:id="2" w:name="_GoBack"/>
      <w:bookmarkEnd w:id="2"/>
      <w:r w:rsidR="003072C1">
        <w:rPr>
          <w:rFonts w:ascii="Calibri" w:hAnsi="Calibri"/>
          <w:sz w:val="24"/>
          <w:szCs w:val="24"/>
        </w:rPr>
        <w:t>předchozího bodu</w:t>
      </w:r>
    </w:p>
    <w:p w:rsidR="00FD099D" w:rsidRPr="003F1C73" w:rsidRDefault="00FD099D" w:rsidP="00F0541E">
      <w:pPr>
        <w:pStyle w:val="Odstavecseseznamem"/>
        <w:numPr>
          <w:ilvl w:val="0"/>
          <w:numId w:val="9"/>
        </w:numPr>
        <w:spacing w:after="60"/>
        <w:ind w:left="1434" w:hanging="357"/>
        <w:rPr>
          <w:rFonts w:ascii="Calibri" w:hAnsi="Calibri"/>
          <w:sz w:val="24"/>
          <w:szCs w:val="24"/>
        </w:rPr>
      </w:pPr>
      <w:r w:rsidRPr="003F1C73">
        <w:rPr>
          <w:rFonts w:ascii="Calibri" w:hAnsi="Calibri"/>
          <w:sz w:val="24"/>
          <w:szCs w:val="24"/>
        </w:rPr>
        <w:t>Nastavit spolupráci s řídícími orgány tak, aby tato varianta byla připravována v úzké součinnosti s nimi a reflektovala také výsledky jednotlivých ex – ante posouzení</w:t>
      </w:r>
      <w:r w:rsidR="009D5B26">
        <w:rPr>
          <w:rFonts w:ascii="Calibri" w:hAnsi="Calibri"/>
          <w:sz w:val="24"/>
          <w:szCs w:val="24"/>
        </w:rPr>
        <w:t>,</w:t>
      </w:r>
      <w:r w:rsidRPr="003F1C73">
        <w:rPr>
          <w:rFonts w:ascii="Calibri" w:hAnsi="Calibri"/>
          <w:sz w:val="24"/>
          <w:szCs w:val="24"/>
        </w:rPr>
        <w:t xml:space="preserve"> a to zejména z hlediska typologie doporučovaných finančních nástrojů v těchto analýzách (struktury na národní úrovni </w:t>
      </w:r>
      <w:r w:rsidR="009D5B26">
        <w:rPr>
          <w:rFonts w:ascii="Calibri" w:hAnsi="Calibri"/>
          <w:sz w:val="24"/>
          <w:szCs w:val="24"/>
        </w:rPr>
        <w:t xml:space="preserve">by se tedy připravovaly </w:t>
      </w:r>
      <w:r w:rsidRPr="003F1C73">
        <w:rPr>
          <w:rFonts w:ascii="Calibri" w:hAnsi="Calibri"/>
          <w:sz w:val="24"/>
          <w:szCs w:val="24"/>
        </w:rPr>
        <w:t>pouze pro smysluplnou množinu nástrojů</w:t>
      </w:r>
      <w:r w:rsidR="009D5B26">
        <w:rPr>
          <w:rFonts w:ascii="Calibri" w:hAnsi="Calibri"/>
          <w:sz w:val="24"/>
          <w:szCs w:val="24"/>
        </w:rPr>
        <w:t>, nikoli</w:t>
      </w:r>
      <w:r w:rsidRPr="003F1C73">
        <w:rPr>
          <w:rFonts w:ascii="Calibri" w:hAnsi="Calibri"/>
          <w:sz w:val="24"/>
          <w:szCs w:val="24"/>
        </w:rPr>
        <w:t xml:space="preserve"> pro celé široké portfolio, které následně nebude využito);</w:t>
      </w:r>
      <w:r w:rsidR="00F50465">
        <w:rPr>
          <w:rFonts w:ascii="Calibri" w:hAnsi="Calibri"/>
          <w:sz w:val="24"/>
          <w:szCs w:val="24"/>
        </w:rPr>
        <w:t xml:space="preserve"> - bez odkladu</w:t>
      </w:r>
    </w:p>
    <w:p w:rsidR="00FD099D" w:rsidRPr="003F1C73" w:rsidRDefault="00FD099D" w:rsidP="00F0541E">
      <w:pPr>
        <w:pStyle w:val="Odstavecseseznamem"/>
        <w:numPr>
          <w:ilvl w:val="0"/>
          <w:numId w:val="9"/>
        </w:numPr>
        <w:spacing w:after="60"/>
        <w:ind w:left="1434" w:hanging="357"/>
        <w:rPr>
          <w:rFonts w:ascii="Calibri" w:hAnsi="Calibri"/>
          <w:sz w:val="24"/>
          <w:szCs w:val="24"/>
        </w:rPr>
      </w:pPr>
      <w:r w:rsidRPr="003F1C73">
        <w:rPr>
          <w:rFonts w:ascii="Calibri" w:hAnsi="Calibri"/>
          <w:sz w:val="24"/>
          <w:szCs w:val="24"/>
        </w:rPr>
        <w:t>Předložit finální návrh ke schválení vládě</w:t>
      </w:r>
      <w:r w:rsidR="005E7DD1">
        <w:rPr>
          <w:rFonts w:ascii="Calibri" w:hAnsi="Calibri"/>
          <w:sz w:val="24"/>
          <w:szCs w:val="24"/>
        </w:rPr>
        <w:t>; -</w:t>
      </w:r>
      <w:r w:rsidR="00F50465">
        <w:rPr>
          <w:rFonts w:ascii="Calibri" w:hAnsi="Calibri"/>
          <w:sz w:val="24"/>
          <w:szCs w:val="24"/>
        </w:rPr>
        <w:t xml:space="preserve"> </w:t>
      </w:r>
      <w:r w:rsidR="009C5DAC">
        <w:rPr>
          <w:rFonts w:ascii="Calibri" w:hAnsi="Calibri"/>
          <w:sz w:val="24"/>
          <w:szCs w:val="24"/>
        </w:rPr>
        <w:t>září</w:t>
      </w:r>
      <w:r w:rsidR="00F50465">
        <w:rPr>
          <w:rFonts w:ascii="Calibri" w:hAnsi="Calibri"/>
          <w:sz w:val="24"/>
          <w:szCs w:val="24"/>
        </w:rPr>
        <w:t xml:space="preserve"> 2015</w:t>
      </w:r>
    </w:p>
    <w:p w:rsidR="004945A0" w:rsidRPr="00EF06BD" w:rsidRDefault="004945A0"/>
    <w:sectPr w:rsidR="004945A0" w:rsidRPr="00EF06BD" w:rsidSect="00907B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CB" w:rsidRDefault="00FB5FCB" w:rsidP="00EF06BD">
      <w:r>
        <w:separator/>
      </w:r>
    </w:p>
  </w:endnote>
  <w:endnote w:type="continuationSeparator" w:id="0">
    <w:p w:rsidR="00FB5FCB" w:rsidRDefault="00FB5FCB" w:rsidP="00EF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6E" w:rsidRDefault="00511C8B">
    <w:pPr>
      <w:pStyle w:val="Zpat"/>
      <w:jc w:val="center"/>
    </w:pPr>
    <w:r>
      <w:fldChar w:fldCharType="begin"/>
    </w:r>
    <w:r w:rsidR="00A80C6E">
      <w:instrText xml:space="preserve"> PAGE   \* MERGEFORMAT </w:instrText>
    </w:r>
    <w:r>
      <w:fldChar w:fldCharType="separate"/>
    </w:r>
    <w:r w:rsidR="0059158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804525"/>
      <w:docPartObj>
        <w:docPartGallery w:val="Page Numbers (Bottom of Page)"/>
        <w:docPartUnique/>
      </w:docPartObj>
    </w:sdtPr>
    <w:sdtEndPr/>
    <w:sdtContent>
      <w:p w:rsidR="0043242A" w:rsidRDefault="00511C8B">
        <w:pPr>
          <w:pStyle w:val="Zpat"/>
          <w:jc w:val="center"/>
        </w:pPr>
        <w:r>
          <w:fldChar w:fldCharType="begin"/>
        </w:r>
        <w:r w:rsidR="0043242A">
          <w:instrText>PAGE   \* MERGEFORMAT</w:instrText>
        </w:r>
        <w:r>
          <w:fldChar w:fldCharType="separate"/>
        </w:r>
        <w:r w:rsidR="0059158C">
          <w:rPr>
            <w:noProof/>
          </w:rPr>
          <w:t>1</w:t>
        </w:r>
        <w:r>
          <w:fldChar w:fldCharType="end"/>
        </w:r>
      </w:p>
    </w:sdtContent>
  </w:sdt>
  <w:p w:rsidR="0043242A" w:rsidRDefault="004324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CB" w:rsidRDefault="00FB5FCB" w:rsidP="00EF06BD">
      <w:r>
        <w:separator/>
      </w:r>
    </w:p>
  </w:footnote>
  <w:footnote w:type="continuationSeparator" w:id="0">
    <w:p w:rsidR="00FB5FCB" w:rsidRDefault="00FB5FCB" w:rsidP="00EF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3E" w:rsidRPr="0061083E" w:rsidRDefault="0061083E" w:rsidP="0061083E">
    <w:pPr>
      <w:pStyle w:val="Zhlav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3E" w:rsidRPr="00907BBD" w:rsidRDefault="00907BBD" w:rsidP="00907BBD">
    <w:pPr>
      <w:pStyle w:val="Zhlav"/>
      <w:jc w:val="right"/>
      <w:rPr>
        <w:b/>
        <w:sz w:val="24"/>
      </w:rPr>
    </w:pPr>
    <w:r w:rsidRPr="00907BBD">
      <w:rPr>
        <w:b/>
        <w:sz w:val="24"/>
      </w:rPr>
      <w:t>IV.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1DF"/>
    <w:multiLevelType w:val="hybridMultilevel"/>
    <w:tmpl w:val="FCE205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57209"/>
    <w:multiLevelType w:val="hybridMultilevel"/>
    <w:tmpl w:val="E36E82D0"/>
    <w:lvl w:ilvl="0" w:tplc="3B14E6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C2E84"/>
    <w:multiLevelType w:val="hybridMultilevel"/>
    <w:tmpl w:val="7D8E55A6"/>
    <w:lvl w:ilvl="0" w:tplc="3B14E612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2E299B"/>
    <w:multiLevelType w:val="hybridMultilevel"/>
    <w:tmpl w:val="86F4A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609DD"/>
    <w:multiLevelType w:val="hybridMultilevel"/>
    <w:tmpl w:val="452033A4"/>
    <w:lvl w:ilvl="0" w:tplc="04050019">
      <w:start w:val="1"/>
      <w:numFmt w:val="lowerLetter"/>
      <w:lvlText w:val="%1."/>
      <w:lvlJc w:val="left"/>
      <w:pPr>
        <w:ind w:left="1923" w:hanging="360"/>
      </w:pPr>
    </w:lvl>
    <w:lvl w:ilvl="1" w:tplc="04050019" w:tentative="1">
      <w:start w:val="1"/>
      <w:numFmt w:val="lowerLetter"/>
      <w:lvlText w:val="%2."/>
      <w:lvlJc w:val="left"/>
      <w:pPr>
        <w:ind w:left="2643" w:hanging="360"/>
      </w:pPr>
    </w:lvl>
    <w:lvl w:ilvl="2" w:tplc="0405001B" w:tentative="1">
      <w:start w:val="1"/>
      <w:numFmt w:val="lowerRoman"/>
      <w:lvlText w:val="%3."/>
      <w:lvlJc w:val="right"/>
      <w:pPr>
        <w:ind w:left="3363" w:hanging="180"/>
      </w:pPr>
    </w:lvl>
    <w:lvl w:ilvl="3" w:tplc="0405000F" w:tentative="1">
      <w:start w:val="1"/>
      <w:numFmt w:val="decimal"/>
      <w:lvlText w:val="%4."/>
      <w:lvlJc w:val="left"/>
      <w:pPr>
        <w:ind w:left="4083" w:hanging="360"/>
      </w:pPr>
    </w:lvl>
    <w:lvl w:ilvl="4" w:tplc="04050019" w:tentative="1">
      <w:start w:val="1"/>
      <w:numFmt w:val="lowerLetter"/>
      <w:lvlText w:val="%5."/>
      <w:lvlJc w:val="left"/>
      <w:pPr>
        <w:ind w:left="4803" w:hanging="360"/>
      </w:pPr>
    </w:lvl>
    <w:lvl w:ilvl="5" w:tplc="0405001B" w:tentative="1">
      <w:start w:val="1"/>
      <w:numFmt w:val="lowerRoman"/>
      <w:lvlText w:val="%6."/>
      <w:lvlJc w:val="right"/>
      <w:pPr>
        <w:ind w:left="5523" w:hanging="180"/>
      </w:pPr>
    </w:lvl>
    <w:lvl w:ilvl="6" w:tplc="0405000F" w:tentative="1">
      <w:start w:val="1"/>
      <w:numFmt w:val="decimal"/>
      <w:lvlText w:val="%7."/>
      <w:lvlJc w:val="left"/>
      <w:pPr>
        <w:ind w:left="6243" w:hanging="360"/>
      </w:pPr>
    </w:lvl>
    <w:lvl w:ilvl="7" w:tplc="04050019" w:tentative="1">
      <w:start w:val="1"/>
      <w:numFmt w:val="lowerLetter"/>
      <w:lvlText w:val="%8."/>
      <w:lvlJc w:val="left"/>
      <w:pPr>
        <w:ind w:left="6963" w:hanging="360"/>
      </w:pPr>
    </w:lvl>
    <w:lvl w:ilvl="8" w:tplc="0405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5">
    <w:nsid w:val="4A6546D8"/>
    <w:multiLevelType w:val="multilevel"/>
    <w:tmpl w:val="836AD8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A857C34"/>
    <w:multiLevelType w:val="hybridMultilevel"/>
    <w:tmpl w:val="6974F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318D"/>
    <w:multiLevelType w:val="hybridMultilevel"/>
    <w:tmpl w:val="6E3A0C3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354ABA"/>
    <w:multiLevelType w:val="hybridMultilevel"/>
    <w:tmpl w:val="0D50F272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7D715E"/>
    <w:multiLevelType w:val="hybridMultilevel"/>
    <w:tmpl w:val="CC78BCB6"/>
    <w:lvl w:ilvl="0" w:tplc="040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D1"/>
    <w:rsid w:val="0002277E"/>
    <w:rsid w:val="0003162A"/>
    <w:rsid w:val="00044098"/>
    <w:rsid w:val="00051FCF"/>
    <w:rsid w:val="00053589"/>
    <w:rsid w:val="00071BE4"/>
    <w:rsid w:val="00075328"/>
    <w:rsid w:val="00080A28"/>
    <w:rsid w:val="0009377D"/>
    <w:rsid w:val="0009388E"/>
    <w:rsid w:val="000A2921"/>
    <w:rsid w:val="000A6F8D"/>
    <w:rsid w:val="000A7CB9"/>
    <w:rsid w:val="000A7D61"/>
    <w:rsid w:val="000D0B1C"/>
    <w:rsid w:val="000E5D09"/>
    <w:rsid w:val="000F2B71"/>
    <w:rsid w:val="0010544D"/>
    <w:rsid w:val="00122B05"/>
    <w:rsid w:val="00190AFE"/>
    <w:rsid w:val="001A1B14"/>
    <w:rsid w:val="001B328C"/>
    <w:rsid w:val="001B7C0B"/>
    <w:rsid w:val="001F58C3"/>
    <w:rsid w:val="0021112D"/>
    <w:rsid w:val="0022625F"/>
    <w:rsid w:val="00226B17"/>
    <w:rsid w:val="002506F9"/>
    <w:rsid w:val="00254DA0"/>
    <w:rsid w:val="00256594"/>
    <w:rsid w:val="00262FE4"/>
    <w:rsid w:val="002974B5"/>
    <w:rsid w:val="002A7216"/>
    <w:rsid w:val="002B1008"/>
    <w:rsid w:val="002E669E"/>
    <w:rsid w:val="002F6D09"/>
    <w:rsid w:val="00304DF2"/>
    <w:rsid w:val="0030688A"/>
    <w:rsid w:val="003072C1"/>
    <w:rsid w:val="00310AC5"/>
    <w:rsid w:val="003472CD"/>
    <w:rsid w:val="00381646"/>
    <w:rsid w:val="00382E3A"/>
    <w:rsid w:val="003969F2"/>
    <w:rsid w:val="003A77FA"/>
    <w:rsid w:val="003C585D"/>
    <w:rsid w:val="003E59E2"/>
    <w:rsid w:val="003F1C73"/>
    <w:rsid w:val="004032B2"/>
    <w:rsid w:val="0042065E"/>
    <w:rsid w:val="0043242A"/>
    <w:rsid w:val="004332B1"/>
    <w:rsid w:val="00433786"/>
    <w:rsid w:val="00454028"/>
    <w:rsid w:val="0048657C"/>
    <w:rsid w:val="004924D6"/>
    <w:rsid w:val="004945A0"/>
    <w:rsid w:val="004A203B"/>
    <w:rsid w:val="004B6CBB"/>
    <w:rsid w:val="004C6225"/>
    <w:rsid w:val="00511C8B"/>
    <w:rsid w:val="00541509"/>
    <w:rsid w:val="0055122C"/>
    <w:rsid w:val="0055743E"/>
    <w:rsid w:val="00565858"/>
    <w:rsid w:val="00576D47"/>
    <w:rsid w:val="0059158C"/>
    <w:rsid w:val="005A1085"/>
    <w:rsid w:val="005A7151"/>
    <w:rsid w:val="005C6449"/>
    <w:rsid w:val="005D6A7A"/>
    <w:rsid w:val="005E4B15"/>
    <w:rsid w:val="005E7DD1"/>
    <w:rsid w:val="005F635B"/>
    <w:rsid w:val="0060314A"/>
    <w:rsid w:val="0061083E"/>
    <w:rsid w:val="00613E4C"/>
    <w:rsid w:val="006261D9"/>
    <w:rsid w:val="0067410F"/>
    <w:rsid w:val="00686667"/>
    <w:rsid w:val="00686A89"/>
    <w:rsid w:val="006C2B65"/>
    <w:rsid w:val="006C3D09"/>
    <w:rsid w:val="006F44CF"/>
    <w:rsid w:val="007201FD"/>
    <w:rsid w:val="007205CB"/>
    <w:rsid w:val="00722D3B"/>
    <w:rsid w:val="00722F40"/>
    <w:rsid w:val="007471A4"/>
    <w:rsid w:val="0077112E"/>
    <w:rsid w:val="0077655F"/>
    <w:rsid w:val="007953EA"/>
    <w:rsid w:val="007A1893"/>
    <w:rsid w:val="007B67F0"/>
    <w:rsid w:val="007C1BE5"/>
    <w:rsid w:val="007D2C25"/>
    <w:rsid w:val="007F396B"/>
    <w:rsid w:val="007F4CFF"/>
    <w:rsid w:val="008037F8"/>
    <w:rsid w:val="00831EDA"/>
    <w:rsid w:val="0087129E"/>
    <w:rsid w:val="008B21A5"/>
    <w:rsid w:val="008D7468"/>
    <w:rsid w:val="008E5DD5"/>
    <w:rsid w:val="008E5DEF"/>
    <w:rsid w:val="008E783F"/>
    <w:rsid w:val="008F650C"/>
    <w:rsid w:val="008F7FE9"/>
    <w:rsid w:val="00907BBD"/>
    <w:rsid w:val="009165B1"/>
    <w:rsid w:val="00946A51"/>
    <w:rsid w:val="00955BD3"/>
    <w:rsid w:val="0097400D"/>
    <w:rsid w:val="009968E8"/>
    <w:rsid w:val="009A2957"/>
    <w:rsid w:val="009B43E5"/>
    <w:rsid w:val="009B5924"/>
    <w:rsid w:val="009C5DAC"/>
    <w:rsid w:val="009D5B26"/>
    <w:rsid w:val="009E41F4"/>
    <w:rsid w:val="00A02AAA"/>
    <w:rsid w:val="00A11C67"/>
    <w:rsid w:val="00A3284F"/>
    <w:rsid w:val="00A4154F"/>
    <w:rsid w:val="00A55E99"/>
    <w:rsid w:val="00A56D34"/>
    <w:rsid w:val="00A66860"/>
    <w:rsid w:val="00A80C6E"/>
    <w:rsid w:val="00A85ECE"/>
    <w:rsid w:val="00A87DA7"/>
    <w:rsid w:val="00AA07AD"/>
    <w:rsid w:val="00AA4573"/>
    <w:rsid w:val="00AA66B5"/>
    <w:rsid w:val="00AB25D6"/>
    <w:rsid w:val="00AB450E"/>
    <w:rsid w:val="00AE6623"/>
    <w:rsid w:val="00AE69B3"/>
    <w:rsid w:val="00B02505"/>
    <w:rsid w:val="00B03F0E"/>
    <w:rsid w:val="00B1542C"/>
    <w:rsid w:val="00B254FB"/>
    <w:rsid w:val="00B50B32"/>
    <w:rsid w:val="00B52234"/>
    <w:rsid w:val="00B66617"/>
    <w:rsid w:val="00B70930"/>
    <w:rsid w:val="00B80AF6"/>
    <w:rsid w:val="00B84961"/>
    <w:rsid w:val="00B85639"/>
    <w:rsid w:val="00B9537F"/>
    <w:rsid w:val="00BB0599"/>
    <w:rsid w:val="00BB2F08"/>
    <w:rsid w:val="00BB6CF7"/>
    <w:rsid w:val="00BC217D"/>
    <w:rsid w:val="00BD169C"/>
    <w:rsid w:val="00BF2D39"/>
    <w:rsid w:val="00C05792"/>
    <w:rsid w:val="00C05E80"/>
    <w:rsid w:val="00C34100"/>
    <w:rsid w:val="00C449D1"/>
    <w:rsid w:val="00C45672"/>
    <w:rsid w:val="00C51F66"/>
    <w:rsid w:val="00C55A6F"/>
    <w:rsid w:val="00C758D7"/>
    <w:rsid w:val="00CC20C8"/>
    <w:rsid w:val="00CC2F46"/>
    <w:rsid w:val="00CD5BF8"/>
    <w:rsid w:val="00CE2CDB"/>
    <w:rsid w:val="00D55165"/>
    <w:rsid w:val="00D57151"/>
    <w:rsid w:val="00D7354F"/>
    <w:rsid w:val="00D95940"/>
    <w:rsid w:val="00DC3B16"/>
    <w:rsid w:val="00DD53DA"/>
    <w:rsid w:val="00DE2A85"/>
    <w:rsid w:val="00E25553"/>
    <w:rsid w:val="00E47109"/>
    <w:rsid w:val="00E54220"/>
    <w:rsid w:val="00E65987"/>
    <w:rsid w:val="00E770A8"/>
    <w:rsid w:val="00E77ACC"/>
    <w:rsid w:val="00E8300E"/>
    <w:rsid w:val="00E94B80"/>
    <w:rsid w:val="00ED66F1"/>
    <w:rsid w:val="00EF06BD"/>
    <w:rsid w:val="00F0541E"/>
    <w:rsid w:val="00F20C5A"/>
    <w:rsid w:val="00F254C1"/>
    <w:rsid w:val="00F31309"/>
    <w:rsid w:val="00F3214B"/>
    <w:rsid w:val="00F357D8"/>
    <w:rsid w:val="00F41A6B"/>
    <w:rsid w:val="00F50465"/>
    <w:rsid w:val="00F66B54"/>
    <w:rsid w:val="00F85894"/>
    <w:rsid w:val="00FB5FCB"/>
    <w:rsid w:val="00FC3018"/>
    <w:rsid w:val="00FD099D"/>
    <w:rsid w:val="00FD1EC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6BD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5924"/>
    <w:pPr>
      <w:keepNext/>
      <w:keepLines/>
      <w:pageBreakBefore/>
      <w:numPr>
        <w:numId w:val="3"/>
      </w:numPr>
      <w:spacing w:before="240" w:after="120"/>
      <w:ind w:left="567" w:hanging="567"/>
      <w:outlineLvl w:val="0"/>
    </w:pPr>
    <w:rPr>
      <w:rFonts w:ascii="Cambria" w:eastAsia="Times New Roman" w:hAnsi="Cambria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924"/>
    <w:pPr>
      <w:keepNext/>
      <w:keepLines/>
      <w:numPr>
        <w:ilvl w:val="1"/>
        <w:numId w:val="3"/>
      </w:numPr>
      <w:spacing w:before="240" w:after="120"/>
      <w:ind w:left="567" w:hanging="567"/>
      <w:outlineLvl w:val="1"/>
    </w:pPr>
    <w:rPr>
      <w:rFonts w:ascii="Cambria" w:eastAsia="Times New Roman" w:hAnsi="Cambria" w:cs="Arial"/>
      <w:b/>
      <w:bCs/>
      <w:noProof/>
      <w:color w:val="4F81B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5924"/>
    <w:pPr>
      <w:keepNext/>
      <w:keepLines/>
      <w:numPr>
        <w:ilvl w:val="2"/>
        <w:numId w:val="3"/>
      </w:numPr>
      <w:spacing w:before="200" w:after="120"/>
      <w:ind w:left="567" w:hanging="567"/>
      <w:outlineLvl w:val="2"/>
    </w:pPr>
    <w:rPr>
      <w:rFonts w:ascii="Cambria" w:eastAsia="Arial" w:hAnsi="Cambria" w:cs="Arial"/>
      <w:b/>
      <w:bCs/>
      <w:color w:val="4F81BD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5924"/>
    <w:pPr>
      <w:keepNext/>
      <w:keepLines/>
      <w:numPr>
        <w:ilvl w:val="3"/>
        <w:numId w:val="3"/>
      </w:numPr>
      <w:spacing w:before="240" w:after="120"/>
      <w:ind w:left="1560" w:hanging="993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B5924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9B5924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B5924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5924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5924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449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B5924"/>
    <w:rPr>
      <w:rFonts w:ascii="Cambria" w:eastAsia="Times New Roman" w:hAnsi="Cambria" w:cs="Arial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B5924"/>
    <w:rPr>
      <w:rFonts w:ascii="Cambria" w:eastAsia="Times New Roman" w:hAnsi="Cambria" w:cs="Arial"/>
      <w:b/>
      <w:bCs/>
      <w:noProof/>
      <w:color w:val="4F81B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B5924"/>
    <w:rPr>
      <w:rFonts w:ascii="Cambria" w:eastAsia="Arial" w:hAnsi="Cambria" w:cs="Arial"/>
      <w:b/>
      <w:bCs/>
      <w:color w:val="4F81BD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B592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9B5924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rsid w:val="009B5924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9B5924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592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592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poznpodarou">
    <w:name w:val="footnote text"/>
    <w:aliases w:val="Text poznámky pod čiarou 007,fn,Footnotes,Footnote ak,fn Char,footnote text Char,Footnotes Char,Footnote ak Char,ft,fn cafc,Footnotes Char Char,Footnote Text Char Char,fn Char Char,footnote text Char Char Char Ch,fn1"/>
    <w:basedOn w:val="Normln"/>
    <w:link w:val="TextpoznpodarouChar"/>
    <w:autoRedefine/>
    <w:uiPriority w:val="99"/>
    <w:qFormat/>
    <w:rsid w:val="009B5924"/>
    <w:pPr>
      <w:tabs>
        <w:tab w:val="left" w:pos="709"/>
      </w:tabs>
      <w:spacing w:after="0" w:line="240" w:lineRule="auto"/>
      <w:ind w:left="720" w:hanging="720"/>
    </w:pPr>
    <w:rPr>
      <w:rFonts w:eastAsia="Times New Roman"/>
      <w:i/>
      <w:sz w:val="18"/>
      <w:szCs w:val="18"/>
    </w:rPr>
  </w:style>
  <w:style w:type="character" w:customStyle="1" w:styleId="TextpoznpodarouChar">
    <w:name w:val="Text pozn. pod čarou Char"/>
    <w:aliases w:val="Text poznámky pod čiarou 007 Char,fn Char1,Footnotes Char1,Footnote ak Char1,fn Char Char1,footnote text Char Char,Footnotes Char Char1,Footnote ak Char Char,ft Char,fn cafc Char,Footnotes Char Char Char,fn Char Char Char"/>
    <w:basedOn w:val="Standardnpsmoodstavce"/>
    <w:link w:val="Textpoznpodarou"/>
    <w:uiPriority w:val="99"/>
    <w:rsid w:val="009B5924"/>
    <w:rPr>
      <w:rFonts w:ascii="Times New Roman" w:eastAsia="Times New Roman" w:hAnsi="Times New Roman" w:cs="Times New Roman"/>
      <w:i/>
      <w:sz w:val="18"/>
      <w:szCs w:val="18"/>
    </w:rPr>
  </w:style>
  <w:style w:type="character" w:styleId="Znakapoznpodarou">
    <w:name w:val="footnote reference"/>
    <w:aliases w:val="Char1,Ref,de nota al pie,Footnote,Ref1,de nota al pie1,Ref2,de nota al pie2,Ref11,de nota al pie11,BVI fnr,Footnote symbol,Footnote reference number,Times 10 Point,Exposant 3 Point,note TESI,SUPERS,EN Footnote text,number,E F,no.."/>
    <w:uiPriority w:val="99"/>
    <w:rsid w:val="009B5924"/>
    <w:rPr>
      <w:shd w:val="clear" w:color="auto" w:fill="auto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B5924"/>
    <w:rPr>
      <w:color w:val="0000FF"/>
      <w:u w:val="single"/>
    </w:rPr>
  </w:style>
  <w:style w:type="paragraph" w:customStyle="1" w:styleId="Odskoknadpis4">
    <w:name w:val="Odskok nadpis 4"/>
    <w:basedOn w:val="Normln"/>
    <w:link w:val="Odskoknadpis4Char"/>
    <w:qFormat/>
    <w:rsid w:val="009B5924"/>
    <w:pPr>
      <w:spacing w:after="120"/>
      <w:ind w:left="567"/>
    </w:pPr>
  </w:style>
  <w:style w:type="character" w:customStyle="1" w:styleId="Odskoknadpis4Char">
    <w:name w:val="Odskok nadpis 4 Char"/>
    <w:basedOn w:val="Standardnpsmoodstavce"/>
    <w:link w:val="Odskoknadpis4"/>
    <w:rsid w:val="009B5924"/>
    <w:rPr>
      <w:rFonts w:ascii="Times New Roman" w:hAnsi="Times New Roman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B5924"/>
  </w:style>
  <w:style w:type="paragraph" w:styleId="Textbubliny">
    <w:name w:val="Balloon Text"/>
    <w:basedOn w:val="Normln"/>
    <w:link w:val="TextbublinyChar"/>
    <w:uiPriority w:val="99"/>
    <w:semiHidden/>
    <w:unhideWhenUsed/>
    <w:rsid w:val="0060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987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E6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987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32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1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14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14B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3214B"/>
    <w:rPr>
      <w:rFonts w:ascii="Times New Roman" w:hAnsi="Times New Roman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4032B2"/>
    <w:rPr>
      <w:i/>
      <w:iCs/>
    </w:rPr>
  </w:style>
  <w:style w:type="character" w:customStyle="1" w:styleId="apple-converted-space">
    <w:name w:val="apple-converted-space"/>
    <w:basedOn w:val="Standardnpsmoodstavce"/>
    <w:rsid w:val="00403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6BD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5924"/>
    <w:pPr>
      <w:keepNext/>
      <w:keepLines/>
      <w:pageBreakBefore/>
      <w:numPr>
        <w:numId w:val="3"/>
      </w:numPr>
      <w:spacing w:before="240" w:after="120"/>
      <w:ind w:left="567" w:hanging="567"/>
      <w:outlineLvl w:val="0"/>
    </w:pPr>
    <w:rPr>
      <w:rFonts w:ascii="Cambria" w:eastAsia="Times New Roman" w:hAnsi="Cambria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924"/>
    <w:pPr>
      <w:keepNext/>
      <w:keepLines/>
      <w:numPr>
        <w:ilvl w:val="1"/>
        <w:numId w:val="3"/>
      </w:numPr>
      <w:spacing w:before="240" w:after="120"/>
      <w:ind w:left="567" w:hanging="567"/>
      <w:outlineLvl w:val="1"/>
    </w:pPr>
    <w:rPr>
      <w:rFonts w:ascii="Cambria" w:eastAsia="Times New Roman" w:hAnsi="Cambria" w:cs="Arial"/>
      <w:b/>
      <w:bCs/>
      <w:noProof/>
      <w:color w:val="4F81B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5924"/>
    <w:pPr>
      <w:keepNext/>
      <w:keepLines/>
      <w:numPr>
        <w:ilvl w:val="2"/>
        <w:numId w:val="3"/>
      </w:numPr>
      <w:spacing w:before="200" w:after="120"/>
      <w:ind w:left="567" w:hanging="567"/>
      <w:outlineLvl w:val="2"/>
    </w:pPr>
    <w:rPr>
      <w:rFonts w:ascii="Cambria" w:eastAsia="Arial" w:hAnsi="Cambria" w:cs="Arial"/>
      <w:b/>
      <w:bCs/>
      <w:color w:val="4F81BD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5924"/>
    <w:pPr>
      <w:keepNext/>
      <w:keepLines/>
      <w:numPr>
        <w:ilvl w:val="3"/>
        <w:numId w:val="3"/>
      </w:numPr>
      <w:spacing w:before="240" w:after="120"/>
      <w:ind w:left="1560" w:hanging="993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B5924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9B5924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B5924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5924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5924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449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B5924"/>
    <w:rPr>
      <w:rFonts w:ascii="Cambria" w:eastAsia="Times New Roman" w:hAnsi="Cambria" w:cs="Arial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B5924"/>
    <w:rPr>
      <w:rFonts w:ascii="Cambria" w:eastAsia="Times New Roman" w:hAnsi="Cambria" w:cs="Arial"/>
      <w:b/>
      <w:bCs/>
      <w:noProof/>
      <w:color w:val="4F81B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B5924"/>
    <w:rPr>
      <w:rFonts w:ascii="Cambria" w:eastAsia="Arial" w:hAnsi="Cambria" w:cs="Arial"/>
      <w:b/>
      <w:bCs/>
      <w:color w:val="4F81BD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B592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9B5924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rsid w:val="009B5924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9B5924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592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592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poznpodarou">
    <w:name w:val="footnote text"/>
    <w:aliases w:val="Text poznámky pod čiarou 007,fn,Footnotes,Footnote ak,fn Char,footnote text Char,Footnotes Char,Footnote ak Char,ft,fn cafc,Footnotes Char Char,Footnote Text Char Char,fn Char Char,footnote text Char Char Char Ch,fn1"/>
    <w:basedOn w:val="Normln"/>
    <w:link w:val="TextpoznpodarouChar"/>
    <w:autoRedefine/>
    <w:uiPriority w:val="99"/>
    <w:qFormat/>
    <w:rsid w:val="009B5924"/>
    <w:pPr>
      <w:tabs>
        <w:tab w:val="left" w:pos="709"/>
      </w:tabs>
      <w:spacing w:after="0" w:line="240" w:lineRule="auto"/>
      <w:ind w:left="720" w:hanging="720"/>
    </w:pPr>
    <w:rPr>
      <w:rFonts w:eastAsia="Times New Roman"/>
      <w:i/>
      <w:sz w:val="18"/>
      <w:szCs w:val="18"/>
    </w:rPr>
  </w:style>
  <w:style w:type="character" w:customStyle="1" w:styleId="TextpoznpodarouChar">
    <w:name w:val="Text pozn. pod čarou Char"/>
    <w:aliases w:val="Text poznámky pod čiarou 007 Char,fn Char1,Footnotes Char1,Footnote ak Char1,fn Char Char1,footnote text Char Char,Footnotes Char Char1,Footnote ak Char Char,ft Char,fn cafc Char,Footnotes Char Char Char,fn Char Char Char"/>
    <w:basedOn w:val="Standardnpsmoodstavce"/>
    <w:link w:val="Textpoznpodarou"/>
    <w:uiPriority w:val="99"/>
    <w:rsid w:val="009B5924"/>
    <w:rPr>
      <w:rFonts w:ascii="Times New Roman" w:eastAsia="Times New Roman" w:hAnsi="Times New Roman" w:cs="Times New Roman"/>
      <w:i/>
      <w:sz w:val="18"/>
      <w:szCs w:val="18"/>
    </w:rPr>
  </w:style>
  <w:style w:type="character" w:styleId="Znakapoznpodarou">
    <w:name w:val="footnote reference"/>
    <w:aliases w:val="Char1,Ref,de nota al pie,Footnote,Ref1,de nota al pie1,Ref2,de nota al pie2,Ref11,de nota al pie11,BVI fnr,Footnote symbol,Footnote reference number,Times 10 Point,Exposant 3 Point,note TESI,SUPERS,EN Footnote text,number,E F,no.."/>
    <w:uiPriority w:val="99"/>
    <w:rsid w:val="009B5924"/>
    <w:rPr>
      <w:shd w:val="clear" w:color="auto" w:fill="auto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B5924"/>
    <w:rPr>
      <w:color w:val="0000FF"/>
      <w:u w:val="single"/>
    </w:rPr>
  </w:style>
  <w:style w:type="paragraph" w:customStyle="1" w:styleId="Odskoknadpis4">
    <w:name w:val="Odskok nadpis 4"/>
    <w:basedOn w:val="Normln"/>
    <w:link w:val="Odskoknadpis4Char"/>
    <w:qFormat/>
    <w:rsid w:val="009B5924"/>
    <w:pPr>
      <w:spacing w:after="120"/>
      <w:ind w:left="567"/>
    </w:pPr>
  </w:style>
  <w:style w:type="character" w:customStyle="1" w:styleId="Odskoknadpis4Char">
    <w:name w:val="Odskok nadpis 4 Char"/>
    <w:basedOn w:val="Standardnpsmoodstavce"/>
    <w:link w:val="Odskoknadpis4"/>
    <w:rsid w:val="009B5924"/>
    <w:rPr>
      <w:rFonts w:ascii="Times New Roman" w:hAnsi="Times New Roman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B5924"/>
  </w:style>
  <w:style w:type="paragraph" w:styleId="Textbubliny">
    <w:name w:val="Balloon Text"/>
    <w:basedOn w:val="Normln"/>
    <w:link w:val="TextbublinyChar"/>
    <w:uiPriority w:val="99"/>
    <w:semiHidden/>
    <w:unhideWhenUsed/>
    <w:rsid w:val="0060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987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E6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987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32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1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14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14B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3214B"/>
    <w:rPr>
      <w:rFonts w:ascii="Times New Roman" w:hAnsi="Times New Roman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4032B2"/>
    <w:rPr>
      <w:i/>
      <w:iCs/>
    </w:rPr>
  </w:style>
  <w:style w:type="character" w:customStyle="1" w:styleId="apple-converted-space">
    <w:name w:val="apple-converted-space"/>
    <w:basedOn w:val="Standardnpsmoodstavce"/>
    <w:rsid w:val="0040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110F5-2000-468E-9496-E9377F02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2285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Cibulka Jakub Ing.</cp:lastModifiedBy>
  <cp:revision>3</cp:revision>
  <cp:lastPrinted>2014-12-05T07:36:00Z</cp:lastPrinted>
  <dcterms:created xsi:type="dcterms:W3CDTF">2015-01-23T16:23:00Z</dcterms:created>
  <dcterms:modified xsi:type="dcterms:W3CDTF">2015-01-26T08:08:00Z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