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40" w:rsidRPr="00D603C1" w:rsidRDefault="00CC6940" w:rsidP="00CC6940">
      <w:pPr>
        <w:ind w:left="708" w:firstLine="708"/>
        <w:rPr>
          <w:rFonts w:ascii="Arial" w:hAnsi="Arial" w:cs="Arial"/>
          <w:b/>
          <w:sz w:val="44"/>
          <w:szCs w:val="44"/>
          <w:u w:val="single"/>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6940"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CC525C" w:rsidP="00CC6940">
      <w:pPr>
        <w:jc w:val="center"/>
        <w:rPr>
          <w:rFonts w:ascii="Arial" w:hAnsi="Arial" w:cs="Arial"/>
          <w:b/>
          <w:caps/>
          <w:sz w:val="48"/>
          <w:szCs w:val="48"/>
          <w:u w:val="single"/>
        </w:rPr>
      </w:pPr>
      <w:r>
        <w:rPr>
          <w:rFonts w:ascii="Arial" w:hAnsi="Arial" w:cs="Arial"/>
          <w:b/>
          <w:caps/>
          <w:noProof/>
          <w:sz w:val="48"/>
          <w:szCs w:val="48"/>
          <w:u w:val="single"/>
        </w:rPr>
        <w:pict>
          <v:rect id="_x0000_s1032" style="position:absolute;left:0;text-align:left;margin-left:193.5pt;margin-top:108pt;width:101.25pt;height:654.75pt;z-index:-251658240;mso-position-horizontal-relative:margin;mso-position-vertical-relative:page" fillcolor="#9cf" stroked="f" strokecolor="blue">
            <w10:wrap anchorx="margin" anchory="page"/>
          </v:rect>
        </w:pict>
      </w:r>
      <w:r w:rsidR="007A1991">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707997" w:rsidRDefault="00707997" w:rsidP="00707997">
      <w:pPr>
        <w:rPr>
          <w:b/>
          <w:sz w:val="28"/>
          <w:szCs w:val="28"/>
        </w:rPr>
      </w:pPr>
      <w:r w:rsidRPr="00743E77">
        <w:rPr>
          <w:b/>
          <w:sz w:val="28"/>
          <w:szCs w:val="28"/>
        </w:rPr>
        <w:t xml:space="preserve">Vydání </w:t>
      </w:r>
      <w:r w:rsidR="00743E77" w:rsidRPr="00743E77">
        <w:rPr>
          <w:b/>
          <w:sz w:val="28"/>
          <w:szCs w:val="28"/>
        </w:rPr>
        <w:t>7</w:t>
      </w:r>
      <w:r w:rsidRPr="00743E77">
        <w:rPr>
          <w:b/>
          <w:sz w:val="28"/>
          <w:szCs w:val="28"/>
        </w:rPr>
        <w:t>/</w:t>
      </w:r>
      <w:r w:rsidR="00314287">
        <w:rPr>
          <w:b/>
          <w:sz w:val="28"/>
          <w:szCs w:val="28"/>
        </w:rPr>
        <w:t>5</w:t>
      </w:r>
      <w:r w:rsidRPr="00743E77">
        <w:rPr>
          <w:b/>
          <w:sz w:val="28"/>
          <w:szCs w:val="28"/>
        </w:rPr>
        <w:t xml:space="preserve">, platnost </w:t>
      </w:r>
      <w:r w:rsidR="00314287">
        <w:rPr>
          <w:b/>
          <w:sz w:val="28"/>
          <w:szCs w:val="28"/>
        </w:rPr>
        <w:t>28. 8. 2012,</w:t>
      </w:r>
      <w:r w:rsidR="00743E77" w:rsidRPr="00743E77">
        <w:rPr>
          <w:b/>
          <w:sz w:val="28"/>
          <w:szCs w:val="28"/>
        </w:rPr>
        <w:t xml:space="preserve"> účinnost </w:t>
      </w:r>
      <w:r w:rsidRPr="00743E77">
        <w:rPr>
          <w:b/>
          <w:sz w:val="28"/>
          <w:szCs w:val="28"/>
        </w:rPr>
        <w:t xml:space="preserve">od </w:t>
      </w:r>
      <w:r w:rsidR="00743E77" w:rsidRPr="00743E77">
        <w:rPr>
          <w:b/>
          <w:sz w:val="28"/>
          <w:szCs w:val="28"/>
        </w:rPr>
        <w:t>1</w:t>
      </w:r>
      <w:r w:rsidRPr="00743E77">
        <w:rPr>
          <w:b/>
          <w:sz w:val="28"/>
          <w:szCs w:val="28"/>
        </w:rPr>
        <w:t xml:space="preserve">. </w:t>
      </w:r>
      <w:r w:rsidR="00314287">
        <w:rPr>
          <w:b/>
          <w:sz w:val="28"/>
          <w:szCs w:val="28"/>
        </w:rPr>
        <w:t>9</w:t>
      </w:r>
      <w:r w:rsidRPr="00743E77">
        <w:rPr>
          <w:b/>
          <w:sz w:val="28"/>
          <w:szCs w:val="28"/>
        </w:rPr>
        <w:t>. 201</w:t>
      </w:r>
      <w:r w:rsidR="006C6E39" w:rsidRPr="00743E77">
        <w:rPr>
          <w:b/>
          <w:sz w:val="28"/>
          <w:szCs w:val="28"/>
        </w:rPr>
        <w:t>2</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8"/>
          <w:headerReference w:type="default" r:id="rId9"/>
          <w:footerReference w:type="even" r:id="rId10"/>
          <w:footerReference w:type="default" r:id="rId11"/>
          <w:footerReference w:type="first" r:id="rId12"/>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C33709" w:rsidRDefault="00394003" w:rsidP="00CB19CF">
      <w:pPr>
        <w:keepNext/>
        <w:keepLines/>
        <w:tabs>
          <w:tab w:val="left" w:pos="5355"/>
        </w:tabs>
        <w:spacing w:after="120"/>
        <w:rPr>
          <w:rFonts w:ascii="Arial" w:hAnsi="Arial" w:cs="Arial"/>
          <w:b/>
          <w:smallCaps/>
          <w:sz w:val="24"/>
          <w:szCs w:val="24"/>
        </w:rPr>
      </w:pPr>
      <w:r>
        <w:rPr>
          <w:rFonts w:ascii="Arial" w:hAnsi="Arial" w:cs="Arial"/>
          <w:b/>
          <w:smallCaps/>
          <w:noProof/>
          <w:sz w:val="24"/>
          <w:szCs w:val="24"/>
        </w:rPr>
        <w:drawing>
          <wp:anchor distT="0" distB="0" distL="114300" distR="114300" simplePos="0" relativeHeight="251657216" behindDoc="0" locked="0" layoutInCell="1" allowOverlap="1">
            <wp:simplePos x="0" y="0"/>
            <wp:positionH relativeFrom="column">
              <wp:posOffset>-196850</wp:posOffset>
            </wp:positionH>
            <wp:positionV relativeFrom="paragraph">
              <wp:posOffset>44450</wp:posOffset>
            </wp:positionV>
            <wp:extent cx="5753100" cy="485775"/>
            <wp:effectExtent l="19050" t="0" r="0"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5753100" cy="485775"/>
                    </a:xfrm>
                    <a:prstGeom prst="rect">
                      <a:avLst/>
                    </a:prstGeom>
                    <a:noFill/>
                    <a:ln w="9525">
                      <a:noFill/>
                      <a:miter lim="800000"/>
                      <a:headEnd/>
                      <a:tailEnd/>
                    </a:ln>
                  </pic:spPr>
                </pic:pic>
              </a:graphicData>
            </a:graphic>
          </wp:anchor>
        </w:drawing>
      </w:r>
    </w:p>
    <w:p w:rsidR="00462DE4" w:rsidRPr="0028724B" w:rsidRDefault="00462DE4"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2007–2013</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8B72B6">
      <w:pPr>
        <w:tabs>
          <w:tab w:val="left" w:pos="708"/>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p>
    <w:p w:rsidR="00DA2D33" w:rsidRPr="0028724B" w:rsidRDefault="00D10AD7" w:rsidP="008B72B6">
      <w:pPr>
        <w:tabs>
          <w:tab w:val="left" w:pos="708"/>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p>
    <w:p w:rsidR="00DA2D33" w:rsidRPr="0028724B" w:rsidRDefault="00D10AD7" w:rsidP="008B72B6">
      <w:pPr>
        <w:tabs>
          <w:tab w:val="left" w:pos="708"/>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p>
    <w:p w:rsidR="00F81A64" w:rsidRPr="0028724B" w:rsidRDefault="00F81A64" w:rsidP="008B72B6">
      <w:pPr>
        <w:tabs>
          <w:tab w:val="left" w:pos="708"/>
        </w:tabs>
        <w:spacing w:after="120"/>
        <w:rPr>
          <w:b/>
          <w:snapToGrid w:val="0"/>
          <w:sz w:val="24"/>
        </w:rPr>
      </w:pPr>
      <w:r w:rsidRPr="0028724B">
        <w:rPr>
          <w:b/>
          <w:snapToGrid w:val="0"/>
          <w:sz w:val="24"/>
        </w:rPr>
        <w:t>IČ:</w:t>
      </w:r>
    </w:p>
    <w:p w:rsidR="00361257" w:rsidRDefault="00514A94" w:rsidP="008B72B6">
      <w:pPr>
        <w:tabs>
          <w:tab w:val="left" w:pos="708"/>
        </w:tabs>
        <w:spacing w:after="120"/>
        <w:rPr>
          <w:snapToGrid w:val="0"/>
          <w:sz w:val="24"/>
        </w:rPr>
      </w:pPr>
      <w:r w:rsidRPr="0028724B">
        <w:rPr>
          <w:b/>
          <w:snapToGrid w:val="0"/>
          <w:sz w:val="24"/>
        </w:rPr>
        <w:t xml:space="preserve">DIČ: </w:t>
      </w:r>
      <w:r w:rsidRPr="0028724B">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 xml:space="preserve">ředitelky </w:t>
      </w:r>
      <w:r w:rsidR="007548BE">
        <w:rPr>
          <w:bCs/>
        </w:rPr>
        <w:t xml:space="preserve">Řídícího orgánu </w:t>
      </w:r>
      <w:r w:rsidR="00953394">
        <w:rPr>
          <w:bCs/>
        </w:rPr>
        <w:t>OPTP</w:t>
      </w:r>
      <w:r w:rsidR="00713A96">
        <w:rPr>
          <w:bCs/>
        </w:rPr>
        <w:t xml:space="preserve"> </w:t>
      </w:r>
      <w:r w:rsidR="00D2452D" w:rsidRPr="0028724B">
        <w:rPr>
          <w:bCs/>
        </w:rPr>
        <w:t xml:space="preserve"> č.j.</w:t>
      </w:r>
      <w:r w:rsidRPr="0028724B">
        <w:rPr>
          <w:bCs/>
        </w:rPr>
        <w:t xml:space="preserve"> …………ze dne …………...</w:t>
      </w:r>
      <w:r w:rsidR="00F9682A">
        <w:rPr>
          <w:bCs/>
        </w:rPr>
        <w:t>.</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období 2007–2013</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szCs w:val="24"/>
        </w:rPr>
        <w:t xml:space="preserve">Centrum pro regionální rozvoj ČR (dále jen „CRR“) je státní příspěvková organizace, která byla určena zprostředkujícím subjektem (dále jen „ZS“) v souladu s Nařízením Rady (ES) č. 1083/2006 a na základě Rozhodnutí ministra pro místní rozvoj č. 349/2006 ze dne </w:t>
      </w:r>
      <w:r w:rsidR="00F9682A">
        <w:rPr>
          <w:bCs/>
          <w:szCs w:val="24"/>
        </w:rPr>
        <w:br/>
      </w:r>
      <w:r w:rsidRPr="0028724B">
        <w:rPr>
          <w:bCs/>
          <w:szCs w:val="24"/>
        </w:rPr>
        <w:t>2</w:t>
      </w:r>
      <w:r w:rsidR="00056BB6">
        <w:rPr>
          <w:bCs/>
          <w:szCs w:val="24"/>
        </w:rPr>
        <w:t>0</w:t>
      </w:r>
      <w:r w:rsidRPr="0028724B">
        <w:rPr>
          <w:bCs/>
          <w:szCs w:val="24"/>
        </w:rPr>
        <w:t xml:space="preserve">. </w:t>
      </w:r>
      <w:r w:rsidR="00056BB6">
        <w:rPr>
          <w:bCs/>
          <w:szCs w:val="24"/>
        </w:rPr>
        <w:t>11.</w:t>
      </w:r>
      <w:r w:rsidRPr="0028724B">
        <w:rPr>
          <w:bCs/>
          <w:szCs w:val="24"/>
        </w:rPr>
        <w:t xml:space="preserve"> </w:t>
      </w:r>
      <w:smartTag w:uri="urn:schemas-microsoft-com:office:smarttags" w:element="metricconverter">
        <w:smartTagPr>
          <w:attr w:name="ProductID" w:val="2006 a"/>
        </w:smartTagPr>
        <w:r w:rsidRPr="0028724B">
          <w:rPr>
            <w:bCs/>
            <w:szCs w:val="24"/>
          </w:rPr>
          <w:t>2006</w:t>
        </w:r>
        <w:r w:rsidR="00B944AD">
          <w:rPr>
            <w:bCs/>
            <w:szCs w:val="24"/>
          </w:rPr>
          <w:t xml:space="preserve"> a</w:t>
        </w:r>
      </w:smartTag>
      <w:r w:rsidR="00473838">
        <w:rPr>
          <w:bCs/>
          <w:szCs w:val="24"/>
        </w:rPr>
        <w:t xml:space="preserve"> č. 171/2009 ze dne 1.</w:t>
      </w:r>
      <w:r w:rsidR="00056BB6">
        <w:rPr>
          <w:bCs/>
          <w:szCs w:val="24"/>
        </w:rPr>
        <w:t xml:space="preserve"> 10</w:t>
      </w:r>
      <w:r w:rsidR="00473838">
        <w:rPr>
          <w:bCs/>
          <w:szCs w:val="24"/>
        </w:rPr>
        <w:t>.</w:t>
      </w:r>
      <w:r w:rsidR="00056BB6">
        <w:rPr>
          <w:bCs/>
          <w:szCs w:val="24"/>
        </w:rPr>
        <w:t xml:space="preserve"> </w:t>
      </w:r>
      <w:r w:rsidR="00473838">
        <w:rPr>
          <w:bCs/>
          <w:szCs w:val="24"/>
        </w:rPr>
        <w:t>2009</w:t>
      </w:r>
      <w:r w:rsidR="00056BB6">
        <w:rPr>
          <w:bCs/>
          <w:szCs w:val="24"/>
        </w:rPr>
        <w:t>, které bylo následně nahrazeno Rozhodnutím ministra pro místní rozvoj č. 10/2011 ze dne 21. 1. 2011</w:t>
      </w:r>
      <w:r w:rsidR="00056BB6" w:rsidRPr="00A642CC">
        <w:rPr>
          <w:bCs/>
          <w:szCs w:val="24"/>
        </w:rPr>
        <w:t>.</w:t>
      </w:r>
      <w:r w:rsidRPr="0028724B">
        <w:rPr>
          <w:bCs/>
          <w:szCs w:val="24"/>
        </w:rPr>
        <w:t xml:space="preserve"> </w:t>
      </w:r>
      <w:r w:rsidRPr="0028724B">
        <w:rPr>
          <w:bCs/>
        </w:rPr>
        <w:t xml:space="preserve">Pro potřeby realizace tohoto projektu je kontaktním místem pro </w:t>
      </w:r>
      <w:r w:rsidR="001901E6" w:rsidRPr="0028724B">
        <w:rPr>
          <w:bCs/>
        </w:rPr>
        <w:t>příjemce</w:t>
      </w:r>
      <w:r w:rsidRPr="0028724B">
        <w:rPr>
          <w:bCs/>
        </w:rPr>
        <w:t xml:space="preserve">: </w:t>
      </w:r>
      <w:r w:rsidR="00C20653">
        <w:rPr>
          <w:bCs/>
        </w:rPr>
        <w:t>Centrum pro regionální rozvoj ČR,</w:t>
      </w:r>
      <w:r w:rsidR="0011305C">
        <w:rPr>
          <w:bCs/>
        </w:rPr>
        <w:t xml:space="preserve"> </w:t>
      </w:r>
      <w:r w:rsidR="0011305C" w:rsidRPr="00AF2169">
        <w:rPr>
          <w:bCs/>
        </w:rPr>
        <w:t>pobočka Praha,</w:t>
      </w:r>
      <w:r w:rsidR="00C20653">
        <w:rPr>
          <w:bCs/>
        </w:rPr>
        <w:t xml:space="preserve"> nám</w:t>
      </w:r>
      <w:r w:rsidR="00CB789A">
        <w:rPr>
          <w:bCs/>
        </w:rPr>
        <w:t>ěstí</w:t>
      </w:r>
      <w:r w:rsidR="00C20653">
        <w:rPr>
          <w:bCs/>
        </w:rPr>
        <w:t xml:space="preserve"> Míru 9, 120 53 Praha 2</w:t>
      </w:r>
      <w:r w:rsidR="00CB789A">
        <w:rPr>
          <w:bCs/>
        </w:rPr>
        <w:t>.</w:t>
      </w:r>
    </w:p>
    <w:p w:rsidR="00514A94" w:rsidRPr="0028724B" w:rsidRDefault="00514A94" w:rsidP="008B72B6"/>
    <w:p w:rsidR="00514A94" w:rsidRPr="0028724B" w:rsidRDefault="00514A94" w:rsidP="008B72B6"/>
    <w:p w:rsidR="00514A94" w:rsidRPr="0028724B" w:rsidRDefault="00514A94" w:rsidP="008B72B6"/>
    <w:p w:rsidR="00C07018" w:rsidRPr="0028724B" w:rsidRDefault="00C07018" w:rsidP="008B72B6"/>
    <w:p w:rsidR="00C07018" w:rsidRDefault="00C07018" w:rsidP="008B72B6"/>
    <w:p w:rsidR="00F9682A" w:rsidRDefault="00F9682A" w:rsidP="008B72B6"/>
    <w:p w:rsidR="00F9682A" w:rsidRDefault="00F9682A" w:rsidP="008B72B6"/>
    <w:p w:rsidR="00F9682A" w:rsidRDefault="00F9682A" w:rsidP="008B72B6"/>
    <w:p w:rsidR="00F9682A" w:rsidRDefault="00F9682A" w:rsidP="008B72B6"/>
    <w:p w:rsidR="00F9682A" w:rsidRDefault="00F9682A" w:rsidP="008B72B6"/>
    <w:p w:rsidR="00F9682A" w:rsidRPr="0028724B" w:rsidRDefault="00F9682A" w:rsidP="008B72B6"/>
    <w:p w:rsidR="00514A94" w:rsidRPr="0028724B" w:rsidRDefault="00514A94" w:rsidP="008B72B6"/>
    <w:p w:rsidR="00514A94" w:rsidRPr="0028724B" w:rsidRDefault="00514A94" w:rsidP="008B72B6">
      <w:pPr>
        <w:pStyle w:val="Nadpis3"/>
        <w:widowControl/>
        <w:spacing w:after="120"/>
        <w:rPr>
          <w:i/>
        </w:rPr>
      </w:pPr>
      <w:r w:rsidRPr="0028724B">
        <w:rPr>
          <w:i/>
        </w:rPr>
        <w:lastRenderedPageBreak/>
        <w:t>Část II</w:t>
      </w:r>
    </w:p>
    <w:p w:rsidR="00514A94" w:rsidRPr="0028724B" w:rsidRDefault="00514A94" w:rsidP="008B72B6">
      <w:pPr>
        <w:tabs>
          <w:tab w:val="left" w:pos="708"/>
        </w:tabs>
        <w:spacing w:after="120"/>
        <w:jc w:val="center"/>
        <w:rPr>
          <w:b/>
          <w:i/>
          <w:snapToGrid w:val="0"/>
          <w:sz w:val="24"/>
        </w:rPr>
      </w:pPr>
      <w:r w:rsidRPr="0028724B">
        <w:rPr>
          <w:b/>
          <w:i/>
          <w:snapToGrid w:val="0"/>
          <w:sz w:val="24"/>
        </w:rPr>
        <w:t>Finanční rámec</w:t>
      </w:r>
    </w:p>
    <w:p w:rsidR="00514A94" w:rsidRPr="0028724B" w:rsidRDefault="00514A94" w:rsidP="008B72B6">
      <w:pPr>
        <w:tabs>
          <w:tab w:val="left" w:pos="708"/>
        </w:tabs>
        <w:spacing w:after="120"/>
        <w:jc w:val="center"/>
        <w:rPr>
          <w:b/>
          <w:snapToGrid w:val="0"/>
          <w:sz w:val="24"/>
        </w:rPr>
      </w:pP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trPr>
          <w:trHeight w:val="538"/>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8B72B6">
            <w:pPr>
              <w:spacing w:after="120"/>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8B72B6">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 xml:space="preserve"> </w:t>
            </w:r>
            <w:r w:rsidR="00701443" w:rsidRPr="0028724B">
              <w:rPr>
                <w:b/>
                <w:snapToGrid w:val="0"/>
                <w:sz w:val="24"/>
                <w:szCs w:val="24"/>
              </w:rPr>
              <w:t xml:space="preserve"> </w:t>
            </w:r>
            <w:r w:rsidRPr="0028724B">
              <w:rPr>
                <w:b/>
                <w:snapToGrid w:val="0"/>
                <w:sz w:val="24"/>
                <w:szCs w:val="24"/>
              </w:rPr>
              <w:t>výdajích  v %</w:t>
            </w: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ze  strukturálního fondu E</w:t>
            </w:r>
            <w:r w:rsidR="00647D90" w:rsidRPr="0028724B">
              <w:rPr>
                <w:snapToGrid w:val="0"/>
                <w:sz w:val="24"/>
                <w:szCs w:val="24"/>
              </w:rPr>
              <w:t>vropský fond pro regionální rozvoj</w:t>
            </w:r>
            <w:r w:rsidR="00514A94" w:rsidRPr="0028724B">
              <w:rPr>
                <w:rStyle w:val="Znakapoznpodarou"/>
                <w:snapToGrid w:val="0"/>
                <w:sz w:val="24"/>
                <w:szCs w:val="24"/>
              </w:rPr>
              <w:footnoteReference w:id="2"/>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1C7078"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O</w:t>
      </w:r>
      <w:r w:rsidR="00E77565" w:rsidRPr="0028724B">
        <w:rPr>
          <w:b/>
          <w:snapToGrid w:val="0"/>
          <w:sz w:val="24"/>
        </w:rPr>
        <w:t>blast podpory</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AA3ECD" w:rsidRPr="00B944AD" w:rsidRDefault="00123415" w:rsidP="008B72B6">
      <w:pPr>
        <w:numPr>
          <w:ilvl w:val="0"/>
          <w:numId w:val="1"/>
        </w:numPr>
        <w:tabs>
          <w:tab w:val="clear" w:pos="720"/>
          <w:tab w:val="left" w:pos="360"/>
          <w:tab w:val="num" w:pos="644"/>
          <w:tab w:val="num" w:pos="786"/>
        </w:tabs>
        <w:spacing w:after="120"/>
        <w:ind w:left="644"/>
      </w:pPr>
      <w:r w:rsidRPr="0028724B">
        <w:rPr>
          <w:b/>
          <w:snapToGrid w:val="0"/>
          <w:sz w:val="24"/>
        </w:rPr>
        <w:t>D</w:t>
      </w:r>
      <w:r w:rsidR="00AA3ECD" w:rsidRPr="0028724B">
        <w:rPr>
          <w:b/>
          <w:snapToGrid w:val="0"/>
          <w:sz w:val="24"/>
        </w:rPr>
        <w:t>oba realizace projektu:</w:t>
      </w:r>
    </w:p>
    <w:p w:rsidR="00B944AD" w:rsidRPr="00B54284" w:rsidRDefault="00B944AD" w:rsidP="00B54284">
      <w:pPr>
        <w:numPr>
          <w:ilvl w:val="0"/>
          <w:numId w:val="1"/>
        </w:numPr>
        <w:tabs>
          <w:tab w:val="clear" w:pos="720"/>
          <w:tab w:val="left" w:pos="360"/>
          <w:tab w:val="num" w:pos="644"/>
          <w:tab w:val="num" w:pos="786"/>
        </w:tabs>
        <w:spacing w:after="120"/>
        <w:ind w:left="644"/>
        <w:rPr>
          <w:b/>
          <w:snapToGrid w:val="0"/>
          <w:sz w:val="24"/>
        </w:rPr>
      </w:pPr>
      <w:r>
        <w:rPr>
          <w:b/>
          <w:snapToGrid w:val="0"/>
          <w:sz w:val="24"/>
        </w:rPr>
        <w:t>Indikátory:</w:t>
      </w:r>
    </w:p>
    <w:p w:rsidR="00150747" w:rsidRDefault="00150747" w:rsidP="009439BE">
      <w:pPr>
        <w:tabs>
          <w:tab w:val="left" w:pos="360"/>
          <w:tab w:val="num" w:pos="786"/>
        </w:tabs>
        <w:spacing w:after="120"/>
        <w:ind w:left="360"/>
        <w:rPr>
          <w:snapToGrid w:val="0"/>
          <w:sz w:val="24"/>
        </w:rPr>
      </w:pPr>
    </w:p>
    <w:p w:rsidR="00514A94" w:rsidRPr="0028724B"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 při</w:t>
      </w:r>
      <w:r w:rsidRPr="00042E1F">
        <w:rPr>
          <w:snapToGrid w:val="0"/>
          <w:sz w:val="24"/>
        </w:rPr>
        <w:t xml:space="preserve"> zadávání</w:t>
      </w:r>
      <w:r w:rsidR="00473838">
        <w:rPr>
          <w:snapToGrid w:val="0"/>
          <w:sz w:val="24"/>
        </w:rPr>
        <w:t xml:space="preserve"> veřejných</w:t>
      </w:r>
      <w:r w:rsidRPr="00042E1F">
        <w:rPr>
          <w:snapToGrid w:val="0"/>
          <w:sz w:val="24"/>
        </w:rPr>
        <w:t xml:space="preserve"> zakázek v souladu se  zákonem</w:t>
      </w:r>
      <w:r w:rsidR="00FA2A40">
        <w:rPr>
          <w:snapToGrid w:val="0"/>
          <w:sz w:val="24"/>
        </w:rPr>
        <w:t xml:space="preserve"> </w:t>
      </w:r>
      <w:r w:rsidRPr="0028724B">
        <w:rPr>
          <w:snapToGrid w:val="0"/>
          <w:sz w:val="24"/>
        </w:rPr>
        <w:t>č. 137/2006 Sb., o veřejných zakázkách, ve znění pozdějších předpisů</w:t>
      </w:r>
      <w:r w:rsidR="0042555C">
        <w:rPr>
          <w:snapToGrid w:val="0"/>
          <w:sz w:val="24"/>
        </w:rPr>
        <w:t xml:space="preserve">, </w:t>
      </w:r>
      <w:r w:rsidR="00056BB6">
        <w:rPr>
          <w:snapToGrid w:val="0"/>
          <w:sz w:val="24"/>
        </w:rPr>
        <w:t>(dále jen „ZVZ“),</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se Závaznými postupy pro zadávání zakázek spolufinancovaných ze zdrojů Evropské unie, nespadajících pod aplikaci zákona č.</w:t>
      </w:r>
      <w:r w:rsidR="008E1769">
        <w:rPr>
          <w:snapToGrid w:val="0"/>
          <w:sz w:val="24"/>
        </w:rPr>
        <w:t> </w:t>
      </w:r>
      <w:r w:rsidR="005C43D5">
        <w:rPr>
          <w:snapToGrid w:val="0"/>
          <w:sz w:val="24"/>
        </w:rPr>
        <w:t>137/2006 Sb., o veřejných zakázkách, v programovém období</w:t>
      </w:r>
      <w:r w:rsidR="00E77565" w:rsidRPr="0028724B">
        <w:rPr>
          <w:snapToGrid w:val="0"/>
          <w:sz w:val="24"/>
        </w:rPr>
        <w:t xml:space="preserve"> </w:t>
      </w:r>
      <w:r w:rsidR="005C43D5">
        <w:rPr>
          <w:snapToGrid w:val="0"/>
          <w:sz w:val="24"/>
        </w:rPr>
        <w:t xml:space="preserve">2007-2013 schválenými unesením vlády č. 48 ze dne 12. ledna </w:t>
      </w:r>
      <w:r w:rsidR="00056BB6">
        <w:rPr>
          <w:snapToGrid w:val="0"/>
          <w:sz w:val="24"/>
        </w:rPr>
        <w:t>2009 aktualizovanými ve spolupráci Národního orgánu pro koordinaci a Ministerstva financí (dále jen „Závazné postupy“)</w:t>
      </w:r>
      <w:r w:rsidR="00056BB6">
        <w:rPr>
          <w:rStyle w:val="Znakapoznpodarou"/>
          <w:snapToGrid w:val="0"/>
          <w:sz w:val="24"/>
        </w:rPr>
        <w:footnoteReference w:id="4"/>
      </w:r>
      <w:r w:rsidR="00056BB6">
        <w:rPr>
          <w:snapToGrid w:val="0"/>
          <w:sz w:val="24"/>
        </w:rPr>
        <w:t xml:space="preserve"> </w:t>
      </w:r>
      <w:r w:rsidR="005C43D5">
        <w:rPr>
          <w:snapToGrid w:val="0"/>
          <w:sz w:val="24"/>
        </w:rPr>
        <w:t xml:space="preserve">a </w:t>
      </w:r>
      <w:r w:rsidR="007878F8">
        <w:rPr>
          <w:snapToGrid w:val="0"/>
          <w:sz w:val="24"/>
        </w:rPr>
        <w:t>v souladu s Příručkou pro žadatele a příjemce v OPTP.</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je</w:t>
      </w:r>
      <w:smartTag w:uri="urn:schemas-microsoft-com:office:smarttags" w:element="PersonName">
        <w:r w:rsidR="005F0933" w:rsidRPr="0028724B">
          <w:rPr>
            <w:snapToGrid w:val="0"/>
            <w:sz w:val="24"/>
          </w:rPr>
          <w:t xml:space="preserve"> </w:t>
        </w:r>
      </w:smartTag>
      <w:r w:rsidR="005F0933" w:rsidRPr="0028724B">
        <w:rPr>
          <w:snapToGrid w:val="0"/>
          <w:sz w:val="24"/>
        </w:rPr>
        <w:t>povin</w:t>
      </w:r>
      <w:r w:rsidRPr="0028724B">
        <w:rPr>
          <w:snapToGrid w:val="0"/>
          <w:sz w:val="24"/>
        </w:rPr>
        <w:t>en</w:t>
      </w:r>
      <w:smartTag w:uri="urn:schemas-microsoft-com:office:smarttags" w:element="PersonName">
        <w:r w:rsidR="005F0933" w:rsidRPr="0028724B">
          <w:rPr>
            <w:snapToGrid w:val="0"/>
            <w:sz w:val="24"/>
          </w:rPr>
          <w:t xml:space="preserve"> </w:t>
        </w:r>
      </w:smartTag>
      <w:r w:rsidR="005F0933" w:rsidRPr="0028724B">
        <w:rPr>
          <w:snapToGrid w:val="0"/>
          <w:sz w:val="24"/>
        </w:rPr>
        <w:t>pravidelně</w:t>
      </w:r>
      <w:smartTag w:uri="urn:schemas-microsoft-com:office:smarttags" w:element="PersonName">
        <w:r w:rsidR="005F0933" w:rsidRPr="0028724B">
          <w:rPr>
            <w:snapToGrid w:val="0"/>
            <w:sz w:val="24"/>
          </w:rPr>
          <w:t xml:space="preserve"> </w:t>
        </w:r>
      </w:smartTag>
      <w:r w:rsidR="005F0933" w:rsidRPr="0028724B">
        <w:rPr>
          <w:snapToGrid w:val="0"/>
          <w:sz w:val="24"/>
        </w:rPr>
        <w:t>předkládat</w:t>
      </w:r>
      <w:smartTag w:uri="urn:schemas-microsoft-com:office:smarttags" w:element="PersonName">
        <w:r w:rsidR="005F0933" w:rsidRPr="0028724B">
          <w:rPr>
            <w:snapToGrid w:val="0"/>
            <w:sz w:val="24"/>
          </w:rPr>
          <w:t xml:space="preserve"> </w:t>
        </w:r>
      </w:smartTag>
      <w:r w:rsidR="005F0933" w:rsidRPr="0028724B">
        <w:rPr>
          <w:snapToGrid w:val="0"/>
          <w:sz w:val="24"/>
        </w:rPr>
        <w:t>ZS</w:t>
      </w:r>
      <w:smartTag w:uri="urn:schemas-microsoft-com:office:smarttags" w:element="PersonName">
        <w:r w:rsidR="005F0933" w:rsidRPr="0028724B">
          <w:rPr>
            <w:snapToGrid w:val="0"/>
            <w:sz w:val="24"/>
          </w:rPr>
          <w:t xml:space="preserve"> </w:t>
        </w:r>
      </w:smartTag>
      <w:r w:rsidR="005F0933" w:rsidRPr="0028724B">
        <w:rPr>
          <w:snapToGrid w:val="0"/>
          <w:sz w:val="24"/>
        </w:rPr>
        <w:t>pravdivé</w:t>
      </w:r>
      <w:smartTag w:uri="urn:schemas-microsoft-com:office:smarttags" w:element="PersonName">
        <w:r w:rsidR="005F0933" w:rsidRPr="0028724B">
          <w:rPr>
            <w:snapToGrid w:val="0"/>
            <w:sz w:val="24"/>
          </w:rPr>
          <w:t xml:space="preserve"> </w:t>
        </w:r>
      </w:smartTag>
      <w:r w:rsidR="005F0933" w:rsidRPr="0028724B">
        <w:rPr>
          <w:snapToGrid w:val="0"/>
          <w:sz w:val="24"/>
        </w:rPr>
        <w:t>a</w:t>
      </w:r>
      <w:smartTag w:uri="urn:schemas-microsoft-com:office:smarttags" w:element="PersonName">
        <w:r w:rsidR="005F0933" w:rsidRPr="0028724B">
          <w:rPr>
            <w:snapToGrid w:val="0"/>
            <w:sz w:val="24"/>
          </w:rPr>
          <w:t xml:space="preserve"> </w:t>
        </w:r>
      </w:smartTag>
      <w:r w:rsidR="005F0933" w:rsidRPr="0028724B">
        <w:rPr>
          <w:snapToGrid w:val="0"/>
          <w:sz w:val="24"/>
        </w:rPr>
        <w:t>úplné</w:t>
      </w:r>
      <w:smartTag w:uri="urn:schemas-microsoft-com:office:smarttags" w:element="PersonName">
        <w:r w:rsidR="005F0933" w:rsidRPr="0028724B">
          <w:rPr>
            <w:snapToGrid w:val="0"/>
            <w:sz w:val="24"/>
          </w:rPr>
          <w:t xml:space="preserve"> </w:t>
        </w:r>
      </w:smartTag>
      <w:r w:rsidR="005F0933" w:rsidRPr="0028724B">
        <w:rPr>
          <w:snapToGrid w:val="0"/>
          <w:sz w:val="24"/>
        </w:rPr>
        <w:t>informace</w:t>
      </w:r>
      <w:smartTag w:uri="urn:schemas-microsoft-com:office:smarttags" w:element="PersonName">
        <w:r w:rsidR="005F0933" w:rsidRPr="0028724B">
          <w:rPr>
            <w:snapToGrid w:val="0"/>
            <w:sz w:val="24"/>
          </w:rPr>
          <w:t xml:space="preserve"> </w:t>
        </w:r>
      </w:smartTag>
      <w:r w:rsidR="005F0933" w:rsidRPr="0028724B">
        <w:rPr>
          <w:snapToGrid w:val="0"/>
          <w:sz w:val="24"/>
        </w:rPr>
        <w:t>o</w:t>
      </w:r>
      <w:smartTag w:uri="urn:schemas-microsoft-com:office:smarttags" w:element="PersonName">
        <w:r w:rsidR="005F0933" w:rsidRPr="0028724B">
          <w:rPr>
            <w:snapToGrid w:val="0"/>
            <w:sz w:val="24"/>
          </w:rPr>
          <w:t xml:space="preserve"> </w:t>
        </w:r>
      </w:smartTag>
      <w:r w:rsidR="005F0933" w:rsidRPr="0028724B">
        <w:rPr>
          <w:snapToGrid w:val="0"/>
          <w:sz w:val="24"/>
        </w:rPr>
        <w:t xml:space="preserve">stavu </w:t>
      </w:r>
      <w:r w:rsidR="003D5AD3" w:rsidRPr="0028724B">
        <w:rPr>
          <w:snapToGrid w:val="0"/>
          <w:sz w:val="24"/>
        </w:rPr>
        <w:t>realizace projektu</w:t>
      </w:r>
      <w:r w:rsidR="005F0933" w:rsidRPr="0028724B">
        <w:rPr>
          <w:snapToGrid w:val="0"/>
          <w:sz w:val="24"/>
        </w:rPr>
        <w:t xml:space="preserve"> prostřednictvím monito</w:t>
      </w:r>
      <w:r w:rsidR="009515C6">
        <w:rPr>
          <w:snapToGrid w:val="0"/>
          <w:sz w:val="24"/>
        </w:rPr>
        <w:t>rovacích</w:t>
      </w:r>
      <w:smartTag w:uri="urn:schemas-microsoft-com:office:smarttags" w:element="PersonName">
        <w:r w:rsidR="009515C6">
          <w:rPr>
            <w:snapToGrid w:val="0"/>
            <w:sz w:val="24"/>
          </w:rPr>
          <w:t xml:space="preserve"> </w:t>
        </w:r>
      </w:smartTag>
      <w:r w:rsidR="009515C6">
        <w:rPr>
          <w:snapToGrid w:val="0"/>
          <w:sz w:val="24"/>
        </w:rPr>
        <w:t>zpráv</w:t>
      </w:r>
      <w:r w:rsidR="00146EE3">
        <w:rPr>
          <w:snapToGrid w:val="0"/>
          <w:sz w:val="24"/>
        </w:rPr>
        <w:t xml:space="preserve">. </w:t>
      </w:r>
      <w:r w:rsidR="00A84D5E" w:rsidRPr="00A84D5E">
        <w:rPr>
          <w:snapToGrid w:val="0"/>
          <w:sz w:val="24"/>
        </w:rPr>
        <w:t xml:space="preserve">Pokud se jedná o jednoetapový projekt nebo o projekt, kde je etapa delší než </w:t>
      </w:r>
      <w:r w:rsidR="006D63EB">
        <w:rPr>
          <w:snapToGrid w:val="0"/>
          <w:sz w:val="24"/>
        </w:rPr>
        <w:t>6</w:t>
      </w:r>
      <w:r w:rsidR="00A84D5E" w:rsidRPr="00A84D5E">
        <w:rPr>
          <w:snapToGrid w:val="0"/>
          <w:sz w:val="24"/>
        </w:rPr>
        <w:t xml:space="preserve"> měsíců, je příjemce povinen předkládat monitorovací zprávu 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 xml:space="preserve">a ne datum změny stavu projektu) a to vždy do </w:t>
      </w:r>
      <w:r w:rsidR="00832E04" w:rsidRPr="00EB5865">
        <w:rPr>
          <w:snapToGrid w:val="0"/>
          <w:sz w:val="24"/>
        </w:rPr>
        <w:t>20</w:t>
      </w:r>
      <w:r w:rsidR="00A84D5E" w:rsidRPr="00A84D5E">
        <w:rPr>
          <w:snapToGrid w:val="0"/>
          <w:sz w:val="24"/>
        </w:rPr>
        <w:t xml:space="preserve"> pracovních dnů od ukončeného kalendářního měsíce, ke kterému měla být monitorovací zpráva předložena. </w:t>
      </w:r>
      <w:r w:rsidR="00146EE3" w:rsidRPr="00A84D5E">
        <w:rPr>
          <w:snapToGrid w:val="0"/>
          <w:sz w:val="24"/>
        </w:rPr>
        <w:t xml:space="preserve"> </w:t>
      </w:r>
      <w:r w:rsidR="00146EE3">
        <w:rPr>
          <w:sz w:val="24"/>
          <w:szCs w:val="24"/>
        </w:rPr>
        <w:t>Následující</w:t>
      </w:r>
      <w:smartTag w:uri="urn:schemas-microsoft-com:office:smarttags" w:element="PersonName">
        <w:r w:rsidR="00146EE3">
          <w:rPr>
            <w:sz w:val="24"/>
            <w:szCs w:val="24"/>
          </w:rPr>
          <w:t xml:space="preserve"> </w:t>
        </w:r>
      </w:smartTag>
      <w:r w:rsidR="00146EE3">
        <w:rPr>
          <w:sz w:val="24"/>
          <w:szCs w:val="24"/>
        </w:rPr>
        <w:t>monitorovací</w:t>
      </w:r>
      <w:smartTag w:uri="urn:schemas-microsoft-com:office:smarttags" w:element="PersonName">
        <w:r w:rsidR="00146EE3">
          <w:rPr>
            <w:sz w:val="24"/>
            <w:szCs w:val="24"/>
          </w:rPr>
          <w:t xml:space="preserve"> </w:t>
        </w:r>
      </w:smartTag>
      <w:r w:rsidR="00146EE3">
        <w:rPr>
          <w:sz w:val="24"/>
          <w:szCs w:val="24"/>
        </w:rPr>
        <w:t>zprávy</w:t>
      </w:r>
      <w:smartTag w:uri="urn:schemas-microsoft-com:office:smarttags" w:element="PersonName">
        <w:r w:rsidR="00146EE3">
          <w:rPr>
            <w:sz w:val="24"/>
            <w:szCs w:val="24"/>
          </w:rPr>
          <w:t xml:space="preserve"> </w:t>
        </w:r>
      </w:smartTag>
      <w:r w:rsidR="00146EE3">
        <w:rPr>
          <w:sz w:val="24"/>
          <w:szCs w:val="24"/>
        </w:rPr>
        <w:t>jsou</w:t>
      </w:r>
      <w:smartTag w:uri="urn:schemas-microsoft-com:office:smarttags" w:element="PersonName">
        <w:r w:rsidR="00146EE3">
          <w:rPr>
            <w:sz w:val="24"/>
            <w:szCs w:val="24"/>
          </w:rPr>
          <w:t xml:space="preserve"> </w:t>
        </w:r>
      </w:smartTag>
      <w:r w:rsidR="00146EE3">
        <w:rPr>
          <w:sz w:val="24"/>
          <w:szCs w:val="24"/>
        </w:rPr>
        <w:t>podávány</w:t>
      </w:r>
      <w:smartTag w:uri="urn:schemas-microsoft-com:office:smarttags" w:element="PersonName">
        <w:r w:rsidR="00146EE3">
          <w:rPr>
            <w:sz w:val="24"/>
            <w:szCs w:val="24"/>
          </w:rPr>
          <w:t xml:space="preserve"> </w:t>
        </w:r>
      </w:smartTag>
      <w:r w:rsidR="00146EE3">
        <w:rPr>
          <w:sz w:val="24"/>
          <w:szCs w:val="24"/>
        </w:rPr>
        <w:t>k datu</w:t>
      </w:r>
      <w:smartTag w:uri="urn:schemas-microsoft-com:office:smarttags" w:element="PersonName">
        <w:r w:rsidR="00146EE3">
          <w:rPr>
            <w:sz w:val="24"/>
            <w:szCs w:val="24"/>
          </w:rPr>
          <w:t xml:space="preserve"> </w:t>
        </w:r>
      </w:smartTag>
      <w:r w:rsidR="00146EE3">
        <w:rPr>
          <w:sz w:val="24"/>
          <w:szCs w:val="24"/>
        </w:rPr>
        <w:t>posledního</w:t>
      </w:r>
      <w:smartTag w:uri="urn:schemas-microsoft-com:office:smarttags" w:element="PersonName">
        <w:r w:rsidR="00146EE3">
          <w:rPr>
            <w:sz w:val="24"/>
            <w:szCs w:val="24"/>
          </w:rPr>
          <w:t xml:space="preserve"> </w:t>
        </w:r>
      </w:smartTag>
      <w:r w:rsidR="00146EE3">
        <w:rPr>
          <w:sz w:val="24"/>
          <w:szCs w:val="24"/>
        </w:rPr>
        <w:t>dne</w:t>
      </w:r>
      <w:smartTag w:uri="urn:schemas-microsoft-com:office:smarttags" w:element="PersonName">
        <w:r w:rsidR="00146EE3">
          <w:rPr>
            <w:sz w:val="24"/>
            <w:szCs w:val="24"/>
          </w:rPr>
          <w:t xml:space="preserve"> </w:t>
        </w:r>
      </w:smartTag>
      <w:r w:rsidR="00146EE3">
        <w:rPr>
          <w:sz w:val="24"/>
          <w:szCs w:val="24"/>
        </w:rPr>
        <w:t>každých</w:t>
      </w:r>
      <w:smartTag w:uri="urn:schemas-microsoft-com:office:smarttags" w:element="PersonName">
        <w:r w:rsidR="00146EE3">
          <w:rPr>
            <w:sz w:val="24"/>
            <w:szCs w:val="24"/>
          </w:rPr>
          <w:t xml:space="preserve"> </w:t>
        </w:r>
      </w:smartTag>
      <w:r w:rsidR="00146EE3">
        <w:rPr>
          <w:sz w:val="24"/>
          <w:szCs w:val="24"/>
        </w:rPr>
        <w:t>6</w:t>
      </w:r>
      <w:smartTag w:uri="urn:schemas-microsoft-com:office:smarttags" w:element="PersonName">
        <w:r w:rsidR="00146EE3">
          <w:rPr>
            <w:sz w:val="24"/>
            <w:szCs w:val="24"/>
          </w:rPr>
          <w:t xml:space="preserve"> </w:t>
        </w:r>
      </w:smartTag>
      <w:r w:rsidR="00146EE3">
        <w:rPr>
          <w:sz w:val="24"/>
          <w:szCs w:val="24"/>
        </w:rPr>
        <w:t>následujících</w:t>
      </w:r>
      <w:smartTag w:uri="urn:schemas-microsoft-com:office:smarttags" w:element="PersonName">
        <w:r w:rsidR="00146EE3">
          <w:rPr>
            <w:sz w:val="24"/>
            <w:szCs w:val="24"/>
          </w:rPr>
          <w:t xml:space="preserve"> </w:t>
        </w:r>
      </w:smartTag>
      <w:r w:rsidR="00146EE3">
        <w:rPr>
          <w:sz w:val="24"/>
          <w:szCs w:val="24"/>
        </w:rPr>
        <w:t xml:space="preserve">měsíců. </w:t>
      </w:r>
      <w:r w:rsidR="005F0933" w:rsidRPr="0028724B">
        <w:rPr>
          <w:snapToGrid w:val="0"/>
          <w:sz w:val="24"/>
        </w:rPr>
        <w:t>V případě,</w:t>
      </w:r>
      <w:smartTag w:uri="urn:schemas-microsoft-com:office:smarttags" w:element="PersonName">
        <w:r w:rsidR="005F0933" w:rsidRPr="0028724B">
          <w:rPr>
            <w:snapToGrid w:val="0"/>
            <w:sz w:val="24"/>
          </w:rPr>
          <w:t xml:space="preserve"> </w:t>
        </w:r>
      </w:smartTag>
      <w:r w:rsidR="005F0933" w:rsidRPr="0028724B">
        <w:rPr>
          <w:snapToGrid w:val="0"/>
          <w:sz w:val="24"/>
        </w:rPr>
        <w:t>že</w:t>
      </w:r>
      <w:smartTag w:uri="urn:schemas-microsoft-com:office:smarttags" w:element="PersonName">
        <w:r w:rsidR="005F0933" w:rsidRPr="0028724B">
          <w:rPr>
            <w:snapToGrid w:val="0"/>
            <w:sz w:val="24"/>
          </w:rPr>
          <w:t xml:space="preserve"> </w:t>
        </w:r>
      </w:smartTag>
      <w:r w:rsidR="005F0933" w:rsidRPr="0028724B">
        <w:rPr>
          <w:snapToGrid w:val="0"/>
          <w:sz w:val="24"/>
        </w:rPr>
        <w:t>je</w:t>
      </w:r>
      <w:smartTag w:uri="urn:schemas-microsoft-com:office:smarttags" w:element="PersonName">
        <w:r w:rsidR="005F0933" w:rsidRPr="0028724B">
          <w:rPr>
            <w:snapToGrid w:val="0"/>
            <w:sz w:val="24"/>
          </w:rPr>
          <w:t xml:space="preserve"> </w:t>
        </w:r>
      </w:smartTag>
      <w:r w:rsidR="005F0933" w:rsidRPr="0028724B">
        <w:rPr>
          <w:snapToGrid w:val="0"/>
          <w:sz w:val="24"/>
        </w:rPr>
        <w:t>projekt</w:t>
      </w:r>
      <w:smartTag w:uri="urn:schemas-microsoft-com:office:smarttags" w:element="PersonName">
        <w:r w:rsidR="005F0933" w:rsidRPr="0028724B">
          <w:rPr>
            <w:snapToGrid w:val="0"/>
            <w:sz w:val="24"/>
          </w:rPr>
          <w:t xml:space="preserve"> </w:t>
        </w:r>
      </w:smartTag>
      <w:r w:rsidR="005F0933" w:rsidRPr="0028724B">
        <w:rPr>
          <w:snapToGrid w:val="0"/>
          <w:sz w:val="24"/>
        </w:rPr>
        <w:t>rozdělen</w:t>
      </w:r>
      <w:smartTag w:uri="urn:schemas-microsoft-com:office:smarttags" w:element="PersonName">
        <w:r w:rsidR="005F0933" w:rsidRPr="0028724B">
          <w:rPr>
            <w:snapToGrid w:val="0"/>
            <w:sz w:val="24"/>
          </w:rPr>
          <w:t xml:space="preserve"> </w:t>
        </w:r>
      </w:smartTag>
      <w:r w:rsidR="005F0933" w:rsidRPr="0028724B">
        <w:rPr>
          <w:snapToGrid w:val="0"/>
          <w:sz w:val="24"/>
        </w:rPr>
        <w:t>na</w:t>
      </w:r>
      <w:smartTag w:uri="urn:schemas-microsoft-com:office:smarttags" w:element="PersonName">
        <w:r w:rsidR="005F0933" w:rsidRPr="0028724B">
          <w:rPr>
            <w:snapToGrid w:val="0"/>
            <w:sz w:val="24"/>
          </w:rPr>
          <w:t xml:space="preserve"> </w:t>
        </w:r>
      </w:smartTag>
      <w:r w:rsidR="005F0933" w:rsidRPr="0028724B">
        <w:rPr>
          <w:snapToGrid w:val="0"/>
          <w:sz w:val="24"/>
        </w:rPr>
        <w:t>etapy,</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etapovou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5F0933" w:rsidRPr="0028724B">
        <w:rPr>
          <w:snapToGrid w:val="0"/>
          <w:sz w:val="24"/>
        </w:rPr>
        <w:t>a</w:t>
      </w:r>
      <w:smartTag w:uri="urn:schemas-microsoft-com:office:smarttags" w:element="PersonName">
        <w:r w:rsidR="005F0933" w:rsidRPr="0028724B">
          <w:rPr>
            <w:snapToGrid w:val="0"/>
            <w:sz w:val="24"/>
          </w:rPr>
          <w:t xml:space="preserve"> </w:t>
        </w:r>
      </w:smartTag>
      <w:r w:rsidR="005F0933" w:rsidRPr="0028724B">
        <w:rPr>
          <w:snapToGrid w:val="0"/>
          <w:sz w:val="24"/>
        </w:rPr>
        <w:t>to</w:t>
      </w:r>
      <w:smartTag w:uri="urn:schemas-microsoft-com:office:smarttags" w:element="PersonName">
        <w:r w:rsidR="005F0933" w:rsidRPr="0028724B">
          <w:rPr>
            <w:snapToGrid w:val="0"/>
            <w:sz w:val="24"/>
          </w:rPr>
          <w:t xml:space="preserve"> </w:t>
        </w:r>
      </w:smartTag>
      <w:r w:rsidR="005F0933" w:rsidRPr="0028724B">
        <w:rPr>
          <w:snapToGrid w:val="0"/>
          <w:sz w:val="24"/>
        </w:rPr>
        <w:t>vždy</w:t>
      </w:r>
      <w:smartTag w:uri="urn:schemas-microsoft-com:office:smarttags" w:element="PersonName">
        <w:r w:rsidR="005F0933" w:rsidRPr="0028724B">
          <w:rPr>
            <w:snapToGrid w:val="0"/>
            <w:sz w:val="24"/>
          </w:rPr>
          <w:t xml:space="preserve"> </w:t>
        </w:r>
      </w:smartTag>
      <w:r w:rsidR="005F0933" w:rsidRPr="0028724B">
        <w:rPr>
          <w:snapToGrid w:val="0"/>
          <w:sz w:val="24"/>
        </w:rPr>
        <w:t>do</w:t>
      </w:r>
      <w:smartTag w:uri="urn:schemas-microsoft-com:office:smarttags" w:element="PersonName">
        <w:r w:rsidR="005F0933" w:rsidRPr="0028724B">
          <w:rPr>
            <w:snapToGrid w:val="0"/>
            <w:sz w:val="24"/>
          </w:rPr>
          <w:t xml:space="preserve"> </w:t>
        </w:r>
      </w:smartTag>
      <w:r w:rsidR="00266464" w:rsidRPr="0028724B">
        <w:rPr>
          <w:snapToGrid w:val="0"/>
          <w:sz w:val="24"/>
        </w:rPr>
        <w:t>20</w:t>
      </w:r>
      <w:smartTag w:uri="urn:schemas-microsoft-com:office:smarttags" w:element="PersonName">
        <w:r w:rsidR="00266464" w:rsidRPr="0028724B">
          <w:rPr>
            <w:snapToGrid w:val="0"/>
            <w:sz w:val="24"/>
          </w:rPr>
          <w:t xml:space="preserve"> </w:t>
        </w:r>
      </w:smartTag>
      <w:r w:rsidR="005F0933" w:rsidRPr="0028724B">
        <w:rPr>
          <w:snapToGrid w:val="0"/>
          <w:sz w:val="24"/>
        </w:rPr>
        <w:t>pracovních</w:t>
      </w:r>
      <w:smartTag w:uri="urn:schemas-microsoft-com:office:smarttags" w:element="PersonName">
        <w:r w:rsidR="005F0933" w:rsidRPr="0028724B">
          <w:rPr>
            <w:snapToGrid w:val="0"/>
            <w:sz w:val="24"/>
          </w:rPr>
          <w:t xml:space="preserve"> </w:t>
        </w:r>
      </w:smartTag>
      <w:r w:rsidR="005F0933" w:rsidRPr="0028724B">
        <w:rPr>
          <w:snapToGrid w:val="0"/>
          <w:sz w:val="24"/>
        </w:rPr>
        <w:t>dnů</w:t>
      </w:r>
      <w:smartTag w:uri="urn:schemas-microsoft-com:office:smarttags" w:element="PersonName">
        <w:r w:rsidR="005F0933" w:rsidRPr="0028724B">
          <w:rPr>
            <w:snapToGrid w:val="0"/>
            <w:sz w:val="24"/>
          </w:rPr>
          <w:t xml:space="preserve"> </w:t>
        </w:r>
      </w:smartTag>
      <w:r w:rsidR="005F0933" w:rsidRPr="0028724B">
        <w:rPr>
          <w:snapToGrid w:val="0"/>
          <w:sz w:val="24"/>
        </w:rPr>
        <w:t>po</w:t>
      </w:r>
      <w:smartTag w:uri="urn:schemas-microsoft-com:office:smarttags" w:element="PersonName">
        <w:r w:rsidR="005F0933" w:rsidRPr="0028724B">
          <w:rPr>
            <w:snapToGrid w:val="0"/>
            <w:sz w:val="24"/>
          </w:rPr>
          <w:t xml:space="preserve"> </w:t>
        </w:r>
      </w:smartTag>
      <w:r w:rsidR="005F0933" w:rsidRPr="0028724B">
        <w:rPr>
          <w:snapToGrid w:val="0"/>
          <w:sz w:val="24"/>
        </w:rPr>
        <w:t>ukončení</w:t>
      </w:r>
      <w:smartTag w:uri="urn:schemas-microsoft-com:office:smarttags" w:element="PersonName">
        <w:r w:rsidR="005F0933" w:rsidRPr="0028724B">
          <w:rPr>
            <w:snapToGrid w:val="0"/>
            <w:sz w:val="24"/>
          </w:rPr>
          <w:t xml:space="preserve"> </w:t>
        </w:r>
      </w:smartTag>
      <w:r w:rsidR="005F0933" w:rsidRPr="0028724B">
        <w:rPr>
          <w:snapToGrid w:val="0"/>
          <w:sz w:val="24"/>
        </w:rPr>
        <w:t>etapy.</w:t>
      </w:r>
      <w:smartTag w:uri="urn:schemas-microsoft-com:office:smarttags" w:element="PersonName">
        <w:r w:rsidR="005F0933" w:rsidRPr="0028724B">
          <w:rPr>
            <w:snapToGrid w:val="0"/>
            <w:sz w:val="24"/>
          </w:rPr>
          <w:t xml:space="preserve"> </w:t>
        </w:r>
      </w:smartTag>
      <w:r w:rsidR="005F0933" w:rsidRPr="0028724B">
        <w:rPr>
          <w:snapToGrid w:val="0"/>
          <w:sz w:val="24"/>
        </w:rPr>
        <w:t>Závěrečnou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do</w:t>
      </w:r>
      <w:smartTag w:uri="urn:schemas-microsoft-com:office:smarttags" w:element="PersonName">
        <w:r w:rsidR="005F0933" w:rsidRPr="0028724B">
          <w:rPr>
            <w:snapToGrid w:val="0"/>
            <w:sz w:val="24"/>
          </w:rPr>
          <w:t xml:space="preserve"> </w:t>
        </w:r>
      </w:smartTag>
      <w:r w:rsidR="00266464" w:rsidRPr="0028724B">
        <w:rPr>
          <w:snapToGrid w:val="0"/>
          <w:sz w:val="24"/>
        </w:rPr>
        <w:t>20</w:t>
      </w:r>
      <w:smartTag w:uri="urn:schemas-microsoft-com:office:smarttags" w:element="PersonName">
        <w:r w:rsidR="00266464" w:rsidRPr="0028724B">
          <w:rPr>
            <w:snapToGrid w:val="0"/>
            <w:sz w:val="24"/>
          </w:rPr>
          <w:t xml:space="preserve"> </w:t>
        </w:r>
      </w:smartTag>
      <w:r w:rsidR="005F0933" w:rsidRPr="0028724B">
        <w:rPr>
          <w:snapToGrid w:val="0"/>
          <w:sz w:val="24"/>
        </w:rPr>
        <w:t>pracovních</w:t>
      </w:r>
      <w:smartTag w:uri="urn:schemas-microsoft-com:office:smarttags" w:element="PersonName">
        <w:r w:rsidR="005F0933" w:rsidRPr="0028724B">
          <w:rPr>
            <w:snapToGrid w:val="0"/>
            <w:sz w:val="24"/>
          </w:rPr>
          <w:t xml:space="preserve"> </w:t>
        </w:r>
      </w:smartTag>
      <w:r w:rsidR="005F0933" w:rsidRPr="0028724B">
        <w:rPr>
          <w:snapToGrid w:val="0"/>
          <w:sz w:val="24"/>
        </w:rPr>
        <w:t>dnů</w:t>
      </w:r>
      <w:smartTag w:uri="urn:schemas-microsoft-com:office:smarttags" w:element="PersonName">
        <w:r w:rsidR="005F0933" w:rsidRPr="0028724B">
          <w:rPr>
            <w:snapToGrid w:val="0"/>
            <w:sz w:val="24"/>
          </w:rPr>
          <w:t xml:space="preserve"> </w:t>
        </w:r>
      </w:smartTag>
      <w:r w:rsidR="005F0933" w:rsidRPr="0028724B">
        <w:rPr>
          <w:snapToGrid w:val="0"/>
          <w:sz w:val="24"/>
        </w:rPr>
        <w:t>po</w:t>
      </w:r>
      <w:smartTag w:uri="urn:schemas-microsoft-com:office:smarttags" w:element="PersonName">
        <w:r w:rsidRPr="0028724B">
          <w:rPr>
            <w:snapToGrid w:val="0"/>
            <w:sz w:val="24"/>
          </w:rPr>
          <w:t xml:space="preserve"> </w:t>
        </w:r>
      </w:smartTag>
      <w:r w:rsidR="005F0933" w:rsidRPr="0028724B">
        <w:rPr>
          <w:snapToGrid w:val="0"/>
          <w:sz w:val="24"/>
        </w:rPr>
        <w:t>ukončení</w:t>
      </w:r>
      <w:smartTag w:uri="urn:schemas-microsoft-com:office:smarttags" w:element="PersonName">
        <w:r w:rsidR="005F0933" w:rsidRPr="0028724B">
          <w:rPr>
            <w:snapToGrid w:val="0"/>
            <w:sz w:val="24"/>
          </w:rPr>
          <w:t xml:space="preserve"> </w:t>
        </w:r>
      </w:smartTag>
      <w:r w:rsidR="005F0933" w:rsidRPr="0028724B">
        <w:rPr>
          <w:snapToGrid w:val="0"/>
          <w:sz w:val="24"/>
        </w:rPr>
        <w:t>realizace</w:t>
      </w:r>
      <w:smartTag w:uri="urn:schemas-microsoft-com:office:smarttags" w:element="PersonName">
        <w:r w:rsidR="005F0933" w:rsidRPr="0028724B">
          <w:rPr>
            <w:snapToGrid w:val="0"/>
            <w:sz w:val="24"/>
          </w:rPr>
          <w:t xml:space="preserve"> </w:t>
        </w:r>
      </w:smartTag>
      <w:r w:rsidR="005F0933" w:rsidRPr="0028724B">
        <w:rPr>
          <w:snapToGrid w:val="0"/>
          <w:sz w:val="24"/>
        </w:rPr>
        <w:t>projektu.</w:t>
      </w:r>
      <w:smartTag w:uri="urn:schemas-microsoft-com:office:smarttags" w:element="PersonName">
        <w:r w:rsidR="00266464" w:rsidRPr="0028724B">
          <w:rPr>
            <w:snapToGrid w:val="0"/>
            <w:sz w:val="24"/>
          </w:rPr>
          <w:t xml:space="preserve"> </w:t>
        </w:r>
      </w:smartTag>
      <w:r w:rsidR="005F0933" w:rsidRPr="0028724B">
        <w:rPr>
          <w:snapToGrid w:val="0"/>
          <w:sz w:val="24"/>
        </w:rPr>
        <w:t>V případě</w:t>
      </w:r>
      <w:smartTag w:uri="urn:schemas-microsoft-com:office:smarttags" w:element="PersonName">
        <w:r w:rsidR="005F0933" w:rsidRPr="0028724B">
          <w:rPr>
            <w:snapToGrid w:val="0"/>
            <w:sz w:val="24"/>
          </w:rPr>
          <w:t xml:space="preserve"> </w:t>
        </w:r>
      </w:smartTag>
      <w:r w:rsidR="005F0933" w:rsidRPr="0028724B">
        <w:rPr>
          <w:snapToGrid w:val="0"/>
          <w:sz w:val="24"/>
        </w:rPr>
        <w:t>překrytí</w:t>
      </w:r>
      <w:smartTag w:uri="urn:schemas-microsoft-com:office:smarttags" w:element="PersonName">
        <w:r w:rsidR="005F0933" w:rsidRPr="0028724B">
          <w:rPr>
            <w:snapToGrid w:val="0"/>
            <w:sz w:val="24"/>
          </w:rPr>
          <w:t xml:space="preserve"> </w:t>
        </w:r>
      </w:smartTag>
      <w:r w:rsidR="005F0933" w:rsidRPr="0028724B">
        <w:rPr>
          <w:snapToGrid w:val="0"/>
          <w:sz w:val="24"/>
        </w:rPr>
        <w:t>termínů</w:t>
      </w:r>
      <w:smartTag w:uri="urn:schemas-microsoft-com:office:smarttags" w:element="PersonName">
        <w:r w:rsidR="005F0933" w:rsidRPr="0028724B">
          <w:rPr>
            <w:snapToGrid w:val="0"/>
            <w:sz w:val="24"/>
          </w:rPr>
          <w:t xml:space="preserve"> </w:t>
        </w:r>
      </w:smartTag>
      <w:r w:rsidR="000D22A3">
        <w:rPr>
          <w:snapToGrid w:val="0"/>
          <w:sz w:val="24"/>
        </w:rPr>
        <w:t>monitorovací</w:t>
      </w:r>
      <w:smartTag w:uri="urn:schemas-microsoft-com:office:smarttags" w:element="PersonName">
        <w:r w:rsidR="000D22A3">
          <w:rPr>
            <w:snapToGrid w:val="0"/>
            <w:sz w:val="24"/>
          </w:rPr>
          <w:t xml:space="preserve"> </w:t>
        </w:r>
      </w:smartTag>
      <w:r w:rsidR="000D22A3">
        <w:rPr>
          <w:snapToGrid w:val="0"/>
          <w:sz w:val="24"/>
        </w:rPr>
        <w:t>zprávy</w:t>
      </w:r>
      <w:smartTag w:uri="urn:schemas-microsoft-com:office:smarttags" w:element="PersonName">
        <w:r w:rsidR="000D22A3">
          <w:rPr>
            <w:snapToGrid w:val="0"/>
            <w:sz w:val="24"/>
          </w:rPr>
          <w:t xml:space="preserve"> </w:t>
        </w:r>
      </w:smartTag>
      <w:r w:rsidR="005F0933" w:rsidRPr="0028724B">
        <w:rPr>
          <w:snapToGrid w:val="0"/>
          <w:sz w:val="24"/>
        </w:rPr>
        <w:t>+/-30</w:t>
      </w:r>
      <w:smartTag w:uri="urn:schemas-microsoft-com:office:smarttags" w:element="PersonName">
        <w:r w:rsidR="005F0933" w:rsidRPr="0028724B">
          <w:rPr>
            <w:snapToGrid w:val="0"/>
            <w:sz w:val="24"/>
          </w:rPr>
          <w:t xml:space="preserve"> </w:t>
        </w:r>
      </w:smartTag>
      <w:r w:rsidR="005F0933" w:rsidRPr="0028724B">
        <w:rPr>
          <w:snapToGrid w:val="0"/>
          <w:sz w:val="24"/>
        </w:rPr>
        <w:t>kalendářních</w:t>
      </w:r>
      <w:smartTag w:uri="urn:schemas-microsoft-com:office:smarttags" w:element="PersonName">
        <w:r w:rsidR="005F0933" w:rsidRPr="0028724B">
          <w:rPr>
            <w:snapToGrid w:val="0"/>
            <w:sz w:val="24"/>
          </w:rPr>
          <w:t xml:space="preserve"> </w:t>
        </w:r>
      </w:smartTag>
      <w:r w:rsidR="005F0933" w:rsidRPr="0028724B">
        <w:rPr>
          <w:snapToGrid w:val="0"/>
          <w:sz w:val="24"/>
        </w:rPr>
        <w:t>dnů s etapovou/závěrečnou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zprávou</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jen</w:t>
      </w:r>
      <w:smartTag w:uri="urn:schemas-microsoft-com:office:smarttags" w:element="PersonName">
        <w:r w:rsidR="005F0933" w:rsidRPr="0028724B">
          <w:rPr>
            <w:snapToGrid w:val="0"/>
            <w:sz w:val="24"/>
          </w:rPr>
          <w:t xml:space="preserve"> </w:t>
        </w:r>
      </w:smartTag>
      <w:r w:rsidR="005F0933" w:rsidRPr="0028724B">
        <w:rPr>
          <w:snapToGrid w:val="0"/>
          <w:sz w:val="24"/>
        </w:rPr>
        <w:t>etapovou/závěrečnou</w:t>
      </w:r>
      <w:smartTag w:uri="urn:schemas-microsoft-com:office:smarttags" w:element="PersonName">
        <w:r w:rsidR="005F0933" w:rsidRPr="0028724B">
          <w:rPr>
            <w:snapToGrid w:val="0"/>
            <w:sz w:val="24"/>
          </w:rPr>
          <w:t xml:space="preserve"> </w:t>
        </w:r>
      </w:smartTag>
      <w:r w:rsidR="000D22A3">
        <w:rPr>
          <w:snapToGrid w:val="0"/>
          <w:sz w:val="24"/>
        </w:rPr>
        <w:t>monitorovací</w:t>
      </w:r>
      <w:smartTag w:uri="urn:schemas-microsoft-com:office:smarttags" w:element="PersonName">
        <w:r w:rsidR="000D22A3">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C60F01" w:rsidRPr="00C60F01">
        <w:rPr>
          <w:snapToGrid w:val="0"/>
          <w:sz w:val="24"/>
        </w:rPr>
        <w:t>V</w:t>
      </w:r>
      <w:smartTag w:uri="urn:schemas-microsoft-com:office:smarttags" w:element="PersonName">
        <w:r w:rsidR="00C60F01" w:rsidRPr="00C60F01">
          <w:rPr>
            <w:snapToGrid w:val="0"/>
            <w:sz w:val="24"/>
          </w:rPr>
          <w:t xml:space="preserve"> </w:t>
        </w:r>
      </w:smartTag>
      <w:r w:rsidR="00C60F01" w:rsidRPr="00C60F01">
        <w:rPr>
          <w:snapToGrid w:val="0"/>
          <w:sz w:val="24"/>
        </w:rPr>
        <w:t>případě,</w:t>
      </w:r>
      <w:smartTag w:uri="urn:schemas-microsoft-com:office:smarttags" w:element="PersonName">
        <w:r w:rsidR="00C60F01" w:rsidRPr="00C60F01">
          <w:rPr>
            <w:snapToGrid w:val="0"/>
            <w:sz w:val="24"/>
          </w:rPr>
          <w:t xml:space="preserve"> </w:t>
        </w:r>
      </w:smartTag>
      <w:r w:rsidR="00C60F01" w:rsidRPr="00C60F01">
        <w:rPr>
          <w:snapToGrid w:val="0"/>
          <w:sz w:val="24"/>
        </w:rPr>
        <w:t>že</w:t>
      </w:r>
      <w:smartTag w:uri="urn:schemas-microsoft-com:office:smarttags" w:element="PersonName">
        <w:r w:rsidR="00C60F01" w:rsidRPr="00C60F01">
          <w:rPr>
            <w:snapToGrid w:val="0"/>
            <w:sz w:val="24"/>
          </w:rPr>
          <w:t xml:space="preserve"> </w:t>
        </w:r>
      </w:smartTag>
      <w:r w:rsidR="00C60F01" w:rsidRPr="00C60F01">
        <w:rPr>
          <w:snapToGrid w:val="0"/>
          <w:sz w:val="24"/>
        </w:rPr>
        <w:t>je</w:t>
      </w:r>
      <w:smartTag w:uri="urn:schemas-microsoft-com:office:smarttags" w:element="PersonName">
        <w:r w:rsidR="00C60F01" w:rsidRPr="00C60F01">
          <w:rPr>
            <w:snapToGrid w:val="0"/>
            <w:sz w:val="24"/>
          </w:rPr>
          <w:t xml:space="preserve"> </w:t>
        </w:r>
      </w:smartTag>
      <w:r w:rsidR="00C60F01" w:rsidRPr="00C60F01">
        <w:rPr>
          <w:snapToGrid w:val="0"/>
          <w:sz w:val="24"/>
        </w:rPr>
        <w:t>realizace</w:t>
      </w:r>
      <w:smartTag w:uri="urn:schemas-microsoft-com:office:smarttags" w:element="PersonName">
        <w:r w:rsidR="00C60F01" w:rsidRPr="00C60F01">
          <w:rPr>
            <w:snapToGrid w:val="0"/>
            <w:sz w:val="24"/>
          </w:rPr>
          <w:t xml:space="preserve"> </w:t>
        </w:r>
      </w:smartTag>
      <w:r w:rsidR="00C60F01" w:rsidRPr="00C60F01">
        <w:rPr>
          <w:snapToGrid w:val="0"/>
          <w:sz w:val="24"/>
        </w:rPr>
        <w:t>projektu/etapy</w:t>
      </w:r>
      <w:smartTag w:uri="urn:schemas-microsoft-com:office:smarttags" w:element="PersonName">
        <w:r w:rsidR="00C60F01" w:rsidRPr="00C60F01">
          <w:rPr>
            <w:snapToGrid w:val="0"/>
            <w:sz w:val="24"/>
          </w:rPr>
          <w:t xml:space="preserve"> </w:t>
        </w:r>
      </w:smartTag>
      <w:r w:rsidR="00C60F01" w:rsidRPr="00C60F01">
        <w:rPr>
          <w:snapToGrid w:val="0"/>
          <w:sz w:val="24"/>
        </w:rPr>
        <w:t>ukončena</w:t>
      </w:r>
      <w:smartTag w:uri="urn:schemas-microsoft-com:office:smarttags" w:element="PersonName">
        <w:r w:rsidR="00C60F01" w:rsidRPr="00C60F01">
          <w:rPr>
            <w:snapToGrid w:val="0"/>
            <w:sz w:val="24"/>
          </w:rPr>
          <w:t xml:space="preserve"> </w:t>
        </w:r>
      </w:smartTag>
      <w:r w:rsidR="00C60F01" w:rsidRPr="00C60F01">
        <w:rPr>
          <w:snapToGrid w:val="0"/>
          <w:sz w:val="24"/>
        </w:rPr>
        <w:t xml:space="preserve">před </w:t>
      </w:r>
      <w:r w:rsidR="00EA5FC2">
        <w:rPr>
          <w:snapToGrid w:val="0"/>
          <w:sz w:val="24"/>
        </w:rPr>
        <w:t>podpisem</w:t>
      </w:r>
      <w:smartTag w:uri="urn:schemas-microsoft-com:office:smarttags" w:element="PersonName">
        <w:r w:rsidR="00EA5FC2" w:rsidRPr="00C60F01">
          <w:rPr>
            <w:snapToGrid w:val="0"/>
            <w:sz w:val="24"/>
          </w:rPr>
          <w:t xml:space="preserve"> </w:t>
        </w:r>
      </w:smartTag>
      <w:r w:rsidR="00C60F01" w:rsidRPr="00C60F01">
        <w:rPr>
          <w:snapToGrid w:val="0"/>
          <w:sz w:val="24"/>
        </w:rPr>
        <w:t>Dopisu,</w:t>
      </w:r>
      <w:smartTag w:uri="urn:schemas-microsoft-com:office:smarttags" w:element="PersonName">
        <w:r w:rsidR="00C60F01" w:rsidRPr="00C60F01">
          <w:rPr>
            <w:snapToGrid w:val="0"/>
            <w:sz w:val="24"/>
          </w:rPr>
          <w:t xml:space="preserve"> </w:t>
        </w:r>
      </w:smartTag>
      <w:r w:rsidR="00C60F01" w:rsidRPr="00C60F01">
        <w:rPr>
          <w:snapToGrid w:val="0"/>
          <w:sz w:val="24"/>
        </w:rPr>
        <w:t>je</w:t>
      </w:r>
      <w:smartTag w:uri="urn:schemas-microsoft-com:office:smarttags" w:element="PersonName">
        <w:r w:rsidR="00C60F01" w:rsidRPr="00C60F01">
          <w:rPr>
            <w:snapToGrid w:val="0"/>
            <w:sz w:val="24"/>
          </w:rPr>
          <w:t xml:space="preserve"> </w:t>
        </w:r>
      </w:smartTag>
      <w:r w:rsidR="00C60F01" w:rsidRPr="00C60F01">
        <w:rPr>
          <w:snapToGrid w:val="0"/>
          <w:sz w:val="24"/>
        </w:rPr>
        <w:t>příjemce</w:t>
      </w:r>
      <w:smartTag w:uri="urn:schemas-microsoft-com:office:smarttags" w:element="PersonName">
        <w:r w:rsidR="00C60F01" w:rsidRPr="00C60F01">
          <w:rPr>
            <w:snapToGrid w:val="0"/>
            <w:sz w:val="24"/>
          </w:rPr>
          <w:t xml:space="preserve"> </w:t>
        </w:r>
      </w:smartTag>
      <w:r w:rsidR="00C60F01" w:rsidRPr="00C60F01">
        <w:rPr>
          <w:snapToGrid w:val="0"/>
          <w:sz w:val="24"/>
        </w:rPr>
        <w:t>povinen</w:t>
      </w:r>
      <w:smartTag w:uri="urn:schemas-microsoft-com:office:smarttags" w:element="PersonName">
        <w:r w:rsidR="00C60F01" w:rsidRPr="00C60F01">
          <w:rPr>
            <w:snapToGrid w:val="0"/>
            <w:sz w:val="24"/>
          </w:rPr>
          <w:t xml:space="preserve"> </w:t>
        </w:r>
      </w:smartTag>
      <w:r w:rsidR="00C60F01" w:rsidRPr="00C60F01">
        <w:rPr>
          <w:snapToGrid w:val="0"/>
          <w:sz w:val="24"/>
        </w:rPr>
        <w:t>předložit</w:t>
      </w:r>
      <w:smartTag w:uri="urn:schemas-microsoft-com:office:smarttags" w:element="PersonName">
        <w:r w:rsidR="00C60F01" w:rsidRPr="00C60F01">
          <w:rPr>
            <w:snapToGrid w:val="0"/>
            <w:sz w:val="24"/>
          </w:rPr>
          <w:t xml:space="preserve"> </w:t>
        </w:r>
      </w:smartTag>
      <w:r w:rsidR="00C60F01">
        <w:rPr>
          <w:snapToGrid w:val="0"/>
          <w:sz w:val="24"/>
        </w:rPr>
        <w:t>závěrečnou/etapovou</w:t>
      </w:r>
      <w:smartTag w:uri="urn:schemas-microsoft-com:office:smarttags" w:element="PersonName">
        <w:r w:rsidR="00C60F01">
          <w:rPr>
            <w:snapToGrid w:val="0"/>
            <w:sz w:val="24"/>
          </w:rPr>
          <w:t xml:space="preserve"> </w:t>
        </w:r>
      </w:smartTag>
      <w:r w:rsidR="00C60F01">
        <w:rPr>
          <w:snapToGrid w:val="0"/>
          <w:sz w:val="24"/>
        </w:rPr>
        <w:t>monitorovací</w:t>
      </w:r>
      <w:smartTag w:uri="urn:schemas-microsoft-com:office:smarttags" w:element="PersonName">
        <w:r w:rsidR="00C60F01">
          <w:rPr>
            <w:snapToGrid w:val="0"/>
            <w:sz w:val="24"/>
          </w:rPr>
          <w:t xml:space="preserve"> </w:t>
        </w:r>
      </w:smartTag>
      <w:r w:rsidR="00C60F01">
        <w:rPr>
          <w:snapToGrid w:val="0"/>
          <w:sz w:val="24"/>
        </w:rPr>
        <w:t>zprávu</w:t>
      </w:r>
      <w:smartTag w:uri="urn:schemas-microsoft-com:office:smarttags" w:element="PersonName">
        <w:r w:rsidR="00C60F01" w:rsidRPr="00C60F01">
          <w:rPr>
            <w:snapToGrid w:val="0"/>
            <w:sz w:val="24"/>
          </w:rPr>
          <w:t xml:space="preserve"> </w:t>
        </w:r>
      </w:smartTag>
      <w:r w:rsidR="00C60F01" w:rsidRPr="00C60F01">
        <w:rPr>
          <w:snapToGrid w:val="0"/>
          <w:sz w:val="24"/>
        </w:rPr>
        <w:t>do</w:t>
      </w:r>
      <w:smartTag w:uri="urn:schemas-microsoft-com:office:smarttags" w:element="PersonName">
        <w:r w:rsidR="00C60F01" w:rsidRPr="00C60F01">
          <w:rPr>
            <w:snapToGrid w:val="0"/>
            <w:sz w:val="24"/>
          </w:rPr>
          <w:t xml:space="preserve"> </w:t>
        </w:r>
      </w:smartTag>
      <w:r w:rsidR="00C60F01" w:rsidRPr="00C60F01">
        <w:rPr>
          <w:snapToGrid w:val="0"/>
          <w:sz w:val="24"/>
        </w:rPr>
        <w:t>20</w:t>
      </w:r>
      <w:smartTag w:uri="urn:schemas-microsoft-com:office:smarttags" w:element="PersonName">
        <w:r w:rsidR="00C60F01" w:rsidRPr="00C60F01">
          <w:rPr>
            <w:snapToGrid w:val="0"/>
            <w:sz w:val="24"/>
          </w:rPr>
          <w:t xml:space="preserve"> </w:t>
        </w:r>
      </w:smartTag>
      <w:r w:rsidR="00C60F01" w:rsidRPr="00C60F01">
        <w:rPr>
          <w:snapToGrid w:val="0"/>
          <w:sz w:val="24"/>
        </w:rPr>
        <w:t>pracovních</w:t>
      </w:r>
      <w:smartTag w:uri="urn:schemas-microsoft-com:office:smarttags" w:element="PersonName">
        <w:r w:rsidR="00C60F01" w:rsidRPr="00C60F01">
          <w:rPr>
            <w:snapToGrid w:val="0"/>
            <w:sz w:val="24"/>
          </w:rPr>
          <w:t xml:space="preserve"> </w:t>
        </w:r>
      </w:smartTag>
      <w:r w:rsidR="00C60F01" w:rsidRPr="00C60F01">
        <w:rPr>
          <w:snapToGrid w:val="0"/>
          <w:sz w:val="24"/>
        </w:rPr>
        <w:t>dnů</w:t>
      </w:r>
      <w:smartTag w:uri="urn:schemas-microsoft-com:office:smarttags" w:element="PersonName">
        <w:r w:rsidR="00C60F01" w:rsidRPr="00C60F01">
          <w:rPr>
            <w:snapToGrid w:val="0"/>
            <w:sz w:val="24"/>
          </w:rPr>
          <w:t xml:space="preserve"> </w:t>
        </w:r>
      </w:smartTag>
      <w:r w:rsidR="00C60F01" w:rsidRPr="00C60F01">
        <w:rPr>
          <w:snapToGrid w:val="0"/>
          <w:sz w:val="24"/>
        </w:rPr>
        <w:t>od</w:t>
      </w:r>
      <w:smartTag w:uri="urn:schemas-microsoft-com:office:smarttags" w:element="PersonName">
        <w:r w:rsidR="00C60F01" w:rsidRPr="00C60F01">
          <w:rPr>
            <w:snapToGrid w:val="0"/>
            <w:sz w:val="24"/>
          </w:rPr>
          <w:t xml:space="preserve"> </w:t>
        </w:r>
      </w:smartTag>
      <w:r w:rsidR="00C60F01" w:rsidRPr="00C60F01">
        <w:rPr>
          <w:snapToGrid w:val="0"/>
          <w:sz w:val="24"/>
        </w:rPr>
        <w:t>data</w:t>
      </w:r>
      <w:smartTag w:uri="urn:schemas-microsoft-com:office:smarttags" w:element="PersonName">
        <w:r w:rsidR="00C60F01" w:rsidRPr="00C60F01">
          <w:rPr>
            <w:snapToGrid w:val="0"/>
            <w:sz w:val="24"/>
          </w:rPr>
          <w:t xml:space="preserve"> </w:t>
        </w:r>
      </w:smartTag>
      <w:r w:rsidR="00C60F01" w:rsidRPr="00C60F01">
        <w:rPr>
          <w:snapToGrid w:val="0"/>
          <w:sz w:val="24"/>
        </w:rPr>
        <w:t>doručení</w:t>
      </w:r>
      <w:smartTag w:uri="urn:schemas-microsoft-com:office:smarttags" w:element="PersonName">
        <w:r w:rsidR="00C60F01" w:rsidRPr="00C60F01">
          <w:rPr>
            <w:snapToGrid w:val="0"/>
            <w:sz w:val="24"/>
          </w:rPr>
          <w:t xml:space="preserve"> </w:t>
        </w:r>
      </w:smartTag>
      <w:r w:rsidR="00C60F01" w:rsidRPr="00C60F01">
        <w:rPr>
          <w:snapToGrid w:val="0"/>
          <w:sz w:val="24"/>
        </w:rPr>
        <w:t>Dopisu</w:t>
      </w:r>
      <w:smartTag w:uri="urn:schemas-microsoft-com:office:smarttags" w:element="PersonName">
        <w:r w:rsidR="00C60F01" w:rsidRPr="00C60F01">
          <w:rPr>
            <w:snapToGrid w:val="0"/>
            <w:sz w:val="24"/>
          </w:rPr>
          <w:t xml:space="preserve"> </w:t>
        </w:r>
      </w:smartTag>
      <w:r w:rsidR="00C60F01" w:rsidRPr="00C60F01">
        <w:rPr>
          <w:snapToGrid w:val="0"/>
          <w:sz w:val="24"/>
        </w:rPr>
        <w:t>příjemci</w:t>
      </w:r>
      <w:r w:rsidR="0053486F">
        <w:rPr>
          <w:snapToGrid w:val="0"/>
          <w:sz w:val="24"/>
        </w:rPr>
        <w:t>.</w:t>
      </w:r>
      <w:smartTag w:uri="urn:schemas-microsoft-com:office:smarttags" w:element="PersonName">
        <w:r w:rsidR="00C60F01" w:rsidRPr="00C60F01">
          <w:rPr>
            <w:snapToGrid w:val="0"/>
            <w:sz w:val="24"/>
          </w:rPr>
          <w:t xml:space="preserve"> </w:t>
        </w:r>
      </w:smartTag>
      <w:r w:rsidR="006B689C">
        <w:rPr>
          <w:snapToGrid w:val="0"/>
          <w:sz w:val="24"/>
        </w:rPr>
        <w:t xml:space="preserve">Výše uvedené lhůty na předložení monitorovacích zpráv mohou být prodlouženy, </w:t>
      </w:r>
      <w:r w:rsidR="007878F8">
        <w:rPr>
          <w:snapToGrid w:val="0"/>
          <w:sz w:val="24"/>
        </w:rPr>
        <w:t>pokud o to příjemce</w:t>
      </w:r>
      <w:r w:rsidR="006B689C">
        <w:rPr>
          <w:snapToGrid w:val="0"/>
          <w:sz w:val="24"/>
        </w:rPr>
        <w:t xml:space="preserve"> prostřednictvím ZS před uplynutím lhůty pro podání </w:t>
      </w:r>
      <w:r w:rsidR="007878F8">
        <w:rPr>
          <w:snapToGrid w:val="0"/>
          <w:sz w:val="24"/>
        </w:rPr>
        <w:t>požádá a svou žádost dostatečně zdůvodní.</w:t>
      </w:r>
    </w:p>
    <w:p w:rsidR="00583AE8" w:rsidRPr="00056BB6" w:rsidRDefault="00247BEA" w:rsidP="00056BB6">
      <w:pPr>
        <w:numPr>
          <w:ilvl w:val="0"/>
          <w:numId w:val="14"/>
        </w:numPr>
        <w:spacing w:before="240" w:after="120"/>
        <w:ind w:right="-2"/>
        <w:jc w:val="both"/>
        <w:rPr>
          <w:b/>
          <w:i/>
          <w:snapToGrid w:val="0"/>
          <w:sz w:val="24"/>
        </w:rPr>
      </w:pPr>
      <w:r w:rsidRPr="00056BB6">
        <w:rPr>
          <w:snapToGrid w:val="0"/>
          <w:sz w:val="24"/>
        </w:rPr>
        <w:t xml:space="preserve">Příjemce </w:t>
      </w:r>
      <w:r w:rsidR="00514A94" w:rsidRPr="00056BB6">
        <w:rPr>
          <w:snapToGrid w:val="0"/>
          <w:sz w:val="24"/>
        </w:rPr>
        <w:t>je povin</w:t>
      </w:r>
      <w:r w:rsidRPr="00056BB6">
        <w:rPr>
          <w:snapToGrid w:val="0"/>
          <w:sz w:val="24"/>
        </w:rPr>
        <w:t>en</w:t>
      </w:r>
      <w:r w:rsidR="00514A94" w:rsidRPr="00056BB6">
        <w:rPr>
          <w:snapToGrid w:val="0"/>
          <w:sz w:val="24"/>
        </w:rPr>
        <w:t xml:space="preserve"> </w:t>
      </w:r>
      <w:r w:rsidR="00056BB6" w:rsidRPr="00056BB6">
        <w:rPr>
          <w:snapToGrid w:val="0"/>
          <w:sz w:val="24"/>
        </w:rPr>
        <w:t>bez zbytečného prodlení</w:t>
      </w:r>
      <w:r w:rsidR="00493C8A">
        <w:rPr>
          <w:snapToGrid w:val="0"/>
          <w:sz w:val="24"/>
        </w:rPr>
        <w:t xml:space="preserve"> </w:t>
      </w:r>
      <w:r w:rsidR="00514A94" w:rsidRPr="00056BB6">
        <w:rPr>
          <w:snapToGrid w:val="0"/>
          <w:sz w:val="24"/>
        </w:rPr>
        <w:t xml:space="preserve">oznámit </w:t>
      </w:r>
      <w:r w:rsidR="005B56AE" w:rsidRPr="00056BB6">
        <w:rPr>
          <w:snapToGrid w:val="0"/>
          <w:sz w:val="24"/>
        </w:rPr>
        <w:t>ZS</w:t>
      </w:r>
      <w:r w:rsidR="00514A94" w:rsidRPr="00056BB6">
        <w:rPr>
          <w:snapToGrid w:val="0"/>
          <w:sz w:val="24"/>
        </w:rPr>
        <w:t xml:space="preserve"> všechny změny a skutečnosti, které mají vliv na plnění </w:t>
      </w:r>
      <w:r w:rsidR="008E6F29" w:rsidRPr="00056BB6">
        <w:rPr>
          <w:snapToGrid w:val="0"/>
          <w:sz w:val="24"/>
        </w:rPr>
        <w:t xml:space="preserve">Dopisu a </w:t>
      </w:r>
      <w:r w:rsidR="00514A94" w:rsidRPr="00056BB6">
        <w:rPr>
          <w:snapToGrid w:val="0"/>
          <w:sz w:val="24"/>
        </w:rPr>
        <w:t xml:space="preserve">Podmínek nebo skutečnosti s tím související. Změna </w:t>
      </w:r>
      <w:r w:rsidR="008E6F29" w:rsidRPr="00056BB6">
        <w:rPr>
          <w:snapToGrid w:val="0"/>
          <w:sz w:val="24"/>
        </w:rPr>
        <w:t xml:space="preserve">Dopisu a </w:t>
      </w:r>
      <w:r w:rsidR="00514A94" w:rsidRPr="00056BB6">
        <w:rPr>
          <w:snapToGrid w:val="0"/>
          <w:sz w:val="24"/>
        </w:rPr>
        <w:t xml:space="preserve">Podmínek může být provedena pouze písemnou formou na žádost </w:t>
      </w:r>
      <w:r w:rsidR="00EC314E" w:rsidRPr="00056BB6">
        <w:rPr>
          <w:snapToGrid w:val="0"/>
          <w:sz w:val="24"/>
        </w:rPr>
        <w:t>příjemce</w:t>
      </w:r>
      <w:r w:rsidR="003D37EA" w:rsidRPr="00056BB6">
        <w:rPr>
          <w:snapToGrid w:val="0"/>
          <w:sz w:val="24"/>
        </w:rPr>
        <w:t xml:space="preserve"> po odsouhlasení </w:t>
      </w:r>
      <w:r w:rsidR="003C0D36" w:rsidRPr="00056BB6">
        <w:rPr>
          <w:snapToGrid w:val="0"/>
          <w:sz w:val="24"/>
        </w:rPr>
        <w:t>ŘO OPTP</w:t>
      </w:r>
      <w:r w:rsidR="004D5160" w:rsidRPr="00056BB6">
        <w:rPr>
          <w:snapToGrid w:val="0"/>
          <w:sz w:val="24"/>
        </w:rPr>
        <w:t>.</w:t>
      </w:r>
      <w:r w:rsidR="00514A94" w:rsidRPr="00056BB6">
        <w:rPr>
          <w:snapToGrid w:val="0"/>
          <w:sz w:val="24"/>
        </w:rPr>
        <w:t xml:space="preserve"> </w:t>
      </w:r>
      <w:r w:rsidR="00056BB6" w:rsidRPr="00056BB6">
        <w:rPr>
          <w:snapToGrid w:val="0"/>
          <w:sz w:val="24"/>
        </w:rPr>
        <w:t xml:space="preserve">Při přesunu finančních prostředků je příjemce povinen oznámit požadovanou změnu před ukončením etapy. Jedinou výjimku tvoří mzdové projekty, kde je možné požádat o přesun nevyčerpaných finančních prostředků nejpozději při předložení EMZ.   </w:t>
      </w:r>
    </w:p>
    <w:p w:rsidR="00514A94" w:rsidRPr="0028724B" w:rsidRDefault="009515C6" w:rsidP="00983159">
      <w:pPr>
        <w:pStyle w:val="Zkladntext"/>
        <w:numPr>
          <w:ilvl w:val="0"/>
          <w:numId w:val="14"/>
        </w:numPr>
        <w:tabs>
          <w:tab w:val="left" w:pos="1710"/>
        </w:tabs>
        <w:spacing w:before="240" w:after="120" w:line="60" w:lineRule="atLeast"/>
        <w:jc w:val="both"/>
        <w:rPr>
          <w:b/>
          <w:snapToGrid w:val="0"/>
          <w:u w:val="single"/>
        </w:rPr>
      </w:pPr>
      <w:r>
        <w:rPr>
          <w:szCs w:val="24"/>
        </w:rPr>
        <w:t>Zjednodušenou</w:t>
      </w:r>
      <w:smartTag w:uri="urn:schemas-microsoft-com:office:smarttags" w:element="PersonName">
        <w:r w:rsidR="005D7319" w:rsidRPr="0028724B">
          <w:rPr>
            <w:szCs w:val="24"/>
          </w:rPr>
          <w:t xml:space="preserve"> </w:t>
        </w:r>
      </w:smartTag>
      <w:r w:rsidR="005D7319" w:rsidRPr="0028724B">
        <w:rPr>
          <w:szCs w:val="24"/>
        </w:rPr>
        <w:t>ž</w:t>
      </w:r>
      <w:r w:rsidR="00514A94" w:rsidRPr="0028724B">
        <w:rPr>
          <w:szCs w:val="24"/>
        </w:rPr>
        <w:t>ádost o</w:t>
      </w:r>
      <w:smartTag w:uri="urn:schemas-microsoft-com:office:smarttags" w:element="PersonName">
        <w:r w:rsidR="00514A94" w:rsidRPr="0028724B">
          <w:rPr>
            <w:szCs w:val="24"/>
          </w:rPr>
          <w:t xml:space="preserve"> </w:t>
        </w:r>
      </w:smartTag>
      <w:r w:rsidR="00514A94" w:rsidRPr="0028724B">
        <w:rPr>
          <w:szCs w:val="24"/>
        </w:rPr>
        <w:t>platbu</w:t>
      </w:r>
      <w:smartTag w:uri="urn:schemas-microsoft-com:office:smarttags" w:element="PersonName">
        <w:r w:rsidR="00514A94" w:rsidRPr="0028724B">
          <w:rPr>
            <w:szCs w:val="24"/>
          </w:rPr>
          <w:t xml:space="preserve"> </w:t>
        </w:r>
      </w:smartTag>
      <w:r w:rsidR="00514A94" w:rsidRPr="0028724B">
        <w:rPr>
          <w:szCs w:val="24"/>
        </w:rPr>
        <w:t>je</w:t>
      </w:r>
      <w:smartTag w:uri="urn:schemas-microsoft-com:office:smarttags" w:element="PersonName">
        <w:r w:rsidR="00514A94" w:rsidRPr="0028724B">
          <w:rPr>
            <w:szCs w:val="24"/>
          </w:rPr>
          <w:t xml:space="preserve"> </w:t>
        </w:r>
      </w:smartTag>
      <w:r w:rsidR="00EC314E" w:rsidRPr="0028724B">
        <w:rPr>
          <w:szCs w:val="24"/>
        </w:rPr>
        <w:t>příjemce</w:t>
      </w:r>
      <w:smartTag w:uri="urn:schemas-microsoft-com:office:smarttags" w:element="PersonName">
        <w:r w:rsidR="00514A94" w:rsidRPr="0028724B">
          <w:rPr>
            <w:szCs w:val="24"/>
          </w:rPr>
          <w:t xml:space="preserve"> </w:t>
        </w:r>
      </w:smartTag>
      <w:r w:rsidR="00514A94" w:rsidRPr="0028724B">
        <w:rPr>
          <w:szCs w:val="24"/>
        </w:rPr>
        <w:t>povin</w:t>
      </w:r>
      <w:r w:rsidR="00EC314E" w:rsidRPr="0028724B">
        <w:rPr>
          <w:szCs w:val="24"/>
        </w:rPr>
        <w:t>en</w:t>
      </w:r>
      <w:smartTag w:uri="urn:schemas-microsoft-com:office:smarttags" w:element="PersonName">
        <w:r w:rsidR="00514A94" w:rsidRPr="0028724B">
          <w:rPr>
            <w:szCs w:val="24"/>
          </w:rPr>
          <w:t xml:space="preserve"> </w:t>
        </w:r>
      </w:smartTag>
      <w:r w:rsidR="00514A94" w:rsidRPr="0028724B">
        <w:rPr>
          <w:szCs w:val="24"/>
        </w:rPr>
        <w:t>předložit</w:t>
      </w:r>
      <w:smartTag w:uri="urn:schemas-microsoft-com:office:smarttags" w:element="PersonName">
        <w:r w:rsidR="00514A94" w:rsidRPr="0028724B">
          <w:rPr>
            <w:szCs w:val="24"/>
          </w:rPr>
          <w:t xml:space="preserve"> </w:t>
        </w:r>
      </w:smartTag>
      <w:r w:rsidR="00514A94" w:rsidRPr="0028724B">
        <w:rPr>
          <w:szCs w:val="24"/>
        </w:rPr>
        <w:t>vždy</w:t>
      </w:r>
      <w:smartTag w:uri="urn:schemas-microsoft-com:office:smarttags" w:element="PersonName">
        <w:r w:rsidR="00514A94" w:rsidRPr="0028724B">
          <w:rPr>
            <w:szCs w:val="24"/>
          </w:rPr>
          <w:t xml:space="preserve"> </w:t>
        </w:r>
      </w:smartTag>
      <w:r w:rsidR="00514A94" w:rsidRPr="0028724B">
        <w:rPr>
          <w:szCs w:val="24"/>
        </w:rPr>
        <w:t>nejpozději</w:t>
      </w:r>
      <w:smartTag w:uri="urn:schemas-microsoft-com:office:smarttags" w:element="PersonName">
        <w:r w:rsidR="00514A94" w:rsidRPr="0028724B">
          <w:rPr>
            <w:szCs w:val="24"/>
          </w:rPr>
          <w:t xml:space="preserve"> </w:t>
        </w:r>
      </w:smartTag>
      <w:r w:rsidR="00514A94" w:rsidRPr="0028724B">
        <w:rPr>
          <w:szCs w:val="24"/>
        </w:rPr>
        <w:t>do</w:t>
      </w:r>
      <w:smartTag w:uri="urn:schemas-microsoft-com:office:smarttags" w:element="PersonName">
        <w:r w:rsidR="00514A94" w:rsidRPr="0028724B">
          <w:rPr>
            <w:szCs w:val="24"/>
          </w:rPr>
          <w:t xml:space="preserve"> </w:t>
        </w:r>
      </w:smartTag>
      <w:r w:rsidR="00A872F8" w:rsidRPr="0028724B">
        <w:rPr>
          <w:szCs w:val="24"/>
        </w:rPr>
        <w:t>20</w:t>
      </w:r>
      <w:smartTag w:uri="urn:schemas-microsoft-com:office:smarttags" w:element="PersonName">
        <w:r w:rsidR="00A872F8" w:rsidRPr="0028724B">
          <w:rPr>
            <w:szCs w:val="24"/>
          </w:rPr>
          <w:t xml:space="preserve"> </w:t>
        </w:r>
      </w:smartTag>
      <w:r w:rsidR="00514A94" w:rsidRPr="0028724B">
        <w:rPr>
          <w:szCs w:val="24"/>
        </w:rPr>
        <w:t>pracovních</w:t>
      </w:r>
      <w:smartTag w:uri="urn:schemas-microsoft-com:office:smarttags" w:element="PersonName">
        <w:r w:rsidR="00514A94" w:rsidRPr="0028724B">
          <w:rPr>
            <w:szCs w:val="24"/>
          </w:rPr>
          <w:t xml:space="preserve"> </w:t>
        </w:r>
      </w:smartTag>
      <w:r w:rsidR="00514A94" w:rsidRPr="0028724B">
        <w:rPr>
          <w:szCs w:val="24"/>
        </w:rPr>
        <w:t>dnů</w:t>
      </w:r>
      <w:smartTag w:uri="urn:schemas-microsoft-com:office:smarttags" w:element="PersonName">
        <w:r w:rsidR="00514A94" w:rsidRPr="0028724B">
          <w:rPr>
            <w:szCs w:val="24"/>
          </w:rPr>
          <w:t xml:space="preserve"> </w:t>
        </w:r>
      </w:smartTag>
      <w:r w:rsidR="00514A94" w:rsidRPr="0028724B">
        <w:rPr>
          <w:szCs w:val="24"/>
        </w:rPr>
        <w:t>od</w:t>
      </w:r>
      <w:smartTag w:uri="urn:schemas-microsoft-com:office:smarttags" w:element="PersonName">
        <w:r w:rsidR="00514A94" w:rsidRPr="0028724B">
          <w:rPr>
            <w:szCs w:val="24"/>
          </w:rPr>
          <w:t xml:space="preserve"> </w:t>
        </w:r>
      </w:smartTag>
      <w:r w:rsidR="00514A94" w:rsidRPr="0028724B">
        <w:rPr>
          <w:szCs w:val="24"/>
        </w:rPr>
        <w:t>ukončení</w:t>
      </w:r>
      <w:smartTag w:uri="urn:schemas-microsoft-com:office:smarttags" w:element="PersonName">
        <w:r w:rsidR="00E77565" w:rsidRPr="0028724B">
          <w:rPr>
            <w:szCs w:val="24"/>
          </w:rPr>
          <w:t xml:space="preserve"> </w:t>
        </w:r>
      </w:smartTag>
      <w:r w:rsidR="00E77565" w:rsidRPr="0028724B">
        <w:rPr>
          <w:szCs w:val="24"/>
        </w:rPr>
        <w:t>etapy</w:t>
      </w:r>
      <w:smartTag w:uri="urn:schemas-microsoft-com:office:smarttags" w:element="PersonName">
        <w:r w:rsidR="00E77565" w:rsidRPr="0028724B">
          <w:rPr>
            <w:szCs w:val="24"/>
          </w:rPr>
          <w:t xml:space="preserve"> </w:t>
        </w:r>
      </w:smartTag>
      <w:r w:rsidR="00E77565" w:rsidRPr="0028724B">
        <w:rPr>
          <w:szCs w:val="24"/>
        </w:rPr>
        <w:t>projektu</w:t>
      </w:r>
      <w:smartTag w:uri="urn:schemas-microsoft-com:office:smarttags" w:element="PersonName">
        <w:r w:rsidR="00E77565" w:rsidRPr="0028724B">
          <w:rPr>
            <w:szCs w:val="24"/>
          </w:rPr>
          <w:t xml:space="preserve"> </w:t>
        </w:r>
      </w:smartTag>
      <w:r w:rsidR="00E77565" w:rsidRPr="0028724B">
        <w:rPr>
          <w:szCs w:val="24"/>
        </w:rPr>
        <w:t>resp.</w:t>
      </w:r>
      <w:smartTag w:uri="urn:schemas-microsoft-com:office:smarttags" w:element="PersonName">
        <w:r w:rsidR="00514A94" w:rsidRPr="0028724B">
          <w:rPr>
            <w:szCs w:val="24"/>
          </w:rPr>
          <w:t xml:space="preserve"> </w:t>
        </w:r>
      </w:smartTag>
      <w:r w:rsidR="00514A94" w:rsidRPr="0028724B">
        <w:rPr>
          <w:szCs w:val="24"/>
        </w:rPr>
        <w:t>realizace</w:t>
      </w:r>
      <w:smartTag w:uri="urn:schemas-microsoft-com:office:smarttags" w:element="PersonName">
        <w:r w:rsidR="00514A94" w:rsidRPr="0028724B">
          <w:rPr>
            <w:szCs w:val="24"/>
          </w:rPr>
          <w:t xml:space="preserve"> </w:t>
        </w:r>
      </w:smartTag>
      <w:r w:rsidR="00514A94" w:rsidRPr="0028724B">
        <w:rPr>
          <w:szCs w:val="24"/>
        </w:rPr>
        <w:t>projektu, spolu</w:t>
      </w:r>
      <w:smartTag w:uri="urn:schemas-microsoft-com:office:smarttags" w:element="PersonName">
        <w:r w:rsidR="00514A94" w:rsidRPr="0028724B">
          <w:rPr>
            <w:szCs w:val="24"/>
          </w:rPr>
          <w:t xml:space="preserve"> </w:t>
        </w:r>
      </w:smartTag>
      <w:r w:rsidR="00514A94" w:rsidRPr="0028724B">
        <w:rPr>
          <w:szCs w:val="24"/>
        </w:rPr>
        <w:t>s monitorovací</w:t>
      </w:r>
      <w:smartTag w:uri="urn:schemas-microsoft-com:office:smarttags" w:element="PersonName">
        <w:r w:rsidR="00514A94" w:rsidRPr="0028724B">
          <w:rPr>
            <w:szCs w:val="24"/>
          </w:rPr>
          <w:t xml:space="preserve"> </w:t>
        </w:r>
      </w:smartTag>
      <w:r w:rsidR="00514A94" w:rsidRPr="0028724B">
        <w:rPr>
          <w:szCs w:val="24"/>
        </w:rPr>
        <w:t>zprávou</w:t>
      </w:r>
      <w:smartTag w:uri="urn:schemas-microsoft-com:office:smarttags" w:element="PersonName">
        <w:r w:rsidR="00514A94" w:rsidRPr="0028724B">
          <w:rPr>
            <w:szCs w:val="24"/>
          </w:rPr>
          <w:t xml:space="preserve"> </w:t>
        </w:r>
      </w:smartTag>
      <w:r w:rsidR="00514A94" w:rsidRPr="0028724B">
        <w:rPr>
          <w:szCs w:val="24"/>
        </w:rPr>
        <w:t>podle</w:t>
      </w:r>
      <w:smartTag w:uri="urn:schemas-microsoft-com:office:smarttags" w:element="PersonName">
        <w:r w:rsidR="00514A94" w:rsidRPr="0028724B">
          <w:rPr>
            <w:szCs w:val="24"/>
          </w:rPr>
          <w:t xml:space="preserve"> </w:t>
        </w:r>
      </w:smartTag>
      <w:r w:rsidR="00514A94" w:rsidRPr="0028724B">
        <w:rPr>
          <w:szCs w:val="24"/>
        </w:rPr>
        <w:t>části</w:t>
      </w:r>
      <w:smartTag w:uri="urn:schemas-microsoft-com:office:smarttags" w:element="PersonName">
        <w:r w:rsidR="00514A94" w:rsidRPr="0028724B">
          <w:rPr>
            <w:szCs w:val="24"/>
          </w:rPr>
          <w:t xml:space="preserve"> </w:t>
        </w:r>
      </w:smartTag>
      <w:r w:rsidR="00514A94" w:rsidRPr="0028724B">
        <w:rPr>
          <w:szCs w:val="24"/>
        </w:rPr>
        <w:t>III</w:t>
      </w:r>
      <w:r w:rsidR="00627C2F">
        <w:rPr>
          <w:szCs w:val="24"/>
        </w:rPr>
        <w:t>.,</w:t>
      </w:r>
      <w:smartTag w:uri="urn:schemas-microsoft-com:office:smarttags" w:element="PersonName">
        <w:r w:rsidR="00514A94" w:rsidRPr="0028724B">
          <w:rPr>
            <w:szCs w:val="24"/>
          </w:rPr>
          <w:t xml:space="preserve"> </w:t>
        </w:r>
      </w:smartTag>
      <w:r w:rsidR="00514A94" w:rsidRPr="0028724B">
        <w:rPr>
          <w:szCs w:val="24"/>
        </w:rPr>
        <w:t>bodu</w:t>
      </w:r>
      <w:smartTag w:uri="urn:schemas-microsoft-com:office:smarttags" w:element="PersonName">
        <w:r w:rsidR="00514A94" w:rsidRPr="0028724B">
          <w:rPr>
            <w:szCs w:val="24"/>
          </w:rPr>
          <w:t xml:space="preserve"> </w:t>
        </w:r>
      </w:smartTag>
      <w:r w:rsidR="00514A94" w:rsidRPr="0028724B">
        <w:rPr>
          <w:szCs w:val="24"/>
        </w:rPr>
        <w:t>3.</w:t>
      </w:r>
      <w:smartTag w:uri="urn:schemas-microsoft-com:office:smarttags" w:element="PersonName">
        <w:r w:rsidR="00514A94" w:rsidRPr="0028724B">
          <w:rPr>
            <w:szCs w:val="24"/>
          </w:rPr>
          <w:t xml:space="preserve"> </w:t>
        </w:r>
      </w:smartTag>
      <w:r w:rsidR="00514A94" w:rsidRPr="0028724B">
        <w:rPr>
          <w:szCs w:val="24"/>
        </w:rPr>
        <w:t>těchto</w:t>
      </w:r>
      <w:smartTag w:uri="urn:schemas-microsoft-com:office:smarttags" w:element="PersonName">
        <w:r w:rsidR="00514A94" w:rsidRPr="0028724B">
          <w:rPr>
            <w:szCs w:val="24"/>
          </w:rPr>
          <w:t xml:space="preserve"> </w:t>
        </w:r>
      </w:smartTag>
      <w:r w:rsidR="00514A94" w:rsidRPr="0028724B">
        <w:rPr>
          <w:szCs w:val="24"/>
        </w:rPr>
        <w:t>Podmínek.</w:t>
      </w:r>
      <w:smartTag w:uri="urn:schemas-microsoft-com:office:smarttags" w:element="PersonName">
        <w:r w:rsidR="00514A94" w:rsidRPr="0028724B">
          <w:rPr>
            <w:szCs w:val="24"/>
          </w:rPr>
          <w:t xml:space="preserve"> </w:t>
        </w:r>
      </w:smartTag>
      <w:r w:rsidR="00583AE8" w:rsidRPr="0028724B">
        <w:rPr>
          <w:szCs w:val="24"/>
        </w:rPr>
        <w:t>V případě,</w:t>
      </w:r>
      <w:smartTag w:uri="urn:schemas-microsoft-com:office:smarttags" w:element="PersonName">
        <w:r w:rsidR="00583AE8" w:rsidRPr="0028724B">
          <w:rPr>
            <w:szCs w:val="24"/>
          </w:rPr>
          <w:t xml:space="preserve"> </w:t>
        </w:r>
      </w:smartTag>
      <w:r>
        <w:rPr>
          <w:szCs w:val="24"/>
        </w:rPr>
        <w:t>že</w:t>
      </w:r>
      <w:smartTag w:uri="urn:schemas-microsoft-com:office:smarttags" w:element="PersonName">
        <w:r>
          <w:rPr>
            <w:szCs w:val="24"/>
          </w:rPr>
          <w:t xml:space="preserve"> </w:t>
        </w:r>
      </w:smartTag>
      <w:r>
        <w:rPr>
          <w:szCs w:val="24"/>
        </w:rPr>
        <w:t>je</w:t>
      </w:r>
      <w:smartTag w:uri="urn:schemas-microsoft-com:office:smarttags" w:element="PersonName">
        <w:r>
          <w:rPr>
            <w:szCs w:val="24"/>
          </w:rPr>
          <w:t xml:space="preserve"> </w:t>
        </w:r>
      </w:smartTag>
      <w:r>
        <w:rPr>
          <w:szCs w:val="24"/>
        </w:rPr>
        <w:t>realizace</w:t>
      </w:r>
      <w:smartTag w:uri="urn:schemas-microsoft-com:office:smarttags" w:element="PersonName">
        <w:r>
          <w:rPr>
            <w:szCs w:val="24"/>
          </w:rPr>
          <w:t xml:space="preserve"> </w:t>
        </w:r>
      </w:smartTag>
      <w:r>
        <w:rPr>
          <w:szCs w:val="24"/>
        </w:rPr>
        <w:t>projektu/etapy</w:t>
      </w:r>
      <w:smartTag w:uri="urn:schemas-microsoft-com:office:smarttags" w:element="PersonName">
        <w:r>
          <w:rPr>
            <w:szCs w:val="24"/>
          </w:rPr>
          <w:t xml:space="preserve"> </w:t>
        </w:r>
      </w:smartTag>
      <w:r>
        <w:rPr>
          <w:szCs w:val="24"/>
        </w:rPr>
        <w:t>ukončena</w:t>
      </w:r>
      <w:smartTag w:uri="urn:schemas-microsoft-com:office:smarttags" w:element="PersonName">
        <w:r>
          <w:rPr>
            <w:szCs w:val="24"/>
          </w:rPr>
          <w:t xml:space="preserve"> </w:t>
        </w:r>
      </w:smartTag>
      <w:r>
        <w:rPr>
          <w:szCs w:val="24"/>
        </w:rPr>
        <w:t xml:space="preserve">před </w:t>
      </w:r>
      <w:r w:rsidR="00EA5FC2">
        <w:rPr>
          <w:szCs w:val="24"/>
        </w:rPr>
        <w:t>podpisem</w:t>
      </w:r>
      <w:smartTag w:uri="urn:schemas-microsoft-com:office:smarttags" w:element="PersonName">
        <w:r w:rsidR="00EA5FC2">
          <w:rPr>
            <w:szCs w:val="24"/>
          </w:rPr>
          <w:t xml:space="preserve"> </w:t>
        </w:r>
      </w:smartTag>
      <w:r>
        <w:rPr>
          <w:szCs w:val="24"/>
        </w:rPr>
        <w:t>Dopisu</w:t>
      </w:r>
      <w:r w:rsidR="00583AE8" w:rsidRPr="0028724B">
        <w:rPr>
          <w:szCs w:val="24"/>
        </w:rPr>
        <w:t>,</w:t>
      </w:r>
      <w:smartTag w:uri="urn:schemas-microsoft-com:office:smarttags" w:element="PersonName">
        <w:r w:rsidR="00583AE8" w:rsidRPr="0028724B">
          <w:rPr>
            <w:szCs w:val="24"/>
          </w:rPr>
          <w:t xml:space="preserve"> </w:t>
        </w:r>
      </w:smartTag>
      <w:r w:rsidR="00583AE8" w:rsidRPr="0028724B">
        <w:rPr>
          <w:szCs w:val="24"/>
        </w:rPr>
        <w:t>je</w:t>
      </w:r>
      <w:smartTag w:uri="urn:schemas-microsoft-com:office:smarttags" w:element="PersonName">
        <w:r w:rsidR="00583AE8" w:rsidRPr="0028724B">
          <w:rPr>
            <w:szCs w:val="24"/>
          </w:rPr>
          <w:t xml:space="preserve"> </w:t>
        </w:r>
      </w:smartTag>
      <w:r w:rsidR="00583AE8" w:rsidRPr="0028724B">
        <w:rPr>
          <w:szCs w:val="24"/>
        </w:rPr>
        <w:t>příjemce</w:t>
      </w:r>
      <w:smartTag w:uri="urn:schemas-microsoft-com:office:smarttags" w:element="PersonName">
        <w:r w:rsidR="00583AE8" w:rsidRPr="0028724B">
          <w:rPr>
            <w:szCs w:val="24"/>
          </w:rPr>
          <w:t xml:space="preserve"> </w:t>
        </w:r>
      </w:smartTag>
      <w:r w:rsidR="00583AE8" w:rsidRPr="0028724B">
        <w:rPr>
          <w:szCs w:val="24"/>
        </w:rPr>
        <w:t>povinen</w:t>
      </w:r>
      <w:smartTag w:uri="urn:schemas-microsoft-com:office:smarttags" w:element="PersonName">
        <w:r w:rsidR="00583AE8" w:rsidRPr="0028724B">
          <w:rPr>
            <w:szCs w:val="24"/>
          </w:rPr>
          <w:t xml:space="preserve"> </w:t>
        </w:r>
      </w:smartTag>
      <w:r w:rsidR="00583AE8" w:rsidRPr="0028724B">
        <w:rPr>
          <w:szCs w:val="24"/>
        </w:rPr>
        <w:t>předložit</w:t>
      </w:r>
      <w:smartTag w:uri="urn:schemas-microsoft-com:office:smarttags" w:element="PersonName">
        <w:r w:rsidR="00583AE8" w:rsidRPr="0028724B">
          <w:rPr>
            <w:szCs w:val="24"/>
          </w:rPr>
          <w:t xml:space="preserve"> </w:t>
        </w:r>
      </w:smartTag>
      <w:r w:rsidR="00583AE8" w:rsidRPr="0028724B">
        <w:rPr>
          <w:szCs w:val="24"/>
        </w:rPr>
        <w:t>zjednodušenou</w:t>
      </w:r>
      <w:smartTag w:uri="urn:schemas-microsoft-com:office:smarttags" w:element="PersonName">
        <w:r w:rsidR="00583AE8" w:rsidRPr="0028724B">
          <w:rPr>
            <w:szCs w:val="24"/>
          </w:rPr>
          <w:t xml:space="preserve"> </w:t>
        </w:r>
      </w:smartTag>
      <w:r w:rsidR="00583AE8" w:rsidRPr="0028724B">
        <w:rPr>
          <w:szCs w:val="24"/>
        </w:rPr>
        <w:t>žádost</w:t>
      </w:r>
      <w:smartTag w:uri="urn:schemas-microsoft-com:office:smarttags" w:element="PersonName">
        <w:r w:rsidR="00583AE8" w:rsidRPr="0028724B">
          <w:rPr>
            <w:szCs w:val="24"/>
          </w:rPr>
          <w:t xml:space="preserve"> </w:t>
        </w:r>
      </w:smartTag>
      <w:r w:rsidR="00583AE8" w:rsidRPr="0028724B">
        <w:rPr>
          <w:szCs w:val="24"/>
        </w:rPr>
        <w:t>o</w:t>
      </w:r>
      <w:smartTag w:uri="urn:schemas-microsoft-com:office:smarttags" w:element="PersonName">
        <w:r w:rsidR="00583AE8" w:rsidRPr="0028724B">
          <w:rPr>
            <w:szCs w:val="24"/>
          </w:rPr>
          <w:t xml:space="preserve"> </w:t>
        </w:r>
      </w:smartTag>
      <w:r w:rsidR="00583AE8" w:rsidRPr="0028724B">
        <w:rPr>
          <w:szCs w:val="24"/>
        </w:rPr>
        <w:t>platbu</w:t>
      </w:r>
      <w:smartTag w:uri="urn:schemas-microsoft-com:office:smarttags" w:element="PersonName">
        <w:r w:rsidR="00583AE8" w:rsidRPr="0028724B">
          <w:rPr>
            <w:szCs w:val="24"/>
          </w:rPr>
          <w:t xml:space="preserve"> </w:t>
        </w:r>
      </w:smartTag>
      <w:r w:rsidR="00583AE8" w:rsidRPr="0028724B">
        <w:rPr>
          <w:szCs w:val="24"/>
        </w:rPr>
        <w:t>do</w:t>
      </w:r>
      <w:smartTag w:uri="urn:schemas-microsoft-com:office:smarttags" w:element="PersonName">
        <w:r w:rsidR="00583AE8" w:rsidRPr="0028724B">
          <w:rPr>
            <w:szCs w:val="24"/>
          </w:rPr>
          <w:t xml:space="preserve"> </w:t>
        </w:r>
      </w:smartTag>
      <w:r w:rsidR="00583AE8" w:rsidRPr="0028724B">
        <w:rPr>
          <w:szCs w:val="24"/>
        </w:rPr>
        <w:t>20</w:t>
      </w:r>
      <w:smartTag w:uri="urn:schemas-microsoft-com:office:smarttags" w:element="PersonName">
        <w:r w:rsidR="00583AE8" w:rsidRPr="0028724B">
          <w:rPr>
            <w:szCs w:val="24"/>
          </w:rPr>
          <w:t xml:space="preserve"> </w:t>
        </w:r>
      </w:smartTag>
      <w:r w:rsidR="00583AE8" w:rsidRPr="0028724B">
        <w:rPr>
          <w:szCs w:val="24"/>
        </w:rPr>
        <w:t>p</w:t>
      </w:r>
      <w:r>
        <w:rPr>
          <w:szCs w:val="24"/>
        </w:rPr>
        <w:t>racovních</w:t>
      </w:r>
      <w:smartTag w:uri="urn:schemas-microsoft-com:office:smarttags" w:element="PersonName">
        <w:r>
          <w:rPr>
            <w:szCs w:val="24"/>
          </w:rPr>
          <w:t xml:space="preserve"> </w:t>
        </w:r>
      </w:smartTag>
      <w:r>
        <w:rPr>
          <w:szCs w:val="24"/>
        </w:rPr>
        <w:t>dnů</w:t>
      </w:r>
      <w:smartTag w:uri="urn:schemas-microsoft-com:office:smarttags" w:element="PersonName">
        <w:r>
          <w:rPr>
            <w:szCs w:val="24"/>
          </w:rPr>
          <w:t xml:space="preserve"> </w:t>
        </w:r>
      </w:smartTag>
      <w:r>
        <w:rPr>
          <w:szCs w:val="24"/>
        </w:rPr>
        <w:t>od</w:t>
      </w:r>
      <w:smartTag w:uri="urn:schemas-microsoft-com:office:smarttags" w:element="PersonName">
        <w:r>
          <w:rPr>
            <w:szCs w:val="24"/>
          </w:rPr>
          <w:t xml:space="preserve"> </w:t>
        </w:r>
      </w:smartTag>
      <w:r w:rsidR="007E1155">
        <w:rPr>
          <w:szCs w:val="24"/>
        </w:rPr>
        <w:t>data</w:t>
      </w:r>
      <w:smartTag w:uri="urn:schemas-microsoft-com:office:smarttags" w:element="PersonName">
        <w:r w:rsidR="007E1155">
          <w:rPr>
            <w:szCs w:val="24"/>
          </w:rPr>
          <w:t xml:space="preserve"> </w:t>
        </w:r>
      </w:smartTag>
      <w:r w:rsidR="007E1155">
        <w:rPr>
          <w:szCs w:val="24"/>
        </w:rPr>
        <w:t>doručení</w:t>
      </w:r>
      <w:smartTag w:uri="urn:schemas-microsoft-com:office:smarttags" w:element="PersonName">
        <w:r w:rsidR="007E1155">
          <w:rPr>
            <w:szCs w:val="24"/>
          </w:rPr>
          <w:t xml:space="preserve"> </w:t>
        </w:r>
      </w:smartTag>
      <w:r>
        <w:rPr>
          <w:szCs w:val="24"/>
        </w:rPr>
        <w:t>Dopisu</w:t>
      </w:r>
      <w:smartTag w:uri="urn:schemas-microsoft-com:office:smarttags" w:element="PersonName">
        <w:r w:rsidR="007E1155">
          <w:rPr>
            <w:szCs w:val="24"/>
          </w:rPr>
          <w:t xml:space="preserve"> </w:t>
        </w:r>
      </w:smartTag>
      <w:r w:rsidR="007E1155">
        <w:rPr>
          <w:szCs w:val="24"/>
        </w:rPr>
        <w:t>příjemci</w:t>
      </w:r>
      <w:r w:rsidR="00583AE8" w:rsidRPr="0028724B">
        <w:rPr>
          <w:szCs w:val="24"/>
        </w:rPr>
        <w:t>.</w:t>
      </w:r>
      <w:smartTag w:uri="urn:schemas-microsoft-com:office:smarttags" w:element="PersonName">
        <w:r w:rsidR="009C1331">
          <w:rPr>
            <w:szCs w:val="24"/>
          </w:rPr>
          <w:t xml:space="preserve"> </w:t>
        </w:r>
      </w:smartTag>
      <w:r w:rsidR="009C1331">
        <w:rPr>
          <w:szCs w:val="24"/>
        </w:rPr>
        <w:t>Lhůta</w:t>
      </w:r>
      <w:smartTag w:uri="urn:schemas-microsoft-com:office:smarttags" w:element="PersonName">
        <w:r w:rsidR="009C1331">
          <w:rPr>
            <w:szCs w:val="24"/>
          </w:rPr>
          <w:t xml:space="preserve"> </w:t>
        </w:r>
      </w:smartTag>
      <w:r w:rsidR="009C1331">
        <w:rPr>
          <w:szCs w:val="24"/>
        </w:rPr>
        <w:t>20</w:t>
      </w:r>
      <w:smartTag w:uri="urn:schemas-microsoft-com:office:smarttags" w:element="PersonName">
        <w:r w:rsidR="009C1331">
          <w:rPr>
            <w:szCs w:val="24"/>
          </w:rPr>
          <w:t xml:space="preserve"> </w:t>
        </w:r>
      </w:smartTag>
      <w:r w:rsidR="009C1331">
        <w:rPr>
          <w:szCs w:val="24"/>
        </w:rPr>
        <w:t>pracovních</w:t>
      </w:r>
      <w:smartTag w:uri="urn:schemas-microsoft-com:office:smarttags" w:element="PersonName">
        <w:r w:rsidR="009C1331">
          <w:rPr>
            <w:szCs w:val="24"/>
          </w:rPr>
          <w:t xml:space="preserve"> </w:t>
        </w:r>
      </w:smartTag>
      <w:r w:rsidR="009C1331">
        <w:rPr>
          <w:szCs w:val="24"/>
        </w:rPr>
        <w:t>dnů</w:t>
      </w:r>
      <w:smartTag w:uri="urn:schemas-microsoft-com:office:smarttags" w:element="PersonName">
        <w:r w:rsidR="009C1331">
          <w:rPr>
            <w:szCs w:val="24"/>
          </w:rPr>
          <w:t xml:space="preserve"> </w:t>
        </w:r>
      </w:smartTag>
      <w:r w:rsidR="009C1331">
        <w:rPr>
          <w:szCs w:val="24"/>
        </w:rPr>
        <w:t>může</w:t>
      </w:r>
      <w:smartTag w:uri="urn:schemas-microsoft-com:office:smarttags" w:element="PersonName">
        <w:r w:rsidR="009C1331">
          <w:rPr>
            <w:szCs w:val="24"/>
          </w:rPr>
          <w:t xml:space="preserve"> </w:t>
        </w:r>
      </w:smartTag>
      <w:r w:rsidR="009C1331">
        <w:rPr>
          <w:szCs w:val="24"/>
        </w:rPr>
        <w:t>být</w:t>
      </w:r>
      <w:smartTag w:uri="urn:schemas-microsoft-com:office:smarttags" w:element="PersonName">
        <w:r w:rsidR="009C1331">
          <w:rPr>
            <w:szCs w:val="24"/>
          </w:rPr>
          <w:t xml:space="preserve"> </w:t>
        </w:r>
      </w:smartTag>
      <w:r w:rsidR="009C1331">
        <w:rPr>
          <w:szCs w:val="24"/>
        </w:rPr>
        <w:t>prodloužena,</w:t>
      </w:r>
      <w:smartTag w:uri="urn:schemas-microsoft-com:office:smarttags" w:element="PersonName">
        <w:r w:rsidR="009C1331">
          <w:rPr>
            <w:szCs w:val="24"/>
          </w:rPr>
          <w:t xml:space="preserve"> </w:t>
        </w:r>
      </w:smartTag>
      <w:r w:rsidR="009C1331">
        <w:rPr>
          <w:szCs w:val="24"/>
        </w:rPr>
        <w:t>pokud</w:t>
      </w:r>
      <w:smartTag w:uri="urn:schemas-microsoft-com:office:smarttags" w:element="PersonName">
        <w:r w:rsidR="009C1331">
          <w:rPr>
            <w:szCs w:val="24"/>
          </w:rPr>
          <w:t xml:space="preserve"> </w:t>
        </w:r>
      </w:smartTag>
      <w:r w:rsidR="009C1331">
        <w:rPr>
          <w:szCs w:val="24"/>
        </w:rPr>
        <w:t>o</w:t>
      </w:r>
      <w:smartTag w:uri="urn:schemas-microsoft-com:office:smarttags" w:element="PersonName">
        <w:r w:rsidR="009C1331">
          <w:rPr>
            <w:szCs w:val="24"/>
          </w:rPr>
          <w:t xml:space="preserve"> </w:t>
        </w:r>
      </w:smartTag>
      <w:r w:rsidR="009C1331">
        <w:rPr>
          <w:szCs w:val="24"/>
        </w:rPr>
        <w:t>to</w:t>
      </w:r>
      <w:smartTag w:uri="urn:schemas-microsoft-com:office:smarttags" w:element="PersonName">
        <w:r w:rsidR="009C1331">
          <w:rPr>
            <w:szCs w:val="24"/>
          </w:rPr>
          <w:t xml:space="preserve"> </w:t>
        </w:r>
      </w:smartTag>
      <w:r w:rsidR="009C1331">
        <w:rPr>
          <w:szCs w:val="24"/>
        </w:rPr>
        <w:t>příjemce</w:t>
      </w:r>
      <w:smartTag w:uri="urn:schemas-microsoft-com:office:smarttags" w:element="PersonName">
        <w:r w:rsidR="009C1331">
          <w:rPr>
            <w:szCs w:val="24"/>
          </w:rPr>
          <w:t xml:space="preserve"> </w:t>
        </w:r>
      </w:smartTag>
      <w:r w:rsidR="00674323">
        <w:rPr>
          <w:szCs w:val="24"/>
        </w:rPr>
        <w:t>s předstihem</w:t>
      </w:r>
      <w:smartTag w:uri="urn:schemas-microsoft-com:office:smarttags" w:element="PersonName">
        <w:r w:rsidR="00674323">
          <w:rPr>
            <w:szCs w:val="24"/>
          </w:rPr>
          <w:t xml:space="preserve"> </w:t>
        </w:r>
      </w:smartTag>
      <w:r w:rsidR="009C1331">
        <w:rPr>
          <w:szCs w:val="24"/>
        </w:rPr>
        <w:t>požádá</w:t>
      </w:r>
      <w:smartTag w:uri="urn:schemas-microsoft-com:office:smarttags" w:element="PersonName">
        <w:r w:rsidR="00674323">
          <w:rPr>
            <w:szCs w:val="24"/>
          </w:rPr>
          <w:t xml:space="preserve"> </w:t>
        </w:r>
      </w:smartTag>
      <w:r w:rsidR="00674323">
        <w:rPr>
          <w:szCs w:val="24"/>
        </w:rPr>
        <w:t>prostřednictvím</w:t>
      </w:r>
      <w:smartTag w:uri="urn:schemas-microsoft-com:office:smarttags" w:element="PersonName">
        <w:r w:rsidR="00674323">
          <w:rPr>
            <w:szCs w:val="24"/>
          </w:rPr>
          <w:t xml:space="preserve"> </w:t>
        </w:r>
      </w:smartTag>
      <w:r w:rsidR="00674323">
        <w:rPr>
          <w:szCs w:val="24"/>
        </w:rPr>
        <w:t>ZS</w:t>
      </w:r>
      <w:smartTag w:uri="urn:schemas-microsoft-com:office:smarttags" w:element="PersonName">
        <w:r w:rsidR="009C1331">
          <w:rPr>
            <w:szCs w:val="24"/>
          </w:rPr>
          <w:t xml:space="preserve"> </w:t>
        </w:r>
      </w:smartTag>
      <w:r w:rsidR="009C1331">
        <w:rPr>
          <w:szCs w:val="24"/>
        </w:rPr>
        <w:t>ŘO</w:t>
      </w:r>
      <w:smartTag w:uri="urn:schemas-microsoft-com:office:smarttags" w:element="PersonName">
        <w:r w:rsidR="009C1331">
          <w:rPr>
            <w:szCs w:val="24"/>
          </w:rPr>
          <w:t xml:space="preserve"> </w:t>
        </w:r>
      </w:smartTag>
      <w:r w:rsidR="009C1331">
        <w:rPr>
          <w:szCs w:val="24"/>
        </w:rPr>
        <w:t>OPTP</w:t>
      </w:r>
      <w:smartTag w:uri="urn:schemas-microsoft-com:office:smarttags" w:element="PersonName">
        <w:r w:rsidR="009C1331">
          <w:rPr>
            <w:szCs w:val="24"/>
          </w:rPr>
          <w:t xml:space="preserve"> </w:t>
        </w:r>
      </w:smartTag>
      <w:r w:rsidR="009C1331">
        <w:rPr>
          <w:szCs w:val="24"/>
        </w:rPr>
        <w:t>a</w:t>
      </w:r>
      <w:smartTag w:uri="urn:schemas-microsoft-com:office:smarttags" w:element="PersonName">
        <w:r w:rsidR="009C1331">
          <w:rPr>
            <w:szCs w:val="24"/>
          </w:rPr>
          <w:t xml:space="preserve"> </w:t>
        </w:r>
      </w:smartTag>
      <w:r w:rsidR="009C1331">
        <w:rPr>
          <w:szCs w:val="24"/>
        </w:rPr>
        <w:t>svou</w:t>
      </w:r>
      <w:smartTag w:uri="urn:schemas-microsoft-com:office:smarttags" w:element="PersonName">
        <w:r w:rsidR="009C1331">
          <w:rPr>
            <w:szCs w:val="24"/>
          </w:rPr>
          <w:t xml:space="preserve"> </w:t>
        </w:r>
      </w:smartTag>
      <w:r w:rsidR="009C1331">
        <w:rPr>
          <w:szCs w:val="24"/>
        </w:rPr>
        <w:t>žádost</w:t>
      </w:r>
      <w:smartTag w:uri="urn:schemas-microsoft-com:office:smarttags" w:element="PersonName">
        <w:r w:rsidR="009C1331">
          <w:rPr>
            <w:szCs w:val="24"/>
          </w:rPr>
          <w:t xml:space="preserve"> </w:t>
        </w:r>
      </w:smartTag>
      <w:r w:rsidR="009C1331">
        <w:rPr>
          <w:szCs w:val="24"/>
        </w:rPr>
        <w:t>dostatečně</w:t>
      </w:r>
      <w:smartTag w:uri="urn:schemas-microsoft-com:office:smarttags" w:element="PersonName">
        <w:r w:rsidR="009C1331">
          <w:rPr>
            <w:szCs w:val="24"/>
          </w:rPr>
          <w:t xml:space="preserve"> </w:t>
        </w:r>
      </w:smartTag>
      <w:r w:rsidR="009C1331">
        <w:rPr>
          <w:szCs w:val="24"/>
        </w:rPr>
        <w:t>zdůvodní.</w:t>
      </w:r>
      <w:smartTag w:uri="urn:schemas-microsoft-com:office:smarttags" w:element="PersonName">
        <w:r w:rsidR="009C1331">
          <w:rPr>
            <w:szCs w:val="24"/>
          </w:rPr>
          <w:t xml:space="preserve"> </w:t>
        </w:r>
      </w:smartTag>
    </w:p>
    <w:p w:rsidR="00514A94" w:rsidRPr="0028724B"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r w:rsidR="00A872F8" w:rsidRPr="0028724B">
        <w:rPr>
          <w:snapToGrid w:val="0"/>
          <w:sz w:val="24"/>
        </w:rPr>
        <w:t>zjednodušené ž</w:t>
      </w:r>
      <w:r w:rsidR="00514A94" w:rsidRPr="0028724B">
        <w:rPr>
          <w:snapToGrid w:val="0"/>
          <w:sz w:val="24"/>
        </w:rPr>
        <w:t xml:space="preserve">ádosti o platbu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 xml:space="preserve">prokázat, že indikátory uvedené v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Výsledky projektu je </w:t>
      </w:r>
      <w:r w:rsidRPr="0028724B">
        <w:rPr>
          <w:snapToGrid w:val="0"/>
          <w:sz w:val="24"/>
        </w:rPr>
        <w:t>příjemce</w:t>
      </w:r>
      <w:r w:rsidR="006D2E83" w:rsidRPr="0028724B">
        <w:rPr>
          <w:snapToGrid w:val="0"/>
          <w:sz w:val="24"/>
        </w:rPr>
        <w:t xml:space="preserve"> </w:t>
      </w:r>
      <w:r w:rsidR="00514A94" w:rsidRPr="0028724B">
        <w:rPr>
          <w:snapToGrid w:val="0"/>
          <w:sz w:val="24"/>
        </w:rPr>
        <w:t>povin</w:t>
      </w:r>
      <w:r w:rsidRPr="0028724B">
        <w:rPr>
          <w:snapToGrid w:val="0"/>
          <w:sz w:val="24"/>
        </w:rPr>
        <w:t>en</w:t>
      </w:r>
      <w:r w:rsidR="00514A94" w:rsidRPr="0028724B">
        <w:rPr>
          <w:snapToGrid w:val="0"/>
          <w:sz w:val="24"/>
        </w:rPr>
        <w:t xml:space="preserve"> zachovat po dobu pěti let ode dne ukončení realizace projektu</w:t>
      </w:r>
      <w:r w:rsidR="009A72B7" w:rsidRPr="0028724B">
        <w:rPr>
          <w:snapToGrid w:val="0"/>
          <w:sz w:val="24"/>
        </w:rPr>
        <w:t>, pokud je to z hlediska charakteru projektu možné</w:t>
      </w:r>
      <w:r w:rsidR="00AD2561" w:rsidRPr="0028724B">
        <w:rPr>
          <w:snapToGrid w:val="0"/>
          <w:sz w:val="24"/>
        </w:rPr>
        <w:t>.</w:t>
      </w:r>
      <w:r w:rsidR="003A6CEE" w:rsidRPr="0028724B">
        <w:rPr>
          <w:snapToGrid w:val="0"/>
          <w:sz w:val="24"/>
        </w:rPr>
        <w:t xml:space="preserve"> Po dobu udržitelnosti 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k tomuto majetku nesmí být po tuto dobu zřízeno věcné břemeno ani nesmí být předmětem zástavního práva</w:t>
      </w:r>
      <w:r w:rsidR="00D67AA3">
        <w:rPr>
          <w:snapToGrid w:val="0"/>
          <w:sz w:val="24"/>
        </w:rPr>
        <w:t>.</w:t>
      </w:r>
      <w:r w:rsidR="003A6CEE" w:rsidRPr="0028724B">
        <w:rPr>
          <w:snapToGrid w:val="0"/>
          <w:sz w:val="24"/>
        </w:rPr>
        <w:t xml:space="preserve"> </w:t>
      </w:r>
    </w:p>
    <w:p w:rsidR="00514A94" w:rsidRPr="0028724B" w:rsidRDefault="003A6CEE" w:rsidP="00983159">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a </w:t>
      </w:r>
      <w:r w:rsidR="00514A94" w:rsidRPr="0028724B">
        <w:rPr>
          <w:snapToGrid w:val="0"/>
          <w:sz w:val="24"/>
        </w:rPr>
        <w:t>po dobu deseti let od ukončení realizace projektu</w:t>
      </w:r>
      <w:r w:rsidR="00514A94" w:rsidRPr="0028724B" w:rsidDel="007241FE">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(CRR</w:t>
      </w:r>
      <w:r w:rsidR="00CF11A1" w:rsidRPr="0028724B">
        <w:rPr>
          <w:snapToGrid w:val="0"/>
          <w:sz w:val="24"/>
        </w:rPr>
        <w:t>,</w:t>
      </w:r>
      <w:r w:rsidR="00514A94" w:rsidRPr="0028724B">
        <w:rPr>
          <w:snapToGrid w:val="0"/>
          <w:sz w:val="24"/>
        </w:rPr>
        <w:t xml:space="preserve">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p>
    <w:p w:rsidR="00056BB6" w:rsidRPr="00412207" w:rsidRDefault="00056BB6" w:rsidP="00056BB6">
      <w:pPr>
        <w:widowControl w:val="0"/>
        <w:numPr>
          <w:ilvl w:val="0"/>
          <w:numId w:val="14"/>
        </w:numPr>
        <w:spacing w:after="120"/>
        <w:ind w:right="-2"/>
        <w:jc w:val="both"/>
        <w:rPr>
          <w:snapToGrid w:val="0"/>
          <w:sz w:val="24"/>
        </w:rPr>
      </w:pPr>
      <w:r w:rsidRPr="002078BE">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514A94" w:rsidRPr="00056BB6" w:rsidRDefault="003A6CEE" w:rsidP="008B72B6">
      <w:pPr>
        <w:numPr>
          <w:ilvl w:val="0"/>
          <w:numId w:val="14"/>
        </w:numPr>
        <w:spacing w:before="240" w:after="120"/>
        <w:ind w:right="-2"/>
        <w:jc w:val="both"/>
        <w:rPr>
          <w:snapToGrid w:val="0"/>
          <w:sz w:val="24"/>
        </w:rPr>
      </w:pPr>
      <w:r w:rsidRPr="00056BB6">
        <w:rPr>
          <w:snapToGrid w:val="0"/>
          <w:sz w:val="24"/>
        </w:rPr>
        <w:t>Příjemce</w:t>
      </w:r>
      <w:r w:rsidR="00EE176E" w:rsidRPr="00056BB6">
        <w:rPr>
          <w:snapToGrid w:val="0"/>
          <w:sz w:val="24"/>
        </w:rPr>
        <w:t xml:space="preserve"> je povin</w:t>
      </w:r>
      <w:r w:rsidRPr="00056BB6">
        <w:rPr>
          <w:snapToGrid w:val="0"/>
          <w:sz w:val="24"/>
        </w:rPr>
        <w:t>en</w:t>
      </w:r>
      <w:r w:rsidR="009669DD" w:rsidRPr="00056BB6">
        <w:rPr>
          <w:snapToGrid w:val="0"/>
          <w:sz w:val="24"/>
        </w:rPr>
        <w:t xml:space="preserve"> uchovávat veškerou dokumentaci související s realizací projektu včetně </w:t>
      </w:r>
      <w:r w:rsidR="00CB0680" w:rsidRPr="00056BB6">
        <w:rPr>
          <w:snapToGrid w:val="0"/>
          <w:sz w:val="24"/>
        </w:rPr>
        <w:t xml:space="preserve">originálů </w:t>
      </w:r>
      <w:r w:rsidR="009669DD" w:rsidRPr="00056BB6">
        <w:rPr>
          <w:snapToGrid w:val="0"/>
          <w:sz w:val="24"/>
        </w:rPr>
        <w:t>účetních dokladů</w:t>
      </w:r>
      <w:r w:rsidR="00EE176E" w:rsidRPr="00056BB6">
        <w:rPr>
          <w:snapToGrid w:val="0"/>
          <w:sz w:val="24"/>
        </w:rPr>
        <w:t xml:space="preserve"> v souladu s článkem 90 Nařízení Rady (ES) č. 1083/2006 </w:t>
      </w:r>
      <w:r w:rsidR="009669DD" w:rsidRPr="00056BB6">
        <w:rPr>
          <w:snapToGrid w:val="0"/>
          <w:sz w:val="24"/>
        </w:rPr>
        <w:t xml:space="preserve">minimálně do konce roku </w:t>
      </w:r>
      <w:smartTag w:uri="urn:schemas-microsoft-com:office:smarttags" w:element="metricconverter">
        <w:smartTagPr>
          <w:attr w:name="ProductID" w:val="2021, a"/>
        </w:smartTagPr>
        <w:r w:rsidR="009669DD" w:rsidRPr="00056BB6">
          <w:rPr>
            <w:snapToGrid w:val="0"/>
            <w:sz w:val="24"/>
          </w:rPr>
          <w:t>2021</w:t>
        </w:r>
        <w:r w:rsidR="00EE176E" w:rsidRPr="00056BB6">
          <w:rPr>
            <w:snapToGrid w:val="0"/>
            <w:sz w:val="24"/>
          </w:rPr>
          <w:t>, a</w:t>
        </w:r>
      </w:smartTag>
      <w:r w:rsidR="00EE176E" w:rsidRPr="00056BB6">
        <w:rPr>
          <w:snapToGrid w:val="0"/>
          <w:sz w:val="24"/>
        </w:rPr>
        <w:t xml:space="preserve"> pokud je v českých právních předpisech stanovena lhůta delší než v</w:t>
      </w:r>
      <w:r w:rsidR="00146C9A" w:rsidRPr="00056BB6">
        <w:rPr>
          <w:snapToGrid w:val="0"/>
          <w:sz w:val="24"/>
        </w:rPr>
        <w:t> </w:t>
      </w:r>
      <w:r w:rsidR="00EE176E" w:rsidRPr="00056BB6">
        <w:rPr>
          <w:snapToGrid w:val="0"/>
          <w:sz w:val="24"/>
        </w:rPr>
        <w:t>evropských</w:t>
      </w:r>
      <w:r w:rsidR="00146C9A" w:rsidRPr="00056BB6">
        <w:rPr>
          <w:snapToGrid w:val="0"/>
          <w:sz w:val="24"/>
        </w:rPr>
        <w:t xml:space="preserve"> právních </w:t>
      </w:r>
      <w:r w:rsidR="00EE176E" w:rsidRPr="00056BB6">
        <w:rPr>
          <w:snapToGrid w:val="0"/>
          <w:sz w:val="24"/>
        </w:rPr>
        <w:t>předpisech, musí být použita pro úschovu tato delší lhůta.</w:t>
      </w:r>
      <w:r w:rsidR="00BA6FFF" w:rsidRPr="00056BB6">
        <w:rPr>
          <w:snapToGrid w:val="0"/>
          <w:sz w:val="24"/>
        </w:rPr>
        <w:t xml:space="preserve"> Každý originál účetní</w:t>
      </w:r>
      <w:r w:rsidR="00600F38" w:rsidRPr="00056BB6">
        <w:rPr>
          <w:snapToGrid w:val="0"/>
          <w:sz w:val="24"/>
        </w:rPr>
        <w:t>ho</w:t>
      </w:r>
      <w:r w:rsidR="00BA6FFF" w:rsidRPr="00056BB6">
        <w:rPr>
          <w:snapToGrid w:val="0"/>
          <w:sz w:val="24"/>
        </w:rPr>
        <w:t xml:space="preserve"> doklad</w:t>
      </w:r>
      <w:r w:rsidR="00600F38" w:rsidRPr="00056BB6">
        <w:rPr>
          <w:snapToGrid w:val="0"/>
          <w:sz w:val="24"/>
        </w:rPr>
        <w:t>u</w:t>
      </w:r>
      <w:r w:rsidR="00BA6FFF" w:rsidRPr="00056BB6">
        <w:rPr>
          <w:snapToGrid w:val="0"/>
          <w:sz w:val="24"/>
        </w:rPr>
        <w:t xml:space="preserve"> musí obsahovat informaci, že </w:t>
      </w:r>
      <w:r w:rsidR="00CF11A1" w:rsidRPr="00056BB6">
        <w:rPr>
          <w:snapToGrid w:val="0"/>
          <w:sz w:val="24"/>
        </w:rPr>
        <w:t xml:space="preserve">se </w:t>
      </w:r>
      <w:r w:rsidR="00BA6FFF" w:rsidRPr="00056BB6">
        <w:rPr>
          <w:snapToGrid w:val="0"/>
          <w:sz w:val="24"/>
        </w:rPr>
        <w:t>jedná o projekt OPTP</w:t>
      </w:r>
      <w:r w:rsidR="002C743F" w:rsidRPr="00056BB6">
        <w:rPr>
          <w:snapToGrid w:val="0"/>
          <w:sz w:val="24"/>
        </w:rPr>
        <w:t xml:space="preserve"> </w:t>
      </w:r>
      <w:r w:rsidR="00983159" w:rsidRPr="00056BB6">
        <w:rPr>
          <w:snapToGrid w:val="0"/>
          <w:sz w:val="24"/>
        </w:rPr>
        <w:br/>
      </w:r>
      <w:r w:rsidR="002C743F" w:rsidRPr="00056BB6">
        <w:rPr>
          <w:snapToGrid w:val="0"/>
          <w:sz w:val="24"/>
        </w:rPr>
        <w:t>2007-</w:t>
      </w:r>
      <w:smartTag w:uri="urn:schemas-microsoft-com:office:smarttags" w:element="metricconverter">
        <w:smartTagPr>
          <w:attr w:name="ProductID" w:val="2013 a"/>
        </w:smartTagPr>
        <w:r w:rsidR="002C743F" w:rsidRPr="00056BB6">
          <w:rPr>
            <w:snapToGrid w:val="0"/>
            <w:sz w:val="24"/>
          </w:rPr>
          <w:t>2013</w:t>
        </w:r>
        <w:r w:rsidR="00CB0680" w:rsidRPr="00056BB6">
          <w:rPr>
            <w:snapToGrid w:val="0"/>
            <w:sz w:val="24"/>
          </w:rPr>
          <w:t xml:space="preserve"> a</w:t>
        </w:r>
      </w:smartTag>
      <w:r w:rsidR="00CB0680" w:rsidRPr="00056BB6">
        <w:rPr>
          <w:snapToGrid w:val="0"/>
          <w:sz w:val="24"/>
        </w:rPr>
        <w:t xml:space="preserve"> </w:t>
      </w:r>
      <w:r w:rsidR="009C1331" w:rsidRPr="00056BB6">
        <w:rPr>
          <w:snapToGrid w:val="0"/>
          <w:sz w:val="24"/>
        </w:rPr>
        <w:t xml:space="preserve">registrační </w:t>
      </w:r>
      <w:r w:rsidR="00CB0680" w:rsidRPr="00056BB6">
        <w:rPr>
          <w:snapToGrid w:val="0"/>
          <w:sz w:val="24"/>
        </w:rPr>
        <w:t>číslo projektu</w:t>
      </w:r>
      <w:r w:rsidR="00BA6FFF" w:rsidRPr="00056BB6">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Default="00F849EC" w:rsidP="008B72B6">
      <w:pPr>
        <w:numPr>
          <w:ilvl w:val="0"/>
          <w:numId w:val="14"/>
        </w:numPr>
        <w:spacing w:before="240" w:after="120"/>
        <w:ind w:right="-2"/>
        <w:jc w:val="both"/>
        <w:rPr>
          <w:snapToGrid w:val="0"/>
          <w:sz w:val="24"/>
        </w:rPr>
      </w:pPr>
      <w:r w:rsidRPr="0028724B">
        <w:rPr>
          <w:snapToGrid w:val="0"/>
          <w:sz w:val="24"/>
        </w:rPr>
        <w:t xml:space="preserve">Příjemce </w:t>
      </w:r>
      <w:r w:rsidR="00514A94" w:rsidRPr="0028724B">
        <w:rPr>
          <w:snapToGrid w:val="0"/>
          <w:sz w:val="24"/>
        </w:rPr>
        <w:t>je povin</w:t>
      </w:r>
      <w:r w:rsidRPr="0028724B">
        <w:rPr>
          <w:snapToGrid w:val="0"/>
          <w:sz w:val="24"/>
        </w:rPr>
        <w:t>en</w:t>
      </w:r>
      <w:r w:rsidR="00FC64B2" w:rsidRPr="0028724B">
        <w:rPr>
          <w:snapToGrid w:val="0"/>
          <w:sz w:val="24"/>
        </w:rPr>
        <w:t xml:space="preserve"> </w:t>
      </w:r>
      <w:r w:rsidR="00572ED2" w:rsidRPr="0028724B">
        <w:rPr>
          <w:snapToGrid w:val="0"/>
          <w:sz w:val="24"/>
        </w:rPr>
        <w:t xml:space="preserve">zajistit publicitu </w:t>
      </w:r>
      <w:r w:rsidR="00514A94" w:rsidRPr="0028724B">
        <w:rPr>
          <w:snapToGrid w:val="0"/>
          <w:sz w:val="24"/>
        </w:rPr>
        <w:t>prostředků strukturálních fondů na financování projektu v souladu s </w:t>
      </w:r>
      <w:r w:rsidR="0021757A" w:rsidRPr="0028724B">
        <w:rPr>
          <w:snapToGrid w:val="0"/>
          <w:sz w:val="24"/>
        </w:rPr>
        <w:t>p</w:t>
      </w:r>
      <w:r w:rsidR="00514A94" w:rsidRPr="0028724B">
        <w:rPr>
          <w:snapToGrid w:val="0"/>
          <w:sz w:val="24"/>
        </w:rPr>
        <w:t>ravidly pro provádění informačních a propagačních opatření, kter</w:t>
      </w:r>
      <w:r w:rsidR="00BA6FFF" w:rsidRPr="0028724B">
        <w:rPr>
          <w:snapToGrid w:val="0"/>
          <w:sz w:val="24"/>
        </w:rPr>
        <w:t>á</w:t>
      </w:r>
      <w:r w:rsidR="00514A94" w:rsidRPr="0028724B">
        <w:rPr>
          <w:snapToGrid w:val="0"/>
          <w:sz w:val="24"/>
        </w:rPr>
        <w:t xml:space="preserve"> jsou </w:t>
      </w:r>
      <w:r w:rsidR="0021757A" w:rsidRPr="0028724B">
        <w:rPr>
          <w:snapToGrid w:val="0"/>
          <w:sz w:val="24"/>
        </w:rPr>
        <w:t>součástí</w:t>
      </w:r>
      <w:r w:rsidR="00514A94" w:rsidRPr="0028724B">
        <w:rPr>
          <w:snapToGrid w:val="0"/>
          <w:sz w:val="24"/>
        </w:rPr>
        <w:t xml:space="preserve"> Příručky pro žadatele a příjemce</w:t>
      </w:r>
      <w:r w:rsidR="00F87B35" w:rsidRPr="0028724B">
        <w:rPr>
          <w:snapToGrid w:val="0"/>
          <w:sz w:val="24"/>
        </w:rPr>
        <w:t xml:space="preserve"> </w:t>
      </w:r>
      <w:r w:rsidR="00BA6FFF" w:rsidRPr="0028724B">
        <w:rPr>
          <w:snapToGrid w:val="0"/>
          <w:sz w:val="24"/>
        </w:rPr>
        <w:t>v</w:t>
      </w:r>
      <w:r w:rsidR="00572ED2" w:rsidRPr="0028724B">
        <w:rPr>
          <w:snapToGrid w:val="0"/>
          <w:sz w:val="24"/>
        </w:rPr>
        <w:t xml:space="preserve"> Operačním programu </w:t>
      </w:r>
      <w:r w:rsidR="00F87B35" w:rsidRPr="0028724B">
        <w:rPr>
          <w:snapToGrid w:val="0"/>
          <w:sz w:val="24"/>
        </w:rPr>
        <w:t>T</w:t>
      </w:r>
      <w:r w:rsidR="00572ED2" w:rsidRPr="0028724B">
        <w:rPr>
          <w:snapToGrid w:val="0"/>
          <w:sz w:val="24"/>
        </w:rPr>
        <w:t xml:space="preserve">echnická </w:t>
      </w:r>
      <w:r w:rsidR="00F87B35" w:rsidRPr="0028724B">
        <w:rPr>
          <w:snapToGrid w:val="0"/>
          <w:sz w:val="24"/>
        </w:rPr>
        <w:t>P</w:t>
      </w:r>
      <w:r w:rsidR="00572ED2" w:rsidRPr="0028724B">
        <w:rPr>
          <w:snapToGrid w:val="0"/>
          <w:sz w:val="24"/>
        </w:rPr>
        <w:t>omoc</w:t>
      </w:r>
      <w:r w:rsidR="00CD55AF" w:rsidRPr="0028724B">
        <w:rPr>
          <w:snapToGrid w:val="0"/>
          <w:sz w:val="24"/>
        </w:rPr>
        <w:t>.</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 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056BB6">
        <w:rPr>
          <w:snapToGrid w:val="0"/>
          <w:sz w:val="24"/>
        </w:rPr>
        <w:t xml:space="preserve"> OPTP/ZS.</w:t>
      </w:r>
    </w:p>
    <w:p w:rsidR="00CD55AF" w:rsidRPr="00056BB6"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  postupovat</w:t>
      </w:r>
      <w:r w:rsidR="00546B72">
        <w:rPr>
          <w:snapToGrid w:val="0"/>
          <w:sz w:val="24"/>
        </w:rPr>
        <w:t xml:space="preserve"> </w:t>
      </w:r>
      <w:r w:rsidRPr="00056BB6">
        <w:rPr>
          <w:snapToGrid w:val="0"/>
          <w:sz w:val="24"/>
        </w:rPr>
        <w:t xml:space="preserve">podle Metodiky výběru zaměstnanců implementujících fondy EU v programovém období 2007–2013 a v programovém období 2014+ schválené usnesením vlády č. 313 ze dne 2. 5. 2012 (dále jen „Metodika“). </w:t>
      </w:r>
    </w:p>
    <w:p w:rsidR="00555871" w:rsidRPr="00B7116E" w:rsidRDefault="00313D56" w:rsidP="00555871">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procentního rozmezí sankce o stanovení procentní výše </w:t>
      </w:r>
      <w:r w:rsidR="000129D3" w:rsidRPr="00500AC5">
        <w:rPr>
          <w:snapToGrid w:val="0"/>
          <w:sz w:val="24"/>
        </w:rPr>
        <w:t xml:space="preserve">nevyplacení požadované částky, v ostatních případech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 xml:space="preserve">dle fixně stanované procentní výše sankce. </w:t>
      </w:r>
      <w:r w:rsidR="00555871" w:rsidRPr="00B7116E">
        <w:rPr>
          <w:snapToGrid w:val="0"/>
          <w:sz w:val="24"/>
        </w:rPr>
        <w:t>Procentní rozmezí sankcí a fixně stanovené sankce jsou specifikovány v následujících bodech a) – h): </w:t>
      </w:r>
    </w:p>
    <w:p w:rsidR="00313D56" w:rsidRPr="00555871" w:rsidRDefault="00313D56" w:rsidP="00313D56">
      <w:pPr>
        <w:widowControl w:val="0"/>
        <w:numPr>
          <w:ilvl w:val="0"/>
          <w:numId w:val="25"/>
        </w:numPr>
        <w:spacing w:before="240" w:after="120"/>
        <w:ind w:right="-2"/>
        <w:jc w:val="both"/>
        <w:rPr>
          <w:snapToGrid w:val="0"/>
          <w:sz w:val="24"/>
        </w:rPr>
      </w:pPr>
      <w:r w:rsidRPr="00555871">
        <w:rPr>
          <w:snapToGrid w:val="0"/>
          <w:sz w:val="24"/>
        </w:rPr>
        <w:t xml:space="preserve">v části III, na které je poskytnutí peněžních prostředků vázáno pod body 3.; 5., za opožděné odevzdání dokumentů stanovených v uvedených bodech, </w:t>
      </w:r>
      <w:r w:rsidR="00555871" w:rsidRPr="00555871">
        <w:rPr>
          <w:snapToGrid w:val="0"/>
          <w:sz w:val="24"/>
        </w:rPr>
        <w:t>nebude z požadované částky vyplaceno 0,01 % za každý den prodlení s odevzdáním dokumentů;</w:t>
      </w:r>
    </w:p>
    <w:p w:rsidR="00313D56" w:rsidRPr="00555871" w:rsidRDefault="00313D56" w:rsidP="00313D56">
      <w:pPr>
        <w:widowControl w:val="0"/>
        <w:numPr>
          <w:ilvl w:val="0"/>
          <w:numId w:val="25"/>
        </w:numPr>
        <w:spacing w:after="120"/>
        <w:ind w:right="-2"/>
        <w:jc w:val="both"/>
        <w:rPr>
          <w:snapToGrid w:val="0"/>
          <w:sz w:val="24"/>
        </w:rPr>
      </w:pPr>
      <w:r w:rsidRPr="00555871">
        <w:rPr>
          <w:snapToGrid w:val="0"/>
          <w:sz w:val="24"/>
        </w:rPr>
        <w:t xml:space="preserve">nesplní-li povinnost uvedenou v písm. a) ani ve lhůtě 60 kalendářních dnů ode dne stanoveného v části III, body 3.; 5., </w:t>
      </w:r>
      <w:r w:rsidR="00512015">
        <w:rPr>
          <w:snapToGrid w:val="0"/>
          <w:sz w:val="24"/>
        </w:rPr>
        <w:t>ne</w:t>
      </w:r>
      <w:r w:rsidRPr="00555871">
        <w:rPr>
          <w:snapToGrid w:val="0"/>
          <w:sz w:val="24"/>
        </w:rPr>
        <w:t xml:space="preserve">bude požadovaná částka </w:t>
      </w:r>
      <w:r w:rsidR="00512015">
        <w:rPr>
          <w:snapToGrid w:val="0"/>
          <w:sz w:val="24"/>
        </w:rPr>
        <w:t>vyplacena</w:t>
      </w:r>
      <w:r w:rsidRPr="00555871">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body 1.; 6. – </w:t>
      </w:r>
      <w:smartTag w:uri="urn:schemas-microsoft-com:office:smarttags" w:element="metricconverter">
        <w:smartTagPr>
          <w:attr w:name="ProductID" w:val="2. a"/>
        </w:smartTagPr>
        <w:r w:rsidRPr="00AF2169">
          <w:rPr>
            <w:snapToGrid w:val="0"/>
            <w:sz w:val="24"/>
          </w:rPr>
          <w:t>2. a</w:t>
        </w:r>
      </w:smartTag>
      <w:r w:rsidRPr="00AF2169">
        <w:rPr>
          <w:snapToGrid w:val="0"/>
          <w:sz w:val="24"/>
        </w:rPr>
        <w:t xml:space="preserve"> 3. věta; 10., </w:t>
      </w:r>
      <w:r w:rsidR="00512015">
        <w:rPr>
          <w:snapToGrid w:val="0"/>
          <w:sz w:val="24"/>
        </w:rPr>
        <w:t>ne</w:t>
      </w:r>
      <w:r w:rsidRPr="00AF2169">
        <w:rPr>
          <w:snapToGrid w:val="0"/>
          <w:sz w:val="24"/>
        </w:rPr>
        <w:t xml:space="preserve">bude požadovaná částka </w:t>
      </w:r>
      <w:r w:rsidR="00512015">
        <w:rPr>
          <w:snapToGrid w:val="0"/>
          <w:sz w:val="24"/>
        </w:rPr>
        <w:t>vyplacena</w:t>
      </w:r>
      <w:r w:rsidRPr="00AF2169">
        <w:rPr>
          <w:snapToGrid w:val="0"/>
          <w:sz w:val="24"/>
        </w:rPr>
        <w:t>;</w:t>
      </w:r>
    </w:p>
    <w:p w:rsidR="00512015" w:rsidRDefault="00313D56" w:rsidP="00512015">
      <w:pPr>
        <w:widowControl w:val="0"/>
        <w:numPr>
          <w:ilvl w:val="0"/>
          <w:numId w:val="26"/>
        </w:numPr>
        <w:spacing w:after="120"/>
        <w:ind w:right="-2"/>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kdy se na příjemce při zadání konkrétní veřejné zakázky vztahuje ZVZ ne</w:t>
      </w:r>
      <w:r w:rsidRPr="00AF2169">
        <w:rPr>
          <w:snapToGrid w:val="0"/>
          <w:sz w:val="24"/>
        </w:rPr>
        <w:t xml:space="preserve">bude požadovaná částka </w:t>
      </w:r>
      <w:r w:rsidR="00512015">
        <w:rPr>
          <w:snapToGrid w:val="0"/>
          <w:sz w:val="24"/>
        </w:rPr>
        <w:t>vyplacena, případně nebude vyplacena její část použitá na financování předmětné zakázky dle typu porušení a sankcí v níže uvedené Tabulce č. 1:</w:t>
      </w:r>
    </w:p>
    <w:p w:rsidR="00512015" w:rsidRDefault="00512015" w:rsidP="00512015">
      <w:pPr>
        <w:widowControl w:val="0"/>
        <w:spacing w:after="120"/>
        <w:ind w:left="765" w:right="-2"/>
        <w:jc w:val="both"/>
        <w:rPr>
          <w:snapToGrid w:val="0"/>
          <w:sz w:val="24"/>
        </w:rPr>
      </w:pPr>
    </w:p>
    <w:p w:rsidR="00512015" w:rsidRDefault="00512015" w:rsidP="00512015">
      <w:pPr>
        <w:widowControl w:val="0"/>
        <w:spacing w:after="120"/>
        <w:ind w:right="-2" w:firstLine="360"/>
        <w:jc w:val="both"/>
        <w:rPr>
          <w:snapToGrid w:val="0"/>
          <w:sz w:val="24"/>
        </w:rPr>
      </w:pPr>
      <w:r>
        <w:rPr>
          <w:snapToGrid w:val="0"/>
          <w:sz w:val="24"/>
        </w:rPr>
        <w:t>Tabulka č.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5133"/>
        <w:gridCol w:w="3071"/>
      </w:tblGrid>
      <w:tr w:rsidR="00512015" w:rsidRPr="0091283D" w:rsidTr="000A2549">
        <w:trPr>
          <w:tblHeader/>
        </w:trPr>
        <w:tc>
          <w:tcPr>
            <w:tcW w:w="616" w:type="dxa"/>
          </w:tcPr>
          <w:p w:rsidR="00512015" w:rsidRDefault="00512015" w:rsidP="000A2549"/>
        </w:tc>
        <w:tc>
          <w:tcPr>
            <w:tcW w:w="5133" w:type="dxa"/>
          </w:tcPr>
          <w:p w:rsidR="00512015" w:rsidRPr="00F44792" w:rsidRDefault="00512015" w:rsidP="000A2549">
            <w:pPr>
              <w:rPr>
                <w:b/>
              </w:rPr>
            </w:pPr>
            <w:r w:rsidRPr="00F44792">
              <w:rPr>
                <w:b/>
              </w:rPr>
              <w:t xml:space="preserve">Typ porušení </w:t>
            </w:r>
          </w:p>
        </w:tc>
        <w:tc>
          <w:tcPr>
            <w:tcW w:w="3071" w:type="dxa"/>
          </w:tcPr>
          <w:p w:rsidR="00512015" w:rsidRPr="00F44792" w:rsidRDefault="00512015" w:rsidP="000A2549">
            <w:pPr>
              <w:rPr>
                <w:b/>
              </w:rPr>
            </w:pPr>
            <w:r w:rsidRPr="00F44792">
              <w:rPr>
                <w:b/>
              </w:rPr>
              <w:t>Sankce</w:t>
            </w:r>
          </w:p>
        </w:tc>
      </w:tr>
      <w:tr w:rsidR="00512015" w:rsidTr="000A2549">
        <w:tc>
          <w:tcPr>
            <w:tcW w:w="616" w:type="dxa"/>
          </w:tcPr>
          <w:p w:rsidR="00512015" w:rsidRDefault="00512015" w:rsidP="000A2549">
            <w:r>
              <w:t>1.</w:t>
            </w:r>
          </w:p>
        </w:tc>
        <w:tc>
          <w:tcPr>
            <w:tcW w:w="5133" w:type="dxa"/>
          </w:tcPr>
          <w:p w:rsidR="00512015" w:rsidRDefault="00512015" w:rsidP="000A2549">
            <w:r>
              <w:t>Neprovedení zadávacího řízení na výběr dodavatele, nebo uzavření smlouvy s dodavatelem, který se neúčastnil zadávacího řízení</w:t>
            </w:r>
          </w:p>
        </w:tc>
        <w:tc>
          <w:tcPr>
            <w:tcW w:w="3071" w:type="dxa"/>
          </w:tcPr>
          <w:p w:rsidR="00512015" w:rsidRDefault="00512015" w:rsidP="000A2549">
            <w:r>
              <w:t xml:space="preserve">100 % částky použité na financování předmětné zakázky </w:t>
            </w:r>
          </w:p>
        </w:tc>
      </w:tr>
      <w:tr w:rsidR="00512015" w:rsidTr="000A2549">
        <w:tc>
          <w:tcPr>
            <w:tcW w:w="616" w:type="dxa"/>
          </w:tcPr>
          <w:p w:rsidR="00512015" w:rsidRDefault="00512015" w:rsidP="000A2549">
            <w:r>
              <w:t>2.</w:t>
            </w:r>
          </w:p>
        </w:tc>
        <w:tc>
          <w:tcPr>
            <w:tcW w:w="5133" w:type="dxa"/>
          </w:tcPr>
          <w:p w:rsidR="00512015" w:rsidRDefault="00512015" w:rsidP="000A2549">
            <w:r>
              <w:t>Rozdělení předmětu veřejné zakázky s důsledkem snížení předpokládané hodnoty pod finanční limity stanovené v ZVZ; v případě, že tento postup vede až k zadání veřejné zakázky bez jakéhokoli výběrového řízení, postupuje se dle výše uvedeného bodu 1</w:t>
            </w:r>
          </w:p>
        </w:tc>
        <w:tc>
          <w:tcPr>
            <w:tcW w:w="3071" w:type="dxa"/>
          </w:tcPr>
          <w:p w:rsidR="00512015" w:rsidRDefault="00512015" w:rsidP="000A2549">
            <w:r>
              <w:t>25 – 30 % částky použité na financování předmětné zakázky</w:t>
            </w:r>
            <w:r w:rsidDel="0070546F">
              <w:t xml:space="preserve"> </w:t>
            </w:r>
          </w:p>
        </w:tc>
      </w:tr>
      <w:tr w:rsidR="00512015" w:rsidTr="000A2549">
        <w:tc>
          <w:tcPr>
            <w:tcW w:w="616" w:type="dxa"/>
          </w:tcPr>
          <w:p w:rsidR="00512015" w:rsidRDefault="00512015" w:rsidP="000A2549">
            <w:r>
              <w:t xml:space="preserve">3. </w:t>
            </w:r>
          </w:p>
        </w:tc>
        <w:tc>
          <w:tcPr>
            <w:tcW w:w="5133" w:type="dxa"/>
          </w:tcPr>
          <w:p w:rsidR="00512015" w:rsidRDefault="00512015" w:rsidP="000A2549">
            <w:r>
              <w:t>Nedodržení povinnosti uveřejnit oznámení o zahájení zadávacího řízení (oznámení nebylo vůbec zveřejněno)</w:t>
            </w:r>
          </w:p>
        </w:tc>
        <w:tc>
          <w:tcPr>
            <w:tcW w:w="3071" w:type="dxa"/>
          </w:tcPr>
          <w:p w:rsidR="00512015" w:rsidRDefault="00512015" w:rsidP="000A2549">
            <w:r>
              <w:t xml:space="preserve">100 % částky použité na financování předmětné zakázky </w:t>
            </w:r>
          </w:p>
        </w:tc>
      </w:tr>
      <w:tr w:rsidR="00512015" w:rsidTr="000A2549">
        <w:tc>
          <w:tcPr>
            <w:tcW w:w="616" w:type="dxa"/>
          </w:tcPr>
          <w:p w:rsidR="00512015" w:rsidRDefault="00512015" w:rsidP="000A2549">
            <w:r>
              <w:t>4.</w:t>
            </w:r>
          </w:p>
        </w:tc>
        <w:tc>
          <w:tcPr>
            <w:tcW w:w="5133" w:type="dxa"/>
          </w:tcPr>
          <w:p w:rsidR="00512015" w:rsidRDefault="00512015" w:rsidP="000A2549">
            <w:r>
              <w:t>Porušení jiných povinností týkajících se uveřejňování</w:t>
            </w:r>
          </w:p>
        </w:tc>
        <w:tc>
          <w:tcPr>
            <w:tcW w:w="3071" w:type="dxa"/>
          </w:tcPr>
          <w:p w:rsidR="00512015" w:rsidRDefault="00512015" w:rsidP="000A2549">
            <w:r>
              <w:t>25 – 30 % částky použité na financování předmětné zakázky</w:t>
            </w:r>
            <w:r>
              <w:rPr>
                <w:rStyle w:val="Znakapoznpodarou"/>
              </w:rPr>
              <w:footnoteReference w:id="6"/>
            </w:r>
          </w:p>
        </w:tc>
      </w:tr>
      <w:tr w:rsidR="00512015" w:rsidTr="000A2549">
        <w:tc>
          <w:tcPr>
            <w:tcW w:w="616" w:type="dxa"/>
          </w:tcPr>
          <w:p w:rsidR="00512015" w:rsidRDefault="00512015" w:rsidP="000A2549">
            <w:r>
              <w:t>5.</w:t>
            </w:r>
          </w:p>
        </w:tc>
        <w:tc>
          <w:tcPr>
            <w:tcW w:w="5133" w:type="dxa"/>
          </w:tcPr>
          <w:p w:rsidR="00512015" w:rsidRDefault="00512015" w:rsidP="000A2549">
            <w:r>
              <w:t>Porušení povinnosti specifikovat v zadávací dokumentaci a v oznámení o zahájení zadávacího řízení kvalifikační předpoklady a hodnotící kriteria v rozsahu požadovaném ZVZ</w:t>
            </w:r>
          </w:p>
        </w:tc>
        <w:tc>
          <w:tcPr>
            <w:tcW w:w="3071" w:type="dxa"/>
          </w:tcPr>
          <w:p w:rsidR="00512015" w:rsidRDefault="00512015" w:rsidP="000A2549">
            <w:r>
              <w:t>25 – 30 % částky použité na financování předmětné zakázky,</w:t>
            </w:r>
          </w:p>
          <w:p w:rsidR="00512015" w:rsidRDefault="00512015" w:rsidP="000A2549">
            <w:r>
              <w:t xml:space="preserve">v méně závažných případech 5 – 10 % </w:t>
            </w:r>
          </w:p>
        </w:tc>
      </w:tr>
      <w:tr w:rsidR="00512015" w:rsidTr="000A2549">
        <w:tc>
          <w:tcPr>
            <w:tcW w:w="616" w:type="dxa"/>
          </w:tcPr>
          <w:p w:rsidR="00512015" w:rsidRDefault="00512015" w:rsidP="000A2549">
            <w:r>
              <w:t>6.</w:t>
            </w:r>
          </w:p>
        </w:tc>
        <w:tc>
          <w:tcPr>
            <w:tcW w:w="5133" w:type="dxa"/>
          </w:tcPr>
          <w:p w:rsidR="00512015" w:rsidRDefault="00512015" w:rsidP="000A2549">
            <w:r>
              <w:t>Nastavení kvalifikačních předpokladů a hodnotících kriterií v rozporu se ZVZ</w:t>
            </w:r>
          </w:p>
        </w:tc>
        <w:tc>
          <w:tcPr>
            <w:tcW w:w="3071" w:type="dxa"/>
          </w:tcPr>
          <w:p w:rsidR="00512015" w:rsidRDefault="00512015" w:rsidP="000A2549">
            <w:r>
              <w:t>25 – 30 % částky použité na financování předmětné zakázky, v případě úmyslného jednání až 100%</w:t>
            </w:r>
            <w:r w:rsidRPr="007F0FAB">
              <w:t xml:space="preserve">; </w:t>
            </w:r>
            <w:r w:rsidRPr="00D90FD9">
              <w:t>nevedlo-li použití nezákonného hodnotícího kritéria k odrazení některého dodavatele 5 – 25</w:t>
            </w:r>
            <w:r>
              <w:t xml:space="preserve"> </w:t>
            </w:r>
            <w:r w:rsidRPr="00D90FD9">
              <w:t>%</w:t>
            </w:r>
            <w:r>
              <w:t xml:space="preserve"> </w:t>
            </w:r>
          </w:p>
        </w:tc>
      </w:tr>
      <w:tr w:rsidR="00512015" w:rsidTr="000A2549">
        <w:tc>
          <w:tcPr>
            <w:tcW w:w="616" w:type="dxa"/>
          </w:tcPr>
          <w:p w:rsidR="00512015" w:rsidRDefault="00512015" w:rsidP="000A2549">
            <w:r>
              <w:t>7.</w:t>
            </w:r>
          </w:p>
        </w:tc>
        <w:tc>
          <w:tcPr>
            <w:tcW w:w="5133" w:type="dxa"/>
          </w:tcPr>
          <w:p w:rsidR="00512015" w:rsidRDefault="00512015" w:rsidP="000A2549">
            <w:r>
              <w:t xml:space="preserve">Porušení povinnosti stanovit předmět veřejné zakázky nediskriminačním způsobem, nebo nedostatečné definování předmětu veřejné zakázky v oznámení/výzvě o zahájení zadávacího řízení, nebo v zadávací dokumentaci </w:t>
            </w:r>
          </w:p>
        </w:tc>
        <w:tc>
          <w:tcPr>
            <w:tcW w:w="3071" w:type="dxa"/>
          </w:tcPr>
          <w:p w:rsidR="00512015" w:rsidRDefault="00512015" w:rsidP="000A2549">
            <w:r>
              <w:t xml:space="preserve">25 – 30 % částky použité na financování předmětné zakázky, v méně závažných případech 5 – 10 % </w:t>
            </w:r>
          </w:p>
        </w:tc>
      </w:tr>
      <w:tr w:rsidR="00512015" w:rsidTr="000A2549">
        <w:tc>
          <w:tcPr>
            <w:tcW w:w="616" w:type="dxa"/>
          </w:tcPr>
          <w:p w:rsidR="00512015" w:rsidRDefault="00512015" w:rsidP="000A2549">
            <w:r>
              <w:t>8.</w:t>
            </w:r>
          </w:p>
        </w:tc>
        <w:tc>
          <w:tcPr>
            <w:tcW w:w="5133" w:type="dxa"/>
          </w:tcPr>
          <w:p w:rsidR="00512015" w:rsidRDefault="00512015" w:rsidP="000A2549">
            <w:r>
              <w:t>Nedodržení povinnosti zadat veřejnou zakázku v souladu s uveřejněnými kvalifikačními předpoklady, hodnotícími kritérii nebo se zadávací dokumentací</w:t>
            </w:r>
          </w:p>
        </w:tc>
        <w:tc>
          <w:tcPr>
            <w:tcW w:w="3071" w:type="dxa"/>
          </w:tcPr>
          <w:p w:rsidR="00512015" w:rsidRDefault="00512015" w:rsidP="000A2549">
            <w:r>
              <w:t xml:space="preserve">25 – 30 % částky použité na financování předmětné zakázky, v méně závažných případech 5 – 10% </w:t>
            </w:r>
          </w:p>
        </w:tc>
      </w:tr>
      <w:tr w:rsidR="00512015" w:rsidTr="000A2549">
        <w:tc>
          <w:tcPr>
            <w:tcW w:w="616" w:type="dxa"/>
          </w:tcPr>
          <w:p w:rsidR="00512015" w:rsidRDefault="00512015" w:rsidP="000A2549">
            <w:r>
              <w:t>9.</w:t>
            </w:r>
          </w:p>
        </w:tc>
        <w:tc>
          <w:tcPr>
            <w:tcW w:w="5133" w:type="dxa"/>
          </w:tcPr>
          <w:p w:rsidR="00512015" w:rsidRDefault="00512015" w:rsidP="000A2549">
            <w:r>
              <w:t>Nezákonné vyjednávání o nabídkách</w:t>
            </w:r>
          </w:p>
        </w:tc>
        <w:tc>
          <w:tcPr>
            <w:tcW w:w="3071" w:type="dxa"/>
          </w:tcPr>
          <w:p w:rsidR="00512015" w:rsidRDefault="00512015" w:rsidP="000A2549">
            <w:r>
              <w:t xml:space="preserve">25 – 30 %  částky použité na financování předmětné zakázky, v méně závažných případech 5 – 10% </w:t>
            </w:r>
          </w:p>
        </w:tc>
      </w:tr>
      <w:tr w:rsidR="00512015" w:rsidTr="000A2549">
        <w:tc>
          <w:tcPr>
            <w:tcW w:w="616" w:type="dxa"/>
          </w:tcPr>
          <w:p w:rsidR="00512015" w:rsidRDefault="00512015" w:rsidP="000A2549">
            <w:r>
              <w:t>10.</w:t>
            </w:r>
          </w:p>
        </w:tc>
        <w:tc>
          <w:tcPr>
            <w:tcW w:w="5133" w:type="dxa"/>
          </w:tcPr>
          <w:p w:rsidR="00512015" w:rsidRDefault="00512015" w:rsidP="000A2549">
            <w:r>
              <w:t xml:space="preserve">Porušení povinnosti ustanovení hodnotící komise pro posouzení a hodnocení nabídek </w:t>
            </w:r>
          </w:p>
        </w:tc>
        <w:tc>
          <w:tcPr>
            <w:tcW w:w="3071" w:type="dxa"/>
          </w:tcPr>
          <w:p w:rsidR="00512015" w:rsidRDefault="00512015" w:rsidP="000A2549">
            <w:r>
              <w:t>25 – 30 % částky použité na financování předmětné zakázky</w:t>
            </w:r>
          </w:p>
        </w:tc>
      </w:tr>
      <w:tr w:rsidR="00512015" w:rsidTr="000A2549">
        <w:tc>
          <w:tcPr>
            <w:tcW w:w="616" w:type="dxa"/>
          </w:tcPr>
          <w:p w:rsidR="00512015" w:rsidRDefault="00512015" w:rsidP="000A2549">
            <w:r>
              <w:t>11.</w:t>
            </w:r>
          </w:p>
        </w:tc>
        <w:tc>
          <w:tcPr>
            <w:tcW w:w="5133" w:type="dxa"/>
          </w:tcPr>
          <w:p w:rsidR="00512015" w:rsidRDefault="00512015" w:rsidP="000A2549">
            <w:r>
              <w:t>Porušení pravidel stanovených ZVZ pro složení nebo jednání hodnotící komise pro posouzení a hodnocení nabídek</w:t>
            </w:r>
          </w:p>
        </w:tc>
        <w:tc>
          <w:tcPr>
            <w:tcW w:w="3071" w:type="dxa"/>
          </w:tcPr>
          <w:p w:rsidR="00512015" w:rsidRDefault="00512015" w:rsidP="000A2549">
            <w:r>
              <w:t>2 – 10 % částky použité na financování předmětné zakázky</w:t>
            </w:r>
          </w:p>
        </w:tc>
      </w:tr>
      <w:tr w:rsidR="00512015" w:rsidTr="000A2549">
        <w:tc>
          <w:tcPr>
            <w:tcW w:w="616" w:type="dxa"/>
          </w:tcPr>
          <w:p w:rsidR="00512015" w:rsidRDefault="00512015" w:rsidP="000A2549">
            <w:r>
              <w:t>12.</w:t>
            </w:r>
          </w:p>
        </w:tc>
        <w:tc>
          <w:tcPr>
            <w:tcW w:w="5133" w:type="dxa"/>
          </w:tcPr>
          <w:p w:rsidR="00512015" w:rsidRDefault="00512015" w:rsidP="000A2549">
            <w:r>
              <w:t xml:space="preserve">Uzavření smlouvy s uchazečem, který měl být dle ZVZ vyloučen ze zadávacího řízení </w:t>
            </w:r>
          </w:p>
        </w:tc>
        <w:tc>
          <w:tcPr>
            <w:tcW w:w="3071" w:type="dxa"/>
          </w:tcPr>
          <w:p w:rsidR="00512015" w:rsidRDefault="00512015" w:rsidP="000A2549">
            <w:r>
              <w:t>25 – 50 % částky použité na financování předmětné zakázky</w:t>
            </w:r>
          </w:p>
        </w:tc>
      </w:tr>
      <w:tr w:rsidR="00512015" w:rsidTr="000A2549">
        <w:tc>
          <w:tcPr>
            <w:tcW w:w="616" w:type="dxa"/>
          </w:tcPr>
          <w:p w:rsidR="00512015" w:rsidRDefault="00512015" w:rsidP="000A2549">
            <w:r>
              <w:t>13.</w:t>
            </w:r>
          </w:p>
        </w:tc>
        <w:tc>
          <w:tcPr>
            <w:tcW w:w="5133" w:type="dxa"/>
          </w:tcPr>
          <w:p w:rsidR="00512015" w:rsidRDefault="00512015" w:rsidP="000A2549">
            <w:r>
              <w:t>Nezákonné vyloučení zájemce/uchazeče ze zadávacího řízení</w:t>
            </w:r>
          </w:p>
        </w:tc>
        <w:tc>
          <w:tcPr>
            <w:tcW w:w="3071" w:type="dxa"/>
          </w:tcPr>
          <w:p w:rsidR="00512015" w:rsidRDefault="00512015" w:rsidP="000A2549">
            <w:r>
              <w:t xml:space="preserve">25 – 30 % částky použité na financování předmětné zakázky, v méně závažných případech 5 – 10 % </w:t>
            </w:r>
          </w:p>
        </w:tc>
      </w:tr>
      <w:tr w:rsidR="00512015" w:rsidTr="000A2549">
        <w:tc>
          <w:tcPr>
            <w:tcW w:w="616" w:type="dxa"/>
          </w:tcPr>
          <w:p w:rsidR="00512015" w:rsidRDefault="00512015" w:rsidP="000A2549">
            <w:r>
              <w:t>14.</w:t>
            </w:r>
          </w:p>
        </w:tc>
        <w:tc>
          <w:tcPr>
            <w:tcW w:w="5133" w:type="dxa"/>
          </w:tcPr>
          <w:p w:rsidR="00512015" w:rsidRDefault="00512015" w:rsidP="000A2549">
            <w:r>
              <w:t xml:space="preserve">Nezákonné použití jednacího řízení bez uveřejnění </w:t>
            </w:r>
          </w:p>
        </w:tc>
        <w:tc>
          <w:tcPr>
            <w:tcW w:w="3071" w:type="dxa"/>
          </w:tcPr>
          <w:p w:rsidR="00512015" w:rsidRDefault="00512015" w:rsidP="000A2549">
            <w:r>
              <w:t>100 % částky použité na financování předmětné zakázky</w:t>
            </w:r>
          </w:p>
        </w:tc>
      </w:tr>
      <w:tr w:rsidR="00512015" w:rsidTr="000A2549">
        <w:tc>
          <w:tcPr>
            <w:tcW w:w="616" w:type="dxa"/>
          </w:tcPr>
          <w:p w:rsidR="00512015" w:rsidRDefault="00512015" w:rsidP="000A2549">
            <w:r>
              <w:t>15.</w:t>
            </w:r>
          </w:p>
        </w:tc>
        <w:tc>
          <w:tcPr>
            <w:tcW w:w="5133" w:type="dxa"/>
          </w:tcPr>
          <w:p w:rsidR="00512015" w:rsidRDefault="00512015" w:rsidP="000A2549">
            <w:r>
              <w:t>V případě veřejných zakázek zadaných v jednacím řízení bez uveřejnění na dodatečné služby, nedodržení povinnosti zajistit, že celkový rozsah dodatečných služeb nepřekročí 20% ceny původní veřejné zakázky.</w:t>
            </w:r>
          </w:p>
        </w:tc>
        <w:tc>
          <w:tcPr>
            <w:tcW w:w="3071" w:type="dxa"/>
          </w:tcPr>
          <w:p w:rsidR="00512015" w:rsidRDefault="00512015" w:rsidP="000A2549">
            <w:r>
              <w:t>100 % částky použité na financování předmětné dodatečné zakázky</w:t>
            </w:r>
            <w:r w:rsidDel="0027541F">
              <w:t xml:space="preserve"> </w:t>
            </w:r>
            <w:r>
              <w:t>převyšující 20 % ceny původní veřejné zakázky</w:t>
            </w:r>
          </w:p>
        </w:tc>
      </w:tr>
      <w:tr w:rsidR="00512015" w:rsidTr="000A2549">
        <w:tc>
          <w:tcPr>
            <w:tcW w:w="616" w:type="dxa"/>
          </w:tcPr>
          <w:p w:rsidR="00512015" w:rsidRDefault="00512015" w:rsidP="000A2549">
            <w:r>
              <w:t>16.</w:t>
            </w:r>
          </w:p>
        </w:tc>
        <w:tc>
          <w:tcPr>
            <w:tcW w:w="5133" w:type="dxa"/>
          </w:tcPr>
          <w:p w:rsidR="00512015" w:rsidRPr="00614AFD" w:rsidRDefault="00512015" w:rsidP="000A2549">
            <w:r w:rsidRPr="00614AFD">
              <w:t>Jin</w:t>
            </w:r>
            <w:r>
              <w:t>é</w:t>
            </w:r>
            <w:r w:rsidRPr="00614AFD">
              <w:t xml:space="preserve"> závažn</w:t>
            </w:r>
            <w:r>
              <w:t>é</w:t>
            </w:r>
            <w:r w:rsidRPr="00614AFD">
              <w:t xml:space="preserve"> porušení pravidel pro zadávání veřejných zakázek, jestliže měl</w:t>
            </w:r>
            <w:r>
              <w:t>o</w:t>
            </w:r>
            <w:r w:rsidRPr="00614AFD">
              <w:t xml:space="preserve"> či mohl</w:t>
            </w:r>
            <w:r>
              <w:t>o</w:t>
            </w:r>
            <w:r w:rsidRPr="00614AFD">
              <w:t xml:space="preserve"> mít vliv na výběr na nejvhodnější nabídky</w:t>
            </w:r>
          </w:p>
        </w:tc>
        <w:tc>
          <w:tcPr>
            <w:tcW w:w="3071" w:type="dxa"/>
          </w:tcPr>
          <w:p w:rsidR="00512015" w:rsidRDefault="00512015" w:rsidP="000A2549">
            <w:r>
              <w:t>25 – 30 % částky použité na financování předmětné zakázky</w:t>
            </w:r>
          </w:p>
        </w:tc>
      </w:tr>
      <w:tr w:rsidR="00512015" w:rsidTr="000A2549">
        <w:tc>
          <w:tcPr>
            <w:tcW w:w="616" w:type="dxa"/>
          </w:tcPr>
          <w:p w:rsidR="00512015" w:rsidRDefault="00512015" w:rsidP="000A2549">
            <w:r>
              <w:t>17.</w:t>
            </w:r>
          </w:p>
        </w:tc>
        <w:tc>
          <w:tcPr>
            <w:tcW w:w="5133" w:type="dxa"/>
          </w:tcPr>
          <w:p w:rsidR="00512015" w:rsidRDefault="00512015" w:rsidP="000A2549">
            <w:r>
              <w:t>Ostatní méně závažná porušení výše výslovně neuvedených povinností vyplývajících ze ZVZ</w:t>
            </w:r>
            <w:r>
              <w:rPr>
                <w:rStyle w:val="Znakapoznpodarou"/>
              </w:rPr>
              <w:footnoteReference w:id="7"/>
            </w:r>
            <w:r>
              <w:t xml:space="preserve"> </w:t>
            </w:r>
          </w:p>
        </w:tc>
        <w:tc>
          <w:tcPr>
            <w:tcW w:w="3071" w:type="dxa"/>
          </w:tcPr>
          <w:p w:rsidR="00512015" w:rsidRDefault="00512015" w:rsidP="000A2549">
            <w:r>
              <w:t>0 – 10 % částky použité na financování předmětné zakázky</w:t>
            </w:r>
          </w:p>
        </w:tc>
      </w:tr>
    </w:tbl>
    <w:p w:rsidR="00512015" w:rsidRDefault="00512015" w:rsidP="00512015">
      <w:pPr>
        <w:widowControl w:val="0"/>
        <w:spacing w:after="120"/>
        <w:ind w:left="765" w:right="-2"/>
        <w:jc w:val="both"/>
        <w:rPr>
          <w:snapToGrid w:val="0"/>
          <w:sz w:val="24"/>
        </w:rPr>
      </w:pPr>
    </w:p>
    <w:p w:rsidR="00512015" w:rsidRDefault="00512015" w:rsidP="00512015">
      <w:pPr>
        <w:widowControl w:val="0"/>
        <w:spacing w:after="120"/>
        <w:ind w:right="-2"/>
        <w:jc w:val="both"/>
        <w:rPr>
          <w:snapToGrid w:val="0"/>
          <w:sz w:val="24"/>
        </w:rPr>
      </w:pPr>
      <w:r>
        <w:rPr>
          <w:snapToGrid w:val="0"/>
          <w:sz w:val="24"/>
        </w:rPr>
        <w:t>V případě, kdy se na příjemce při zadání konkrétní veřejné zakázky nevztahuje ZVZ, ale příjemce je povinen zadávat zakázky dle Závazných postupů, nebude požadovaná částka vyplacena, příp. její část použitá na financování předmětné zakázky dle typu porušení a sankcí v níže uvedené Tabulce č. 2 (v souladu s Přílohou č. 1 aktualizovaných Závazných postupů):</w:t>
      </w:r>
    </w:p>
    <w:p w:rsidR="00512015" w:rsidRDefault="00512015" w:rsidP="00512015">
      <w:pPr>
        <w:widowControl w:val="0"/>
        <w:spacing w:after="120"/>
        <w:ind w:right="-2"/>
        <w:jc w:val="both"/>
        <w:rPr>
          <w:snapToGrid w:val="0"/>
          <w:sz w:val="24"/>
        </w:rPr>
      </w:pPr>
    </w:p>
    <w:p w:rsidR="00394003" w:rsidRPr="0011520D" w:rsidRDefault="00512015" w:rsidP="00394003">
      <w:pPr>
        <w:widowControl w:val="0"/>
        <w:spacing w:after="120"/>
        <w:ind w:left="765" w:right="-2"/>
        <w:jc w:val="both"/>
        <w:rPr>
          <w:snapToGrid w:val="0"/>
          <w:sz w:val="24"/>
          <w:highlight w:val="yellow"/>
        </w:rPr>
      </w:pPr>
      <w:r>
        <w:rPr>
          <w:snapToGrid w:val="0"/>
          <w:sz w:val="24"/>
        </w:rPr>
        <w:t>Tabulka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133"/>
        <w:gridCol w:w="3071"/>
      </w:tblGrid>
      <w:tr w:rsidR="00394003" w:rsidRPr="0011520D" w:rsidTr="008D5790">
        <w:trPr>
          <w:tblHeader/>
        </w:trPr>
        <w:tc>
          <w:tcPr>
            <w:tcW w:w="1008" w:type="dxa"/>
          </w:tcPr>
          <w:p w:rsidR="00394003" w:rsidRPr="0011520D" w:rsidRDefault="00394003" w:rsidP="008D5790">
            <w:pPr>
              <w:rPr>
                <w:highlight w:val="yellow"/>
              </w:rPr>
            </w:pPr>
          </w:p>
        </w:tc>
        <w:tc>
          <w:tcPr>
            <w:tcW w:w="5133" w:type="dxa"/>
          </w:tcPr>
          <w:p w:rsidR="00394003" w:rsidRPr="00394003" w:rsidRDefault="00394003" w:rsidP="008D5790">
            <w:pPr>
              <w:rPr>
                <w:b/>
              </w:rPr>
            </w:pPr>
            <w:r w:rsidRPr="00394003">
              <w:rPr>
                <w:b/>
              </w:rPr>
              <w:t xml:space="preserve">Typ porušení </w:t>
            </w:r>
          </w:p>
        </w:tc>
        <w:tc>
          <w:tcPr>
            <w:tcW w:w="3071" w:type="dxa"/>
          </w:tcPr>
          <w:p w:rsidR="00394003" w:rsidRPr="00394003" w:rsidRDefault="00394003" w:rsidP="008D5790">
            <w:pPr>
              <w:rPr>
                <w:b/>
              </w:rPr>
            </w:pPr>
            <w:r w:rsidRPr="00394003">
              <w:rPr>
                <w:b/>
              </w:rPr>
              <w:t>Sankce</w:t>
            </w:r>
          </w:p>
        </w:tc>
      </w:tr>
      <w:tr w:rsidR="00394003" w:rsidRPr="0011520D" w:rsidTr="008D5790">
        <w:trPr>
          <w:trHeight w:val="964"/>
        </w:trPr>
        <w:tc>
          <w:tcPr>
            <w:tcW w:w="1008" w:type="dxa"/>
          </w:tcPr>
          <w:p w:rsidR="00394003" w:rsidRPr="00394003" w:rsidRDefault="00394003" w:rsidP="008D5790">
            <w:r w:rsidRPr="00394003">
              <w:t>1.</w:t>
            </w:r>
          </w:p>
          <w:p w:rsidR="00394003" w:rsidRPr="00394003" w:rsidRDefault="00394003" w:rsidP="008D5790"/>
          <w:p w:rsidR="00394003" w:rsidRPr="00394003" w:rsidRDefault="00394003" w:rsidP="008D5790"/>
        </w:tc>
        <w:tc>
          <w:tcPr>
            <w:tcW w:w="5133" w:type="dxa"/>
          </w:tcPr>
          <w:p w:rsidR="00394003" w:rsidRPr="00394003" w:rsidRDefault="00394003" w:rsidP="008D5790">
            <w:r w:rsidRPr="00394003">
              <w:t>Neprovedení výběrového řízení na dodavatele, nebo uzavření smlouvy s dodavatelem, který se neúčastnil výběrového řízení.</w:t>
            </w:r>
          </w:p>
        </w:tc>
        <w:tc>
          <w:tcPr>
            <w:tcW w:w="3071" w:type="dxa"/>
          </w:tcPr>
          <w:p w:rsidR="00394003" w:rsidRPr="00394003" w:rsidRDefault="00394003" w:rsidP="008D5790">
            <w:r w:rsidRPr="00394003">
              <w:t>100 % částky dotace použité na financování předmětné zakázky</w:t>
            </w:r>
          </w:p>
          <w:p w:rsidR="00394003" w:rsidRPr="00394003" w:rsidRDefault="00394003" w:rsidP="008D5790"/>
          <w:p w:rsidR="00394003" w:rsidRPr="00394003" w:rsidRDefault="00394003" w:rsidP="008D5790"/>
        </w:tc>
      </w:tr>
      <w:tr w:rsidR="00394003" w:rsidRPr="0011520D" w:rsidTr="008D5790">
        <w:tc>
          <w:tcPr>
            <w:tcW w:w="1008" w:type="dxa"/>
          </w:tcPr>
          <w:p w:rsidR="00394003" w:rsidRPr="00394003" w:rsidRDefault="00394003" w:rsidP="008D5790">
            <w:r w:rsidRPr="00394003">
              <w:t>2.</w:t>
            </w:r>
          </w:p>
        </w:tc>
        <w:tc>
          <w:tcPr>
            <w:tcW w:w="5133" w:type="dxa"/>
          </w:tcPr>
          <w:p w:rsidR="00394003" w:rsidRPr="00394003" w:rsidRDefault="00394003" w:rsidP="008D5790">
            <w:r w:rsidRPr="00394003">
              <w:t xml:space="preserve">Nedodržení požadovaného způsobu zahájení výběrového řízení (v relevantních případech) </w:t>
            </w:r>
          </w:p>
          <w:p w:rsidR="00394003" w:rsidRPr="00394003" w:rsidRDefault="00394003" w:rsidP="008D5790">
            <w:r w:rsidRPr="00394003">
              <w:t>- Zadavatel neuveřejnil oznámení o zahájení výběrového řízení požadovaným způsobem a ani neodeslal výzvu k podání nabídky konkrétních zájemců požadovaným způsobem, s výjimkou aplikace přímého nákupu (VZMR 1. kategorie).</w:t>
            </w:r>
          </w:p>
          <w:p w:rsidR="00394003" w:rsidRPr="00394003" w:rsidRDefault="00394003" w:rsidP="008D5790">
            <w:r w:rsidRPr="00394003">
              <w:t>- Zadavatel neuveřejnil oznámení o zahájení výběrového řízení požadovaným způsobem nebo neodeslal výzvu k podání nabídky konkrétním zájemcům požadovaným způsobem, současně však jeho postup umožnil ve výběrovém řízení účast uchazečů.</w:t>
            </w:r>
          </w:p>
          <w:p w:rsidR="00394003" w:rsidRPr="00394003" w:rsidRDefault="00394003" w:rsidP="008D5790"/>
        </w:tc>
        <w:tc>
          <w:tcPr>
            <w:tcW w:w="3071" w:type="dxa"/>
          </w:tcPr>
          <w:p w:rsidR="00394003" w:rsidRPr="00394003" w:rsidRDefault="00394003" w:rsidP="008D5790"/>
          <w:p w:rsidR="00394003" w:rsidRPr="00394003" w:rsidRDefault="00394003" w:rsidP="008D5790"/>
          <w:p w:rsidR="00394003" w:rsidRPr="00394003" w:rsidRDefault="00394003" w:rsidP="008D5790">
            <w:r w:rsidRPr="00394003">
              <w:t>25 – 100 % částky dotace použité na financování předmětné zakázky</w:t>
            </w:r>
          </w:p>
          <w:p w:rsidR="00394003" w:rsidRPr="00394003" w:rsidRDefault="00394003" w:rsidP="008D5790"/>
          <w:p w:rsidR="00394003" w:rsidRPr="00394003" w:rsidRDefault="00394003" w:rsidP="008D5790"/>
          <w:p w:rsidR="00394003" w:rsidRPr="00394003" w:rsidRDefault="00394003" w:rsidP="008D5790"/>
          <w:p w:rsidR="00394003" w:rsidRPr="00394003" w:rsidRDefault="00394003" w:rsidP="008D5790">
            <w:r w:rsidRPr="00394003">
              <w:t>25 – 40 % částky dotace použité na financování předmětné zakázky</w:t>
            </w:r>
          </w:p>
          <w:p w:rsidR="00394003" w:rsidRPr="00394003" w:rsidRDefault="00394003" w:rsidP="008D5790"/>
          <w:p w:rsidR="00394003" w:rsidRPr="00394003" w:rsidRDefault="00394003" w:rsidP="008D5790"/>
        </w:tc>
      </w:tr>
      <w:tr w:rsidR="00394003" w:rsidRPr="0011520D" w:rsidTr="008D5790">
        <w:tc>
          <w:tcPr>
            <w:tcW w:w="1008" w:type="dxa"/>
          </w:tcPr>
          <w:p w:rsidR="00394003" w:rsidRPr="00394003" w:rsidRDefault="00394003" w:rsidP="008D5790">
            <w:r w:rsidRPr="00394003">
              <w:t>3.</w:t>
            </w:r>
          </w:p>
        </w:tc>
        <w:tc>
          <w:tcPr>
            <w:tcW w:w="5133" w:type="dxa"/>
          </w:tcPr>
          <w:p w:rsidR="00394003" w:rsidRPr="00394003" w:rsidRDefault="00394003" w:rsidP="008D5790">
            <w:r w:rsidRPr="00394003">
              <w:t xml:space="preserve">Diskriminační definice předmětu zakázky </w:t>
            </w:r>
          </w:p>
          <w:p w:rsidR="00394003" w:rsidRPr="00394003" w:rsidRDefault="00394003" w:rsidP="008D5790"/>
        </w:tc>
        <w:tc>
          <w:tcPr>
            <w:tcW w:w="3071" w:type="dxa"/>
          </w:tcPr>
          <w:p w:rsidR="00394003" w:rsidRPr="00394003" w:rsidRDefault="00394003" w:rsidP="008D5790">
            <w:r w:rsidRPr="00394003">
              <w:t>5 – 25 % částky dotace použité na financování předmětné zakázky</w:t>
            </w:r>
          </w:p>
          <w:p w:rsidR="00394003" w:rsidRPr="00394003" w:rsidRDefault="00394003" w:rsidP="008D5790"/>
        </w:tc>
      </w:tr>
      <w:tr w:rsidR="00394003" w:rsidRPr="0011520D" w:rsidTr="008D5790">
        <w:tc>
          <w:tcPr>
            <w:tcW w:w="1008" w:type="dxa"/>
          </w:tcPr>
          <w:p w:rsidR="00394003" w:rsidRPr="00394003" w:rsidRDefault="00394003" w:rsidP="008D5790">
            <w:r w:rsidRPr="00394003">
              <w:t>4.</w:t>
            </w:r>
          </w:p>
        </w:tc>
        <w:tc>
          <w:tcPr>
            <w:tcW w:w="5133" w:type="dxa"/>
          </w:tcPr>
          <w:p w:rsidR="00394003" w:rsidRPr="00394003" w:rsidRDefault="00394003" w:rsidP="008D5790">
            <w:r w:rsidRPr="00394003">
              <w:t xml:space="preserve">Dělení předmětu zakázky </w:t>
            </w:r>
          </w:p>
          <w:p w:rsidR="00394003" w:rsidRPr="00394003" w:rsidRDefault="00394003" w:rsidP="008D5790">
            <w:r w:rsidRPr="00394003">
              <w:t>- Zadavatel rozdělil předmět zakázky tak, aby tím došlo ke snížení předpokládané hodnoty zakázky pod stanovené finanční limity.</w:t>
            </w:r>
          </w:p>
          <w:p w:rsidR="00394003" w:rsidRPr="00394003" w:rsidRDefault="00394003" w:rsidP="008D5790"/>
        </w:tc>
        <w:tc>
          <w:tcPr>
            <w:tcW w:w="3071" w:type="dxa"/>
          </w:tcPr>
          <w:p w:rsidR="00394003" w:rsidRPr="00394003" w:rsidRDefault="00394003" w:rsidP="008D5790"/>
          <w:p w:rsidR="00394003" w:rsidRPr="00394003" w:rsidRDefault="00394003" w:rsidP="008D5790">
            <w:r w:rsidRPr="00394003">
              <w:t xml:space="preserve">25 – 40 % částky dotace použité na financování předmětné zakázky </w:t>
            </w:r>
          </w:p>
          <w:p w:rsidR="00394003" w:rsidRPr="00394003" w:rsidRDefault="00394003" w:rsidP="008D5790"/>
        </w:tc>
      </w:tr>
      <w:tr w:rsidR="00394003" w:rsidRPr="0011520D" w:rsidTr="008D5790">
        <w:tc>
          <w:tcPr>
            <w:tcW w:w="1008" w:type="dxa"/>
          </w:tcPr>
          <w:p w:rsidR="00394003" w:rsidRPr="00394003" w:rsidRDefault="00394003" w:rsidP="008D5790">
            <w:r w:rsidRPr="00394003">
              <w:rPr>
                <w:i/>
              </w:rPr>
              <w:t>5</w:t>
            </w:r>
            <w:r w:rsidRPr="00394003">
              <w:t>.</w:t>
            </w:r>
          </w:p>
        </w:tc>
        <w:tc>
          <w:tcPr>
            <w:tcW w:w="5133" w:type="dxa"/>
          </w:tcPr>
          <w:p w:rsidR="00394003" w:rsidRPr="00394003" w:rsidRDefault="00394003" w:rsidP="008D5790">
            <w:r w:rsidRPr="00394003">
              <w:t>Nedostatečný rozsah oznámení o zahájení výběrového řízení nebo výzvy k podání nabídky</w:t>
            </w:r>
          </w:p>
        </w:tc>
        <w:tc>
          <w:tcPr>
            <w:tcW w:w="3071" w:type="dxa"/>
          </w:tcPr>
          <w:p w:rsidR="00394003" w:rsidRPr="00394003" w:rsidRDefault="00394003" w:rsidP="008D5790">
            <w:r w:rsidRPr="00394003">
              <w:t xml:space="preserve">5 – 25 % částky dotace použité na financování předmětné zakázky </w:t>
            </w:r>
          </w:p>
          <w:p w:rsidR="00394003" w:rsidRPr="00394003" w:rsidRDefault="00394003" w:rsidP="008D5790"/>
        </w:tc>
      </w:tr>
      <w:tr w:rsidR="00394003" w:rsidRPr="0011520D" w:rsidTr="008D5790">
        <w:tc>
          <w:tcPr>
            <w:tcW w:w="1008" w:type="dxa"/>
          </w:tcPr>
          <w:p w:rsidR="00394003" w:rsidRPr="00394003" w:rsidRDefault="00394003" w:rsidP="008D5790">
            <w:r w:rsidRPr="00394003">
              <w:t>6.</w:t>
            </w:r>
          </w:p>
        </w:tc>
        <w:tc>
          <w:tcPr>
            <w:tcW w:w="5133" w:type="dxa"/>
          </w:tcPr>
          <w:p w:rsidR="00394003" w:rsidRPr="00394003" w:rsidRDefault="00394003" w:rsidP="008D5790">
            <w:r w:rsidRPr="00394003">
              <w:t>Použití nevhodných kvalifikačních předpokladů či hodnotících kritérií</w:t>
            </w:r>
          </w:p>
          <w:p w:rsidR="00394003" w:rsidRPr="00394003" w:rsidRDefault="00394003" w:rsidP="008D5790">
            <w:r w:rsidRPr="00394003">
              <w:t xml:space="preserve">- Diskriminační kvalifikační předpoklady </w:t>
            </w:r>
          </w:p>
          <w:p w:rsidR="00394003" w:rsidRPr="00394003" w:rsidRDefault="00394003" w:rsidP="008D5790">
            <w:r w:rsidRPr="00394003">
              <w:t xml:space="preserve">- Postup hodnocení proveden v rozporu s hodnotícími kritérii stanovenými zadavatelem v oznámení o zahájení výběrového řízení, ve výzvě k podání nabídky nebo v zadávací dokumentaci. </w:t>
            </w:r>
          </w:p>
          <w:p w:rsidR="00394003" w:rsidRPr="00394003" w:rsidRDefault="00394003" w:rsidP="008D5790">
            <w:r w:rsidRPr="00394003">
              <w:t>- Stanovení hodnotících kritérií, která se nevztahují k předmětu zakázky.</w:t>
            </w:r>
          </w:p>
          <w:p w:rsidR="00394003" w:rsidRPr="00394003" w:rsidRDefault="00394003" w:rsidP="008D5790"/>
        </w:tc>
        <w:tc>
          <w:tcPr>
            <w:tcW w:w="3071" w:type="dxa"/>
          </w:tcPr>
          <w:p w:rsidR="00394003" w:rsidRPr="00394003" w:rsidRDefault="00394003" w:rsidP="008D5790"/>
          <w:p w:rsidR="00394003" w:rsidRPr="00394003" w:rsidRDefault="00394003" w:rsidP="008D5790">
            <w:r w:rsidRPr="00394003">
              <w:t>5 – 25 % částky dotace použité na financování předmětné zakázky</w:t>
            </w:r>
          </w:p>
          <w:p w:rsidR="00394003" w:rsidRPr="00394003" w:rsidRDefault="00394003" w:rsidP="008D5790"/>
          <w:p w:rsidR="00394003" w:rsidRPr="00394003" w:rsidRDefault="00394003" w:rsidP="008D5790">
            <w:r w:rsidRPr="00394003">
              <w:t>10 – 25 % částky dotace použité na financování předmětné zakázky</w:t>
            </w:r>
          </w:p>
          <w:p w:rsidR="00394003" w:rsidRPr="00394003" w:rsidRDefault="00394003" w:rsidP="008D5790"/>
          <w:p w:rsidR="00394003" w:rsidRPr="00394003" w:rsidRDefault="00394003" w:rsidP="008D5790">
            <w:r w:rsidRPr="00394003">
              <w:t>5 – 25 % částky dotace použité na financování předmětné zakázky</w:t>
            </w:r>
          </w:p>
          <w:p w:rsidR="00394003" w:rsidRPr="00394003" w:rsidRDefault="00394003" w:rsidP="008D5790"/>
        </w:tc>
      </w:tr>
      <w:tr w:rsidR="00394003" w:rsidRPr="0011520D" w:rsidTr="008D5790">
        <w:tc>
          <w:tcPr>
            <w:tcW w:w="1008" w:type="dxa"/>
          </w:tcPr>
          <w:p w:rsidR="00394003" w:rsidRPr="00394003" w:rsidRDefault="00394003" w:rsidP="008D5790">
            <w:r w:rsidRPr="00394003">
              <w:t>7</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Zadavatel nedodržel minimální lhůtu pro podání nabídky. </w:t>
            </w:r>
          </w:p>
          <w:p w:rsidR="00394003" w:rsidRPr="00394003" w:rsidRDefault="00394003" w:rsidP="008D5790"/>
          <w:p w:rsidR="00394003" w:rsidRPr="00394003" w:rsidRDefault="00394003" w:rsidP="008D5790">
            <w:r w:rsidRPr="00394003">
              <w:t>Zadavatel neprovedl hodnocení nabídek.</w:t>
            </w:r>
          </w:p>
        </w:tc>
        <w:tc>
          <w:tcPr>
            <w:tcW w:w="3071" w:type="dxa"/>
          </w:tcPr>
          <w:p w:rsidR="00394003" w:rsidRPr="00394003" w:rsidRDefault="00394003" w:rsidP="008D5790">
            <w:r w:rsidRPr="00394003">
              <w:t>5 – 20 % částky dotace použité na financování předmětné zakázky</w:t>
            </w:r>
          </w:p>
          <w:p w:rsidR="00394003" w:rsidRPr="00394003" w:rsidRDefault="00394003" w:rsidP="008D5790"/>
          <w:p w:rsidR="00394003" w:rsidRPr="00394003" w:rsidRDefault="00394003" w:rsidP="008D5790">
            <w:r w:rsidRPr="00394003">
              <w:t>10 – 25 % částky dotace použité na financování předmětné zakázky</w:t>
            </w:r>
          </w:p>
          <w:p w:rsidR="00394003" w:rsidRPr="00394003" w:rsidRDefault="00394003" w:rsidP="008D5790"/>
        </w:tc>
      </w:tr>
      <w:tr w:rsidR="00394003" w:rsidRPr="0011520D" w:rsidTr="008D5790">
        <w:tc>
          <w:tcPr>
            <w:tcW w:w="1008" w:type="dxa"/>
          </w:tcPr>
          <w:p w:rsidR="00394003" w:rsidRPr="00394003" w:rsidRDefault="00394003" w:rsidP="008D5790">
            <w:r w:rsidRPr="00394003">
              <w:t>8.</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Nedodržení zásady rovného zacházení, či zákazu diskriminace.</w:t>
            </w:r>
          </w:p>
        </w:tc>
        <w:tc>
          <w:tcPr>
            <w:tcW w:w="3071" w:type="dxa"/>
          </w:tcPr>
          <w:p w:rsidR="00394003" w:rsidRPr="00394003" w:rsidRDefault="00394003" w:rsidP="008D5790">
            <w:r w:rsidRPr="00394003">
              <w:t xml:space="preserve">5 – 20 % částky dotace použité na financování předmětné zakázky </w:t>
            </w:r>
          </w:p>
        </w:tc>
      </w:tr>
      <w:tr w:rsidR="00394003" w:rsidRPr="0011520D" w:rsidTr="008D5790">
        <w:tc>
          <w:tcPr>
            <w:tcW w:w="1008" w:type="dxa"/>
          </w:tcPr>
          <w:p w:rsidR="00394003" w:rsidRPr="00394003" w:rsidRDefault="00394003" w:rsidP="008D5790">
            <w:r w:rsidRPr="00394003">
              <w:t>9.</w:t>
            </w:r>
          </w:p>
          <w:p w:rsidR="00394003" w:rsidRPr="00394003" w:rsidRDefault="00394003" w:rsidP="008D5790"/>
          <w:p w:rsidR="00394003" w:rsidRPr="00394003" w:rsidRDefault="00394003" w:rsidP="008D5790"/>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Zadavatel nezrušil výběrové řízení, pokud:</w:t>
            </w:r>
          </w:p>
          <w:p w:rsidR="00394003" w:rsidRPr="00394003" w:rsidRDefault="00394003" w:rsidP="00394003">
            <w:pPr>
              <w:pStyle w:val="CharChar1CharCharChar"/>
              <w:numPr>
                <w:ilvl w:val="0"/>
                <w:numId w:val="28"/>
              </w:numPr>
              <w:spacing w:after="120"/>
              <w:rPr>
                <w:rFonts w:ascii="Times New Roman" w:hAnsi="Times New Roman" w:cs="Times New Roman"/>
                <w:lang w:val="cs-CZ" w:eastAsia="cs-CZ"/>
              </w:rPr>
            </w:pPr>
            <w:r w:rsidRPr="00394003">
              <w:rPr>
                <w:rFonts w:ascii="Times New Roman" w:hAnsi="Times New Roman" w:cs="Times New Roman"/>
                <w:lang w:val="cs-CZ" w:eastAsia="cs-CZ"/>
              </w:rPr>
              <w:t>nebyly ve stanovené lhůtě podány žádné nabídky, nebo</w:t>
            </w:r>
          </w:p>
          <w:p w:rsidR="00394003" w:rsidRPr="00394003" w:rsidRDefault="00394003" w:rsidP="00394003">
            <w:pPr>
              <w:pStyle w:val="CharChar1CharCharChar"/>
              <w:numPr>
                <w:ilvl w:val="0"/>
                <w:numId w:val="28"/>
              </w:numPr>
              <w:spacing w:after="120"/>
              <w:rPr>
                <w:rFonts w:ascii="Times New Roman" w:hAnsi="Times New Roman" w:cs="Times New Roman"/>
                <w:lang w:val="cs-CZ" w:eastAsia="cs-CZ"/>
              </w:rPr>
            </w:pPr>
            <w:r w:rsidRPr="00394003">
              <w:rPr>
                <w:rFonts w:ascii="Times New Roman" w:hAnsi="Times New Roman" w:cs="Times New Roman"/>
                <w:lang w:val="cs-CZ" w:eastAsia="cs-CZ"/>
              </w:rPr>
              <w:t>nebyly ve stanovené lhůtě podány žádné nabídky splňující požadavky zadavatele na předmět plnění zakázky, resp. byly všechny nabídky vyřazeny, nebo</w:t>
            </w:r>
          </w:p>
          <w:p w:rsidR="00394003" w:rsidRPr="00394003" w:rsidRDefault="00394003" w:rsidP="00394003">
            <w:pPr>
              <w:pStyle w:val="CharChar1CharCharChar"/>
              <w:numPr>
                <w:ilvl w:val="0"/>
                <w:numId w:val="28"/>
              </w:numPr>
              <w:spacing w:after="120"/>
              <w:rPr>
                <w:rFonts w:ascii="Times New Roman" w:hAnsi="Times New Roman" w:cs="Times New Roman"/>
                <w:lang w:val="cs-CZ" w:eastAsia="cs-CZ"/>
              </w:rPr>
            </w:pPr>
            <w:r w:rsidRPr="00394003">
              <w:rPr>
                <w:rFonts w:ascii="Times New Roman" w:hAnsi="Times New Roman" w:cs="Times New Roman"/>
                <w:lang w:val="cs-CZ" w:eastAsia="cs-CZ"/>
              </w:rPr>
              <w:t>byly zjištěny vážné nesrovnalosti nebo chyby v oznámení o zahájení výběrového řízení, resp. výzvě, zadávací dokumentaci, nebo</w:t>
            </w:r>
          </w:p>
          <w:p w:rsidR="00394003" w:rsidRPr="00394003" w:rsidRDefault="00394003" w:rsidP="00394003">
            <w:pPr>
              <w:pStyle w:val="CharChar1CharCharChar"/>
              <w:numPr>
                <w:ilvl w:val="0"/>
                <w:numId w:val="28"/>
              </w:numPr>
              <w:spacing w:after="120"/>
            </w:pPr>
            <w:r w:rsidRPr="00394003">
              <w:rPr>
                <w:rFonts w:ascii="Times New Roman" w:hAnsi="Times New Roman" w:cs="Times New Roman"/>
                <w:lang w:val="cs-CZ" w:eastAsia="cs-CZ"/>
              </w:rPr>
              <w:t>odmítl uzavřít smlouvu i uchazeč třetí v pořadí, s nímž bylo možné smlouvu uzavřít.</w:t>
            </w:r>
          </w:p>
        </w:tc>
        <w:tc>
          <w:tcPr>
            <w:tcW w:w="3071" w:type="dxa"/>
          </w:tcPr>
          <w:p w:rsidR="00394003" w:rsidRPr="00394003" w:rsidRDefault="00394003" w:rsidP="008D5790"/>
          <w:p w:rsidR="00394003" w:rsidRPr="00394003" w:rsidRDefault="00394003" w:rsidP="008D5790">
            <w:r w:rsidRPr="00394003">
              <w:t>25 – 40 % částky dotace použité na financování předmětné zakázky</w:t>
            </w:r>
          </w:p>
          <w:p w:rsidR="00394003" w:rsidRPr="00394003" w:rsidRDefault="00394003" w:rsidP="008D5790"/>
        </w:tc>
      </w:tr>
      <w:tr w:rsidR="00394003" w:rsidRPr="0011520D" w:rsidTr="008D5790">
        <w:tc>
          <w:tcPr>
            <w:tcW w:w="1008" w:type="dxa"/>
          </w:tcPr>
          <w:p w:rsidR="00394003" w:rsidRPr="00394003" w:rsidRDefault="00394003" w:rsidP="008D5790">
            <w:r w:rsidRPr="00394003">
              <w:t>10.</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Zadavatel uzavřel smlouvu přestože: </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Nedodržel ve vztahu k vybranému uchazeči min. lhůtu pro poskytnutí součinnosti a uzavřel smlouvu s dalším v pořadí.</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Smlouva není uzavřena ve shodě s podmínkami výběrového řízení a vybranou nabídkou a zároveň se jedná o změnu podstatnou.</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Smlouva byla uzavřena s uchazečem, který prokazatelně naplňoval skutečnosti např. 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 řízení, apod.</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Smlouva není zpracována minimálně v požadovaném rozsahu.</w:t>
            </w:r>
          </w:p>
        </w:tc>
        <w:tc>
          <w:tcPr>
            <w:tcW w:w="3071" w:type="dxa"/>
          </w:tcPr>
          <w:p w:rsidR="00394003" w:rsidRPr="00394003" w:rsidRDefault="00394003" w:rsidP="008D5790"/>
          <w:p w:rsidR="00394003" w:rsidRPr="00394003" w:rsidRDefault="00394003" w:rsidP="008D5790"/>
          <w:p w:rsidR="00394003" w:rsidRPr="00394003" w:rsidRDefault="00394003" w:rsidP="008D5790">
            <w:r w:rsidRPr="00394003">
              <w:t>5 – 20 % částky dotace použité na financování předmětné zakázky</w:t>
            </w:r>
          </w:p>
          <w:p w:rsidR="00394003" w:rsidRPr="00394003" w:rsidRDefault="00394003" w:rsidP="008D5790"/>
          <w:p w:rsidR="00394003" w:rsidRPr="00394003" w:rsidRDefault="00394003" w:rsidP="008D5790"/>
          <w:p w:rsidR="00394003" w:rsidRPr="00394003" w:rsidRDefault="00394003" w:rsidP="008D5790">
            <w:r w:rsidRPr="00394003">
              <w:t>5 – 20 % částky dotace použité na financování předmětné zakázky</w:t>
            </w:r>
          </w:p>
          <w:p w:rsidR="00394003" w:rsidRPr="00394003" w:rsidRDefault="00394003" w:rsidP="008D5790"/>
          <w:p w:rsidR="00394003" w:rsidRPr="00394003" w:rsidRDefault="00394003" w:rsidP="008D5790"/>
          <w:p w:rsidR="00394003" w:rsidRPr="00394003" w:rsidRDefault="00394003" w:rsidP="008D5790">
            <w:r w:rsidRPr="00394003">
              <w:t>10 – 25 % částky dotace použité na financování předmětné zakázky</w:t>
            </w:r>
          </w:p>
          <w:p w:rsidR="00394003" w:rsidRPr="00394003" w:rsidRDefault="00394003" w:rsidP="008D5790"/>
          <w:p w:rsidR="00394003" w:rsidRPr="00394003" w:rsidRDefault="00394003" w:rsidP="008D5790">
            <w:r w:rsidRPr="00394003">
              <w:t>5 – 20 % částky dotace použité na financování předmětné zakázky</w:t>
            </w:r>
          </w:p>
          <w:p w:rsidR="00394003" w:rsidRPr="00394003" w:rsidRDefault="00394003" w:rsidP="008D5790"/>
        </w:tc>
      </w:tr>
      <w:tr w:rsidR="00394003" w:rsidRPr="0011520D" w:rsidTr="008D5790">
        <w:tc>
          <w:tcPr>
            <w:tcW w:w="1008"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11. </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Zadání dodatečných zakázek na služby při absenci nepředvídaných okolností </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Zadavatel zadal dodatečné zakázky na služby původnímu dodavateli, aniž by byla naplněna podmínka nepředvídanosti dodatečných služeb.</w:t>
            </w:r>
          </w:p>
        </w:tc>
        <w:tc>
          <w:tcPr>
            <w:tcW w:w="3071" w:type="dxa"/>
          </w:tcPr>
          <w:p w:rsidR="00394003" w:rsidRPr="00394003" w:rsidRDefault="00394003" w:rsidP="008D5790">
            <w:pPr>
              <w:pStyle w:val="CharChar1CharCharChar"/>
              <w:keepNext/>
              <w:keepLines/>
              <w:spacing w:before="480" w:after="120"/>
              <w:outlineLvl w:val="0"/>
              <w:rPr>
                <w:rFonts w:ascii="Times New Roman" w:hAnsi="Times New Roman" w:cs="Times New Roman"/>
                <w:lang w:val="cs-CZ" w:eastAsia="cs-CZ"/>
              </w:rPr>
            </w:pPr>
            <w:r w:rsidRPr="00394003">
              <w:rPr>
                <w:rFonts w:ascii="Times New Roman" w:hAnsi="Times New Roman" w:cs="Times New Roman"/>
                <w:lang w:val="cs-CZ" w:eastAsia="cs-CZ"/>
              </w:rPr>
              <w:t>25 – 40 % částky dotace použité na financování předmětné zakázky</w:t>
            </w:r>
          </w:p>
          <w:p w:rsidR="00394003" w:rsidRPr="00394003" w:rsidRDefault="00394003" w:rsidP="008D5790">
            <w:pPr>
              <w:pStyle w:val="CharChar1CharCharChar"/>
              <w:spacing w:after="120"/>
              <w:rPr>
                <w:rFonts w:ascii="Times New Roman" w:hAnsi="Times New Roman" w:cs="Times New Roman"/>
                <w:lang w:val="cs-CZ" w:eastAsia="cs-CZ"/>
              </w:rPr>
            </w:pPr>
          </w:p>
        </w:tc>
      </w:tr>
      <w:tr w:rsidR="00394003" w:rsidRPr="0011520D" w:rsidTr="008D5790">
        <w:tc>
          <w:tcPr>
            <w:tcW w:w="1008"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12.</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Porušení povinnosti uchovávat dokumentaci výběrového řízení. </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xml:space="preserve">- Zadavatel neuchoval dokumentaci o zakázce a záznamy o elektronických úkonech souvisejících s realizací zakázky ve stanoveném rozsahu. </w:t>
            </w:r>
          </w:p>
        </w:tc>
        <w:tc>
          <w:tcPr>
            <w:tcW w:w="3071" w:type="dxa"/>
          </w:tcPr>
          <w:p w:rsidR="00394003" w:rsidRPr="00394003" w:rsidRDefault="00394003" w:rsidP="008D5790">
            <w:pPr>
              <w:pStyle w:val="CharChar1CharCharChar"/>
              <w:spacing w:after="120"/>
              <w:rPr>
                <w:rFonts w:ascii="Times New Roman" w:hAnsi="Times New Roman" w:cs="Times New Roman"/>
                <w:lang w:val="cs-CZ" w:eastAsia="cs-CZ"/>
              </w:rPr>
            </w:pP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5 – 20 % částky dotace použité na financování předmětné zakázky</w:t>
            </w:r>
          </w:p>
          <w:p w:rsidR="00394003" w:rsidRPr="00394003" w:rsidDel="00EB6C20" w:rsidRDefault="00394003" w:rsidP="008D5790">
            <w:pPr>
              <w:pStyle w:val="CharChar1CharCharChar"/>
              <w:spacing w:after="120"/>
              <w:rPr>
                <w:rFonts w:ascii="Times New Roman" w:hAnsi="Times New Roman" w:cs="Times New Roman"/>
                <w:lang w:val="cs-CZ" w:eastAsia="cs-CZ"/>
              </w:rPr>
            </w:pPr>
          </w:p>
        </w:tc>
      </w:tr>
      <w:tr w:rsidR="00394003" w:rsidRPr="0011520D" w:rsidTr="008D5790">
        <w:tc>
          <w:tcPr>
            <w:tcW w:w="1008"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13.</w:t>
            </w:r>
          </w:p>
        </w:tc>
        <w:tc>
          <w:tcPr>
            <w:tcW w:w="5133" w:type="dxa"/>
          </w:tcPr>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Jiná porušení pravidel</w:t>
            </w:r>
          </w:p>
          <w:p w:rsidR="00394003" w:rsidRPr="00394003"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 Pochybení formálního charakteru, která neměla vliv na výběr nejvhodnější nabídky.</w:t>
            </w:r>
          </w:p>
        </w:tc>
        <w:tc>
          <w:tcPr>
            <w:tcW w:w="3071" w:type="dxa"/>
          </w:tcPr>
          <w:p w:rsidR="00394003" w:rsidRPr="00394003" w:rsidRDefault="00394003" w:rsidP="008D5790">
            <w:pPr>
              <w:pStyle w:val="CharChar1CharCharChar"/>
              <w:spacing w:after="120"/>
              <w:rPr>
                <w:rFonts w:ascii="Times New Roman" w:hAnsi="Times New Roman" w:cs="Times New Roman"/>
                <w:lang w:val="cs-CZ" w:eastAsia="cs-CZ"/>
              </w:rPr>
            </w:pPr>
          </w:p>
          <w:p w:rsidR="00394003" w:rsidRPr="00394003" w:rsidDel="00EB6C20" w:rsidRDefault="00394003" w:rsidP="008D5790">
            <w:pPr>
              <w:pStyle w:val="CharChar1CharCharChar"/>
              <w:spacing w:after="120"/>
              <w:rPr>
                <w:rFonts w:ascii="Times New Roman" w:hAnsi="Times New Roman" w:cs="Times New Roman"/>
                <w:lang w:val="cs-CZ" w:eastAsia="cs-CZ"/>
              </w:rPr>
            </w:pPr>
            <w:r w:rsidRPr="00394003">
              <w:rPr>
                <w:rFonts w:ascii="Times New Roman" w:hAnsi="Times New Roman" w:cs="Times New Roman"/>
                <w:lang w:val="cs-CZ" w:eastAsia="cs-CZ"/>
              </w:rPr>
              <w:t>0 – 2 % částky dotace použité na financování předmětné zakázky</w:t>
            </w:r>
          </w:p>
        </w:tc>
      </w:tr>
    </w:tbl>
    <w:p w:rsidR="00313D56" w:rsidRPr="00AF2169" w:rsidRDefault="00313D56" w:rsidP="00394003">
      <w:pPr>
        <w:widowControl w:val="0"/>
        <w:spacing w:after="120"/>
        <w:ind w:right="-2"/>
        <w:jc w:val="both"/>
        <w:rPr>
          <w:snapToGrid w:val="0"/>
          <w:sz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body 4.; 7.; 8.; 9., bude požadovaná částka ponížena o 10</w:t>
      </w:r>
      <w:r w:rsidR="00601B9B">
        <w:rPr>
          <w:snapToGrid w:val="0"/>
          <w:sz w:val="24"/>
        </w:rPr>
        <w:t xml:space="preserve"> </w:t>
      </w:r>
      <w:r w:rsidRPr="00AF2169">
        <w:rPr>
          <w:snapToGrid w:val="0"/>
          <w:sz w:val="24"/>
        </w:rPr>
        <w:t>%</w:t>
      </w:r>
      <w:r w:rsidR="00EA5FC2">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bodem 11., bude požadovaná částka ponížena o 5</w:t>
      </w:r>
      <w:r w:rsidR="00601B9B">
        <w:rPr>
          <w:snapToGrid w:val="0"/>
          <w:sz w:val="24"/>
        </w:rPr>
        <w:t xml:space="preserve"> </w:t>
      </w:r>
      <w:r w:rsidRPr="00AF2169">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bodem 6.</w:t>
      </w:r>
      <w:r w:rsidR="00553A5D">
        <w:rPr>
          <w:snapToGrid w:val="0"/>
          <w:sz w:val="24"/>
        </w:rPr>
        <w:t xml:space="preserve"> </w:t>
      </w:r>
      <w:r w:rsidRPr="00AF2169">
        <w:rPr>
          <w:snapToGrid w:val="0"/>
          <w:sz w:val="24"/>
        </w:rPr>
        <w:t>- 1. věta, bude při naplnění plánované hodnoty indikátorů v rozmezí 90</w:t>
      </w:r>
      <w:r w:rsidR="00601B9B">
        <w:rPr>
          <w:snapToGrid w:val="0"/>
          <w:sz w:val="24"/>
        </w:rPr>
        <w:t xml:space="preserve"> </w:t>
      </w:r>
      <w:r w:rsidRPr="00AF2169">
        <w:rPr>
          <w:snapToGrid w:val="0"/>
          <w:sz w:val="24"/>
        </w:rPr>
        <w:t>% včetně – 105</w:t>
      </w:r>
      <w:r w:rsidR="00601B9B">
        <w:rPr>
          <w:snapToGrid w:val="0"/>
          <w:sz w:val="24"/>
        </w:rPr>
        <w:t xml:space="preserve"> </w:t>
      </w:r>
      <w:r w:rsidRPr="00AF2169">
        <w:rPr>
          <w:snapToGrid w:val="0"/>
          <w:sz w:val="24"/>
        </w:rPr>
        <w:t xml:space="preserve">% včetně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přeplnění plánované hodnoty indikátorů nad 105</w:t>
      </w:r>
      <w:r w:rsidR="00601B9B">
        <w:rPr>
          <w:snapToGrid w:val="0"/>
          <w:sz w:val="24"/>
        </w:rPr>
        <w:t xml:space="preserve"> </w:t>
      </w:r>
      <w:r w:rsidRPr="00AF2169">
        <w:rPr>
          <w:snapToGrid w:val="0"/>
          <w:sz w:val="24"/>
        </w:rPr>
        <w:t xml:space="preserve">% </w:t>
      </w:r>
      <w:r w:rsidR="00601B9B">
        <w:rPr>
          <w:snapToGrid w:val="0"/>
          <w:sz w:val="24"/>
        </w:rPr>
        <w:t>ne</w:t>
      </w:r>
      <w:r w:rsidRPr="00AF2169">
        <w:rPr>
          <w:snapToGrid w:val="0"/>
          <w:sz w:val="24"/>
        </w:rPr>
        <w:t xml:space="preserve">bude požadovaná částka </w:t>
      </w:r>
      <w:r w:rsidR="00601B9B">
        <w:rPr>
          <w:snapToGrid w:val="0"/>
          <w:sz w:val="24"/>
        </w:rPr>
        <w:t>vyplacena</w:t>
      </w:r>
      <w:r w:rsidRPr="00AF2169">
        <w:rPr>
          <w:snapToGrid w:val="0"/>
          <w:sz w:val="24"/>
        </w:rPr>
        <w:t xml:space="preserve"> dle míry přeplnění;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601B9B" w:rsidRDefault="00601B9B" w:rsidP="00601B9B">
      <w:pPr>
        <w:widowControl w:val="0"/>
        <w:numPr>
          <w:ilvl w:val="0"/>
          <w:numId w:val="26"/>
        </w:numPr>
        <w:spacing w:after="120"/>
        <w:ind w:right="-2"/>
        <w:jc w:val="both"/>
        <w:rPr>
          <w:snapToGrid w:val="0"/>
          <w:sz w:val="24"/>
        </w:rPr>
      </w:pPr>
      <w:r w:rsidRPr="00A1237C">
        <w:rPr>
          <w:snapToGrid w:val="0"/>
          <w:sz w:val="24"/>
        </w:rPr>
        <w:t xml:space="preserve">v části III, na které je poskytnutí </w:t>
      </w:r>
      <w:r>
        <w:rPr>
          <w:snapToGrid w:val="0"/>
          <w:sz w:val="24"/>
        </w:rPr>
        <w:t>požadované částky</w:t>
      </w:r>
      <w:r w:rsidRPr="00A1237C">
        <w:rPr>
          <w:snapToGrid w:val="0"/>
          <w:sz w:val="24"/>
        </w:rPr>
        <w:t xml:space="preserve"> vázáno pod bodem 13</w:t>
      </w:r>
      <w:r>
        <w:rPr>
          <w:snapToGrid w:val="0"/>
          <w:sz w:val="24"/>
        </w:rPr>
        <w:t>.</w:t>
      </w:r>
      <w:r w:rsidRPr="00A1237C">
        <w:rPr>
          <w:snapToGrid w:val="0"/>
          <w:sz w:val="24"/>
        </w:rPr>
        <w:t xml:space="preserve">, bude v případech porušení uvedených v části VII. Metodiky odňata část </w:t>
      </w:r>
      <w:r>
        <w:rPr>
          <w:snapToGrid w:val="0"/>
          <w:sz w:val="24"/>
        </w:rPr>
        <w:t>požadované částky</w:t>
      </w:r>
      <w:r w:rsidRPr="00A1237C">
        <w:rPr>
          <w:snapToGrid w:val="0"/>
          <w:sz w:val="24"/>
        </w:rPr>
        <w:t xml:space="preserve"> odpovídající výši výdajů vynaložených na daného zaměstnance v souvislosti s jeho finančním ohodnocením.</w:t>
      </w:r>
      <w:r>
        <w:rPr>
          <w:snapToGrid w:val="0"/>
          <w:sz w:val="24"/>
        </w:rPr>
        <w:t xml:space="preserve"> </w:t>
      </w:r>
    </w:p>
    <w:p w:rsidR="00CD55AF" w:rsidRPr="00313D56" w:rsidRDefault="00CD55AF" w:rsidP="00CD55AF">
      <w:pPr>
        <w:widowControl w:val="0"/>
        <w:spacing w:after="120"/>
        <w:ind w:right="-2"/>
        <w:jc w:val="both"/>
        <w:rPr>
          <w:snapToGrid w:val="0"/>
          <w:sz w:val="24"/>
        </w:rPr>
      </w:pPr>
    </w:p>
    <w:p w:rsidR="00E8687D" w:rsidRDefault="00E8687D" w:rsidP="00E8687D">
      <w:pPr>
        <w:numPr>
          <w:ilvl w:val="0"/>
          <w:numId w:val="14"/>
        </w:numPr>
        <w:spacing w:after="120"/>
        <w:ind w:right="-2"/>
        <w:jc w:val="both"/>
        <w:rPr>
          <w:snapToGrid w:val="0"/>
          <w:sz w:val="24"/>
        </w:rPr>
      </w:pPr>
      <w:r w:rsidRPr="00DC099C">
        <w:rPr>
          <w:snapToGrid w:val="0"/>
          <w:sz w:val="24"/>
        </w:rPr>
        <w:t xml:space="preserve">Příjemce postupuje v souladu s Programovým dokumentem OPTP a řídí se verzí Příručky pro žadatele a příjemce </w:t>
      </w:r>
      <w:r>
        <w:rPr>
          <w:snapToGrid w:val="0"/>
          <w:sz w:val="24"/>
        </w:rPr>
        <w:t>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0A61D1" w:rsidRPr="0028724B" w:rsidRDefault="000A61D1" w:rsidP="00313D56">
      <w:pPr>
        <w:numPr>
          <w:ilvl w:val="0"/>
          <w:numId w:val="14"/>
        </w:numPr>
        <w:spacing w:before="240" w:after="120"/>
        <w:ind w:right="-2"/>
        <w:jc w:val="both"/>
        <w:rPr>
          <w:snapToGrid w:val="0"/>
          <w:sz w:val="24"/>
        </w:rPr>
      </w:pPr>
      <w:r w:rsidRPr="0028724B">
        <w:rPr>
          <w:snapToGrid w:val="0"/>
          <w:sz w:val="24"/>
        </w:rPr>
        <w:t>Pokud bude v souvislosti s</w:t>
      </w:r>
      <w:r w:rsidR="008C0C69" w:rsidRPr="0028724B">
        <w:rPr>
          <w:snapToGrid w:val="0"/>
          <w:sz w:val="24"/>
        </w:rPr>
        <w:t> použitím prostředků z rozpočtu E</w:t>
      </w:r>
      <w:r w:rsidR="00956E47">
        <w:rPr>
          <w:snapToGrid w:val="0"/>
          <w:sz w:val="24"/>
        </w:rPr>
        <w:t>vropské unie (dále jen „EU“)</w:t>
      </w:r>
      <w:r w:rsidR="008C0C69" w:rsidRPr="0028724B">
        <w:rPr>
          <w:snapToGrid w:val="0"/>
          <w:sz w:val="24"/>
        </w:rPr>
        <w:t xml:space="preserve"> nebo veřejných zdrojů Č</w:t>
      </w:r>
      <w:r w:rsidR="00956E47">
        <w:rPr>
          <w:snapToGrid w:val="0"/>
          <w:sz w:val="24"/>
        </w:rPr>
        <w:t xml:space="preserve">eské republiky </w:t>
      </w:r>
      <w:r w:rsidRPr="0028724B">
        <w:rPr>
          <w:snapToGrid w:val="0"/>
          <w:sz w:val="24"/>
        </w:rPr>
        <w:t xml:space="preserve">zjištěno podezření </w:t>
      </w:r>
      <w:r w:rsidR="00514A94" w:rsidRPr="0028724B">
        <w:rPr>
          <w:snapToGrid w:val="0"/>
          <w:sz w:val="24"/>
        </w:rPr>
        <w:t>na nesrovnalost</w:t>
      </w:r>
      <w:r w:rsidR="00782407">
        <w:rPr>
          <w:snapToGrid w:val="0"/>
          <w:sz w:val="24"/>
        </w:rPr>
        <w:t>,</w:t>
      </w:r>
      <w:r w:rsidRPr="0028724B">
        <w:rPr>
          <w:snapToGrid w:val="0"/>
          <w:sz w:val="24"/>
        </w:rPr>
        <w:t xml:space="preserve"> má </w:t>
      </w:r>
      <w:r w:rsidR="008C0C69" w:rsidRPr="0028724B">
        <w:rPr>
          <w:snapToGrid w:val="0"/>
          <w:sz w:val="24"/>
        </w:rPr>
        <w:t>kterýkoliv subjekt</w:t>
      </w:r>
      <w:r w:rsidRPr="0028724B">
        <w:rPr>
          <w:snapToGrid w:val="0"/>
          <w:sz w:val="24"/>
        </w:rPr>
        <w:t xml:space="preserve"> zapojen</w:t>
      </w:r>
      <w:r w:rsidR="008C0C69" w:rsidRPr="0028724B">
        <w:rPr>
          <w:snapToGrid w:val="0"/>
          <w:sz w:val="24"/>
        </w:rPr>
        <w:t>ý</w:t>
      </w:r>
      <w:r w:rsidRPr="0028724B">
        <w:rPr>
          <w:snapToGrid w:val="0"/>
          <w:sz w:val="24"/>
        </w:rPr>
        <w:t xml:space="preserve"> do implementace </w:t>
      </w:r>
      <w:r w:rsidR="00956E47">
        <w:rPr>
          <w:snapToGrid w:val="0"/>
          <w:sz w:val="24"/>
        </w:rPr>
        <w:t>strukturálních fondů</w:t>
      </w:r>
      <w:r w:rsidRPr="0028724B">
        <w:rPr>
          <w:snapToGrid w:val="0"/>
          <w:sz w:val="24"/>
        </w:rPr>
        <w:t xml:space="preserve"> povinnost ohlásit toto podezření </w:t>
      </w:r>
      <w:r w:rsidR="00776B04" w:rsidRPr="0028724B">
        <w:rPr>
          <w:snapToGrid w:val="0"/>
          <w:sz w:val="24"/>
        </w:rPr>
        <w:t xml:space="preserve">ŘO </w:t>
      </w:r>
      <w:r w:rsidR="008C0C69" w:rsidRPr="0028724B">
        <w:rPr>
          <w:snapToGrid w:val="0"/>
          <w:sz w:val="24"/>
        </w:rPr>
        <w:t>OPTP</w:t>
      </w:r>
      <w:r w:rsidR="00C36490" w:rsidRPr="0028724B">
        <w:rPr>
          <w:snapToGrid w:val="0"/>
          <w:sz w:val="24"/>
        </w:rPr>
        <w:t xml:space="preserve">, který </w:t>
      </w:r>
      <w:r w:rsidR="008C0C69" w:rsidRPr="0028724B">
        <w:rPr>
          <w:snapToGrid w:val="0"/>
          <w:sz w:val="24"/>
        </w:rPr>
        <w:t xml:space="preserve">odpovídá v rámci vnitřní úrovně za řádné hlášení nesrovnalostí. </w:t>
      </w:r>
      <w:r w:rsidR="00E80655" w:rsidRPr="0028724B">
        <w:rPr>
          <w:snapToGrid w:val="0"/>
          <w:sz w:val="24"/>
        </w:rPr>
        <w:t xml:space="preserve">Platební a certifikační orgán (dále jen „PCO“) </w:t>
      </w:r>
      <w:r w:rsidR="00C36490" w:rsidRPr="0028724B">
        <w:rPr>
          <w:snapToGrid w:val="0"/>
          <w:sz w:val="24"/>
        </w:rPr>
        <w:t xml:space="preserve">může po projednání s </w:t>
      </w:r>
      <w:r w:rsidR="00776B04" w:rsidRPr="0028724B">
        <w:rPr>
          <w:snapToGrid w:val="0"/>
          <w:sz w:val="24"/>
        </w:rPr>
        <w:t xml:space="preserve">ŘO </w:t>
      </w:r>
      <w:r w:rsidR="00E80655" w:rsidRPr="0028724B">
        <w:rPr>
          <w:snapToGrid w:val="0"/>
          <w:sz w:val="24"/>
        </w:rPr>
        <w:t>OPTP</w:t>
      </w:r>
      <w:r w:rsidR="00C36490" w:rsidRPr="0028724B">
        <w:rPr>
          <w:snapToGrid w:val="0"/>
          <w:sz w:val="24"/>
        </w:rPr>
        <w:t xml:space="preserve"> na nezbytně nutnou dobu</w:t>
      </w:r>
      <w:r w:rsidRPr="0028724B">
        <w:rPr>
          <w:snapToGrid w:val="0"/>
          <w:sz w:val="24"/>
        </w:rPr>
        <w:t xml:space="preserve"> pozastavit </w:t>
      </w:r>
      <w:r w:rsidR="00A016D1" w:rsidRPr="0028724B">
        <w:rPr>
          <w:snapToGrid w:val="0"/>
          <w:sz w:val="24"/>
        </w:rPr>
        <w:t xml:space="preserve">platby a </w:t>
      </w:r>
      <w:r w:rsidR="006C46F7" w:rsidRPr="0028724B">
        <w:rPr>
          <w:snapToGrid w:val="0"/>
          <w:sz w:val="24"/>
        </w:rPr>
        <w:t xml:space="preserve">certifikaci </w:t>
      </w:r>
      <w:r w:rsidR="00A016D1" w:rsidRPr="0028724B">
        <w:rPr>
          <w:snapToGrid w:val="0"/>
          <w:sz w:val="24"/>
        </w:rPr>
        <w:t xml:space="preserve">na daný </w:t>
      </w:r>
      <w:r w:rsidR="006C46F7" w:rsidRPr="0028724B">
        <w:rPr>
          <w:snapToGrid w:val="0"/>
          <w:sz w:val="24"/>
        </w:rPr>
        <w:t>projekt</w:t>
      </w:r>
      <w:r w:rsidR="00E80655" w:rsidRPr="0028724B">
        <w:rPr>
          <w:snapToGrid w:val="0"/>
          <w:sz w:val="24"/>
        </w:rPr>
        <w:t>.</w:t>
      </w:r>
      <w:r w:rsidR="00345B8F" w:rsidRPr="0028724B">
        <w:rPr>
          <w:snapToGrid w:val="0"/>
          <w:sz w:val="24"/>
        </w:rPr>
        <w:t xml:space="preserve"> </w:t>
      </w:r>
      <w:r w:rsidRPr="0028724B">
        <w:rPr>
          <w:snapToGrid w:val="0"/>
          <w:sz w:val="24"/>
        </w:rPr>
        <w:t xml:space="preserve"> </w:t>
      </w:r>
      <w:r w:rsidR="00B46180" w:rsidRPr="0028724B">
        <w:rPr>
          <w:snapToGrid w:val="0"/>
          <w:sz w:val="24"/>
        </w:rPr>
        <w:t xml:space="preserve">Pokud se podezření na nesrovnalost </w:t>
      </w:r>
      <w:r w:rsidR="001B338B" w:rsidRPr="0028724B">
        <w:rPr>
          <w:snapToGrid w:val="0"/>
          <w:sz w:val="24"/>
        </w:rPr>
        <w:t>potvrdí</w:t>
      </w:r>
      <w:r w:rsidR="00D10B1B" w:rsidRPr="0028724B">
        <w:rPr>
          <w:snapToGrid w:val="0"/>
          <w:sz w:val="24"/>
        </w:rPr>
        <w:t xml:space="preserve"> a PCO rozhodne o tom, že výdaje projektu nemohou být certifikovány,</w:t>
      </w:r>
      <w:r w:rsidR="001D65F7" w:rsidRPr="0028724B">
        <w:rPr>
          <w:snapToGrid w:val="0"/>
          <w:sz w:val="24"/>
        </w:rPr>
        <w:t xml:space="preserve"> ŘO</w:t>
      </w:r>
      <w:r w:rsidR="001D65F7" w:rsidRPr="0028724B">
        <w:rPr>
          <w:b/>
          <w:snapToGrid w:val="0"/>
          <w:sz w:val="24"/>
        </w:rPr>
        <w:t xml:space="preserve"> </w:t>
      </w:r>
      <w:r w:rsidR="000E3F67" w:rsidRPr="0028724B">
        <w:rPr>
          <w:snapToGrid w:val="0"/>
          <w:sz w:val="24"/>
        </w:rPr>
        <w:t>OPTP</w:t>
      </w:r>
      <w:r w:rsidR="000E3F67" w:rsidRPr="0028724B">
        <w:rPr>
          <w:b/>
          <w:snapToGrid w:val="0"/>
          <w:sz w:val="24"/>
        </w:rPr>
        <w:t xml:space="preserve"> </w:t>
      </w:r>
      <w:r w:rsidR="001D65F7" w:rsidRPr="0028724B">
        <w:rPr>
          <w:snapToGrid w:val="0"/>
          <w:sz w:val="24"/>
        </w:rPr>
        <w:t xml:space="preserve">se souhlasem správce kapitoly </w:t>
      </w:r>
      <w:r w:rsidR="00505AD7">
        <w:rPr>
          <w:snapToGrid w:val="0"/>
          <w:sz w:val="24"/>
        </w:rPr>
        <w:t xml:space="preserve">může </w:t>
      </w:r>
      <w:r w:rsidR="001D65F7" w:rsidRPr="0028724B">
        <w:rPr>
          <w:snapToGrid w:val="0"/>
          <w:sz w:val="24"/>
        </w:rPr>
        <w:t>rozhodn</w:t>
      </w:r>
      <w:r w:rsidR="00505AD7">
        <w:rPr>
          <w:snapToGrid w:val="0"/>
          <w:sz w:val="24"/>
        </w:rPr>
        <w:t>out</w:t>
      </w:r>
      <w:r w:rsidR="001D65F7" w:rsidRPr="0028724B">
        <w:rPr>
          <w:snapToGrid w:val="0"/>
          <w:sz w:val="24"/>
        </w:rPr>
        <w:t xml:space="preserve"> o vyjmutí projektu</w:t>
      </w:r>
      <w:r w:rsidR="00B62061" w:rsidRPr="0028724B">
        <w:rPr>
          <w:snapToGrid w:val="0"/>
          <w:sz w:val="24"/>
        </w:rPr>
        <w:t xml:space="preserve"> </w:t>
      </w:r>
      <w:r w:rsidR="001D65F7" w:rsidRPr="0028724B">
        <w:rPr>
          <w:snapToGrid w:val="0"/>
          <w:sz w:val="24"/>
        </w:rPr>
        <w:t>ze spolufinancování z prostředků EU a financování projektu</w:t>
      </w:r>
      <w:r w:rsidR="0008639F" w:rsidRPr="0028724B">
        <w:rPr>
          <w:snapToGrid w:val="0"/>
          <w:sz w:val="24"/>
        </w:rPr>
        <w:t xml:space="preserve"> </w:t>
      </w:r>
      <w:r w:rsidR="001D65F7" w:rsidRPr="0028724B">
        <w:rPr>
          <w:snapToGrid w:val="0"/>
          <w:sz w:val="24"/>
        </w:rPr>
        <w:t xml:space="preserve">bude </w:t>
      </w:r>
      <w:r w:rsidR="00AB183A">
        <w:rPr>
          <w:snapToGrid w:val="0"/>
          <w:sz w:val="24"/>
        </w:rPr>
        <w:t xml:space="preserve">příjemcem </w:t>
      </w:r>
      <w:r w:rsidR="001D65F7" w:rsidRPr="0028724B">
        <w:rPr>
          <w:snapToGrid w:val="0"/>
          <w:sz w:val="24"/>
        </w:rPr>
        <w:t>zajištěno pouze z národních zdrojů</w:t>
      </w:r>
      <w:r w:rsidR="001B338B" w:rsidRPr="0028724B">
        <w:rPr>
          <w:snapToGrid w:val="0"/>
          <w:sz w:val="24"/>
        </w:rPr>
        <w:t xml:space="preserve"> (tj. ze zdrojů příslušné kapitoly </w:t>
      </w:r>
      <w:r w:rsidR="0008639F" w:rsidRPr="0028724B">
        <w:rPr>
          <w:snapToGrid w:val="0"/>
          <w:sz w:val="24"/>
        </w:rPr>
        <w:t>státního rozpočtu</w:t>
      </w:r>
      <w:r w:rsidR="009149A9" w:rsidRPr="0028724B">
        <w:rPr>
          <w:snapToGrid w:val="0"/>
          <w:sz w:val="24"/>
        </w:rPr>
        <w:t>).</w:t>
      </w:r>
      <w:r w:rsidR="000E3F67" w:rsidRPr="0028724B">
        <w:rPr>
          <w:snapToGrid w:val="0"/>
          <w:sz w:val="24"/>
        </w:rPr>
        <w:t xml:space="preserve"> Jedná-li se o podezření na nesrovnalost spočívající v porušení rozpočtové kázně dle z</w:t>
      </w:r>
      <w:r w:rsidR="00776B04" w:rsidRPr="0028724B">
        <w:rPr>
          <w:snapToGrid w:val="0"/>
          <w:sz w:val="24"/>
        </w:rPr>
        <w:t>ákona</w:t>
      </w:r>
      <w:r w:rsidR="000E3F67" w:rsidRPr="0028724B">
        <w:rPr>
          <w:snapToGrid w:val="0"/>
          <w:sz w:val="24"/>
        </w:rPr>
        <w:t xml:space="preserve"> č. 218/2000 Sb., o rozpočtových pravidlech</w:t>
      </w:r>
      <w:r w:rsidR="00107B08" w:rsidRPr="0028724B">
        <w:rPr>
          <w:snapToGrid w:val="0"/>
          <w:sz w:val="24"/>
        </w:rPr>
        <w:t xml:space="preserve"> a o změně některých souvisejících zákonů</w:t>
      </w:r>
      <w:r w:rsidR="00516C7C">
        <w:rPr>
          <w:snapToGrid w:val="0"/>
          <w:sz w:val="24"/>
        </w:rPr>
        <w:t xml:space="preserve"> (rozpočtová pravidla)</w:t>
      </w:r>
      <w:r w:rsidR="000E3F67" w:rsidRPr="0028724B">
        <w:rPr>
          <w:snapToGrid w:val="0"/>
          <w:sz w:val="24"/>
        </w:rPr>
        <w:t>,</w:t>
      </w:r>
      <w:r w:rsidR="00776B04" w:rsidRPr="0028724B">
        <w:rPr>
          <w:snapToGrid w:val="0"/>
          <w:sz w:val="24"/>
        </w:rPr>
        <w:t xml:space="preserve"> ve znění pozdějších</w:t>
      </w:r>
      <w:r w:rsidR="00107B08" w:rsidRPr="0028724B">
        <w:rPr>
          <w:snapToGrid w:val="0"/>
          <w:sz w:val="24"/>
        </w:rPr>
        <w:t xml:space="preserve"> </w:t>
      </w:r>
      <w:r w:rsidR="00776B04" w:rsidRPr="0028724B">
        <w:rPr>
          <w:snapToGrid w:val="0"/>
          <w:sz w:val="24"/>
        </w:rPr>
        <w:t>předp</w:t>
      </w:r>
      <w:r w:rsidR="00107B08" w:rsidRPr="0028724B">
        <w:rPr>
          <w:snapToGrid w:val="0"/>
          <w:sz w:val="24"/>
        </w:rPr>
        <w:t>is</w:t>
      </w:r>
      <w:r w:rsidR="00776B04" w:rsidRPr="0028724B">
        <w:rPr>
          <w:snapToGrid w:val="0"/>
          <w:sz w:val="24"/>
        </w:rPr>
        <w:t>ů,</w:t>
      </w:r>
      <w:r w:rsidR="000E3F67" w:rsidRPr="0028724B">
        <w:rPr>
          <w:snapToGrid w:val="0"/>
          <w:sz w:val="24"/>
        </w:rPr>
        <w:t xml:space="preserve"> </w:t>
      </w:r>
      <w:r w:rsidR="00776B04" w:rsidRPr="0028724B">
        <w:rPr>
          <w:snapToGrid w:val="0"/>
          <w:sz w:val="24"/>
        </w:rPr>
        <w:t xml:space="preserve">ŘO OPTP </w:t>
      </w:r>
      <w:r w:rsidR="000E3F67" w:rsidRPr="0028724B">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042E1F" w:rsidRPr="0028724B"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w:t>
      </w:r>
      <w:smartTag w:uri="urn:schemas-microsoft-com:office:smarttags" w:element="PersonName">
        <w:r>
          <w:rPr>
            <w:snapToGrid w:val="0"/>
            <w:sz w:val="24"/>
          </w:rPr>
          <w:t xml:space="preserve"> </w:t>
        </w:r>
      </w:smartTag>
      <w:r>
        <w:rPr>
          <w:snapToGrid w:val="0"/>
          <w:sz w:val="24"/>
        </w:rPr>
        <w:t>s</w:t>
      </w:r>
      <w:smartTag w:uri="urn:schemas-microsoft-com:office:smarttags" w:element="PersonName">
        <w:r>
          <w:rPr>
            <w:snapToGrid w:val="0"/>
            <w:sz w:val="24"/>
          </w:rPr>
          <w:t xml:space="preserve"> </w:t>
        </w:r>
      </w:smartTag>
      <w:r w:rsidR="00514A94" w:rsidRPr="0028724B">
        <w:rPr>
          <w:snapToGrid w:val="0"/>
          <w:sz w:val="24"/>
        </w:rPr>
        <w:t>Podmínk</w:t>
      </w:r>
      <w:r>
        <w:rPr>
          <w:snapToGrid w:val="0"/>
          <w:sz w:val="24"/>
        </w:rPr>
        <w:t>ami</w:t>
      </w:r>
      <w:r w:rsidR="00BA6FFF" w:rsidRPr="0028724B">
        <w:rPr>
          <w:snapToGrid w:val="0"/>
          <w:sz w:val="24"/>
        </w:rPr>
        <w:t xml:space="preserve"> </w:t>
      </w:r>
      <w:r w:rsidR="00C701B3">
        <w:rPr>
          <w:snapToGrid w:val="0"/>
          <w:sz w:val="24"/>
        </w:rPr>
        <w:t xml:space="preserve">je </w:t>
      </w:r>
      <w:r w:rsidR="00514A94" w:rsidRPr="0028724B">
        <w:rPr>
          <w:snapToGrid w:val="0"/>
          <w:sz w:val="24"/>
          <w:szCs w:val="24"/>
        </w:rPr>
        <w:t>vyhotoven v</w:t>
      </w:r>
      <w:r w:rsidR="00AB5D6B">
        <w:rPr>
          <w:snapToGrid w:val="0"/>
          <w:sz w:val="24"/>
          <w:szCs w:val="24"/>
        </w:rPr>
        <w:t>e</w:t>
      </w:r>
      <w:r w:rsidR="00396E60">
        <w:rPr>
          <w:snapToGrid w:val="0"/>
          <w:sz w:val="24"/>
          <w:szCs w:val="24"/>
        </w:rPr>
        <w:t xml:space="preserve"> </w:t>
      </w:r>
      <w:r w:rsidR="00AB5D6B">
        <w:rPr>
          <w:snapToGrid w:val="0"/>
          <w:sz w:val="24"/>
          <w:szCs w:val="24"/>
        </w:rPr>
        <w:t>čtyřech</w:t>
      </w:r>
      <w:smartTag w:uri="urn:schemas-microsoft-com:office:smarttags" w:element="PersonName">
        <w:r w:rsidR="0004089D" w:rsidRPr="0028724B">
          <w:rPr>
            <w:snapToGrid w:val="0"/>
            <w:sz w:val="24"/>
            <w:szCs w:val="24"/>
          </w:rPr>
          <w:t xml:space="preserve"> </w:t>
        </w:r>
      </w:smartTag>
      <w:r w:rsidR="00514A94" w:rsidRPr="0028724B">
        <w:rPr>
          <w:snapToGrid w:val="0"/>
          <w:sz w:val="24"/>
          <w:szCs w:val="24"/>
        </w:rPr>
        <w:t>stejnopisech,</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z</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nichž</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každý</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má</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platnost</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originálu.</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Jeden</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stejnopis</w:t>
      </w:r>
      <w:smartTag w:uri="urn:schemas-microsoft-com:office:smarttags" w:element="PersonName">
        <w:r w:rsidR="00514A94" w:rsidRPr="0028724B">
          <w:rPr>
            <w:snapToGrid w:val="0"/>
            <w:sz w:val="24"/>
            <w:szCs w:val="24"/>
          </w:rPr>
          <w:t xml:space="preserve"> </w:t>
        </w:r>
      </w:smartTag>
      <w:r w:rsidR="00514A94" w:rsidRPr="00BA46D2">
        <w:rPr>
          <w:snapToGrid w:val="0"/>
          <w:sz w:val="24"/>
          <w:szCs w:val="24"/>
        </w:rPr>
        <w:t>obdrží</w:t>
      </w:r>
      <w:smartTag w:uri="urn:schemas-microsoft-com:office:smarttags" w:element="PersonName">
        <w:r w:rsidR="00514A94" w:rsidRPr="00BA46D2">
          <w:rPr>
            <w:snapToGrid w:val="0"/>
            <w:sz w:val="24"/>
            <w:szCs w:val="24"/>
          </w:rPr>
          <w:t xml:space="preserve"> </w:t>
        </w:r>
      </w:smartTag>
      <w:r w:rsidR="001901E6" w:rsidRPr="00BA46D2">
        <w:rPr>
          <w:snapToGrid w:val="0"/>
          <w:sz w:val="24"/>
          <w:szCs w:val="24"/>
        </w:rPr>
        <w:t>příjemce</w:t>
      </w:r>
      <w:r w:rsidR="002C5A95" w:rsidRPr="00BA46D2">
        <w:rPr>
          <w:snapToGrid w:val="0"/>
          <w:sz w:val="24"/>
          <w:szCs w:val="24"/>
        </w:rPr>
        <w:t xml:space="preserve">, </w:t>
      </w:r>
      <w:r w:rsidR="00AB5D6B">
        <w:rPr>
          <w:snapToGrid w:val="0"/>
          <w:sz w:val="24"/>
          <w:szCs w:val="24"/>
        </w:rPr>
        <w:t>dva</w:t>
      </w:r>
      <w:smartTag w:uri="urn:schemas-microsoft-com:office:smarttags" w:element="PersonName">
        <w:r w:rsidR="00BA46D2" w:rsidRPr="00BA46D2">
          <w:rPr>
            <w:snapToGrid w:val="0"/>
            <w:sz w:val="24"/>
            <w:szCs w:val="24"/>
          </w:rPr>
          <w:t xml:space="preserve"> </w:t>
        </w:r>
      </w:smartTag>
      <w:r w:rsidR="00514A94" w:rsidRPr="00BA46D2">
        <w:rPr>
          <w:snapToGrid w:val="0"/>
          <w:sz w:val="24"/>
          <w:szCs w:val="24"/>
        </w:rPr>
        <w:t>stejnopis</w:t>
      </w:r>
      <w:r w:rsidR="00BA46D2" w:rsidRPr="00BA46D2">
        <w:rPr>
          <w:snapToGrid w:val="0"/>
          <w:sz w:val="24"/>
          <w:szCs w:val="24"/>
        </w:rPr>
        <w:t>y</w:t>
      </w:r>
      <w:smartTag w:uri="urn:schemas-microsoft-com:office:smarttags" w:element="PersonName">
        <w:r w:rsidR="00514A94" w:rsidRPr="00BA46D2">
          <w:rPr>
            <w:snapToGrid w:val="0"/>
            <w:sz w:val="24"/>
            <w:szCs w:val="24"/>
          </w:rPr>
          <w:t xml:space="preserve"> </w:t>
        </w:r>
      </w:smartTag>
      <w:r w:rsidR="00514A94" w:rsidRPr="00BA46D2">
        <w:rPr>
          <w:snapToGrid w:val="0"/>
          <w:sz w:val="24"/>
          <w:szCs w:val="24"/>
        </w:rPr>
        <w:t>obdrží</w:t>
      </w:r>
      <w:smartTag w:uri="urn:schemas-microsoft-com:office:smarttags" w:element="PersonName">
        <w:r w:rsidR="00514A94" w:rsidRPr="00BA46D2">
          <w:rPr>
            <w:snapToGrid w:val="0"/>
            <w:sz w:val="24"/>
            <w:szCs w:val="24"/>
          </w:rPr>
          <w:t xml:space="preserve"> </w:t>
        </w:r>
      </w:smartTag>
      <w:r w:rsidR="0004089D" w:rsidRPr="00BA46D2">
        <w:rPr>
          <w:snapToGrid w:val="0"/>
          <w:sz w:val="24"/>
          <w:szCs w:val="24"/>
        </w:rPr>
        <w:t>ŘO</w:t>
      </w:r>
      <w:smartTag w:uri="urn:schemas-microsoft-com:office:smarttags" w:element="PersonName">
        <w:r w:rsidR="00BC730A" w:rsidRPr="00BA46D2">
          <w:rPr>
            <w:snapToGrid w:val="0"/>
            <w:sz w:val="24"/>
            <w:szCs w:val="24"/>
          </w:rPr>
          <w:t xml:space="preserve"> </w:t>
        </w:r>
      </w:smartTag>
      <w:r w:rsidR="00BC730A" w:rsidRPr="00BA46D2">
        <w:rPr>
          <w:snapToGrid w:val="0"/>
          <w:sz w:val="24"/>
          <w:szCs w:val="24"/>
        </w:rPr>
        <w:t>OPTP</w:t>
      </w:r>
      <w:smartTag w:uri="urn:schemas-microsoft-com:office:smarttags" w:element="PersonName">
        <w:r w:rsidR="004B646C" w:rsidRPr="00BA46D2">
          <w:rPr>
            <w:snapToGrid w:val="0"/>
            <w:sz w:val="24"/>
            <w:szCs w:val="24"/>
          </w:rPr>
          <w:t xml:space="preserve"> </w:t>
        </w:r>
      </w:smartTag>
      <w:r w:rsidR="004B646C" w:rsidRPr="00BA46D2">
        <w:rPr>
          <w:snapToGrid w:val="0"/>
          <w:sz w:val="24"/>
          <w:szCs w:val="24"/>
        </w:rPr>
        <w:t>a</w:t>
      </w:r>
      <w:smartTag w:uri="urn:schemas-microsoft-com:office:smarttags" w:element="PersonName">
        <w:r w:rsidR="00514A94" w:rsidRPr="00BA46D2">
          <w:rPr>
            <w:snapToGrid w:val="0"/>
            <w:sz w:val="24"/>
            <w:szCs w:val="24"/>
          </w:rPr>
          <w:t xml:space="preserve"> </w:t>
        </w:r>
      </w:smartTag>
      <w:r w:rsidR="006638D3" w:rsidRPr="00BA46D2">
        <w:rPr>
          <w:snapToGrid w:val="0"/>
          <w:sz w:val="24"/>
          <w:szCs w:val="24"/>
        </w:rPr>
        <w:t>jeden</w:t>
      </w:r>
      <w:smartTag w:uri="urn:schemas-microsoft-com:office:smarttags" w:element="PersonName">
        <w:r w:rsidR="00514A94" w:rsidRPr="00BA46D2">
          <w:rPr>
            <w:snapToGrid w:val="0"/>
            <w:sz w:val="24"/>
            <w:szCs w:val="24"/>
          </w:rPr>
          <w:t xml:space="preserve"> </w:t>
        </w:r>
      </w:smartTag>
      <w:r w:rsidR="00514A94" w:rsidRPr="00BA46D2">
        <w:rPr>
          <w:snapToGrid w:val="0"/>
          <w:sz w:val="24"/>
          <w:szCs w:val="24"/>
        </w:rPr>
        <w:t>stejnopis</w:t>
      </w:r>
      <w:smartTag w:uri="urn:schemas-microsoft-com:office:smarttags" w:element="PersonName">
        <w:r w:rsidR="00514A94" w:rsidRPr="00BA46D2">
          <w:rPr>
            <w:snapToGrid w:val="0"/>
            <w:sz w:val="24"/>
            <w:szCs w:val="24"/>
          </w:rPr>
          <w:t xml:space="preserve"> </w:t>
        </w:r>
      </w:smartTag>
      <w:r w:rsidR="00514A94" w:rsidRPr="00BA46D2">
        <w:rPr>
          <w:snapToGrid w:val="0"/>
          <w:sz w:val="24"/>
          <w:szCs w:val="24"/>
        </w:rPr>
        <w:t>obdrží</w:t>
      </w:r>
      <w:smartTag w:uri="urn:schemas-microsoft-com:office:smarttags" w:element="PersonName">
        <w:r w:rsidR="00514A94" w:rsidRPr="00BA46D2">
          <w:rPr>
            <w:snapToGrid w:val="0"/>
            <w:sz w:val="24"/>
            <w:szCs w:val="24"/>
          </w:rPr>
          <w:t xml:space="preserve"> </w:t>
        </w:r>
      </w:smartTag>
      <w:r w:rsidR="005B56AE" w:rsidRPr="00BA46D2">
        <w:rPr>
          <w:snapToGrid w:val="0"/>
          <w:sz w:val="24"/>
          <w:szCs w:val="24"/>
        </w:rPr>
        <w:t>ZS</w:t>
      </w:r>
      <w:r w:rsidR="005E2E0C" w:rsidRPr="00BA46D2">
        <w:rPr>
          <w:snapToGrid w:val="0"/>
          <w:sz w:val="24"/>
          <w:szCs w:val="24"/>
        </w:rPr>
        <w:t>.</w:t>
      </w:r>
      <w:smartTag w:uri="urn:schemas-microsoft-com:office:smarttags" w:element="PersonName">
        <w:r w:rsidR="00CC6BB0" w:rsidRPr="00BA46D2">
          <w:rPr>
            <w:snapToGrid w:val="0"/>
            <w:sz w:val="24"/>
            <w:szCs w:val="24"/>
          </w:rPr>
          <w:t xml:space="preserve"> </w:t>
        </w:r>
      </w:smartTag>
      <w:smartTag w:uri="urn:schemas-microsoft-com:office:smarttags" w:element="PersonName">
        <w:r w:rsidR="00CC6BB0" w:rsidRPr="00BA46D2">
          <w:rPr>
            <w:snapToGrid w:val="0"/>
            <w:sz w:val="24"/>
            <w:szCs w:val="24"/>
          </w:rPr>
          <w:t xml:space="preserve"> </w:t>
        </w:r>
      </w:smartTag>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52/2008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514A94" w:rsidRPr="0028724B" w:rsidRDefault="00514A94" w:rsidP="008B72B6">
      <w:pPr>
        <w:numPr>
          <w:ilvl w:val="0"/>
          <w:numId w:val="7"/>
        </w:numPr>
        <w:spacing w:after="120"/>
        <w:ind w:right="-2"/>
        <w:jc w:val="both"/>
        <w:rPr>
          <w:snapToGrid w:val="0"/>
          <w:sz w:val="24"/>
        </w:rPr>
      </w:pPr>
      <w:r w:rsidRPr="0028724B">
        <w:rPr>
          <w:snapToGrid w:val="0"/>
          <w:sz w:val="24"/>
        </w:rPr>
        <w:t>P</w:t>
      </w:r>
      <w:r w:rsidR="00BA6FFF" w:rsidRPr="0028724B">
        <w:rPr>
          <w:snapToGrid w:val="0"/>
          <w:sz w:val="24"/>
        </w:rPr>
        <w:t xml:space="preserve">ro zajištění informovanosti o projektu dává </w:t>
      </w:r>
      <w:r w:rsidR="001901E6" w:rsidRPr="0028724B">
        <w:rPr>
          <w:snapToGrid w:val="0"/>
          <w:sz w:val="24"/>
        </w:rPr>
        <w:t>příjemce</w:t>
      </w:r>
      <w:r w:rsidRPr="0028724B">
        <w:rPr>
          <w:snapToGrid w:val="0"/>
          <w:sz w:val="24"/>
        </w:rPr>
        <w:t xml:space="preserve"> souhlas s uvedením v seznamu příjemců a se zveřejněním seznamu příjemců, názvu projektu a výše </w:t>
      </w:r>
      <w:r w:rsidR="00BA6FFF" w:rsidRPr="0028724B">
        <w:rPr>
          <w:snapToGrid w:val="0"/>
          <w:sz w:val="24"/>
        </w:rPr>
        <w:t>finančních prostředků</w:t>
      </w:r>
      <w:r w:rsidRPr="0028724B">
        <w:rPr>
          <w:snapToGrid w:val="0"/>
          <w:sz w:val="24"/>
        </w:rPr>
        <w:t xml:space="preserve"> vyplacen</w:t>
      </w:r>
      <w:r w:rsidR="00BA6FFF" w:rsidRPr="0028724B">
        <w:rPr>
          <w:snapToGrid w:val="0"/>
          <w:sz w:val="24"/>
        </w:rPr>
        <w:t>ých</w:t>
      </w:r>
      <w:r w:rsidRPr="0028724B">
        <w:rPr>
          <w:snapToGrid w:val="0"/>
          <w:sz w:val="24"/>
        </w:rPr>
        <w:t xml:space="preserve"> z veřejných zdrojů v příslušných informačních systémech. </w:t>
      </w:r>
    </w:p>
    <w:p w:rsidR="00394003" w:rsidRDefault="00394003" w:rsidP="004203DC">
      <w:pPr>
        <w:spacing w:after="120"/>
        <w:ind w:right="-2"/>
        <w:jc w:val="both"/>
        <w:rPr>
          <w:snapToGrid w:val="0"/>
          <w:sz w:val="24"/>
          <w:szCs w:val="24"/>
        </w:rPr>
      </w:pPr>
    </w:p>
    <w:p w:rsidR="00394003" w:rsidRDefault="00394003" w:rsidP="004203DC">
      <w:pPr>
        <w:spacing w:after="120"/>
        <w:ind w:right="-2"/>
        <w:jc w:val="both"/>
        <w:rPr>
          <w:snapToGrid w:val="0"/>
          <w:sz w:val="24"/>
          <w:szCs w:val="24"/>
        </w:rPr>
      </w:pPr>
    </w:p>
    <w:p w:rsidR="00C0364A" w:rsidRDefault="00C0364A" w:rsidP="00C0364A">
      <w:pPr>
        <w:spacing w:after="120"/>
        <w:ind w:right="-2"/>
        <w:jc w:val="both"/>
        <w:rPr>
          <w:snapToGrid w:val="0"/>
          <w:sz w:val="24"/>
        </w:rPr>
      </w:pPr>
      <w:r>
        <w:rPr>
          <w:snapToGrid w:val="0"/>
          <w:sz w:val="24"/>
        </w:rPr>
        <w:t>V……………………..dne………….20…</w:t>
      </w:r>
    </w:p>
    <w:p w:rsidR="00C0364A" w:rsidRDefault="00C0364A"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 xml:space="preserve">                                                                                        …………………………………………</w:t>
      </w:r>
    </w:p>
    <w:p w:rsidR="00514A94" w:rsidRDefault="00C0364A" w:rsidP="00C0364A">
      <w:pPr>
        <w:spacing w:after="120"/>
        <w:ind w:right="-2"/>
        <w:jc w:val="both"/>
        <w:rPr>
          <w:snapToGrid w:val="0"/>
          <w:sz w:val="24"/>
        </w:rPr>
      </w:pPr>
      <w:r>
        <w:rPr>
          <w:snapToGrid w:val="0"/>
          <w:sz w:val="24"/>
        </w:rPr>
        <w:t xml:space="preserve">                                                                                       ŘO OPTP: jméno, příjmení, titul, funkce</w:t>
      </w:r>
    </w:p>
    <w:p w:rsidR="00C0364A" w:rsidRDefault="00C0364A" w:rsidP="00C0364A">
      <w:pPr>
        <w:spacing w:after="120"/>
        <w:ind w:right="-2"/>
        <w:jc w:val="both"/>
        <w:rPr>
          <w:snapToGrid w:val="0"/>
          <w:sz w:val="24"/>
        </w:rPr>
      </w:pPr>
      <w:r>
        <w:rPr>
          <w:snapToGrid w:val="0"/>
          <w:sz w:val="24"/>
        </w:rPr>
        <w:t>Převzal za příjemce:</w:t>
      </w:r>
    </w:p>
    <w:p w:rsidR="00394003" w:rsidRDefault="00394003"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V………………….dne…………..20..</w:t>
      </w:r>
    </w:p>
    <w:p w:rsidR="00C0364A" w:rsidRDefault="00C0364A" w:rsidP="00C0364A">
      <w:pPr>
        <w:spacing w:after="120"/>
        <w:ind w:right="-2"/>
        <w:jc w:val="both"/>
        <w:rPr>
          <w:snapToGrid w:val="0"/>
          <w:sz w:val="24"/>
        </w:rPr>
      </w:pPr>
      <w:r>
        <w:rPr>
          <w:snapToGrid w:val="0"/>
          <w:sz w:val="24"/>
        </w:rPr>
        <w:t xml:space="preserve">                                                     </w:t>
      </w:r>
    </w:p>
    <w:p w:rsidR="00C0364A" w:rsidRDefault="00C0364A" w:rsidP="00C0364A">
      <w:pPr>
        <w:spacing w:after="120"/>
        <w:ind w:right="-2"/>
        <w:jc w:val="both"/>
        <w:rPr>
          <w:snapToGrid w:val="0"/>
          <w:sz w:val="24"/>
        </w:rPr>
      </w:pPr>
      <w:r>
        <w:rPr>
          <w:snapToGrid w:val="0"/>
          <w:sz w:val="24"/>
        </w:rPr>
        <w:t xml:space="preserve">                                                                                  ……………………………………………...</w:t>
      </w:r>
    </w:p>
    <w:p w:rsidR="00C0364A" w:rsidRDefault="00C0364A" w:rsidP="00C0364A">
      <w:pPr>
        <w:spacing w:after="120"/>
        <w:ind w:right="-2"/>
        <w:jc w:val="both"/>
        <w:rPr>
          <w:snapToGrid w:val="0"/>
          <w:sz w:val="24"/>
        </w:rPr>
      </w:pPr>
      <w:r>
        <w:rPr>
          <w:snapToGrid w:val="0"/>
          <w:sz w:val="24"/>
        </w:rPr>
        <w:t xml:space="preserve">                                                                                  </w:t>
      </w:r>
      <w:r w:rsidR="00FD7B3D">
        <w:rPr>
          <w:snapToGrid w:val="0"/>
          <w:sz w:val="24"/>
        </w:rPr>
        <w:t xml:space="preserve"> </w:t>
      </w:r>
      <w:r w:rsidR="00601B9B">
        <w:rPr>
          <w:snapToGrid w:val="0"/>
          <w:sz w:val="24"/>
        </w:rPr>
        <w:tab/>
      </w:r>
      <w:r w:rsidR="00FD7B3D">
        <w:rPr>
          <w:snapToGrid w:val="0"/>
          <w:sz w:val="24"/>
        </w:rPr>
        <w:t xml:space="preserve">  </w:t>
      </w:r>
      <w:r>
        <w:rPr>
          <w:snapToGrid w:val="0"/>
          <w:sz w:val="24"/>
        </w:rPr>
        <w:t>Jméno, příjmení, titul, funkce</w:t>
      </w:r>
    </w:p>
    <w:sectPr w:rsidR="00C0364A" w:rsidSect="00AC2359">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FA1" w:rsidRDefault="00923FA1">
      <w:r>
        <w:separator/>
      </w:r>
    </w:p>
  </w:endnote>
  <w:endnote w:type="continuationSeparator" w:id="0">
    <w:p w:rsidR="00923FA1" w:rsidRDefault="00923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Default="00CC525C" w:rsidP="002D6F1F">
    <w:pPr>
      <w:pStyle w:val="Zpat"/>
      <w:framePr w:wrap="around" w:vAnchor="text" w:hAnchor="margin" w:xAlign="center" w:y="1"/>
      <w:rPr>
        <w:rStyle w:val="slostrnky"/>
      </w:rPr>
    </w:pPr>
    <w:r>
      <w:rPr>
        <w:rStyle w:val="slostrnky"/>
      </w:rPr>
      <w:fldChar w:fldCharType="begin"/>
    </w:r>
    <w:r w:rsidR="00923FA1">
      <w:rPr>
        <w:rStyle w:val="slostrnky"/>
      </w:rPr>
      <w:instrText xml:space="preserve">PAGE  </w:instrText>
    </w:r>
    <w:r>
      <w:rPr>
        <w:rStyle w:val="slostrnky"/>
      </w:rPr>
      <w:fldChar w:fldCharType="separate"/>
    </w:r>
    <w:r w:rsidR="00923FA1">
      <w:rPr>
        <w:rStyle w:val="slostrnky"/>
        <w:noProof/>
      </w:rPr>
      <w:t>5</w:t>
    </w:r>
    <w:r>
      <w:rPr>
        <w:rStyle w:val="slostrnky"/>
      </w:rPr>
      <w:fldChar w:fldCharType="end"/>
    </w:r>
  </w:p>
  <w:p w:rsidR="00923FA1" w:rsidRDefault="00923FA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Pr="00FE72D5" w:rsidRDefault="00923FA1" w:rsidP="00950014">
    <w:pPr>
      <w:pStyle w:val="Zpat"/>
      <w:framePr w:wrap="around" w:vAnchor="text" w:hAnchor="margin" w:xAlign="center" w:y="1"/>
      <w:rPr>
        <w:sz w:val="22"/>
        <w:szCs w:val="22"/>
      </w:rPr>
    </w:pPr>
    <w:r>
      <w:rPr>
        <w:snapToGrid w:val="0"/>
      </w:rPr>
      <w:tab/>
    </w:r>
    <w:r>
      <w:rPr>
        <w:snapToGrid w:val="0"/>
      </w:rPr>
      <w:tab/>
    </w:r>
  </w:p>
  <w:p w:rsidR="00923FA1" w:rsidRDefault="00923FA1">
    <w:pPr>
      <w:pStyle w:val="Zpat"/>
      <w:tabs>
        <w:tab w:val="clear" w:pos="9072"/>
        <w:tab w:val="left" w:pos="300"/>
        <w:tab w:val="right" w:pos="9070"/>
      </w:tabs>
      <w:jc w:val="right"/>
    </w:pPr>
    <w:r>
      <w:rPr>
        <w:noProof/>
      </w:rPr>
      <w:drawing>
        <wp:anchor distT="0" distB="0" distL="114300" distR="114300" simplePos="0" relativeHeight="251657728" behindDoc="0" locked="0" layoutInCell="1" allowOverlap="1">
          <wp:simplePos x="0" y="0"/>
          <wp:positionH relativeFrom="column">
            <wp:posOffset>132080</wp:posOffset>
          </wp:positionH>
          <wp:positionV relativeFrom="paragraph">
            <wp:posOffset>-425450</wp:posOffset>
          </wp:positionV>
          <wp:extent cx="5753100" cy="514350"/>
          <wp:effectExtent l="1905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5753100" cy="51435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Default="00923FA1" w:rsidP="0082370B">
    <w:pPr>
      <w:pStyle w:val="Zpat"/>
    </w:pPr>
    <w:r>
      <w:rPr>
        <w:snapToGrid w:val="0"/>
      </w:rPr>
      <w:tab/>
    </w:r>
    <w:r>
      <w:rPr>
        <w:snapToGrid w:val="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Pr="00FE72D5" w:rsidRDefault="00923FA1"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00CC525C" w:rsidRPr="00FE72D5">
      <w:rPr>
        <w:snapToGrid w:val="0"/>
        <w:sz w:val="22"/>
        <w:szCs w:val="22"/>
      </w:rPr>
      <w:fldChar w:fldCharType="begin"/>
    </w:r>
    <w:r w:rsidRPr="00FE72D5">
      <w:rPr>
        <w:snapToGrid w:val="0"/>
        <w:sz w:val="22"/>
        <w:szCs w:val="22"/>
      </w:rPr>
      <w:instrText xml:space="preserve"> PAGE </w:instrText>
    </w:r>
    <w:r w:rsidR="00CC525C" w:rsidRPr="00FE72D5">
      <w:rPr>
        <w:snapToGrid w:val="0"/>
        <w:sz w:val="22"/>
        <w:szCs w:val="22"/>
      </w:rPr>
      <w:fldChar w:fldCharType="separate"/>
    </w:r>
    <w:r w:rsidR="006A097F">
      <w:rPr>
        <w:noProof/>
        <w:snapToGrid w:val="0"/>
        <w:sz w:val="22"/>
        <w:szCs w:val="22"/>
      </w:rPr>
      <w:t>9</w:t>
    </w:r>
    <w:r w:rsidR="00CC525C" w:rsidRPr="00FE72D5">
      <w:rPr>
        <w:snapToGrid w:val="0"/>
        <w:sz w:val="22"/>
        <w:szCs w:val="22"/>
      </w:rPr>
      <w:fldChar w:fldCharType="end"/>
    </w:r>
    <w:r w:rsidRPr="00FE72D5">
      <w:rPr>
        <w:snapToGrid w:val="0"/>
        <w:sz w:val="22"/>
        <w:szCs w:val="22"/>
      </w:rPr>
      <w:t xml:space="preserve"> z </w:t>
    </w:r>
    <w:r w:rsidR="00CC525C" w:rsidRPr="00FE72D5">
      <w:rPr>
        <w:snapToGrid w:val="0"/>
        <w:sz w:val="22"/>
        <w:szCs w:val="22"/>
      </w:rPr>
      <w:fldChar w:fldCharType="begin"/>
    </w:r>
    <w:r w:rsidRPr="00FE72D5">
      <w:rPr>
        <w:snapToGrid w:val="0"/>
        <w:sz w:val="22"/>
        <w:szCs w:val="22"/>
      </w:rPr>
      <w:instrText xml:space="preserve"> NUMPAGES </w:instrText>
    </w:r>
    <w:r w:rsidR="00CC525C" w:rsidRPr="00FE72D5">
      <w:rPr>
        <w:snapToGrid w:val="0"/>
        <w:sz w:val="22"/>
        <w:szCs w:val="22"/>
      </w:rPr>
      <w:fldChar w:fldCharType="separate"/>
    </w:r>
    <w:r w:rsidR="006A097F">
      <w:rPr>
        <w:noProof/>
        <w:snapToGrid w:val="0"/>
        <w:sz w:val="22"/>
        <w:szCs w:val="22"/>
      </w:rPr>
      <w:t>10</w:t>
    </w:r>
    <w:r w:rsidR="00CC525C" w:rsidRPr="00FE72D5">
      <w:rPr>
        <w:snapToGrid w:val="0"/>
        <w:sz w:val="22"/>
        <w:szCs w:val="22"/>
      </w:rPr>
      <w:fldChar w:fldCharType="end"/>
    </w:r>
  </w:p>
  <w:p w:rsidR="00923FA1" w:rsidRDefault="00923FA1">
    <w:pPr>
      <w:pStyle w:val="Zpat"/>
      <w:tabs>
        <w:tab w:val="clear" w:pos="9072"/>
        <w:tab w:val="left" w:pos="300"/>
        <w:tab w:val="right" w:pos="907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FA1" w:rsidRDefault="00923FA1">
      <w:r>
        <w:separator/>
      </w:r>
    </w:p>
  </w:footnote>
  <w:footnote w:type="continuationSeparator" w:id="0">
    <w:p w:rsidR="00923FA1" w:rsidRDefault="00923FA1">
      <w:r>
        <w:continuationSeparator/>
      </w:r>
    </w:p>
  </w:footnote>
  <w:footnote w:id="1">
    <w:p w:rsidR="00923FA1" w:rsidRDefault="00923FA1" w:rsidP="00DD4802">
      <w:pPr>
        <w:pStyle w:val="Textpoznpodarou"/>
        <w:jc w:val="both"/>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923FA1" w:rsidRDefault="00923FA1" w:rsidP="00DD4802">
      <w:pPr>
        <w:pStyle w:val="Textpoznpodarou"/>
        <w:jc w:val="both"/>
      </w:pPr>
      <w:r>
        <w:rPr>
          <w:rStyle w:val="Znakapoznpodarou"/>
        </w:rPr>
        <w:footnoteRef/>
      </w:r>
      <w:r>
        <w:t xml:space="preserve"> Podle ustanovení § 44 odst. 2 písm. </w:t>
      </w:r>
      <w:r w:rsidRPr="00123415">
        <w:t>f)</w:t>
      </w:r>
      <w:r>
        <w:t xml:space="preserve"> zákona č. 218/2000 Sb., o rozpočtových pravidlech, ve znění pozdějších předpisů; </w:t>
      </w:r>
    </w:p>
  </w:footnote>
  <w:footnote w:id="3">
    <w:p w:rsidR="00923FA1" w:rsidRDefault="00923FA1" w:rsidP="00DD4802">
      <w:pPr>
        <w:pStyle w:val="Textpoznpodarou"/>
        <w:jc w:val="both"/>
      </w:pPr>
      <w:r>
        <w:rPr>
          <w:rStyle w:val="Znakapoznpodarou"/>
        </w:rPr>
        <w:footnoteRef/>
      </w:r>
      <w:r>
        <w:t xml:space="preserve"> Podle ustanovení § 44 odst. 2 písm. </w:t>
      </w:r>
      <w:r w:rsidRPr="00123415">
        <w:t>h)</w:t>
      </w:r>
      <w:r>
        <w:t xml:space="preserve"> zákona č. 218/2000 Sb., o rozpočtových pravidlech, ve znění pozdějších předpisů.</w:t>
      </w:r>
    </w:p>
  </w:footnote>
  <w:footnote w:id="4">
    <w:p w:rsidR="00923FA1" w:rsidRDefault="00923FA1" w:rsidP="00056BB6">
      <w:pPr>
        <w:pStyle w:val="Textpoznpodarou"/>
        <w:jc w:val="both"/>
      </w:pPr>
      <w:r>
        <w:rPr>
          <w:rStyle w:val="Znakapoznpodarou"/>
        </w:rPr>
        <w:footnoteRef/>
      </w:r>
      <w:r>
        <w:t xml:space="preserve"> </w:t>
      </w:r>
      <w:r w:rsidRPr="00491989">
        <w:t xml:space="preserve">Účinnost aktualizovaných Závazných postupů je stanovena od </w:t>
      </w:r>
      <w:r>
        <w:t>1</w:t>
      </w:r>
      <w:r w:rsidRPr="00491989">
        <w:t xml:space="preserve">. </w:t>
      </w:r>
      <w:r>
        <w:t>7</w:t>
      </w:r>
      <w:r w:rsidRPr="00491989">
        <w:t xml:space="preserve">. </w:t>
      </w:r>
      <w:smartTag w:uri="urn:schemas-microsoft-com:office:smarttags" w:element="metricconverter">
        <w:smartTagPr>
          <w:attr w:name="ProductID" w:val="2012 a"/>
        </w:smartTagPr>
        <w:r w:rsidRPr="00491989">
          <w:t>2012 a</w:t>
        </w:r>
      </w:smartTag>
      <w:r w:rsidRPr="00491989">
        <w:t xml:space="preserve"> je vztažena k</w:t>
      </w:r>
      <w:r>
        <w:t xml:space="preserve"> řídícím dokumentům a právním aktům o poskytnutí podpory, které byly vydány </w:t>
      </w:r>
      <w:r w:rsidRPr="00491989">
        <w:t>po tomto datu</w:t>
      </w:r>
      <w:r>
        <w:t>.</w:t>
      </w:r>
    </w:p>
    <w:p w:rsidR="00923FA1" w:rsidRDefault="00923FA1" w:rsidP="00056BB6">
      <w:pPr>
        <w:pStyle w:val="Textpoznpodarou"/>
      </w:pPr>
    </w:p>
  </w:footnote>
  <w:footnote w:id="5">
    <w:p w:rsidR="00923FA1" w:rsidRDefault="00923FA1" w:rsidP="00056BB6">
      <w:pPr>
        <w:pStyle w:val="Textkomente"/>
      </w:pPr>
      <w:r w:rsidRPr="005362D6">
        <w:rPr>
          <w:rStyle w:val="Znakapoznpodarou"/>
        </w:rPr>
        <w:footnoteRef/>
      </w:r>
      <w:r w:rsidRPr="005362D6">
        <w:t xml:space="preserve"> Povinnost vést oddělený účetní systém, nebo odpovídající účetní kód pro všechny transakce související s operací je stanovena v čl. 60 odst. d) </w:t>
      </w:r>
      <w:r w:rsidRPr="002078BE">
        <w:rPr>
          <w:snapToGrid w:val="0"/>
        </w:rPr>
        <w:t>Nařízení Rady (ES) č. 1083/2006</w:t>
      </w:r>
      <w:r>
        <w:t xml:space="preserve">. </w:t>
      </w:r>
    </w:p>
    <w:p w:rsidR="00923FA1" w:rsidRDefault="00923FA1" w:rsidP="00056BB6">
      <w:pPr>
        <w:pStyle w:val="Textpoznpodarou"/>
      </w:pPr>
    </w:p>
  </w:footnote>
  <w:footnote w:id="6">
    <w:p w:rsidR="00923FA1" w:rsidRDefault="00923FA1" w:rsidP="00512015">
      <w:pPr>
        <w:pStyle w:val="Textpoznpodarou"/>
      </w:pPr>
    </w:p>
  </w:footnote>
  <w:footnote w:id="7">
    <w:p w:rsidR="00923FA1" w:rsidRDefault="00923FA1" w:rsidP="00512015">
      <w:pPr>
        <w:pStyle w:val="Textpoznpodarou"/>
        <w:jc w:val="both"/>
      </w:pPr>
      <w:r>
        <w:rPr>
          <w:rStyle w:val="Znakapoznpodarou"/>
        </w:rPr>
        <w:footnoteRef/>
      </w:r>
      <w:r>
        <w:t xml:space="preserve"> V případě, že identifikované porušení pravidel pro zadávání zakázek má pouze formální charakter bez případného finančního dopadu, pak platí, že spodní hranice procentního rozpětí dosahuje hodnoty nula.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Default="00CC525C">
    <w:pPr>
      <w:pStyle w:val="Zhlav"/>
      <w:framePr w:wrap="around" w:vAnchor="text" w:hAnchor="margin" w:xAlign="right" w:y="1"/>
      <w:rPr>
        <w:rStyle w:val="slostrnky"/>
      </w:rPr>
    </w:pPr>
    <w:r>
      <w:rPr>
        <w:rStyle w:val="slostrnky"/>
      </w:rPr>
      <w:fldChar w:fldCharType="begin"/>
    </w:r>
    <w:r w:rsidR="00923FA1">
      <w:rPr>
        <w:rStyle w:val="slostrnky"/>
      </w:rPr>
      <w:instrText xml:space="preserve">PAGE  </w:instrText>
    </w:r>
    <w:r>
      <w:rPr>
        <w:rStyle w:val="slostrnky"/>
      </w:rPr>
      <w:fldChar w:fldCharType="separate"/>
    </w:r>
    <w:r w:rsidR="00923FA1">
      <w:rPr>
        <w:rStyle w:val="slostrnky"/>
        <w:noProof/>
      </w:rPr>
      <w:t>5</w:t>
    </w:r>
    <w:r>
      <w:rPr>
        <w:rStyle w:val="slostrnky"/>
      </w:rPr>
      <w:fldChar w:fldCharType="end"/>
    </w:r>
  </w:p>
  <w:p w:rsidR="00923FA1" w:rsidRDefault="00923FA1">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Default="00923FA1">
    <w:pPr>
      <w:pStyle w:val="Zhlav"/>
      <w:framePr w:wrap="around" w:vAnchor="text" w:hAnchor="margin" w:xAlign="right" w:y="1"/>
      <w:rPr>
        <w:rStyle w:val="slostrnky"/>
        <w:sz w:val="24"/>
      </w:rPr>
    </w:pPr>
  </w:p>
  <w:p w:rsidR="00923FA1" w:rsidRDefault="00923FA1" w:rsidP="00835CEA">
    <w:pPr>
      <w:pStyle w:val="Zhlav"/>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A1" w:rsidRDefault="00923FA1">
    <w:pPr>
      <w:pStyle w:val="Zhlav"/>
      <w:framePr w:wrap="around" w:vAnchor="text" w:hAnchor="margin" w:xAlign="right" w:y="1"/>
      <w:rPr>
        <w:rStyle w:val="slostrnky"/>
        <w:sz w:val="24"/>
      </w:rPr>
    </w:pPr>
  </w:p>
  <w:p w:rsidR="00923FA1" w:rsidRDefault="00923FA1" w:rsidP="00835CEA">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6F97F60"/>
    <w:multiLevelType w:val="hybridMultilevel"/>
    <w:tmpl w:val="BF386DF2"/>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9">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7"/>
  </w:num>
  <w:num w:numId="3">
    <w:abstractNumId w:val="9"/>
  </w:num>
  <w:num w:numId="4">
    <w:abstractNumId w:val="19"/>
  </w:num>
  <w:num w:numId="5">
    <w:abstractNumId w:val="17"/>
  </w:num>
  <w:num w:numId="6">
    <w:abstractNumId w:val="10"/>
  </w:num>
  <w:num w:numId="7">
    <w:abstractNumId w:val="20"/>
  </w:num>
  <w:num w:numId="8">
    <w:abstractNumId w:val="8"/>
  </w:num>
  <w:num w:numId="9">
    <w:abstractNumId w:val="5"/>
  </w:num>
  <w:num w:numId="10">
    <w:abstractNumId w:val="15"/>
  </w:num>
  <w:num w:numId="11">
    <w:abstractNumId w:val="1"/>
  </w:num>
  <w:num w:numId="12">
    <w:abstractNumId w:val="14"/>
  </w:num>
  <w:num w:numId="13">
    <w:abstractNumId w:val="21"/>
  </w:num>
  <w:num w:numId="14">
    <w:abstractNumId w:val="6"/>
  </w:num>
  <w:num w:numId="15">
    <w:abstractNumId w:val="0"/>
  </w:num>
  <w:num w:numId="16">
    <w:abstractNumId w:val="3"/>
  </w:num>
  <w:num w:numId="17">
    <w:abstractNumId w:val="22"/>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rsids>
    <w:rsidRoot w:val="009626E9"/>
    <w:rsid w:val="000010E5"/>
    <w:rsid w:val="0000493A"/>
    <w:rsid w:val="00007314"/>
    <w:rsid w:val="00007CB7"/>
    <w:rsid w:val="00010EB3"/>
    <w:rsid w:val="000128DC"/>
    <w:rsid w:val="000129D3"/>
    <w:rsid w:val="00012B40"/>
    <w:rsid w:val="00012E65"/>
    <w:rsid w:val="0001336D"/>
    <w:rsid w:val="0001539B"/>
    <w:rsid w:val="0001705F"/>
    <w:rsid w:val="00017407"/>
    <w:rsid w:val="000176AD"/>
    <w:rsid w:val="000208D4"/>
    <w:rsid w:val="000219FE"/>
    <w:rsid w:val="00021F6A"/>
    <w:rsid w:val="00024359"/>
    <w:rsid w:val="00024B06"/>
    <w:rsid w:val="00032F0E"/>
    <w:rsid w:val="0003351A"/>
    <w:rsid w:val="00033861"/>
    <w:rsid w:val="00034531"/>
    <w:rsid w:val="00035535"/>
    <w:rsid w:val="0004089D"/>
    <w:rsid w:val="00041352"/>
    <w:rsid w:val="00042E1F"/>
    <w:rsid w:val="0004572C"/>
    <w:rsid w:val="00045C61"/>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2778"/>
    <w:rsid w:val="00072BFE"/>
    <w:rsid w:val="00073195"/>
    <w:rsid w:val="0007588D"/>
    <w:rsid w:val="00080ECF"/>
    <w:rsid w:val="00081CCC"/>
    <w:rsid w:val="00082719"/>
    <w:rsid w:val="00082D88"/>
    <w:rsid w:val="00083EA6"/>
    <w:rsid w:val="00085B24"/>
    <w:rsid w:val="0008639F"/>
    <w:rsid w:val="0009135E"/>
    <w:rsid w:val="00094DB2"/>
    <w:rsid w:val="0009571B"/>
    <w:rsid w:val="000964DD"/>
    <w:rsid w:val="00097945"/>
    <w:rsid w:val="000A0556"/>
    <w:rsid w:val="000A0D68"/>
    <w:rsid w:val="000A23A7"/>
    <w:rsid w:val="000A2549"/>
    <w:rsid w:val="000A36F7"/>
    <w:rsid w:val="000A600E"/>
    <w:rsid w:val="000A61D1"/>
    <w:rsid w:val="000A72BA"/>
    <w:rsid w:val="000B209E"/>
    <w:rsid w:val="000B259F"/>
    <w:rsid w:val="000B30FD"/>
    <w:rsid w:val="000B517E"/>
    <w:rsid w:val="000B5586"/>
    <w:rsid w:val="000B5920"/>
    <w:rsid w:val="000C092E"/>
    <w:rsid w:val="000C1ADD"/>
    <w:rsid w:val="000C34D4"/>
    <w:rsid w:val="000C4079"/>
    <w:rsid w:val="000C56EE"/>
    <w:rsid w:val="000C68A5"/>
    <w:rsid w:val="000C76D8"/>
    <w:rsid w:val="000D1176"/>
    <w:rsid w:val="000D1369"/>
    <w:rsid w:val="000D22A3"/>
    <w:rsid w:val="000D3E09"/>
    <w:rsid w:val="000D53D0"/>
    <w:rsid w:val="000D5425"/>
    <w:rsid w:val="000D5F31"/>
    <w:rsid w:val="000D738E"/>
    <w:rsid w:val="000D74C1"/>
    <w:rsid w:val="000E0A1A"/>
    <w:rsid w:val="000E3F67"/>
    <w:rsid w:val="000E6C29"/>
    <w:rsid w:val="000E71C9"/>
    <w:rsid w:val="000E7CF6"/>
    <w:rsid w:val="000F0435"/>
    <w:rsid w:val="000F14A2"/>
    <w:rsid w:val="000F331E"/>
    <w:rsid w:val="000F44C0"/>
    <w:rsid w:val="000F504B"/>
    <w:rsid w:val="000F6827"/>
    <w:rsid w:val="0010301A"/>
    <w:rsid w:val="00106100"/>
    <w:rsid w:val="0010707A"/>
    <w:rsid w:val="0010789E"/>
    <w:rsid w:val="00107B08"/>
    <w:rsid w:val="0011106F"/>
    <w:rsid w:val="001112BA"/>
    <w:rsid w:val="0011305C"/>
    <w:rsid w:val="001136F5"/>
    <w:rsid w:val="00113AE9"/>
    <w:rsid w:val="001153EB"/>
    <w:rsid w:val="00120335"/>
    <w:rsid w:val="00121282"/>
    <w:rsid w:val="00121CB8"/>
    <w:rsid w:val="00122518"/>
    <w:rsid w:val="00122CB9"/>
    <w:rsid w:val="00123415"/>
    <w:rsid w:val="001278E6"/>
    <w:rsid w:val="00127E60"/>
    <w:rsid w:val="00133B30"/>
    <w:rsid w:val="00134D5A"/>
    <w:rsid w:val="0013566B"/>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603AF"/>
    <w:rsid w:val="0016144E"/>
    <w:rsid w:val="00164D6E"/>
    <w:rsid w:val="00165ADB"/>
    <w:rsid w:val="00166E06"/>
    <w:rsid w:val="00171859"/>
    <w:rsid w:val="00173396"/>
    <w:rsid w:val="0017383A"/>
    <w:rsid w:val="00174DE1"/>
    <w:rsid w:val="00181A24"/>
    <w:rsid w:val="0018283F"/>
    <w:rsid w:val="001828E9"/>
    <w:rsid w:val="00183269"/>
    <w:rsid w:val="00184738"/>
    <w:rsid w:val="00185048"/>
    <w:rsid w:val="001872BA"/>
    <w:rsid w:val="001901E6"/>
    <w:rsid w:val="00191325"/>
    <w:rsid w:val="001919F8"/>
    <w:rsid w:val="00191C45"/>
    <w:rsid w:val="00192859"/>
    <w:rsid w:val="00192EA7"/>
    <w:rsid w:val="00192F63"/>
    <w:rsid w:val="00192FAA"/>
    <w:rsid w:val="00194F15"/>
    <w:rsid w:val="0019725A"/>
    <w:rsid w:val="001A3E9B"/>
    <w:rsid w:val="001A4A4E"/>
    <w:rsid w:val="001A4A62"/>
    <w:rsid w:val="001B0621"/>
    <w:rsid w:val="001B0C11"/>
    <w:rsid w:val="001B20BA"/>
    <w:rsid w:val="001B338B"/>
    <w:rsid w:val="001B443D"/>
    <w:rsid w:val="001B511B"/>
    <w:rsid w:val="001B5511"/>
    <w:rsid w:val="001B6706"/>
    <w:rsid w:val="001B7633"/>
    <w:rsid w:val="001C079F"/>
    <w:rsid w:val="001C1808"/>
    <w:rsid w:val="001C4C4B"/>
    <w:rsid w:val="001C5976"/>
    <w:rsid w:val="001C6819"/>
    <w:rsid w:val="001C7078"/>
    <w:rsid w:val="001D31DC"/>
    <w:rsid w:val="001D42B8"/>
    <w:rsid w:val="001D4A15"/>
    <w:rsid w:val="001D4E3F"/>
    <w:rsid w:val="001D57EA"/>
    <w:rsid w:val="001D65F7"/>
    <w:rsid w:val="001E0A6D"/>
    <w:rsid w:val="001E0EEE"/>
    <w:rsid w:val="001E4DCB"/>
    <w:rsid w:val="001E4FFF"/>
    <w:rsid w:val="001E7A86"/>
    <w:rsid w:val="001F0764"/>
    <w:rsid w:val="001F1E74"/>
    <w:rsid w:val="001F20B8"/>
    <w:rsid w:val="001F300A"/>
    <w:rsid w:val="001F7843"/>
    <w:rsid w:val="00201899"/>
    <w:rsid w:val="00201C17"/>
    <w:rsid w:val="00201C76"/>
    <w:rsid w:val="0020337A"/>
    <w:rsid w:val="00203743"/>
    <w:rsid w:val="00211E25"/>
    <w:rsid w:val="002146FA"/>
    <w:rsid w:val="002165CB"/>
    <w:rsid w:val="0021757A"/>
    <w:rsid w:val="0022267C"/>
    <w:rsid w:val="00222CBE"/>
    <w:rsid w:val="00223A10"/>
    <w:rsid w:val="002248DF"/>
    <w:rsid w:val="00225C44"/>
    <w:rsid w:val="00227814"/>
    <w:rsid w:val="0023099D"/>
    <w:rsid w:val="002316EE"/>
    <w:rsid w:val="00234803"/>
    <w:rsid w:val="002355B3"/>
    <w:rsid w:val="002355BB"/>
    <w:rsid w:val="00236ADD"/>
    <w:rsid w:val="002401CA"/>
    <w:rsid w:val="00243C6B"/>
    <w:rsid w:val="00244281"/>
    <w:rsid w:val="00247BEA"/>
    <w:rsid w:val="00250421"/>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30F9"/>
    <w:rsid w:val="00293773"/>
    <w:rsid w:val="0029378F"/>
    <w:rsid w:val="0029634E"/>
    <w:rsid w:val="002969BD"/>
    <w:rsid w:val="00297028"/>
    <w:rsid w:val="00297A2C"/>
    <w:rsid w:val="00297AA0"/>
    <w:rsid w:val="002A1C4E"/>
    <w:rsid w:val="002A2754"/>
    <w:rsid w:val="002A45E6"/>
    <w:rsid w:val="002A7297"/>
    <w:rsid w:val="002A7457"/>
    <w:rsid w:val="002B0FA2"/>
    <w:rsid w:val="002B1E49"/>
    <w:rsid w:val="002B7F13"/>
    <w:rsid w:val="002C0BA5"/>
    <w:rsid w:val="002C1A5E"/>
    <w:rsid w:val="002C3422"/>
    <w:rsid w:val="002C35D9"/>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41D4"/>
    <w:rsid w:val="00305357"/>
    <w:rsid w:val="00307B4F"/>
    <w:rsid w:val="003109F8"/>
    <w:rsid w:val="0031166F"/>
    <w:rsid w:val="00313D56"/>
    <w:rsid w:val="00314287"/>
    <w:rsid w:val="003255E4"/>
    <w:rsid w:val="00334FEF"/>
    <w:rsid w:val="0033503B"/>
    <w:rsid w:val="003361F0"/>
    <w:rsid w:val="003366FD"/>
    <w:rsid w:val="003374E7"/>
    <w:rsid w:val="0034032E"/>
    <w:rsid w:val="00341456"/>
    <w:rsid w:val="003420BB"/>
    <w:rsid w:val="00342C29"/>
    <w:rsid w:val="003450D8"/>
    <w:rsid w:val="00345B8F"/>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8276E"/>
    <w:rsid w:val="00382AC6"/>
    <w:rsid w:val="00382EE4"/>
    <w:rsid w:val="00383B61"/>
    <w:rsid w:val="00384AD4"/>
    <w:rsid w:val="00386448"/>
    <w:rsid w:val="00386A78"/>
    <w:rsid w:val="00390567"/>
    <w:rsid w:val="00393C07"/>
    <w:rsid w:val="00393F93"/>
    <w:rsid w:val="00394003"/>
    <w:rsid w:val="00396E60"/>
    <w:rsid w:val="003A1DF1"/>
    <w:rsid w:val="003A38E7"/>
    <w:rsid w:val="003A4ECB"/>
    <w:rsid w:val="003A6CEE"/>
    <w:rsid w:val="003A7646"/>
    <w:rsid w:val="003B145A"/>
    <w:rsid w:val="003B177F"/>
    <w:rsid w:val="003B352D"/>
    <w:rsid w:val="003B366D"/>
    <w:rsid w:val="003B55C3"/>
    <w:rsid w:val="003B58EE"/>
    <w:rsid w:val="003B6F6E"/>
    <w:rsid w:val="003B72B3"/>
    <w:rsid w:val="003C0D36"/>
    <w:rsid w:val="003C0E40"/>
    <w:rsid w:val="003C2376"/>
    <w:rsid w:val="003C30BB"/>
    <w:rsid w:val="003C4E1B"/>
    <w:rsid w:val="003C782D"/>
    <w:rsid w:val="003D0576"/>
    <w:rsid w:val="003D27FB"/>
    <w:rsid w:val="003D37EA"/>
    <w:rsid w:val="003D52F6"/>
    <w:rsid w:val="003D5AD3"/>
    <w:rsid w:val="003D6D2F"/>
    <w:rsid w:val="003E1EB5"/>
    <w:rsid w:val="003F1805"/>
    <w:rsid w:val="003F1E66"/>
    <w:rsid w:val="003F2EF6"/>
    <w:rsid w:val="003F55E2"/>
    <w:rsid w:val="003F6D7A"/>
    <w:rsid w:val="004002A5"/>
    <w:rsid w:val="00401704"/>
    <w:rsid w:val="00403491"/>
    <w:rsid w:val="004056EA"/>
    <w:rsid w:val="004137C2"/>
    <w:rsid w:val="00413CA0"/>
    <w:rsid w:val="0041609C"/>
    <w:rsid w:val="004177BA"/>
    <w:rsid w:val="00417953"/>
    <w:rsid w:val="004203DC"/>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838"/>
    <w:rsid w:val="00473898"/>
    <w:rsid w:val="00474AF7"/>
    <w:rsid w:val="00477252"/>
    <w:rsid w:val="00477A44"/>
    <w:rsid w:val="00477AAA"/>
    <w:rsid w:val="0048439A"/>
    <w:rsid w:val="00484730"/>
    <w:rsid w:val="00486450"/>
    <w:rsid w:val="00486D21"/>
    <w:rsid w:val="00491E2E"/>
    <w:rsid w:val="00492407"/>
    <w:rsid w:val="004931DF"/>
    <w:rsid w:val="00493C8A"/>
    <w:rsid w:val="00494CE5"/>
    <w:rsid w:val="00494F16"/>
    <w:rsid w:val="00495663"/>
    <w:rsid w:val="004972B9"/>
    <w:rsid w:val="00497B12"/>
    <w:rsid w:val="004A207F"/>
    <w:rsid w:val="004A3F9A"/>
    <w:rsid w:val="004A523B"/>
    <w:rsid w:val="004A7937"/>
    <w:rsid w:val="004B2564"/>
    <w:rsid w:val="004B2894"/>
    <w:rsid w:val="004B3F80"/>
    <w:rsid w:val="004B5729"/>
    <w:rsid w:val="004B5F09"/>
    <w:rsid w:val="004B646C"/>
    <w:rsid w:val="004B795D"/>
    <w:rsid w:val="004C0E28"/>
    <w:rsid w:val="004C3EC1"/>
    <w:rsid w:val="004D0257"/>
    <w:rsid w:val="004D05C7"/>
    <w:rsid w:val="004D353D"/>
    <w:rsid w:val="004D493B"/>
    <w:rsid w:val="004D5160"/>
    <w:rsid w:val="004D5BE1"/>
    <w:rsid w:val="004D677E"/>
    <w:rsid w:val="004E0D8F"/>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486F"/>
    <w:rsid w:val="0054060F"/>
    <w:rsid w:val="005420E5"/>
    <w:rsid w:val="00542A99"/>
    <w:rsid w:val="00542BF0"/>
    <w:rsid w:val="00544A95"/>
    <w:rsid w:val="00545F54"/>
    <w:rsid w:val="005466B4"/>
    <w:rsid w:val="00546B72"/>
    <w:rsid w:val="005472B1"/>
    <w:rsid w:val="00551D39"/>
    <w:rsid w:val="0055387E"/>
    <w:rsid w:val="00553A5D"/>
    <w:rsid w:val="00553F59"/>
    <w:rsid w:val="00554B41"/>
    <w:rsid w:val="00555871"/>
    <w:rsid w:val="005570BD"/>
    <w:rsid w:val="00560EFA"/>
    <w:rsid w:val="0056441C"/>
    <w:rsid w:val="00567A01"/>
    <w:rsid w:val="00572ED2"/>
    <w:rsid w:val="00576B6D"/>
    <w:rsid w:val="005817F8"/>
    <w:rsid w:val="00583AE8"/>
    <w:rsid w:val="00585007"/>
    <w:rsid w:val="00585A93"/>
    <w:rsid w:val="00585DDE"/>
    <w:rsid w:val="00586A24"/>
    <w:rsid w:val="00587034"/>
    <w:rsid w:val="0058777F"/>
    <w:rsid w:val="00590E84"/>
    <w:rsid w:val="0059188D"/>
    <w:rsid w:val="00594D68"/>
    <w:rsid w:val="00595DC8"/>
    <w:rsid w:val="00596AD1"/>
    <w:rsid w:val="00597D19"/>
    <w:rsid w:val="00597E7F"/>
    <w:rsid w:val="005A0677"/>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65D"/>
    <w:rsid w:val="005C3EEA"/>
    <w:rsid w:val="005C43D5"/>
    <w:rsid w:val="005C6348"/>
    <w:rsid w:val="005C73E5"/>
    <w:rsid w:val="005D0169"/>
    <w:rsid w:val="005D0A92"/>
    <w:rsid w:val="005D1287"/>
    <w:rsid w:val="005D21B4"/>
    <w:rsid w:val="005D25F4"/>
    <w:rsid w:val="005D5E7D"/>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237E4"/>
    <w:rsid w:val="00624707"/>
    <w:rsid w:val="00625B70"/>
    <w:rsid w:val="00626751"/>
    <w:rsid w:val="00626D3B"/>
    <w:rsid w:val="00627659"/>
    <w:rsid w:val="00627728"/>
    <w:rsid w:val="00627C2F"/>
    <w:rsid w:val="0063474E"/>
    <w:rsid w:val="006349F2"/>
    <w:rsid w:val="00635778"/>
    <w:rsid w:val="0063581A"/>
    <w:rsid w:val="006358D9"/>
    <w:rsid w:val="006360FC"/>
    <w:rsid w:val="006361F0"/>
    <w:rsid w:val="00636D3F"/>
    <w:rsid w:val="00640A30"/>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8D3"/>
    <w:rsid w:val="00667D7E"/>
    <w:rsid w:val="00670175"/>
    <w:rsid w:val="006701F5"/>
    <w:rsid w:val="00670256"/>
    <w:rsid w:val="00672302"/>
    <w:rsid w:val="00672912"/>
    <w:rsid w:val="00672BC2"/>
    <w:rsid w:val="00674323"/>
    <w:rsid w:val="00675137"/>
    <w:rsid w:val="00676BCD"/>
    <w:rsid w:val="0068071F"/>
    <w:rsid w:val="0068296F"/>
    <w:rsid w:val="00683D49"/>
    <w:rsid w:val="00686159"/>
    <w:rsid w:val="006871D2"/>
    <w:rsid w:val="006927FD"/>
    <w:rsid w:val="00692E69"/>
    <w:rsid w:val="006933E4"/>
    <w:rsid w:val="00693AAD"/>
    <w:rsid w:val="00694A25"/>
    <w:rsid w:val="00694C27"/>
    <w:rsid w:val="00695135"/>
    <w:rsid w:val="0069720D"/>
    <w:rsid w:val="00697801"/>
    <w:rsid w:val="006A0511"/>
    <w:rsid w:val="006A097F"/>
    <w:rsid w:val="006A1E7E"/>
    <w:rsid w:val="006A442C"/>
    <w:rsid w:val="006A473E"/>
    <w:rsid w:val="006A7A40"/>
    <w:rsid w:val="006B0B93"/>
    <w:rsid w:val="006B10F4"/>
    <w:rsid w:val="006B1762"/>
    <w:rsid w:val="006B1B41"/>
    <w:rsid w:val="006B689C"/>
    <w:rsid w:val="006B7AB9"/>
    <w:rsid w:val="006B7B6E"/>
    <w:rsid w:val="006C1E44"/>
    <w:rsid w:val="006C46F7"/>
    <w:rsid w:val="006C5EA4"/>
    <w:rsid w:val="006C6E39"/>
    <w:rsid w:val="006D0786"/>
    <w:rsid w:val="006D2E83"/>
    <w:rsid w:val="006D63EB"/>
    <w:rsid w:val="006D6D0D"/>
    <w:rsid w:val="006D71B1"/>
    <w:rsid w:val="006E0106"/>
    <w:rsid w:val="006E2921"/>
    <w:rsid w:val="006E2ED1"/>
    <w:rsid w:val="006E4175"/>
    <w:rsid w:val="006E4DC4"/>
    <w:rsid w:val="006E54B8"/>
    <w:rsid w:val="006F1B2B"/>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A28"/>
    <w:rsid w:val="00724A8F"/>
    <w:rsid w:val="00725598"/>
    <w:rsid w:val="00725DB1"/>
    <w:rsid w:val="0072721C"/>
    <w:rsid w:val="0073186C"/>
    <w:rsid w:val="007378C8"/>
    <w:rsid w:val="00737A5C"/>
    <w:rsid w:val="00737F05"/>
    <w:rsid w:val="007418E4"/>
    <w:rsid w:val="00741980"/>
    <w:rsid w:val="00741DDA"/>
    <w:rsid w:val="0074278A"/>
    <w:rsid w:val="00743E77"/>
    <w:rsid w:val="00750563"/>
    <w:rsid w:val="00751B9E"/>
    <w:rsid w:val="00751CE0"/>
    <w:rsid w:val="007526D4"/>
    <w:rsid w:val="007534CC"/>
    <w:rsid w:val="0075488F"/>
    <w:rsid w:val="007548BE"/>
    <w:rsid w:val="0075659C"/>
    <w:rsid w:val="00756D05"/>
    <w:rsid w:val="00762DF2"/>
    <w:rsid w:val="00763C77"/>
    <w:rsid w:val="00773EA4"/>
    <w:rsid w:val="007755BE"/>
    <w:rsid w:val="00776B04"/>
    <w:rsid w:val="0077797D"/>
    <w:rsid w:val="00781A0A"/>
    <w:rsid w:val="0078202B"/>
    <w:rsid w:val="00782407"/>
    <w:rsid w:val="00783E12"/>
    <w:rsid w:val="00783E1C"/>
    <w:rsid w:val="00784910"/>
    <w:rsid w:val="007862FA"/>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38E0"/>
    <w:rsid w:val="007B3F4B"/>
    <w:rsid w:val="007B44EB"/>
    <w:rsid w:val="007B4E73"/>
    <w:rsid w:val="007B7283"/>
    <w:rsid w:val="007C0927"/>
    <w:rsid w:val="007C135A"/>
    <w:rsid w:val="007C1DDE"/>
    <w:rsid w:val="007C2CE7"/>
    <w:rsid w:val="007C2F99"/>
    <w:rsid w:val="007C544C"/>
    <w:rsid w:val="007C6480"/>
    <w:rsid w:val="007C65F8"/>
    <w:rsid w:val="007C735D"/>
    <w:rsid w:val="007D033B"/>
    <w:rsid w:val="007D5CF1"/>
    <w:rsid w:val="007D6815"/>
    <w:rsid w:val="007D6F70"/>
    <w:rsid w:val="007D75A1"/>
    <w:rsid w:val="007D7877"/>
    <w:rsid w:val="007E1155"/>
    <w:rsid w:val="007E1AC8"/>
    <w:rsid w:val="007E23B7"/>
    <w:rsid w:val="007E2663"/>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E7B"/>
    <w:rsid w:val="00847D04"/>
    <w:rsid w:val="0085026B"/>
    <w:rsid w:val="0085035A"/>
    <w:rsid w:val="00851568"/>
    <w:rsid w:val="0085233D"/>
    <w:rsid w:val="00852797"/>
    <w:rsid w:val="008532C7"/>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A3F19"/>
    <w:rsid w:val="008A6238"/>
    <w:rsid w:val="008A7E3D"/>
    <w:rsid w:val="008B05C1"/>
    <w:rsid w:val="008B0BE7"/>
    <w:rsid w:val="008B3521"/>
    <w:rsid w:val="008B3E20"/>
    <w:rsid w:val="008B5561"/>
    <w:rsid w:val="008B6241"/>
    <w:rsid w:val="008B72B6"/>
    <w:rsid w:val="008B7A9E"/>
    <w:rsid w:val="008C0C69"/>
    <w:rsid w:val="008C237A"/>
    <w:rsid w:val="008C2ADF"/>
    <w:rsid w:val="008C44B5"/>
    <w:rsid w:val="008C4ACA"/>
    <w:rsid w:val="008C6217"/>
    <w:rsid w:val="008C6665"/>
    <w:rsid w:val="008D01C3"/>
    <w:rsid w:val="008D05CE"/>
    <w:rsid w:val="008D2CF2"/>
    <w:rsid w:val="008D5465"/>
    <w:rsid w:val="008D5790"/>
    <w:rsid w:val="008E0D03"/>
    <w:rsid w:val="008E1769"/>
    <w:rsid w:val="008E213E"/>
    <w:rsid w:val="008E3ABD"/>
    <w:rsid w:val="008E6DEA"/>
    <w:rsid w:val="008E6F29"/>
    <w:rsid w:val="008F033A"/>
    <w:rsid w:val="008F07E6"/>
    <w:rsid w:val="008F0C1A"/>
    <w:rsid w:val="008F10BD"/>
    <w:rsid w:val="008F3D9F"/>
    <w:rsid w:val="008F5625"/>
    <w:rsid w:val="008F749B"/>
    <w:rsid w:val="00901D66"/>
    <w:rsid w:val="009032BF"/>
    <w:rsid w:val="00903546"/>
    <w:rsid w:val="00904633"/>
    <w:rsid w:val="00904F33"/>
    <w:rsid w:val="009069A2"/>
    <w:rsid w:val="009149A9"/>
    <w:rsid w:val="009205AD"/>
    <w:rsid w:val="00921045"/>
    <w:rsid w:val="00922108"/>
    <w:rsid w:val="00923FA1"/>
    <w:rsid w:val="00925CA8"/>
    <w:rsid w:val="0092747B"/>
    <w:rsid w:val="00931FA6"/>
    <w:rsid w:val="00932513"/>
    <w:rsid w:val="00932EFD"/>
    <w:rsid w:val="0093674B"/>
    <w:rsid w:val="009368AA"/>
    <w:rsid w:val="00936FD0"/>
    <w:rsid w:val="00937564"/>
    <w:rsid w:val="00937686"/>
    <w:rsid w:val="00937A48"/>
    <w:rsid w:val="009439BE"/>
    <w:rsid w:val="00943F80"/>
    <w:rsid w:val="00947EDA"/>
    <w:rsid w:val="00950014"/>
    <w:rsid w:val="00950B01"/>
    <w:rsid w:val="0095101F"/>
    <w:rsid w:val="009513E5"/>
    <w:rsid w:val="009515C6"/>
    <w:rsid w:val="00951B73"/>
    <w:rsid w:val="00952BFA"/>
    <w:rsid w:val="00952C93"/>
    <w:rsid w:val="00953394"/>
    <w:rsid w:val="00954646"/>
    <w:rsid w:val="009555BA"/>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509"/>
    <w:rsid w:val="00987F42"/>
    <w:rsid w:val="00990CA8"/>
    <w:rsid w:val="00990CF1"/>
    <w:rsid w:val="00992389"/>
    <w:rsid w:val="00993DAD"/>
    <w:rsid w:val="0099428A"/>
    <w:rsid w:val="00994306"/>
    <w:rsid w:val="00996BC1"/>
    <w:rsid w:val="009A13CC"/>
    <w:rsid w:val="009A55E2"/>
    <w:rsid w:val="009A5760"/>
    <w:rsid w:val="009A72B7"/>
    <w:rsid w:val="009B0D38"/>
    <w:rsid w:val="009B19D8"/>
    <w:rsid w:val="009B597F"/>
    <w:rsid w:val="009B700F"/>
    <w:rsid w:val="009B77F3"/>
    <w:rsid w:val="009C032A"/>
    <w:rsid w:val="009C0461"/>
    <w:rsid w:val="009C1331"/>
    <w:rsid w:val="009C17FE"/>
    <w:rsid w:val="009C2A5C"/>
    <w:rsid w:val="009C533D"/>
    <w:rsid w:val="009D1C39"/>
    <w:rsid w:val="009D2A15"/>
    <w:rsid w:val="009E0CC9"/>
    <w:rsid w:val="009F22D2"/>
    <w:rsid w:val="009F2EF9"/>
    <w:rsid w:val="009F345A"/>
    <w:rsid w:val="00A016D1"/>
    <w:rsid w:val="00A01EC2"/>
    <w:rsid w:val="00A03050"/>
    <w:rsid w:val="00A04159"/>
    <w:rsid w:val="00A06CFE"/>
    <w:rsid w:val="00A10A90"/>
    <w:rsid w:val="00A11204"/>
    <w:rsid w:val="00A11B00"/>
    <w:rsid w:val="00A12427"/>
    <w:rsid w:val="00A12AD6"/>
    <w:rsid w:val="00A13F7B"/>
    <w:rsid w:val="00A148EB"/>
    <w:rsid w:val="00A1506A"/>
    <w:rsid w:val="00A168BB"/>
    <w:rsid w:val="00A176B6"/>
    <w:rsid w:val="00A17CE8"/>
    <w:rsid w:val="00A210F1"/>
    <w:rsid w:val="00A221C6"/>
    <w:rsid w:val="00A22C0F"/>
    <w:rsid w:val="00A245D0"/>
    <w:rsid w:val="00A249ED"/>
    <w:rsid w:val="00A25F3B"/>
    <w:rsid w:val="00A300DD"/>
    <w:rsid w:val="00A30D9D"/>
    <w:rsid w:val="00A31398"/>
    <w:rsid w:val="00A37079"/>
    <w:rsid w:val="00A409C7"/>
    <w:rsid w:val="00A41FA6"/>
    <w:rsid w:val="00A422B9"/>
    <w:rsid w:val="00A4449A"/>
    <w:rsid w:val="00A448F1"/>
    <w:rsid w:val="00A45B5C"/>
    <w:rsid w:val="00A4624B"/>
    <w:rsid w:val="00A46A05"/>
    <w:rsid w:val="00A471A5"/>
    <w:rsid w:val="00A51097"/>
    <w:rsid w:val="00A51386"/>
    <w:rsid w:val="00A516C4"/>
    <w:rsid w:val="00A52B69"/>
    <w:rsid w:val="00A558E3"/>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7E25"/>
    <w:rsid w:val="00AC17AF"/>
    <w:rsid w:val="00AC18BA"/>
    <w:rsid w:val="00AC2359"/>
    <w:rsid w:val="00AC62AD"/>
    <w:rsid w:val="00AD09E8"/>
    <w:rsid w:val="00AD1713"/>
    <w:rsid w:val="00AD1B78"/>
    <w:rsid w:val="00AD2561"/>
    <w:rsid w:val="00AD4A8B"/>
    <w:rsid w:val="00AE0125"/>
    <w:rsid w:val="00AE2954"/>
    <w:rsid w:val="00AE2C96"/>
    <w:rsid w:val="00AE3A95"/>
    <w:rsid w:val="00AE3BB0"/>
    <w:rsid w:val="00AE3FA4"/>
    <w:rsid w:val="00AE4131"/>
    <w:rsid w:val="00AE4858"/>
    <w:rsid w:val="00AE50C9"/>
    <w:rsid w:val="00AE6220"/>
    <w:rsid w:val="00AE625D"/>
    <w:rsid w:val="00AE669D"/>
    <w:rsid w:val="00AE6FC6"/>
    <w:rsid w:val="00AF0BEA"/>
    <w:rsid w:val="00AF179C"/>
    <w:rsid w:val="00AF2169"/>
    <w:rsid w:val="00B0092E"/>
    <w:rsid w:val="00B01848"/>
    <w:rsid w:val="00B043B4"/>
    <w:rsid w:val="00B04B0E"/>
    <w:rsid w:val="00B05B1D"/>
    <w:rsid w:val="00B07017"/>
    <w:rsid w:val="00B107AE"/>
    <w:rsid w:val="00B1148B"/>
    <w:rsid w:val="00B137E4"/>
    <w:rsid w:val="00B14297"/>
    <w:rsid w:val="00B163BE"/>
    <w:rsid w:val="00B16449"/>
    <w:rsid w:val="00B16803"/>
    <w:rsid w:val="00B17273"/>
    <w:rsid w:val="00B20C99"/>
    <w:rsid w:val="00B21181"/>
    <w:rsid w:val="00B21212"/>
    <w:rsid w:val="00B21331"/>
    <w:rsid w:val="00B219FA"/>
    <w:rsid w:val="00B24B46"/>
    <w:rsid w:val="00B26990"/>
    <w:rsid w:val="00B30588"/>
    <w:rsid w:val="00B31584"/>
    <w:rsid w:val="00B31FE6"/>
    <w:rsid w:val="00B32311"/>
    <w:rsid w:val="00B41EDE"/>
    <w:rsid w:val="00B42673"/>
    <w:rsid w:val="00B42DE6"/>
    <w:rsid w:val="00B44328"/>
    <w:rsid w:val="00B45BCC"/>
    <w:rsid w:val="00B46180"/>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6D2"/>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6203"/>
    <w:rsid w:val="00BC730A"/>
    <w:rsid w:val="00BC76A3"/>
    <w:rsid w:val="00BD0A25"/>
    <w:rsid w:val="00BD0C07"/>
    <w:rsid w:val="00BD22DC"/>
    <w:rsid w:val="00BD2CF5"/>
    <w:rsid w:val="00BD3D13"/>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5E53"/>
    <w:rsid w:val="00BF6BEA"/>
    <w:rsid w:val="00C02100"/>
    <w:rsid w:val="00C02885"/>
    <w:rsid w:val="00C0364A"/>
    <w:rsid w:val="00C05EE8"/>
    <w:rsid w:val="00C06219"/>
    <w:rsid w:val="00C07018"/>
    <w:rsid w:val="00C073F5"/>
    <w:rsid w:val="00C074DB"/>
    <w:rsid w:val="00C10CC6"/>
    <w:rsid w:val="00C10E1A"/>
    <w:rsid w:val="00C12B4E"/>
    <w:rsid w:val="00C13FC2"/>
    <w:rsid w:val="00C151B2"/>
    <w:rsid w:val="00C15C49"/>
    <w:rsid w:val="00C1619A"/>
    <w:rsid w:val="00C169BD"/>
    <w:rsid w:val="00C16ABE"/>
    <w:rsid w:val="00C17338"/>
    <w:rsid w:val="00C1787D"/>
    <w:rsid w:val="00C20653"/>
    <w:rsid w:val="00C24555"/>
    <w:rsid w:val="00C24FB4"/>
    <w:rsid w:val="00C25FCF"/>
    <w:rsid w:val="00C26E4F"/>
    <w:rsid w:val="00C301ED"/>
    <w:rsid w:val="00C3055F"/>
    <w:rsid w:val="00C31D6F"/>
    <w:rsid w:val="00C3251F"/>
    <w:rsid w:val="00C33709"/>
    <w:rsid w:val="00C34F86"/>
    <w:rsid w:val="00C36490"/>
    <w:rsid w:val="00C37390"/>
    <w:rsid w:val="00C3767F"/>
    <w:rsid w:val="00C41709"/>
    <w:rsid w:val="00C43D6C"/>
    <w:rsid w:val="00C448D9"/>
    <w:rsid w:val="00C44995"/>
    <w:rsid w:val="00C4577A"/>
    <w:rsid w:val="00C4621B"/>
    <w:rsid w:val="00C47B37"/>
    <w:rsid w:val="00C50F7F"/>
    <w:rsid w:val="00C517DE"/>
    <w:rsid w:val="00C53927"/>
    <w:rsid w:val="00C54C06"/>
    <w:rsid w:val="00C5727A"/>
    <w:rsid w:val="00C60416"/>
    <w:rsid w:val="00C60F01"/>
    <w:rsid w:val="00C662E3"/>
    <w:rsid w:val="00C67CF3"/>
    <w:rsid w:val="00C701B3"/>
    <w:rsid w:val="00C71298"/>
    <w:rsid w:val="00C71C9E"/>
    <w:rsid w:val="00C7324D"/>
    <w:rsid w:val="00C73E82"/>
    <w:rsid w:val="00C75CCD"/>
    <w:rsid w:val="00C761CA"/>
    <w:rsid w:val="00C76D61"/>
    <w:rsid w:val="00C77582"/>
    <w:rsid w:val="00C8271A"/>
    <w:rsid w:val="00C8694A"/>
    <w:rsid w:val="00C86C9E"/>
    <w:rsid w:val="00C87AB6"/>
    <w:rsid w:val="00C90EBB"/>
    <w:rsid w:val="00C9223F"/>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6FF"/>
    <w:rsid w:val="00CC1951"/>
    <w:rsid w:val="00CC2584"/>
    <w:rsid w:val="00CC2D76"/>
    <w:rsid w:val="00CC2EC9"/>
    <w:rsid w:val="00CC4148"/>
    <w:rsid w:val="00CC525C"/>
    <w:rsid w:val="00CC55C7"/>
    <w:rsid w:val="00CC6940"/>
    <w:rsid w:val="00CC6BB0"/>
    <w:rsid w:val="00CC71F3"/>
    <w:rsid w:val="00CD11E4"/>
    <w:rsid w:val="00CD3533"/>
    <w:rsid w:val="00CD3D47"/>
    <w:rsid w:val="00CD438E"/>
    <w:rsid w:val="00CD518F"/>
    <w:rsid w:val="00CD55AF"/>
    <w:rsid w:val="00CD6D05"/>
    <w:rsid w:val="00CE05A5"/>
    <w:rsid w:val="00CE06D3"/>
    <w:rsid w:val="00CE1624"/>
    <w:rsid w:val="00CE4277"/>
    <w:rsid w:val="00CE5639"/>
    <w:rsid w:val="00CF11A1"/>
    <w:rsid w:val="00CF5029"/>
    <w:rsid w:val="00CF64A2"/>
    <w:rsid w:val="00CF73BB"/>
    <w:rsid w:val="00D004F8"/>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34C4"/>
    <w:rsid w:val="00D34EA8"/>
    <w:rsid w:val="00D41F08"/>
    <w:rsid w:val="00D423C9"/>
    <w:rsid w:val="00D45433"/>
    <w:rsid w:val="00D4543E"/>
    <w:rsid w:val="00D4597F"/>
    <w:rsid w:val="00D51B03"/>
    <w:rsid w:val="00D566EF"/>
    <w:rsid w:val="00D579AF"/>
    <w:rsid w:val="00D57B8F"/>
    <w:rsid w:val="00D60C13"/>
    <w:rsid w:val="00D62B26"/>
    <w:rsid w:val="00D62FA8"/>
    <w:rsid w:val="00D63CAC"/>
    <w:rsid w:val="00D65121"/>
    <w:rsid w:val="00D66249"/>
    <w:rsid w:val="00D66F77"/>
    <w:rsid w:val="00D675B1"/>
    <w:rsid w:val="00D679B7"/>
    <w:rsid w:val="00D67AA3"/>
    <w:rsid w:val="00D67F8E"/>
    <w:rsid w:val="00D72D71"/>
    <w:rsid w:val="00D736A1"/>
    <w:rsid w:val="00D748BE"/>
    <w:rsid w:val="00D74D4F"/>
    <w:rsid w:val="00D812E7"/>
    <w:rsid w:val="00D82269"/>
    <w:rsid w:val="00D8295B"/>
    <w:rsid w:val="00D84DD6"/>
    <w:rsid w:val="00D85BDC"/>
    <w:rsid w:val="00D95A94"/>
    <w:rsid w:val="00D97352"/>
    <w:rsid w:val="00D97798"/>
    <w:rsid w:val="00DA11A1"/>
    <w:rsid w:val="00DA1932"/>
    <w:rsid w:val="00DA1C3C"/>
    <w:rsid w:val="00DA2D33"/>
    <w:rsid w:val="00DA4115"/>
    <w:rsid w:val="00DA4CFF"/>
    <w:rsid w:val="00DA4D85"/>
    <w:rsid w:val="00DA6610"/>
    <w:rsid w:val="00DB20C0"/>
    <w:rsid w:val="00DB3530"/>
    <w:rsid w:val="00DB4245"/>
    <w:rsid w:val="00DB5FA7"/>
    <w:rsid w:val="00DB67CB"/>
    <w:rsid w:val="00DB7504"/>
    <w:rsid w:val="00DC0254"/>
    <w:rsid w:val="00DC099C"/>
    <w:rsid w:val="00DC29A7"/>
    <w:rsid w:val="00DC78F3"/>
    <w:rsid w:val="00DD18A4"/>
    <w:rsid w:val="00DD33C0"/>
    <w:rsid w:val="00DD4802"/>
    <w:rsid w:val="00DD5D18"/>
    <w:rsid w:val="00DD66FA"/>
    <w:rsid w:val="00DD74A4"/>
    <w:rsid w:val="00DE1382"/>
    <w:rsid w:val="00DE31B6"/>
    <w:rsid w:val="00DE7351"/>
    <w:rsid w:val="00DF1019"/>
    <w:rsid w:val="00DF140C"/>
    <w:rsid w:val="00DF17BF"/>
    <w:rsid w:val="00DF2233"/>
    <w:rsid w:val="00DF3140"/>
    <w:rsid w:val="00DF4E03"/>
    <w:rsid w:val="00DF6CAC"/>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33DD"/>
    <w:rsid w:val="00E2453E"/>
    <w:rsid w:val="00E3220B"/>
    <w:rsid w:val="00E333CE"/>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E23"/>
    <w:rsid w:val="00E7706E"/>
    <w:rsid w:val="00E77565"/>
    <w:rsid w:val="00E80655"/>
    <w:rsid w:val="00E861CC"/>
    <w:rsid w:val="00E8687D"/>
    <w:rsid w:val="00E87E70"/>
    <w:rsid w:val="00E90E60"/>
    <w:rsid w:val="00E90E65"/>
    <w:rsid w:val="00E90F36"/>
    <w:rsid w:val="00E92299"/>
    <w:rsid w:val="00E93A7F"/>
    <w:rsid w:val="00E94C55"/>
    <w:rsid w:val="00E951B5"/>
    <w:rsid w:val="00E97C48"/>
    <w:rsid w:val="00E97E31"/>
    <w:rsid w:val="00EA189B"/>
    <w:rsid w:val="00EA2803"/>
    <w:rsid w:val="00EA3B0F"/>
    <w:rsid w:val="00EA5779"/>
    <w:rsid w:val="00EA57DB"/>
    <w:rsid w:val="00EA5FC2"/>
    <w:rsid w:val="00EA6B24"/>
    <w:rsid w:val="00EB279B"/>
    <w:rsid w:val="00EB3367"/>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5B05"/>
    <w:rsid w:val="00EE69B6"/>
    <w:rsid w:val="00EE7766"/>
    <w:rsid w:val="00EF241A"/>
    <w:rsid w:val="00EF2D2E"/>
    <w:rsid w:val="00EF3B67"/>
    <w:rsid w:val="00EF6474"/>
    <w:rsid w:val="00EF6DE5"/>
    <w:rsid w:val="00F00FE4"/>
    <w:rsid w:val="00F01705"/>
    <w:rsid w:val="00F07276"/>
    <w:rsid w:val="00F07C9E"/>
    <w:rsid w:val="00F116BD"/>
    <w:rsid w:val="00F13AF9"/>
    <w:rsid w:val="00F16875"/>
    <w:rsid w:val="00F16E65"/>
    <w:rsid w:val="00F17B7C"/>
    <w:rsid w:val="00F217DF"/>
    <w:rsid w:val="00F218C3"/>
    <w:rsid w:val="00F236FD"/>
    <w:rsid w:val="00F24496"/>
    <w:rsid w:val="00F24A98"/>
    <w:rsid w:val="00F24FCA"/>
    <w:rsid w:val="00F2550B"/>
    <w:rsid w:val="00F25F86"/>
    <w:rsid w:val="00F27C95"/>
    <w:rsid w:val="00F31640"/>
    <w:rsid w:val="00F342F6"/>
    <w:rsid w:val="00F35C61"/>
    <w:rsid w:val="00F36473"/>
    <w:rsid w:val="00F364EF"/>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4C4B"/>
    <w:rsid w:val="00F96473"/>
    <w:rsid w:val="00F9682A"/>
    <w:rsid w:val="00FA0798"/>
    <w:rsid w:val="00FA0F62"/>
    <w:rsid w:val="00FA2A40"/>
    <w:rsid w:val="00FA3657"/>
    <w:rsid w:val="00FA54B7"/>
    <w:rsid w:val="00FA666A"/>
    <w:rsid w:val="00FA6A4C"/>
    <w:rsid w:val="00FB2042"/>
    <w:rsid w:val="00FB339F"/>
    <w:rsid w:val="00FB39F0"/>
    <w:rsid w:val="00FB6727"/>
    <w:rsid w:val="00FC0887"/>
    <w:rsid w:val="00FC5776"/>
    <w:rsid w:val="00FC64B2"/>
    <w:rsid w:val="00FD07B3"/>
    <w:rsid w:val="00FD0E41"/>
    <w:rsid w:val="00FD2813"/>
    <w:rsid w:val="00FD2EFF"/>
    <w:rsid w:val="00FD342B"/>
    <w:rsid w:val="00FD53B2"/>
    <w:rsid w:val="00FD550B"/>
    <w:rsid w:val="00FD7B3D"/>
    <w:rsid w:val="00FE20FF"/>
    <w:rsid w:val="00FE2599"/>
    <w:rsid w:val="00FE3CEB"/>
    <w:rsid w:val="00FE71DF"/>
    <w:rsid w:val="00FE72D5"/>
    <w:rsid w:val="00FE7E97"/>
    <w:rsid w:val="00FF01C9"/>
    <w:rsid w:val="00FF261D"/>
    <w:rsid w:val="00FF58A7"/>
    <w:rsid w:val="00FF6C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s>
</file>

<file path=word/webSettings.xml><?xml version="1.0" encoding="utf-8"?>
<w:webSettings xmlns:r="http://schemas.openxmlformats.org/officeDocument/2006/relationships" xmlns:w="http://schemas.openxmlformats.org/wordprocessingml/2006/main">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F6A26-F509-4D54-BC49-9E56AB1D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3271</Words>
  <Characters>19998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lpstr>
    </vt:vector>
  </TitlesOfParts>
  <Company>MMR</Company>
  <LinksUpToDate>false</LinksUpToDate>
  <CharactersWithSpaces>23223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Labayová Zdenka</cp:lastModifiedBy>
  <cp:revision>6</cp:revision>
  <cp:lastPrinted>2012-06-19T08:02:00Z</cp:lastPrinted>
  <dcterms:created xsi:type="dcterms:W3CDTF">2012-08-28T05:12:00Z</dcterms:created>
  <dcterms:modified xsi:type="dcterms:W3CDTF">2012-08-28T14:55:00Z</dcterms:modified>
</cp:coreProperties>
</file>