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0E" w:rsidRDefault="00F9340E"/>
    <w:p w:rsidR="003960FC" w:rsidRPr="003960FC" w:rsidRDefault="003960FC" w:rsidP="003960FC">
      <w:pPr>
        <w:jc w:val="center"/>
        <w:rPr>
          <w:b/>
          <w:sz w:val="28"/>
          <w:szCs w:val="28"/>
        </w:rPr>
      </w:pPr>
      <w:r w:rsidRPr="003960FC">
        <w:rPr>
          <w:b/>
          <w:sz w:val="28"/>
          <w:szCs w:val="28"/>
        </w:rPr>
        <w:t>DANUBE TRANSNATIONAL PROGRAMME 2014-2020</w:t>
      </w:r>
      <w:r w:rsidR="009D658C">
        <w:rPr>
          <w:b/>
          <w:sz w:val="28"/>
          <w:szCs w:val="28"/>
        </w:rPr>
        <w:t xml:space="preserve"> – NUTS</w:t>
      </w:r>
      <w:r w:rsidR="009B49B7">
        <w:rPr>
          <w:b/>
          <w:sz w:val="28"/>
          <w:szCs w:val="28"/>
        </w:rPr>
        <w:t>-</w:t>
      </w:r>
      <w:r w:rsidR="009D658C">
        <w:rPr>
          <w:b/>
          <w:sz w:val="28"/>
          <w:szCs w:val="28"/>
        </w:rPr>
        <w:t xml:space="preserve">2 </w:t>
      </w:r>
      <w:bookmarkStart w:id="0" w:name="_GoBack"/>
      <w:bookmarkEnd w:id="0"/>
      <w:r w:rsidR="009B49B7">
        <w:rPr>
          <w:b/>
          <w:sz w:val="28"/>
          <w:szCs w:val="28"/>
        </w:rPr>
        <w:t xml:space="preserve">regions </w:t>
      </w:r>
      <w:r w:rsidR="009B49B7" w:rsidRPr="009B49B7">
        <w:rPr>
          <w:b/>
          <w:sz w:val="28"/>
          <w:szCs w:val="28"/>
        </w:rPr>
        <w:t>covered by the programme area</w:t>
      </w:r>
    </w:p>
    <w:p w:rsidR="009B49B7" w:rsidRPr="006B6BF0" w:rsidRDefault="009B49B7" w:rsidP="009B49B7">
      <w:pPr>
        <w:pStyle w:val="mStandard"/>
        <w:rPr>
          <w:lang w:val="en-GB"/>
        </w:rPr>
      </w:pPr>
      <w:r w:rsidRPr="006B6BF0">
        <w:rPr>
          <w:lang w:val="en-GB"/>
        </w:rPr>
        <w:t xml:space="preserve">On 18th of December 2012, the European Commission initiated the establishment of a new transnational cooperation programme for the 2014-2020 </w:t>
      </w:r>
      <w:proofErr w:type="gramStart"/>
      <w:r w:rsidRPr="006B6BF0">
        <w:rPr>
          <w:lang w:val="en-GB"/>
        </w:rPr>
        <w:t>period</w:t>
      </w:r>
      <w:proofErr w:type="gramEnd"/>
      <w:r w:rsidRPr="006B6BF0">
        <w:rPr>
          <w:lang w:val="en-GB"/>
        </w:rPr>
        <w:t>. Based on the Commission’s recommendation, the Danube Programme area covers Austria, Bosnia and Herzegovina, Bulgaria, Croatia, Czech Republic, Hungary, Republic of Moldova, Montenegro, two states of Germany (Baden-Württemberg and Bavaria), Romania, Serbia, Slovakia, Slovenia and the western provinces of Ukraine (</w:t>
      </w:r>
      <w:proofErr w:type="spellStart"/>
      <w:r w:rsidRPr="006B6BF0">
        <w:rPr>
          <w:lang w:val="en-GB"/>
        </w:rPr>
        <w:t>Chernivetska</w:t>
      </w:r>
      <w:proofErr w:type="spellEnd"/>
      <w:r w:rsidRPr="006B6BF0">
        <w:rPr>
          <w:lang w:val="en-GB"/>
        </w:rPr>
        <w:t xml:space="preserve"> Oblast, </w:t>
      </w:r>
      <w:proofErr w:type="spellStart"/>
      <w:r w:rsidRPr="006B6BF0">
        <w:rPr>
          <w:lang w:val="en-GB"/>
        </w:rPr>
        <w:t>Ivano-Frankiviska</w:t>
      </w:r>
      <w:proofErr w:type="spellEnd"/>
      <w:r w:rsidRPr="006B6BF0">
        <w:rPr>
          <w:lang w:val="en-GB"/>
        </w:rPr>
        <w:t xml:space="preserve"> Oblast, </w:t>
      </w:r>
      <w:proofErr w:type="spellStart"/>
      <w:r w:rsidRPr="006B6BF0">
        <w:rPr>
          <w:lang w:val="en-GB"/>
        </w:rPr>
        <w:t>Zakarpatska</w:t>
      </w:r>
      <w:proofErr w:type="spellEnd"/>
      <w:r w:rsidRPr="006B6BF0">
        <w:rPr>
          <w:lang w:val="en-GB"/>
        </w:rPr>
        <w:t xml:space="preserve"> Oblast and Odessa Oblast).</w:t>
      </w:r>
    </w:p>
    <w:p w:rsidR="009B49B7" w:rsidRPr="004F3D29" w:rsidRDefault="00831AEC" w:rsidP="009B49B7">
      <w:pPr>
        <w:pStyle w:val="mberschriftfigures"/>
        <w:rPr>
          <w:lang w:val="en-GB"/>
        </w:rPr>
      </w:pPr>
      <w:bookmarkStart w:id="1" w:name="_Toc393886995"/>
      <w:r>
        <w:rPr>
          <w:lang w:val="en-GB"/>
        </w:rPr>
        <w:t xml:space="preserve">Overview of </w:t>
      </w:r>
      <w:r w:rsidR="009B49B7" w:rsidRPr="004F3D29">
        <w:rPr>
          <w:lang w:val="en-GB"/>
        </w:rPr>
        <w:t>NUTS</w:t>
      </w:r>
      <w:r>
        <w:rPr>
          <w:lang w:val="en-GB"/>
        </w:rPr>
        <w:t>-1</w:t>
      </w:r>
      <w:r w:rsidR="009B49B7" w:rsidRPr="004F3D29">
        <w:rPr>
          <w:lang w:val="en-GB"/>
        </w:rPr>
        <w:t xml:space="preserve"> regions in the programme area</w:t>
      </w:r>
      <w:bookmarkEnd w:id="1"/>
    </w:p>
    <w:p w:rsidR="009B49B7" w:rsidRPr="006B6BF0" w:rsidRDefault="009B49B7" w:rsidP="009B49B7">
      <w:pPr>
        <w:pStyle w:val="mStandard"/>
        <w:rPr>
          <w:rFonts w:cs="Arial"/>
          <w:sz w:val="16"/>
          <w:szCs w:val="16"/>
          <w:lang w:val="en-GB"/>
        </w:rPr>
      </w:pPr>
      <w:r w:rsidRPr="006B6BF0">
        <w:rPr>
          <w:rFonts w:cs="Arial"/>
          <w:noProof/>
          <w:sz w:val="16"/>
          <w:szCs w:val="16"/>
          <w:lang w:eastAsia="de-AT"/>
        </w:rPr>
        <w:drawing>
          <wp:inline distT="0" distB="0" distL="0" distR="0">
            <wp:extent cx="4895850" cy="4042410"/>
            <wp:effectExtent l="19050" t="0" r="0" b="0"/>
            <wp:docPr id="1" name="Grafik 0" descr="Map_Danube_NUTS_regio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_Danube_NUTS_regions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404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AEC" w:rsidRPr="000E3781" w:rsidRDefault="00831AEC">
      <w:pPr>
        <w:rPr>
          <w:sz w:val="20"/>
          <w:szCs w:val="20"/>
        </w:rPr>
      </w:pPr>
      <w:r w:rsidRPr="00831AEC">
        <w:rPr>
          <w:sz w:val="20"/>
          <w:szCs w:val="20"/>
        </w:rPr>
        <w:t>Details on NUTS-2 level are given in the following table.</w:t>
      </w:r>
    </w:p>
    <w:tbl>
      <w:tblPr>
        <w:tblW w:w="40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30"/>
        <w:gridCol w:w="41"/>
        <w:gridCol w:w="4395"/>
      </w:tblGrid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6E46" w:rsidRPr="009B49B7" w:rsidRDefault="004D6E46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B49B7">
              <w:rPr>
                <w:rFonts w:cs="Arial"/>
                <w:b/>
                <w:sz w:val="20"/>
                <w:szCs w:val="20"/>
              </w:rPr>
              <w:t>NUTS Code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D6E46" w:rsidRPr="009B49B7" w:rsidRDefault="004D6E46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B49B7">
              <w:rPr>
                <w:rFonts w:cs="Arial"/>
                <w:b/>
                <w:sz w:val="20"/>
                <w:szCs w:val="20"/>
              </w:rPr>
              <w:t>NUTS label</w:t>
            </w:r>
          </w:p>
        </w:tc>
      </w:tr>
      <w:tr w:rsidR="004D6E46" w:rsidRPr="006B6BF0" w:rsidTr="00474097">
        <w:trPr>
          <w:jc w:val="center"/>
        </w:trPr>
        <w:tc>
          <w:tcPr>
            <w:tcW w:w="7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D6E46" w:rsidRPr="009B49B7" w:rsidRDefault="004D6E46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AUSTRIA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AT11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Burgenland (AT)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AT12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Niederösterreich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AT13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Wien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AT21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Kärnten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AT22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Steiermark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AT31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Oberösterreich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AT32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Salzburg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AT33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Tirol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AT34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Vorarlberg</w:t>
            </w:r>
          </w:p>
        </w:tc>
      </w:tr>
      <w:tr w:rsidR="005B1D4C" w:rsidRPr="006B6BF0" w:rsidTr="00474097">
        <w:trPr>
          <w:jc w:val="center"/>
        </w:trPr>
        <w:tc>
          <w:tcPr>
            <w:tcW w:w="7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1D4C" w:rsidRPr="009B49B7" w:rsidRDefault="005B1D4C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BOSNIA AND HERZEGOVINA</w:t>
            </w:r>
            <w:r w:rsidR="003960FC" w:rsidRPr="009B49B7">
              <w:rPr>
                <w:rStyle w:val="Funotenzeichen"/>
                <w:rFonts w:cs="Arial"/>
                <w:sz w:val="20"/>
                <w:szCs w:val="20"/>
              </w:rPr>
              <w:footnoteReference w:id="1"/>
            </w:r>
          </w:p>
        </w:tc>
      </w:tr>
      <w:tr w:rsidR="005B1D4C" w:rsidRPr="006B6BF0" w:rsidTr="00474097">
        <w:trPr>
          <w:jc w:val="center"/>
        </w:trPr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D4C" w:rsidRPr="009B49B7" w:rsidRDefault="005B1D4C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D4C" w:rsidRPr="009B49B7" w:rsidRDefault="003960FC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Federation of Bosnia and Herzegovina</w:t>
            </w:r>
          </w:p>
        </w:tc>
      </w:tr>
      <w:tr w:rsidR="003960FC" w:rsidRPr="006B6BF0" w:rsidTr="00474097">
        <w:trPr>
          <w:jc w:val="center"/>
        </w:trPr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FC" w:rsidRPr="009B49B7" w:rsidRDefault="003960FC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FC" w:rsidRPr="009B49B7" w:rsidRDefault="003960FC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Republic of Srpska</w:t>
            </w:r>
          </w:p>
        </w:tc>
      </w:tr>
      <w:tr w:rsidR="003960FC" w:rsidRPr="006B6BF0" w:rsidTr="00474097">
        <w:trPr>
          <w:jc w:val="center"/>
        </w:trPr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FC" w:rsidRPr="009B49B7" w:rsidRDefault="003960FC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FC" w:rsidRPr="009B49B7" w:rsidRDefault="003960FC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Brčko District</w:t>
            </w:r>
          </w:p>
        </w:tc>
      </w:tr>
      <w:tr w:rsidR="004D6E46" w:rsidRPr="006B6BF0" w:rsidTr="00474097">
        <w:trPr>
          <w:jc w:val="center"/>
        </w:trPr>
        <w:tc>
          <w:tcPr>
            <w:tcW w:w="7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D6E46" w:rsidRPr="009B49B7" w:rsidRDefault="004D6E46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BULGARIA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BG31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Северозападен (Severozapaden)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BG32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Северен централен (Severen tsentralen)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BG33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Североизточен (Severoiztochen)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BG34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Югоизточен (Yugoiztochen)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BG41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Югозападен (Yugozapaden)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BG42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Южен централен (Yuzhen tsentralen)</w:t>
            </w:r>
          </w:p>
        </w:tc>
      </w:tr>
      <w:tr w:rsidR="004D6E46" w:rsidRPr="006B6BF0" w:rsidTr="00474097">
        <w:trPr>
          <w:jc w:val="center"/>
        </w:trPr>
        <w:tc>
          <w:tcPr>
            <w:tcW w:w="7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D6E46" w:rsidRPr="009B49B7" w:rsidRDefault="004D6E46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CZECH REPUBLIC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CZ01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Praha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lastRenderedPageBreak/>
              <w:t>CZ02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Střední Čechy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CZ03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Jihozápad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CZ04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Severozápad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CZ05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Severovýchod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CZ06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Jihovýchod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CZ07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Střední Morava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CZ08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E46" w:rsidRPr="009B49B7" w:rsidRDefault="004D6E46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Moravskoslezsko</w:t>
            </w:r>
          </w:p>
        </w:tc>
      </w:tr>
      <w:tr w:rsidR="004D6E46" w:rsidRPr="006B6BF0" w:rsidTr="00474097">
        <w:trPr>
          <w:jc w:val="center"/>
        </w:trPr>
        <w:tc>
          <w:tcPr>
            <w:tcW w:w="7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D6E46" w:rsidRPr="009B49B7" w:rsidRDefault="005B1D4C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CROATIA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HR03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Jadranska Hrvatska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HR04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Kontinentalna Hrvatska</w:t>
            </w:r>
          </w:p>
        </w:tc>
      </w:tr>
      <w:tr w:rsidR="005B1D4C" w:rsidRPr="006B6BF0" w:rsidTr="00474097">
        <w:trPr>
          <w:jc w:val="center"/>
        </w:trPr>
        <w:tc>
          <w:tcPr>
            <w:tcW w:w="7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1D4C" w:rsidRPr="009B49B7" w:rsidRDefault="005B1D4C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GERMANY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DE11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Stuttgart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DE12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Karlsruhe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DE13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Freiburg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DE14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Tübingen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DE21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Oberbayern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DE22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Niederbayern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DE23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Oberpfalz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DE24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Oberfranken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DE25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Mittelfranken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DE26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Unterfranken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DE27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Schwaben</w:t>
            </w:r>
          </w:p>
        </w:tc>
      </w:tr>
      <w:tr w:rsidR="005B1D4C" w:rsidRPr="006B6BF0" w:rsidTr="00474097">
        <w:trPr>
          <w:jc w:val="center"/>
        </w:trPr>
        <w:tc>
          <w:tcPr>
            <w:tcW w:w="7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1D4C" w:rsidRPr="009B49B7" w:rsidRDefault="005B1D4C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HUNGARY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HU10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Közép-Magyarország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HU21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Közép-Dunántúl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HU22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Nyugat-Dunántúl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HU23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Dél-Dunántúl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HU31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Észak-Magyarország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HU32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Észak-Alföld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HU33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Dél-Alföld</w:t>
            </w:r>
          </w:p>
        </w:tc>
      </w:tr>
      <w:tr w:rsidR="005B1D4C" w:rsidRPr="006B6BF0" w:rsidTr="00474097">
        <w:trPr>
          <w:jc w:val="center"/>
        </w:trPr>
        <w:tc>
          <w:tcPr>
            <w:tcW w:w="7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1D4C" w:rsidRPr="009B49B7" w:rsidRDefault="005B1D4C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MOLDOVA</w:t>
            </w:r>
          </w:p>
        </w:tc>
      </w:tr>
      <w:tr w:rsidR="004D6E46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46" w:rsidRPr="009B49B7" w:rsidRDefault="004D6E46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E46" w:rsidRPr="009B49B7" w:rsidRDefault="003960FC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Moldova</w:t>
            </w:r>
          </w:p>
        </w:tc>
      </w:tr>
      <w:tr w:rsidR="005B1D4C" w:rsidRPr="006B6BF0" w:rsidTr="00474097">
        <w:trPr>
          <w:jc w:val="center"/>
        </w:trPr>
        <w:tc>
          <w:tcPr>
            <w:tcW w:w="7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1D4C" w:rsidRPr="009B49B7" w:rsidRDefault="005B1D4C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lastRenderedPageBreak/>
              <w:t>MONTENEGRO</w:t>
            </w:r>
            <w:r w:rsidR="003960FC" w:rsidRPr="009B49B7">
              <w:rPr>
                <w:rStyle w:val="Funotenzeichen"/>
                <w:rFonts w:cs="Arial"/>
                <w:sz w:val="20"/>
                <w:szCs w:val="20"/>
              </w:rPr>
              <w:footnoteReference w:id="2"/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D4C" w:rsidRPr="009B49B7" w:rsidRDefault="005B1D4C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D4C" w:rsidRPr="009B49B7" w:rsidRDefault="003960FC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 xml:space="preserve">Montenegro </w:t>
            </w:r>
          </w:p>
        </w:tc>
      </w:tr>
      <w:tr w:rsidR="005B1D4C" w:rsidRPr="006B6BF0" w:rsidTr="00474097">
        <w:trPr>
          <w:jc w:val="center"/>
        </w:trPr>
        <w:tc>
          <w:tcPr>
            <w:tcW w:w="7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1D4C" w:rsidRPr="009B49B7" w:rsidRDefault="005B1D4C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ROMANIA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RO11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Nord-Vest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RO12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Centru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RO21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Nord-Est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RO22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Sud-Est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RO31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Sud - Muntenia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RO32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Bucureşti - Ilfov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RO41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Sud-Vest Oltenia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RO42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Vest</w:t>
            </w:r>
          </w:p>
        </w:tc>
      </w:tr>
      <w:tr w:rsidR="005B1D4C" w:rsidRPr="006B6BF0" w:rsidTr="00474097">
        <w:trPr>
          <w:jc w:val="center"/>
        </w:trPr>
        <w:tc>
          <w:tcPr>
            <w:tcW w:w="7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1D4C" w:rsidRPr="009B49B7" w:rsidRDefault="005B1D4C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SERBIA</w:t>
            </w:r>
            <w:r w:rsidR="003960FC" w:rsidRPr="009B49B7">
              <w:rPr>
                <w:rStyle w:val="Funotenzeichen"/>
                <w:rFonts w:cs="Arial"/>
                <w:sz w:val="20"/>
                <w:szCs w:val="20"/>
              </w:rPr>
              <w:footnoteReference w:id="3"/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RS11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Beograd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RS12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Vojvodina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RS21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Šumadija i zapadna Srbija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RS22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Južna i istočna Srbija</w:t>
            </w:r>
          </w:p>
        </w:tc>
      </w:tr>
      <w:tr w:rsidR="005B1D4C" w:rsidRPr="006B6BF0" w:rsidTr="00474097">
        <w:trPr>
          <w:jc w:val="center"/>
        </w:trPr>
        <w:tc>
          <w:tcPr>
            <w:tcW w:w="7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B1D4C" w:rsidRPr="009B49B7" w:rsidRDefault="005B1D4C" w:rsidP="009B49B7">
            <w:pPr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SLOVAKIA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SK01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Bratislavský kraj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SK02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Západné Slovensko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SK03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Stredné Slovensko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SK04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Východné Slovensko</w:t>
            </w:r>
          </w:p>
        </w:tc>
      </w:tr>
      <w:tr w:rsidR="005B1D4C" w:rsidRPr="006B6BF0" w:rsidTr="00474097">
        <w:trPr>
          <w:jc w:val="center"/>
        </w:trPr>
        <w:tc>
          <w:tcPr>
            <w:tcW w:w="7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1D4C" w:rsidRPr="009B49B7" w:rsidRDefault="005B1D4C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SLOVENIA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SI01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Vzhodna Slovenija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SI02</w:t>
            </w: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C" w:rsidRPr="009B49B7" w:rsidRDefault="005B1D4C" w:rsidP="009B49B7">
            <w:pPr>
              <w:spacing w:beforeLines="20" w:afterLines="20" w:line="240" w:lineRule="auto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Zahodna Slovenija</w:t>
            </w:r>
          </w:p>
        </w:tc>
      </w:tr>
      <w:tr w:rsidR="005B1D4C" w:rsidRPr="006B6BF0" w:rsidTr="00474097">
        <w:trPr>
          <w:jc w:val="center"/>
        </w:trPr>
        <w:tc>
          <w:tcPr>
            <w:tcW w:w="7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B1D4C" w:rsidRPr="009B49B7" w:rsidRDefault="005B1D4C" w:rsidP="009B49B7">
            <w:pPr>
              <w:suppressAutoHyphens/>
              <w:spacing w:beforeLines="20" w:afterLines="2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UKRAINE</w:t>
            </w:r>
          </w:p>
        </w:tc>
      </w:tr>
      <w:tr w:rsidR="005B1D4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D4C" w:rsidRPr="009B49B7" w:rsidRDefault="005B1D4C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D4C" w:rsidRPr="009B49B7" w:rsidRDefault="003960FC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Chernivetska Oblast</w:t>
            </w:r>
          </w:p>
        </w:tc>
      </w:tr>
      <w:tr w:rsidR="003960F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FC" w:rsidRPr="009B49B7" w:rsidRDefault="003960FC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FC" w:rsidRPr="009B49B7" w:rsidRDefault="003960FC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Ivano-Frankivska Oblast</w:t>
            </w:r>
          </w:p>
        </w:tc>
      </w:tr>
      <w:tr w:rsidR="003960F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FC" w:rsidRPr="009B49B7" w:rsidRDefault="003960FC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FC" w:rsidRPr="009B49B7" w:rsidRDefault="003960FC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Odesska Oblast</w:t>
            </w:r>
          </w:p>
        </w:tc>
      </w:tr>
      <w:tr w:rsidR="003960FC" w:rsidRPr="006B6BF0" w:rsidTr="00474097">
        <w:trPr>
          <w:jc w:val="center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FC" w:rsidRPr="009B49B7" w:rsidRDefault="003960FC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0FC" w:rsidRPr="009B49B7" w:rsidRDefault="003960FC" w:rsidP="009B49B7">
            <w:pPr>
              <w:suppressAutoHyphens/>
              <w:spacing w:beforeLines="20" w:afterLines="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9B49B7">
              <w:rPr>
                <w:rFonts w:cs="Arial"/>
                <w:sz w:val="20"/>
                <w:szCs w:val="20"/>
              </w:rPr>
              <w:t>Zakarpatska Oblast</w:t>
            </w:r>
          </w:p>
        </w:tc>
      </w:tr>
    </w:tbl>
    <w:p w:rsidR="004D6E46" w:rsidRDefault="004D6E46"/>
    <w:sectPr w:rsidR="004D6E46" w:rsidSect="000E2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176" w:rsidRDefault="00C67176" w:rsidP="003960FC">
      <w:pPr>
        <w:spacing w:before="0" w:after="0" w:line="240" w:lineRule="auto"/>
      </w:pPr>
      <w:r>
        <w:separator/>
      </w:r>
    </w:p>
  </w:endnote>
  <w:endnote w:type="continuationSeparator" w:id="0">
    <w:p w:rsidR="00C67176" w:rsidRDefault="00C67176" w:rsidP="003960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176" w:rsidRDefault="00C67176" w:rsidP="003960FC">
      <w:pPr>
        <w:spacing w:before="0" w:after="0" w:line="240" w:lineRule="auto"/>
      </w:pPr>
      <w:r>
        <w:separator/>
      </w:r>
    </w:p>
  </w:footnote>
  <w:footnote w:type="continuationSeparator" w:id="0">
    <w:p w:rsidR="00C67176" w:rsidRDefault="00C67176" w:rsidP="003960FC">
      <w:pPr>
        <w:spacing w:before="0" w:after="0" w:line="240" w:lineRule="auto"/>
      </w:pPr>
      <w:r>
        <w:continuationSeparator/>
      </w:r>
    </w:p>
  </w:footnote>
  <w:footnote w:id="1">
    <w:p w:rsidR="003960FC" w:rsidRPr="003960FC" w:rsidRDefault="003960FC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3960FC">
        <w:rPr>
          <w:sz w:val="16"/>
          <w:szCs w:val="16"/>
        </w:rPr>
        <w:t>Technical Report - Analysis of the availability and the quality of data on Western Balkans and Turkey – ESPON 2011</w:t>
      </w:r>
    </w:p>
  </w:footnote>
  <w:footnote w:id="2">
    <w:p w:rsidR="003960FC" w:rsidRPr="003960FC" w:rsidRDefault="003960FC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3960FC">
        <w:rPr>
          <w:sz w:val="16"/>
          <w:szCs w:val="16"/>
        </w:rPr>
        <w:t>Technical Report - Analysis of the availability and the quality of data on Western Balkans and Turkey – ESPON 2011</w:t>
      </w:r>
    </w:p>
  </w:footnote>
  <w:footnote w:id="3">
    <w:p w:rsidR="003960FC" w:rsidRPr="003960FC" w:rsidRDefault="003960FC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3960FC">
        <w:rPr>
          <w:sz w:val="16"/>
          <w:szCs w:val="16"/>
        </w:rPr>
        <w:t>Uredba o nomenklaturi statističkih teritorijalnih jedinica (2009, 2010), Službeni Glasnik RS, 109, 46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547BD"/>
    <w:multiLevelType w:val="hybridMultilevel"/>
    <w:tmpl w:val="CF0EEB28"/>
    <w:lvl w:ilvl="0" w:tplc="1CB6F93C">
      <w:start w:val="1"/>
      <w:numFmt w:val="decimal"/>
      <w:pStyle w:val="mberschriftfigures"/>
      <w:suff w:val="space"/>
      <w:lvlText w:val="Figure %1.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6E46"/>
    <w:rsid w:val="000E2A48"/>
    <w:rsid w:val="000E3781"/>
    <w:rsid w:val="000F6FC8"/>
    <w:rsid w:val="003960FC"/>
    <w:rsid w:val="00474097"/>
    <w:rsid w:val="0048304D"/>
    <w:rsid w:val="004D6E46"/>
    <w:rsid w:val="005B1D4C"/>
    <w:rsid w:val="00831AEC"/>
    <w:rsid w:val="009B49B7"/>
    <w:rsid w:val="009D658C"/>
    <w:rsid w:val="00A41BC5"/>
    <w:rsid w:val="00B17045"/>
    <w:rsid w:val="00C67176"/>
    <w:rsid w:val="00F93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D6E46"/>
    <w:pPr>
      <w:spacing w:before="60" w:after="140" w:line="220" w:lineRule="atLeast"/>
      <w:jc w:val="both"/>
    </w:pPr>
    <w:rPr>
      <w:rFonts w:ascii="Arial" w:eastAsia="Times New Roman" w:hAnsi="Arial" w:cs="Times New Roman"/>
      <w:sz w:val="18"/>
      <w:szCs w:val="24"/>
      <w:lang w:val="en-GB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4D6E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de-DE"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960FC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960FC"/>
    <w:rPr>
      <w:rFonts w:ascii="Arial" w:eastAsia="Times New Roman" w:hAnsi="Arial" w:cs="Times New Roman"/>
      <w:sz w:val="20"/>
      <w:szCs w:val="20"/>
      <w:lang w:val="en-GB"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3960FC"/>
    <w:rPr>
      <w:vertAlign w:val="superscript"/>
    </w:rPr>
  </w:style>
  <w:style w:type="paragraph" w:customStyle="1" w:styleId="mStandard">
    <w:name w:val="m_Standard"/>
    <w:link w:val="mStandardZchn"/>
    <w:qFormat/>
    <w:rsid w:val="009B49B7"/>
    <w:pPr>
      <w:spacing w:before="60" w:after="140" w:line="220" w:lineRule="atLeast"/>
      <w:jc w:val="both"/>
    </w:pPr>
    <w:rPr>
      <w:rFonts w:ascii="Arial" w:eastAsia="Times New Roman" w:hAnsi="Arial" w:cs="Times New Roman"/>
      <w:sz w:val="20"/>
      <w:szCs w:val="20"/>
      <w:lang w:val="de-AT" w:eastAsia="de-DE"/>
    </w:rPr>
  </w:style>
  <w:style w:type="paragraph" w:customStyle="1" w:styleId="mberschriftfigures">
    <w:name w:val="m_Überschrift_figures"/>
    <w:basedOn w:val="Standard"/>
    <w:next w:val="mStandard"/>
    <w:qFormat/>
    <w:rsid w:val="009B49B7"/>
    <w:pPr>
      <w:numPr>
        <w:numId w:val="1"/>
      </w:numPr>
      <w:spacing w:before="200" w:line="240" w:lineRule="auto"/>
      <w:jc w:val="left"/>
    </w:pPr>
    <w:rPr>
      <w:b/>
      <w:color w:val="808080"/>
      <w:sz w:val="20"/>
      <w:szCs w:val="20"/>
      <w:lang w:val="de-DE"/>
    </w:rPr>
  </w:style>
  <w:style w:type="character" w:customStyle="1" w:styleId="mStandardZchn">
    <w:name w:val="m_Standard Zchn"/>
    <w:link w:val="mStandard"/>
    <w:locked/>
    <w:rsid w:val="009B49B7"/>
    <w:rPr>
      <w:rFonts w:ascii="Arial" w:eastAsia="Times New Roman" w:hAnsi="Arial" w:cs="Times New Roman"/>
      <w:sz w:val="20"/>
      <w:szCs w:val="20"/>
      <w:lang w:val="de-AT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49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49B7"/>
    <w:rPr>
      <w:rFonts w:ascii="Tahoma" w:eastAsia="Times New Roman" w:hAnsi="Tahoma" w:cs="Tahoma"/>
      <w:sz w:val="16"/>
      <w:szCs w:val="16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03AEA-8EFD-4441-9163-272FACD52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327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Seenetwork</dc:creator>
  <cp:lastModifiedBy>resch</cp:lastModifiedBy>
  <cp:revision>6</cp:revision>
  <dcterms:created xsi:type="dcterms:W3CDTF">2014-09-15T09:52:00Z</dcterms:created>
  <dcterms:modified xsi:type="dcterms:W3CDTF">2014-09-15T09:57:00Z</dcterms:modified>
</cp:coreProperties>
</file>