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76E" w:rsidRPr="0023163B" w:rsidRDefault="0091785B">
      <w:pPr>
        <w:rPr>
          <w:lang w:val="en-GB"/>
        </w:rPr>
      </w:pPr>
      <w:bookmarkStart w:id="0" w:name="_GoBack"/>
      <w:bookmarkEnd w:id="0"/>
      <w:r>
        <w:rPr>
          <w:noProof/>
          <w:lang w:eastAsia="hu-HU"/>
        </w:rPr>
        <w:pict>
          <v:group id="Group 11" o:spid="_x0000_s1026" style="position:absolute;left:0;text-align:left;margin-left:13652.6pt;margin-top:0;width:237.8pt;height:841.9pt;z-index:251658240;mso-position-horizontal:right;mso-position-horizontal-relative:page;mso-position-vertical:top;mso-position-vertical-relative:page" coordorigin="7329" coordsize="4911,15840" o:allowincell="f">
            <v:group id="Group 12" o:spid="_x0000_s1027" style="position:absolute;left:7344;width:4896;height:15840" coordorigin="7560" coordsize="4700,15840">
              <v:rect id="Rectangle 13" o:spid="_x0000_s1028" style="position:absolute;left:7755;width:4505;height:15840;visibility:visible" fillcolor="#70ad47" strokecolor="#f2f2f2" strokeweight="3pt">
                <v:shadow on="t" type="perspective" color="#375623" opacity=".5" offset="1pt" offset2="-1pt"/>
              </v:rect>
              <v:rect id="Rectangle 14" o:spid="_x0000_s1029" alt="Light vertical" style="position:absolute;left:7560;top:8;width:195;height:15825;visibility:visible;v-text-anchor:middle" fillcolor="#9bbb59" stroked="f" strokecolor="white" strokeweight="1pt">
                <v:fill r:id="rId9" o:title="" opacity="52428f" o:opacity2="52428f" type="pattern"/>
                <v:shadow color="#d8d8d8" offset="3pt,3pt"/>
              </v:rect>
            </v:group>
            <v:rect id="Rectangle 15" o:spid="_x0000_s1030" style="position:absolute;left:7344;width:4896;height:3958;visibility:visible;v-text-anchor:bottom" filled="f" stroked="f" strokecolor="white" strokeweight="1pt">
              <v:fill opacity="52428f"/>
              <v:textbox style="mso-next-textbox:#Rectangle 15" inset="28.8pt,14.4pt,14.4pt,14.4pt">
                <w:txbxContent>
                  <w:p w:rsidR="00781F61" w:rsidRPr="00EA0359" w:rsidRDefault="00781F61" w:rsidP="00875CFC">
                    <w:pPr>
                      <w:pStyle w:val="Nincstrkz"/>
                      <w:rPr>
                        <w:rFonts w:ascii="Cambria" w:hAnsi="Cambria"/>
                        <w:b/>
                        <w:bCs/>
                        <w:sz w:val="96"/>
                        <w:szCs w:val="96"/>
                      </w:rPr>
                    </w:pPr>
                  </w:p>
                </w:txbxContent>
              </v:textbox>
            </v:rect>
            <v:rect id="Rectangle 16" o:spid="_x0000_s1031" style="position:absolute;left:7329;top:10658;width:4889;height:4462;visibility:visible;v-text-anchor:bottom" filled="f" stroked="f" strokecolor="white" strokeweight="1pt">
              <v:fill opacity="52428f"/>
              <v:textbox style="mso-next-textbox:#Rectangle 16" inset="28.8pt,14.4pt,14.4pt,14.4pt">
                <w:txbxContent>
                  <w:p w:rsidR="00781F61" w:rsidRDefault="00781F61" w:rsidP="00915C70">
                    <w:pPr>
                      <w:pStyle w:val="Nincstrkz"/>
                      <w:spacing w:line="360" w:lineRule="auto"/>
                      <w:ind w:left="360" w:hanging="360"/>
                      <w:rPr>
                        <w:color w:val="FFFFFF"/>
                        <w:lang w:val="en-US"/>
                      </w:rPr>
                    </w:pPr>
                    <w:r>
                      <w:rPr>
                        <w:color w:val="FFFFFF"/>
                        <w:lang w:val="en-US"/>
                      </w:rPr>
                      <w:t>Final ex-ante evaluation report v3.0</w:t>
                    </w:r>
                  </w:p>
                  <w:p w:rsidR="00781F61" w:rsidRDefault="00781F61" w:rsidP="00915C70">
                    <w:pPr>
                      <w:pStyle w:val="Nincstrkz"/>
                      <w:spacing w:line="360" w:lineRule="auto"/>
                      <w:rPr>
                        <w:color w:val="FFFFFF"/>
                        <w:lang w:val="en-US"/>
                      </w:rPr>
                    </w:pPr>
                    <w:r>
                      <w:rPr>
                        <w:color w:val="FFFFFF"/>
                        <w:lang w:val="en-US"/>
                      </w:rPr>
                      <w:t>22</w:t>
                    </w:r>
                    <w:r w:rsidRPr="00D05D19">
                      <w:rPr>
                        <w:color w:val="FFFFFF"/>
                        <w:vertAlign w:val="superscript"/>
                        <w:lang w:val="en-US"/>
                      </w:rPr>
                      <w:t>nd</w:t>
                    </w:r>
                    <w:r>
                      <w:rPr>
                        <w:color w:val="FFFFFF"/>
                        <w:lang w:val="en-US"/>
                      </w:rPr>
                      <w:t xml:space="preserve"> October 2014</w:t>
                    </w:r>
                  </w:p>
                  <w:p w:rsidR="00781F61" w:rsidRPr="00852717" w:rsidRDefault="00781F61" w:rsidP="005E2AF2">
                    <w:pPr>
                      <w:pStyle w:val="Nincstrkz"/>
                      <w:spacing w:line="360" w:lineRule="auto"/>
                      <w:rPr>
                        <w:color w:val="FFFFFF"/>
                      </w:rPr>
                    </w:pPr>
                  </w:p>
                </w:txbxContent>
              </v:textbox>
            </v:rect>
            <w10:wrap anchorx="page" anchory="page"/>
          </v:group>
        </w:pict>
      </w:r>
    </w:p>
    <w:p w:rsidR="003E276E" w:rsidRPr="0023163B" w:rsidRDefault="003E276E">
      <w:pPr>
        <w:rPr>
          <w:lang w:val="en-GB"/>
        </w:rPr>
      </w:pPr>
    </w:p>
    <w:p w:rsidR="003E276E" w:rsidRPr="0023163B" w:rsidRDefault="003E276E">
      <w:pPr>
        <w:rPr>
          <w:lang w:val="en-GB"/>
        </w:rPr>
      </w:pPr>
    </w:p>
    <w:p w:rsidR="003E276E" w:rsidRPr="0023163B" w:rsidRDefault="003E276E">
      <w:pPr>
        <w:rPr>
          <w:lang w:val="en-GB"/>
        </w:rPr>
      </w:pPr>
    </w:p>
    <w:p w:rsidR="003E276E" w:rsidRPr="0023163B" w:rsidRDefault="0091785B">
      <w:pPr>
        <w:rPr>
          <w:lang w:val="en-GB"/>
        </w:rPr>
      </w:pPr>
      <w:r>
        <w:rPr>
          <w:noProof/>
          <w:lang w:eastAsia="hu-HU"/>
        </w:rPr>
        <w:pict>
          <v:rect id="_x0000_s1032" style="position:absolute;left:0;text-align:left;margin-left:281.45pt;margin-top:224.5pt;width:281.75pt;height:404.15pt;z-index:251659264;mso-position-horizontal-relative:page;mso-position-vertical-relative:page;v-text-anchor:middle" o:allowincell="f" fillcolor="#5b9bd5" strokecolor="white" strokeweight="1pt">
            <v:fill color2="#2e74b5"/>
            <v:shadow color="#d8d8d8" offset="3pt,3pt" offset2="2pt,2pt"/>
            <v:textbox style="mso-next-textbox:#_x0000_s1032" inset="14.4pt,,14.4pt">
              <w:txbxContent>
                <w:p w:rsidR="00781F61" w:rsidRPr="00852717" w:rsidRDefault="00781F61" w:rsidP="00A628FC">
                  <w:pPr>
                    <w:pStyle w:val="Nincstrkz"/>
                    <w:jc w:val="right"/>
                    <w:rPr>
                      <w:rFonts w:ascii="Calibri Light" w:hAnsi="Calibri Light"/>
                      <w:color w:val="FFFFFF"/>
                      <w:sz w:val="72"/>
                      <w:szCs w:val="72"/>
                      <w:lang w:val="en-GB"/>
                    </w:rPr>
                  </w:pPr>
                  <w:r w:rsidRPr="00852717">
                    <w:rPr>
                      <w:b/>
                      <w:bCs/>
                      <w:color w:val="FFFFFF"/>
                      <w:sz w:val="48"/>
                      <w:szCs w:val="48"/>
                      <w:lang w:val="en-GB" w:eastAsia="hu-HU"/>
                    </w:rPr>
                    <w:t>EX-ANTE EVALUATION and STRATEGIC ENVIRONMENTAL ASSESSMENT o</w:t>
                  </w:r>
                  <w:r>
                    <w:rPr>
                      <w:b/>
                      <w:bCs/>
                      <w:color w:val="FFFFFF"/>
                      <w:sz w:val="48"/>
                      <w:szCs w:val="48"/>
                      <w:lang w:val="en-GB" w:eastAsia="hu-HU"/>
                    </w:rPr>
                    <w:t>f</w:t>
                  </w:r>
                  <w:r w:rsidRPr="00852717">
                    <w:rPr>
                      <w:b/>
                      <w:bCs/>
                      <w:color w:val="FFFFFF"/>
                      <w:sz w:val="48"/>
                      <w:szCs w:val="48"/>
                      <w:lang w:val="en-GB" w:eastAsia="hu-HU"/>
                    </w:rPr>
                    <w:t xml:space="preserve"> the Danube Transnational                      Programme</w:t>
                  </w:r>
                  <w:r>
                    <w:rPr>
                      <w:b/>
                      <w:bCs/>
                      <w:color w:val="FFFFFF"/>
                      <w:sz w:val="48"/>
                      <w:szCs w:val="48"/>
                      <w:lang w:val="en-GB" w:eastAsia="hu-HU"/>
                    </w:rPr>
                    <w:t xml:space="preserve"> </w:t>
                  </w:r>
                  <w:r w:rsidRPr="00852717">
                    <w:rPr>
                      <w:b/>
                      <w:bCs/>
                      <w:color w:val="FFFFFF"/>
                      <w:sz w:val="48"/>
                      <w:szCs w:val="48"/>
                      <w:lang w:val="en-GB" w:eastAsia="hu-HU"/>
                    </w:rPr>
                    <w:t>2014-2020</w:t>
                  </w:r>
                </w:p>
              </w:txbxContent>
            </v:textbox>
            <w10:wrap anchorx="page" anchory="page"/>
          </v:rect>
        </w:pict>
      </w:r>
    </w:p>
    <w:p w:rsidR="003E276E" w:rsidRPr="0023163B" w:rsidRDefault="003E276E">
      <w:pPr>
        <w:rPr>
          <w:lang w:val="en-GB"/>
        </w:rPr>
      </w:pPr>
    </w:p>
    <w:p w:rsidR="003E276E" w:rsidRPr="0023163B" w:rsidRDefault="0091785B">
      <w:pPr>
        <w:spacing w:after="160" w:line="259" w:lineRule="auto"/>
        <w:rPr>
          <w:lang w:val="en-GB"/>
        </w:rPr>
      </w:pPr>
      <w:r>
        <w:rPr>
          <w:lang w:val="en-GB"/>
        </w:rPr>
      </w:r>
      <w:r>
        <w:rPr>
          <w:lang w:val="en-GB"/>
        </w:rPr>
        <w:pict>
          <v:group id="Group 2" o:spid="_x0000_s1033" style="width:205.5pt;height:333.75pt;mso-position-horizontal-relative:char;mso-position-vertical-relative:line" coordorigin="179388,476250" coordsize="4110,6675">
            <v:shapetype id="_x0000_t109" coordsize="21600,21600" o:spt="109" path="m,l,21600r21600,l21600,xe">
              <v:stroke joinstyle="miter"/>
              <v:path gradientshapeok="t" o:connecttype="rect"/>
            </v:shapetype>
            <v:shape id="AutoShape 3" o:spid="_x0000_s1034" type="#_x0000_t109" alt="20110816081054__dsc7720" style="position:absolute;left:179388;top:476790;width:1830;height:1170;visibility:visible" strokecolor="white" strokeweight="3pt">
              <v:fill r:id="rId10" o:title="" recolor="t" type="frame"/>
              <v:textbox style="mso-next-textbox:#AutoShape 3">
                <w:txbxContent>
                  <w:p w:rsidR="00781F61" w:rsidRDefault="00781F61" w:rsidP="00A628FC"/>
                </w:txbxContent>
              </v:textbox>
            </v:shape>
            <v:shape id="AutoShape 4" o:spid="_x0000_s1035" type="#_x0000_t109" alt="cooperation-international2" style="position:absolute;left:181263;top:476250;width:2235;height:1485;visibility:visible" strokecolor="white" strokeweight="3pt">
              <v:fill r:id="rId11" o:title="" recolor="t" type="frame"/>
              <v:textbox style="mso-next-textbox:#AutoShape 4">
                <w:txbxContent>
                  <w:p w:rsidR="00781F61" w:rsidRDefault="00781F61" w:rsidP="00A628FC"/>
                </w:txbxContent>
              </v:textbox>
            </v:shape>
            <v:shape id="AutoShape 5" o:spid="_x0000_s1036" type="#_x0000_t109" alt="419084_10150625089373492_122446663491_9447108_1453741834_n" style="position:absolute;left:179388;top:478020;width:1830;height:3285;visibility:visible" strokecolor="white" strokeweight="3pt">
              <v:fill r:id="rId12" o:title="" recolor="t" type="frame"/>
              <v:textbox style="mso-next-textbox:#AutoShape 5">
                <w:txbxContent>
                  <w:p w:rsidR="00781F61" w:rsidRDefault="00781F61" w:rsidP="00A628FC"/>
                </w:txbxContent>
              </v:textbox>
            </v:shape>
            <v:shape id="AutoShape 6" o:spid="_x0000_s1037" type="#_x0000_t109" alt="duna" style="position:absolute;left:181263;top:479310;width:2235;height:1170;visibility:visible" strokecolor="white" strokeweight="3pt">
              <v:fill r:id="rId13" o:title="" recolor="t" type="frame"/>
              <v:textbox style="mso-next-textbox:#AutoShape 6">
                <w:txbxContent>
                  <w:p w:rsidR="00781F61" w:rsidRDefault="00781F61" w:rsidP="00A628FC"/>
                </w:txbxContent>
              </v:textbox>
            </v:shape>
            <v:rect id="Rectangle 7" o:spid="_x0000_s1038" alt="597_Tourism_in_Danube_Delta_-_Daniel_Petrescu" style="position:absolute;left:181263;top:480480;width:2235;height:2445;visibility:visible" strokecolor="white" strokeweight="3pt">
              <v:fill r:id="rId14" o:title="" recolor="t" type="frame"/>
              <v:textbox style="mso-next-textbox:#Rectangle 7">
                <w:txbxContent>
                  <w:p w:rsidR="00781F61" w:rsidRDefault="00781F61" w:rsidP="00A628FC"/>
                </w:txbxContent>
              </v:textbox>
            </v:rect>
            <v:shape id="AutoShape 8" o:spid="_x0000_s1039" type="#_x0000_t109" alt="pic_strategy_dictionary" style="position:absolute;left:181263;top:477795;width:2235;height:1485;visibility:visible" strokecolor="white" strokeweight="3pt">
              <v:fill r:id="rId15" o:title="" recolor="t" type="frame"/>
              <v:textbox style="mso-next-textbox:#AutoShape 8">
                <w:txbxContent>
                  <w:p w:rsidR="00781F61" w:rsidRDefault="00781F61" w:rsidP="00A628FC"/>
                </w:txbxContent>
              </v:textbox>
            </v:shape>
            <w10:wrap type="none"/>
            <w10:anchorlock/>
          </v:group>
        </w:pict>
      </w:r>
    </w:p>
    <w:p w:rsidR="003E276E" w:rsidRPr="0023163B" w:rsidRDefault="003E276E">
      <w:pPr>
        <w:spacing w:after="160" w:line="259" w:lineRule="auto"/>
        <w:rPr>
          <w:lang w:val="en-GB"/>
        </w:rPr>
      </w:pPr>
    </w:p>
    <w:p w:rsidR="003E276E" w:rsidRPr="0023163B" w:rsidRDefault="003E276E">
      <w:pPr>
        <w:spacing w:after="160" w:line="259" w:lineRule="auto"/>
        <w:rPr>
          <w:lang w:val="en-GB"/>
        </w:rPr>
      </w:pPr>
    </w:p>
    <w:p w:rsidR="003E276E" w:rsidRPr="0023163B" w:rsidRDefault="003E276E" w:rsidP="00933F66">
      <w:pPr>
        <w:pStyle w:val="llb"/>
        <w:tabs>
          <w:tab w:val="clear" w:pos="9072"/>
          <w:tab w:val="left" w:pos="8505"/>
          <w:tab w:val="right" w:pos="14034"/>
        </w:tabs>
        <w:jc w:val="center"/>
        <w:rPr>
          <w:rFonts w:cs="Calibri"/>
          <w:color w:val="auto"/>
          <w:sz w:val="18"/>
          <w:szCs w:val="20"/>
          <w:lang w:val="en-GB"/>
        </w:rPr>
      </w:pPr>
      <w:r w:rsidRPr="0023163B">
        <w:rPr>
          <w:rFonts w:cs="Calibri"/>
          <w:sz w:val="18"/>
          <w:szCs w:val="20"/>
          <w:lang w:val="en-GB"/>
        </w:rPr>
        <w:tab/>
      </w:r>
    </w:p>
    <w:p w:rsidR="003E276E" w:rsidRPr="0023163B" w:rsidRDefault="00CF333C" w:rsidP="00933F66">
      <w:pPr>
        <w:spacing w:after="160" w:line="259" w:lineRule="auto"/>
        <w:ind w:firstLine="708"/>
        <w:rPr>
          <w:lang w:val="en-GB"/>
        </w:rPr>
      </w:pPr>
      <w:r>
        <w:rPr>
          <w:noProof/>
          <w:lang w:eastAsia="hu-HU"/>
        </w:rPr>
        <w:drawing>
          <wp:inline distT="0" distB="0" distL="0" distR="0">
            <wp:extent cx="1257300" cy="6381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1257300" cy="638175"/>
                    </a:xfrm>
                    <a:prstGeom prst="rect">
                      <a:avLst/>
                    </a:prstGeom>
                    <a:noFill/>
                    <a:ln w="9525">
                      <a:noFill/>
                      <a:miter lim="800000"/>
                      <a:headEnd/>
                      <a:tailEnd/>
                    </a:ln>
                  </pic:spPr>
                </pic:pic>
              </a:graphicData>
            </a:graphic>
          </wp:inline>
        </w:drawing>
      </w:r>
      <w:r>
        <w:rPr>
          <w:noProof/>
          <w:lang w:eastAsia="hu-HU"/>
        </w:rPr>
        <w:drawing>
          <wp:inline distT="0" distB="0" distL="0" distR="0">
            <wp:extent cx="1076325" cy="657225"/>
            <wp:effectExtent l="19050" t="0" r="9525" b="0"/>
            <wp:docPr id="3" name="Kép 2" descr="HBHE_logo_medium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HBHE_logo_medium_600"/>
                    <pic:cNvPicPr>
                      <a:picLocks noChangeAspect="1" noChangeArrowheads="1"/>
                    </pic:cNvPicPr>
                  </pic:nvPicPr>
                  <pic:blipFill>
                    <a:blip r:embed="rId17"/>
                    <a:srcRect/>
                    <a:stretch>
                      <a:fillRect/>
                    </a:stretch>
                  </pic:blipFill>
                  <pic:spPr bwMode="auto">
                    <a:xfrm>
                      <a:off x="0" y="0"/>
                      <a:ext cx="1076325" cy="657225"/>
                    </a:xfrm>
                    <a:prstGeom prst="rect">
                      <a:avLst/>
                    </a:prstGeom>
                    <a:noFill/>
                    <a:ln w="9525">
                      <a:noFill/>
                      <a:miter lim="800000"/>
                      <a:headEnd/>
                      <a:tailEnd/>
                    </a:ln>
                  </pic:spPr>
                </pic:pic>
              </a:graphicData>
            </a:graphic>
          </wp:inline>
        </w:drawing>
      </w:r>
    </w:p>
    <w:p w:rsidR="003E276E" w:rsidRPr="0023163B" w:rsidRDefault="003E276E" w:rsidP="00EC2E05">
      <w:pPr>
        <w:pStyle w:val="Nincstrkz"/>
        <w:spacing w:line="276" w:lineRule="auto"/>
        <w:rPr>
          <w:lang w:val="en-GB"/>
        </w:rPr>
      </w:pPr>
    </w:p>
    <w:p w:rsidR="003E276E" w:rsidRPr="0023163B" w:rsidRDefault="003E276E" w:rsidP="00EC2E05">
      <w:pPr>
        <w:pStyle w:val="Nincstrkz"/>
        <w:spacing w:line="276" w:lineRule="auto"/>
        <w:rPr>
          <w:lang w:val="en-GB"/>
        </w:rPr>
      </w:pPr>
    </w:p>
    <w:p w:rsidR="003E276E" w:rsidRPr="0023163B" w:rsidRDefault="003E276E" w:rsidP="004F6FCE">
      <w:pPr>
        <w:pStyle w:val="Nincstrkz"/>
        <w:spacing w:line="276" w:lineRule="auto"/>
        <w:jc w:val="center"/>
        <w:rPr>
          <w:lang w:val="en-GB"/>
        </w:rPr>
        <w:sectPr w:rsidR="003E276E" w:rsidRPr="0023163B" w:rsidSect="000515A8">
          <w:headerReference w:type="default" r:id="rId18"/>
          <w:footerReference w:type="default" r:id="rId19"/>
          <w:headerReference w:type="first" r:id="rId20"/>
          <w:footerReference w:type="first" r:id="rId21"/>
          <w:pgSz w:w="11906" w:h="16838" w:code="9"/>
          <w:pgMar w:top="1418" w:right="1418" w:bottom="1418" w:left="1276" w:header="709" w:footer="109" w:gutter="0"/>
          <w:cols w:space="708"/>
          <w:titlePg/>
          <w:docGrid w:linePitch="360"/>
        </w:sectPr>
      </w:pPr>
      <w:bookmarkStart w:id="1" w:name="_top"/>
      <w:bookmarkEnd w:id="1"/>
    </w:p>
    <w:p w:rsidR="003E276E" w:rsidRDefault="003E276E">
      <w:pPr>
        <w:spacing w:after="0" w:line="240" w:lineRule="auto"/>
        <w:rPr>
          <w:rFonts w:cs="Arial"/>
          <w:b/>
          <w:i/>
          <w:color w:val="595959"/>
          <w:szCs w:val="24"/>
          <w:lang w:val="en-GB"/>
        </w:rPr>
      </w:pPr>
      <w:bookmarkStart w:id="2" w:name="_Toc290973329"/>
    </w:p>
    <w:p w:rsidR="003E276E" w:rsidRDefault="003E276E" w:rsidP="000B59A0">
      <w:pPr>
        <w:spacing w:after="120"/>
        <w:ind w:right="5103"/>
        <w:rPr>
          <w:rFonts w:cs="Arial"/>
          <w:b/>
          <w:i/>
          <w:color w:val="595959"/>
          <w:szCs w:val="24"/>
          <w:lang w:val="en-GB"/>
        </w:rPr>
      </w:pPr>
    </w:p>
    <w:p w:rsidR="00C96F6F" w:rsidRDefault="00C96F6F" w:rsidP="000B59A0">
      <w:pPr>
        <w:spacing w:after="120"/>
        <w:ind w:right="5103"/>
        <w:rPr>
          <w:rFonts w:cs="Arial"/>
          <w:b/>
          <w:i/>
          <w:color w:val="595959"/>
          <w:szCs w:val="24"/>
          <w:lang w:val="en-GB"/>
        </w:rPr>
      </w:pPr>
    </w:p>
    <w:p w:rsidR="00C96F6F" w:rsidRDefault="00C96F6F" w:rsidP="000B59A0">
      <w:pPr>
        <w:spacing w:after="120"/>
        <w:ind w:right="5103"/>
        <w:rPr>
          <w:rFonts w:cs="Arial"/>
          <w:b/>
          <w:i/>
          <w:color w:val="595959"/>
          <w:szCs w:val="24"/>
          <w:lang w:val="en-GB"/>
        </w:rPr>
      </w:pPr>
    </w:p>
    <w:p w:rsidR="00C96F6F" w:rsidRDefault="00C96F6F" w:rsidP="000B59A0">
      <w:pPr>
        <w:spacing w:after="120"/>
        <w:ind w:right="5103"/>
        <w:rPr>
          <w:rFonts w:cs="Arial"/>
          <w:b/>
          <w:i/>
          <w:color w:val="595959"/>
          <w:szCs w:val="24"/>
          <w:lang w:val="en-GB"/>
        </w:rPr>
      </w:pPr>
    </w:p>
    <w:p w:rsidR="00C96F6F" w:rsidRDefault="00C96F6F" w:rsidP="000B59A0">
      <w:pPr>
        <w:spacing w:after="120"/>
        <w:ind w:right="5103"/>
        <w:rPr>
          <w:rFonts w:cs="Arial"/>
          <w:b/>
          <w:i/>
          <w:color w:val="595959"/>
          <w:szCs w:val="24"/>
          <w:lang w:val="en-GB"/>
        </w:rPr>
      </w:pPr>
    </w:p>
    <w:p w:rsidR="003E276E" w:rsidRPr="006B31F5" w:rsidRDefault="003E276E" w:rsidP="00DC18B2">
      <w:pPr>
        <w:spacing w:after="120"/>
        <w:ind w:right="5103"/>
        <w:rPr>
          <w:rFonts w:cs="Arial"/>
          <w:b/>
          <w:i/>
          <w:color w:val="595959"/>
          <w:szCs w:val="24"/>
          <w:lang w:val="en-GB"/>
        </w:rPr>
      </w:pPr>
      <w:r w:rsidRPr="006B31F5">
        <w:rPr>
          <w:rFonts w:cs="Arial"/>
          <w:b/>
          <w:i/>
          <w:color w:val="595959"/>
          <w:szCs w:val="24"/>
          <w:lang w:val="en-GB"/>
        </w:rPr>
        <w:t>This project has been funded with support from SEE programme by the European Commission</w:t>
      </w:r>
    </w:p>
    <w:p w:rsidR="003E276E" w:rsidRPr="00617855" w:rsidRDefault="003E276E" w:rsidP="00DC18B2">
      <w:pPr>
        <w:tabs>
          <w:tab w:val="left" w:pos="8377"/>
        </w:tabs>
        <w:spacing w:after="120"/>
        <w:ind w:right="5103"/>
        <w:rPr>
          <w:rFonts w:cs="Arial"/>
          <w:i/>
          <w:color w:val="595959"/>
          <w:sz w:val="18"/>
          <w:szCs w:val="18"/>
          <w:lang w:val="en-GB"/>
        </w:rPr>
      </w:pPr>
    </w:p>
    <w:p w:rsidR="003E276E" w:rsidRPr="00617855" w:rsidRDefault="003E276E" w:rsidP="00DC18B2">
      <w:pPr>
        <w:tabs>
          <w:tab w:val="left" w:pos="8377"/>
        </w:tabs>
        <w:spacing w:after="120"/>
        <w:ind w:right="5103"/>
        <w:rPr>
          <w:rFonts w:cs="Arial"/>
          <w:i/>
          <w:color w:val="595959"/>
          <w:sz w:val="18"/>
          <w:szCs w:val="18"/>
          <w:lang w:val="en-GB"/>
        </w:rPr>
      </w:pPr>
    </w:p>
    <w:p w:rsidR="003E276E" w:rsidRPr="00617855" w:rsidRDefault="003E276E" w:rsidP="00DC18B2">
      <w:pPr>
        <w:tabs>
          <w:tab w:val="left" w:pos="8377"/>
        </w:tabs>
        <w:spacing w:after="120"/>
        <w:ind w:right="5103"/>
        <w:rPr>
          <w:rFonts w:cs="Arial"/>
          <w:i/>
          <w:color w:val="595959"/>
          <w:sz w:val="18"/>
          <w:szCs w:val="18"/>
          <w:lang w:val="en-GB"/>
        </w:rPr>
      </w:pPr>
    </w:p>
    <w:p w:rsidR="003E276E" w:rsidRPr="00617855" w:rsidRDefault="003E276E" w:rsidP="00DC18B2">
      <w:pPr>
        <w:tabs>
          <w:tab w:val="left" w:pos="8377"/>
        </w:tabs>
        <w:spacing w:after="120"/>
        <w:ind w:right="5103"/>
        <w:rPr>
          <w:rFonts w:cs="Arial"/>
          <w:i/>
          <w:color w:val="595959"/>
          <w:sz w:val="18"/>
          <w:szCs w:val="18"/>
          <w:lang w:val="en-GB"/>
        </w:rPr>
      </w:pPr>
    </w:p>
    <w:p w:rsidR="003E276E" w:rsidRPr="00617855" w:rsidRDefault="003E276E" w:rsidP="00DC18B2">
      <w:pPr>
        <w:tabs>
          <w:tab w:val="left" w:pos="8377"/>
        </w:tabs>
        <w:spacing w:after="120"/>
        <w:ind w:right="5103"/>
        <w:rPr>
          <w:rFonts w:cs="Arial"/>
          <w:i/>
          <w:color w:val="595959"/>
          <w:sz w:val="18"/>
          <w:szCs w:val="18"/>
          <w:lang w:val="en-GB"/>
        </w:rPr>
      </w:pPr>
      <w:r w:rsidRPr="00617855">
        <w:rPr>
          <w:rFonts w:cs="Arial"/>
          <w:i/>
          <w:color w:val="595959"/>
          <w:sz w:val="18"/>
          <w:szCs w:val="18"/>
          <w:lang w:val="en-GB"/>
        </w:rPr>
        <w:t>This report is conducted within the framework of the Ex-ante evaluation and Strategic Environmental Assessment of the Danube Transnational</w:t>
      </w:r>
      <w:r w:rsidR="004519CE">
        <w:rPr>
          <w:rFonts w:cs="Arial"/>
          <w:i/>
          <w:color w:val="595959"/>
          <w:sz w:val="18"/>
          <w:szCs w:val="18"/>
          <w:lang w:val="en-GB"/>
        </w:rPr>
        <w:t xml:space="preserve"> </w:t>
      </w:r>
      <w:r w:rsidRPr="00617855">
        <w:rPr>
          <w:rFonts w:cs="Arial"/>
          <w:i/>
          <w:color w:val="595959"/>
          <w:sz w:val="18"/>
          <w:szCs w:val="18"/>
          <w:lang w:val="en-GB"/>
        </w:rPr>
        <w:t>Programme 2014</w:t>
      </w:r>
      <w:r>
        <w:rPr>
          <w:rFonts w:cs="Arial"/>
          <w:i/>
          <w:color w:val="595959"/>
          <w:sz w:val="18"/>
          <w:szCs w:val="18"/>
          <w:lang w:val="en-GB"/>
        </w:rPr>
        <w:t>-2020</w:t>
      </w:r>
      <w:r w:rsidRPr="00617855">
        <w:rPr>
          <w:rFonts w:cs="Arial"/>
          <w:i/>
          <w:color w:val="595959"/>
          <w:sz w:val="18"/>
          <w:szCs w:val="18"/>
          <w:lang w:val="en-GB"/>
        </w:rPr>
        <w:t>.</w:t>
      </w:r>
    </w:p>
    <w:p w:rsidR="00C96F6F" w:rsidRDefault="00C96F6F" w:rsidP="00DC18B2">
      <w:pPr>
        <w:tabs>
          <w:tab w:val="left" w:pos="8377"/>
        </w:tabs>
        <w:spacing w:after="120"/>
        <w:ind w:right="5103"/>
        <w:rPr>
          <w:rFonts w:cs="Arial"/>
          <w:i/>
          <w:color w:val="595959"/>
          <w:sz w:val="18"/>
          <w:szCs w:val="18"/>
          <w:lang w:val="en-GB"/>
        </w:rPr>
      </w:pPr>
    </w:p>
    <w:p w:rsidR="00C96F6F" w:rsidRDefault="00C96F6F" w:rsidP="00DC18B2">
      <w:pPr>
        <w:tabs>
          <w:tab w:val="left" w:pos="8377"/>
        </w:tabs>
        <w:spacing w:after="120"/>
        <w:ind w:right="5103"/>
        <w:rPr>
          <w:rFonts w:cs="Arial"/>
          <w:i/>
          <w:color w:val="595959"/>
          <w:sz w:val="18"/>
          <w:szCs w:val="18"/>
          <w:lang w:val="en-GB"/>
        </w:rPr>
        <w:sectPr w:rsidR="00C96F6F" w:rsidSect="000515A8">
          <w:footerReference w:type="default" r:id="rId22"/>
          <w:pgSz w:w="11907" w:h="16840" w:code="9"/>
          <w:pgMar w:top="1531" w:right="1191" w:bottom="1259" w:left="1191" w:header="624" w:footer="608" w:gutter="0"/>
          <w:cols w:space="708"/>
          <w:docGrid w:linePitch="360"/>
        </w:sectPr>
      </w:pPr>
    </w:p>
    <w:p w:rsidR="003E276E" w:rsidRPr="00617855" w:rsidRDefault="003E276E" w:rsidP="00DC18B2">
      <w:pPr>
        <w:tabs>
          <w:tab w:val="left" w:pos="8377"/>
        </w:tabs>
        <w:spacing w:after="120"/>
        <w:ind w:right="5103"/>
        <w:rPr>
          <w:rFonts w:cs="Arial"/>
          <w:i/>
          <w:color w:val="595959"/>
          <w:sz w:val="18"/>
          <w:szCs w:val="18"/>
          <w:lang w:val="en-GB"/>
        </w:rPr>
      </w:pPr>
    </w:p>
    <w:p w:rsidR="003E276E" w:rsidRPr="00617855" w:rsidRDefault="003E276E" w:rsidP="000B59A0">
      <w:pPr>
        <w:tabs>
          <w:tab w:val="left" w:pos="8377"/>
        </w:tabs>
        <w:spacing w:after="120"/>
        <w:ind w:right="5103"/>
        <w:rPr>
          <w:rFonts w:cs="Arial"/>
          <w:i/>
          <w:color w:val="595959"/>
          <w:sz w:val="18"/>
          <w:szCs w:val="18"/>
          <w:lang w:val="en-GB"/>
        </w:rPr>
      </w:pPr>
    </w:p>
    <w:p w:rsidR="00C96F6F" w:rsidRPr="00ED2420" w:rsidRDefault="00C96F6F" w:rsidP="00C96F6F">
      <w:pPr>
        <w:spacing w:after="0"/>
        <w:jc w:val="center"/>
        <w:rPr>
          <w:rFonts w:cs="Calibri"/>
          <w:smallCaps/>
          <w:sz w:val="48"/>
          <w:lang w:val="fr-FR"/>
        </w:rPr>
      </w:pPr>
      <w:r w:rsidRPr="006E39E5">
        <w:rPr>
          <w:rFonts w:cs="Calibri"/>
          <w:smallCaps/>
          <w:sz w:val="48"/>
          <w:lang w:val="fr-FR"/>
        </w:rPr>
        <w:t>Contents</w:t>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6E39E5">
        <w:rPr>
          <w:lang w:val="fr-FR"/>
        </w:rPr>
        <w:fldChar w:fldCharType="begin"/>
      </w:r>
      <w:r w:rsidRPr="006E39E5">
        <w:rPr>
          <w:lang w:val="fr-FR"/>
        </w:rPr>
        <w:instrText xml:space="preserve"> TOC </w:instrText>
      </w:r>
      <w:r>
        <w:rPr>
          <w:lang w:val="fr-FR"/>
        </w:rPr>
        <w:instrText>\</w:instrText>
      </w:r>
      <w:r w:rsidRPr="006E39E5">
        <w:rPr>
          <w:lang w:val="fr-FR"/>
        </w:rPr>
        <w:instrText xml:space="preserve">f </w:instrText>
      </w:r>
      <w:r>
        <w:rPr>
          <w:lang w:val="fr-FR"/>
        </w:rPr>
        <w:instrText>\</w:instrText>
      </w:r>
      <w:r w:rsidRPr="006E39E5">
        <w:rPr>
          <w:lang w:val="fr-FR"/>
        </w:rPr>
        <w:instrText xml:space="preserve">t "EC_címsor 1;1;EC_címsor 2;2;EC_címsor 3;3;EC_címsor 4;4" </w:instrText>
      </w:r>
      <w:r w:rsidRPr="006E39E5">
        <w:rPr>
          <w:lang w:val="fr-FR"/>
        </w:rPr>
        <w:fldChar w:fldCharType="separate"/>
      </w:r>
      <w:r w:rsidRPr="00EC6582">
        <w:rPr>
          <w:b w:val="0"/>
          <w:bCs w:val="0"/>
          <w:noProof/>
          <w:color w:val="C00000"/>
          <w:lang w:val="en-GB"/>
        </w:rPr>
        <w:t>0.</w:t>
      </w:r>
      <w:r>
        <w:rPr>
          <w:rFonts w:asciiTheme="minorHAnsi" w:eastAsiaTheme="minorEastAsia" w:hAnsiTheme="minorHAnsi" w:cstheme="minorBidi"/>
          <w:b w:val="0"/>
          <w:bCs w:val="0"/>
          <w:caps w:val="0"/>
          <w:noProof/>
          <w:color w:val="auto"/>
          <w:sz w:val="22"/>
          <w:szCs w:val="22"/>
          <w:lang w:val="en-US"/>
        </w:rPr>
        <w:tab/>
      </w:r>
      <w:r w:rsidRPr="00EC6582">
        <w:rPr>
          <w:noProof/>
          <w:lang w:val="en-GB"/>
        </w:rPr>
        <w:t>Document information</w:t>
      </w:r>
      <w:r>
        <w:rPr>
          <w:noProof/>
        </w:rPr>
        <w:tab/>
      </w:r>
      <w:r>
        <w:rPr>
          <w:noProof/>
        </w:rPr>
        <w:fldChar w:fldCharType="begin"/>
      </w:r>
      <w:r>
        <w:rPr>
          <w:noProof/>
        </w:rPr>
        <w:instrText xml:space="preserve"> PAGEREF _Toc401746384 \h </w:instrText>
      </w:r>
      <w:r>
        <w:rPr>
          <w:noProof/>
        </w:rPr>
      </w:r>
      <w:r>
        <w:rPr>
          <w:noProof/>
        </w:rPr>
        <w:fldChar w:fldCharType="separate"/>
      </w:r>
      <w:r w:rsidR="00781F61">
        <w:rPr>
          <w:noProof/>
        </w:rPr>
        <w:t>4</w:t>
      </w:r>
      <w:r>
        <w:rPr>
          <w:noProof/>
        </w:rP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0.1.</w:t>
      </w:r>
      <w:r>
        <w:rPr>
          <w:rFonts w:asciiTheme="minorHAnsi" w:eastAsiaTheme="minorEastAsia" w:hAnsiTheme="minorHAnsi" w:cstheme="minorBidi"/>
          <w:color w:val="auto"/>
          <w:sz w:val="22"/>
          <w:szCs w:val="22"/>
          <w:lang w:val="en-US"/>
        </w:rPr>
        <w:tab/>
      </w:r>
      <w:r w:rsidRPr="00EC6582">
        <w:rPr>
          <w:lang w:val="en-GB"/>
        </w:rPr>
        <w:t>Document data</w:t>
      </w:r>
      <w:r>
        <w:tab/>
      </w:r>
      <w:r>
        <w:fldChar w:fldCharType="begin"/>
      </w:r>
      <w:r>
        <w:instrText xml:space="preserve"> PAGEREF _Toc401746385 \h </w:instrText>
      </w:r>
      <w:r>
        <w:fldChar w:fldCharType="separate"/>
      </w:r>
      <w:r w:rsidR="00781F61">
        <w:t>4</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0.2.</w:t>
      </w:r>
      <w:r>
        <w:rPr>
          <w:rFonts w:asciiTheme="minorHAnsi" w:eastAsiaTheme="minorEastAsia" w:hAnsiTheme="minorHAnsi" w:cstheme="minorBidi"/>
          <w:color w:val="auto"/>
          <w:sz w:val="22"/>
          <w:szCs w:val="22"/>
          <w:lang w:val="en-US"/>
        </w:rPr>
        <w:tab/>
      </w:r>
      <w:r w:rsidRPr="00EC6582">
        <w:rPr>
          <w:lang w:val="en-GB"/>
        </w:rPr>
        <w:t>Abbreviations and acronyms</w:t>
      </w:r>
      <w:r>
        <w:tab/>
      </w:r>
      <w:r>
        <w:fldChar w:fldCharType="begin"/>
      </w:r>
      <w:r>
        <w:instrText xml:space="preserve"> PAGEREF _Toc401746386 \h </w:instrText>
      </w:r>
      <w:r>
        <w:fldChar w:fldCharType="separate"/>
      </w:r>
      <w:r w:rsidR="00781F61">
        <w:t>4</w:t>
      </w:r>
      <w: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1.</w:t>
      </w:r>
      <w:r>
        <w:rPr>
          <w:rFonts w:asciiTheme="minorHAnsi" w:eastAsiaTheme="minorEastAsia" w:hAnsiTheme="minorHAnsi" w:cstheme="minorBidi"/>
          <w:b w:val="0"/>
          <w:bCs w:val="0"/>
          <w:caps w:val="0"/>
          <w:noProof/>
          <w:color w:val="auto"/>
          <w:sz w:val="22"/>
          <w:szCs w:val="22"/>
          <w:lang w:val="en-US"/>
        </w:rPr>
        <w:tab/>
      </w:r>
      <w:r w:rsidRPr="00EC6582">
        <w:rPr>
          <w:noProof/>
          <w:lang w:val="en-GB"/>
        </w:rPr>
        <w:t>Executive summary</w:t>
      </w:r>
      <w:r>
        <w:rPr>
          <w:noProof/>
        </w:rPr>
        <w:tab/>
      </w:r>
      <w:r>
        <w:rPr>
          <w:noProof/>
        </w:rPr>
        <w:fldChar w:fldCharType="begin"/>
      </w:r>
      <w:r>
        <w:rPr>
          <w:noProof/>
        </w:rPr>
        <w:instrText xml:space="preserve"> PAGEREF _Toc401746387 \h </w:instrText>
      </w:r>
      <w:r>
        <w:rPr>
          <w:noProof/>
        </w:rPr>
      </w:r>
      <w:r>
        <w:rPr>
          <w:noProof/>
        </w:rPr>
        <w:fldChar w:fldCharType="separate"/>
      </w:r>
      <w:r w:rsidR="00781F61">
        <w:rPr>
          <w:noProof/>
        </w:rPr>
        <w:t>5</w:t>
      </w:r>
      <w:r>
        <w:rPr>
          <w:noProof/>
        </w:rP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2.</w:t>
      </w:r>
      <w:r>
        <w:rPr>
          <w:rFonts w:asciiTheme="minorHAnsi" w:eastAsiaTheme="minorEastAsia" w:hAnsiTheme="minorHAnsi" w:cstheme="minorBidi"/>
          <w:b w:val="0"/>
          <w:bCs w:val="0"/>
          <w:caps w:val="0"/>
          <w:noProof/>
          <w:color w:val="auto"/>
          <w:sz w:val="22"/>
          <w:szCs w:val="22"/>
          <w:lang w:val="en-US"/>
        </w:rPr>
        <w:tab/>
      </w:r>
      <w:r w:rsidRPr="00EC6582">
        <w:rPr>
          <w:noProof/>
          <w:lang w:val="en-GB"/>
        </w:rPr>
        <w:t>Introduction</w:t>
      </w:r>
      <w:r>
        <w:rPr>
          <w:noProof/>
        </w:rPr>
        <w:tab/>
      </w:r>
      <w:r>
        <w:rPr>
          <w:noProof/>
        </w:rPr>
        <w:fldChar w:fldCharType="begin"/>
      </w:r>
      <w:r>
        <w:rPr>
          <w:noProof/>
        </w:rPr>
        <w:instrText xml:space="preserve"> PAGEREF _Toc401746388 \h </w:instrText>
      </w:r>
      <w:r>
        <w:rPr>
          <w:noProof/>
        </w:rPr>
      </w:r>
      <w:r>
        <w:rPr>
          <w:noProof/>
        </w:rPr>
        <w:fldChar w:fldCharType="separate"/>
      </w:r>
      <w:r w:rsidR="00781F61">
        <w:rPr>
          <w:noProof/>
        </w:rPr>
        <w:t>10</w:t>
      </w:r>
      <w:r>
        <w:rPr>
          <w:noProof/>
        </w:rP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3.</w:t>
      </w:r>
      <w:r>
        <w:rPr>
          <w:rFonts w:asciiTheme="minorHAnsi" w:eastAsiaTheme="minorEastAsia" w:hAnsiTheme="minorHAnsi" w:cstheme="minorBidi"/>
          <w:b w:val="0"/>
          <w:bCs w:val="0"/>
          <w:caps w:val="0"/>
          <w:noProof/>
          <w:color w:val="auto"/>
          <w:sz w:val="22"/>
          <w:szCs w:val="22"/>
          <w:lang w:val="en-US"/>
        </w:rPr>
        <w:tab/>
      </w:r>
      <w:r w:rsidRPr="00EC6582">
        <w:rPr>
          <w:noProof/>
          <w:lang w:val="en-GB"/>
        </w:rPr>
        <w:t>Process and methodology of the ex-ante evaluation</w:t>
      </w:r>
      <w:r>
        <w:rPr>
          <w:noProof/>
        </w:rPr>
        <w:tab/>
      </w:r>
      <w:r>
        <w:rPr>
          <w:noProof/>
        </w:rPr>
        <w:fldChar w:fldCharType="begin"/>
      </w:r>
      <w:r>
        <w:rPr>
          <w:noProof/>
        </w:rPr>
        <w:instrText xml:space="preserve"> PAGEREF _Toc401746389 \h </w:instrText>
      </w:r>
      <w:r>
        <w:rPr>
          <w:noProof/>
        </w:rPr>
      </w:r>
      <w:r>
        <w:rPr>
          <w:noProof/>
        </w:rPr>
        <w:fldChar w:fldCharType="separate"/>
      </w:r>
      <w:r w:rsidR="00781F61">
        <w:rPr>
          <w:noProof/>
        </w:rPr>
        <w:t>13</w:t>
      </w:r>
      <w:r>
        <w:rPr>
          <w:noProof/>
        </w:rP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4.</w:t>
      </w:r>
      <w:r>
        <w:rPr>
          <w:rFonts w:asciiTheme="minorHAnsi" w:eastAsiaTheme="minorEastAsia" w:hAnsiTheme="minorHAnsi" w:cstheme="minorBidi"/>
          <w:b w:val="0"/>
          <w:bCs w:val="0"/>
          <w:caps w:val="0"/>
          <w:noProof/>
          <w:color w:val="auto"/>
          <w:sz w:val="22"/>
          <w:szCs w:val="22"/>
          <w:lang w:val="en-US"/>
        </w:rPr>
        <w:tab/>
      </w:r>
      <w:r w:rsidRPr="00EC6582">
        <w:rPr>
          <w:noProof/>
          <w:lang w:val="en-GB"/>
        </w:rPr>
        <w:t>Evaluation of the Programme Strategy</w:t>
      </w:r>
      <w:r>
        <w:rPr>
          <w:noProof/>
        </w:rPr>
        <w:tab/>
      </w:r>
      <w:r>
        <w:rPr>
          <w:noProof/>
        </w:rPr>
        <w:fldChar w:fldCharType="begin"/>
      </w:r>
      <w:r>
        <w:rPr>
          <w:noProof/>
        </w:rPr>
        <w:instrText xml:space="preserve"> PAGEREF _Toc401746390 \h </w:instrText>
      </w:r>
      <w:r>
        <w:rPr>
          <w:noProof/>
        </w:rPr>
      </w:r>
      <w:r>
        <w:rPr>
          <w:noProof/>
        </w:rPr>
        <w:fldChar w:fldCharType="separate"/>
      </w:r>
      <w:r w:rsidR="00781F61">
        <w:rPr>
          <w:noProof/>
        </w:rPr>
        <w:t>15</w:t>
      </w:r>
      <w:r>
        <w:rPr>
          <w:noProof/>
        </w:rP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4.1.</w:t>
      </w:r>
      <w:r>
        <w:rPr>
          <w:rFonts w:asciiTheme="minorHAnsi" w:eastAsiaTheme="minorEastAsia" w:hAnsiTheme="minorHAnsi" w:cstheme="minorBidi"/>
          <w:color w:val="auto"/>
          <w:sz w:val="22"/>
          <w:szCs w:val="22"/>
          <w:lang w:val="en-US"/>
        </w:rPr>
        <w:tab/>
      </w:r>
      <w:r w:rsidRPr="00EC6582">
        <w:rPr>
          <w:lang w:val="en-GB"/>
        </w:rPr>
        <w:t>External consistency and coherence</w:t>
      </w:r>
      <w:r>
        <w:tab/>
      </w:r>
      <w:r>
        <w:fldChar w:fldCharType="begin"/>
      </w:r>
      <w:r>
        <w:instrText xml:space="preserve"> PAGEREF _Toc401746391 \h </w:instrText>
      </w:r>
      <w:r>
        <w:fldChar w:fldCharType="separate"/>
      </w:r>
      <w:r w:rsidR="00781F61">
        <w:t>15</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4.2.</w:t>
      </w:r>
      <w:r>
        <w:rPr>
          <w:rFonts w:asciiTheme="minorHAnsi" w:eastAsiaTheme="minorEastAsia" w:hAnsiTheme="minorHAnsi" w:cstheme="minorBidi"/>
          <w:color w:val="auto"/>
          <w:sz w:val="22"/>
          <w:szCs w:val="22"/>
          <w:lang w:val="en-US"/>
        </w:rPr>
        <w:tab/>
      </w:r>
      <w:r w:rsidRPr="00EC6582">
        <w:rPr>
          <w:lang w:val="en-GB"/>
        </w:rPr>
        <w:t>Intervention logic</w:t>
      </w:r>
      <w:r>
        <w:tab/>
      </w:r>
      <w:r>
        <w:fldChar w:fldCharType="begin"/>
      </w:r>
      <w:r>
        <w:instrText xml:space="preserve"> PAGEREF _Toc401746392 \h </w:instrText>
      </w:r>
      <w:r>
        <w:fldChar w:fldCharType="separate"/>
      </w:r>
      <w:r w:rsidR="00781F61">
        <w:t>18</w:t>
      </w:r>
      <w:r>
        <w:fldChar w:fldCharType="end"/>
      </w:r>
    </w:p>
    <w:p w:rsidR="00C96F6F" w:rsidRDefault="00C96F6F" w:rsidP="00C96F6F">
      <w:pPr>
        <w:pStyle w:val="TJ3"/>
        <w:rPr>
          <w:rFonts w:asciiTheme="minorHAnsi" w:eastAsiaTheme="minorEastAsia" w:hAnsiTheme="minorHAnsi" w:cstheme="minorBidi"/>
          <w:iCs w:val="0"/>
          <w:color w:val="auto"/>
          <w:sz w:val="22"/>
          <w:szCs w:val="22"/>
          <w:lang w:val="en-US"/>
        </w:rPr>
      </w:pPr>
      <w:r w:rsidRPr="00EC6582">
        <w:rPr>
          <w:color w:val="C00000"/>
          <w:lang w:val="en-GB"/>
        </w:rPr>
        <w:t>4.2.1.</w:t>
      </w:r>
      <w:r>
        <w:rPr>
          <w:rFonts w:asciiTheme="minorHAnsi" w:eastAsiaTheme="minorEastAsia" w:hAnsiTheme="minorHAnsi" w:cstheme="minorBidi"/>
          <w:iCs w:val="0"/>
          <w:color w:val="auto"/>
          <w:sz w:val="22"/>
          <w:szCs w:val="22"/>
          <w:lang w:val="en-US"/>
        </w:rPr>
        <w:tab/>
      </w:r>
      <w:r w:rsidRPr="00EC6582">
        <w:rPr>
          <w:lang w:val="en-GB"/>
        </w:rPr>
        <w:t>Priority axis 1: Innovative and socially responsible Danube region</w:t>
      </w:r>
      <w:r>
        <w:tab/>
      </w:r>
      <w:r>
        <w:fldChar w:fldCharType="begin"/>
      </w:r>
      <w:r>
        <w:instrText xml:space="preserve"> PAGEREF _Toc401746393 \h </w:instrText>
      </w:r>
      <w:r>
        <w:fldChar w:fldCharType="separate"/>
      </w:r>
      <w:r w:rsidR="00781F61">
        <w:t>21</w:t>
      </w:r>
      <w:r>
        <w:fldChar w:fldCharType="end"/>
      </w:r>
    </w:p>
    <w:p w:rsidR="00C96F6F" w:rsidRDefault="00C96F6F" w:rsidP="00C96F6F">
      <w:pPr>
        <w:pStyle w:val="TJ3"/>
        <w:rPr>
          <w:rFonts w:asciiTheme="minorHAnsi" w:eastAsiaTheme="minorEastAsia" w:hAnsiTheme="minorHAnsi" w:cstheme="minorBidi"/>
          <w:iCs w:val="0"/>
          <w:color w:val="auto"/>
          <w:sz w:val="22"/>
          <w:szCs w:val="22"/>
          <w:lang w:val="en-US"/>
        </w:rPr>
      </w:pPr>
      <w:r w:rsidRPr="00EC6582">
        <w:rPr>
          <w:color w:val="C00000"/>
          <w:lang w:val="en-GB"/>
        </w:rPr>
        <w:t>4.2.2.</w:t>
      </w:r>
      <w:r>
        <w:rPr>
          <w:rFonts w:asciiTheme="minorHAnsi" w:eastAsiaTheme="minorEastAsia" w:hAnsiTheme="minorHAnsi" w:cstheme="minorBidi"/>
          <w:iCs w:val="0"/>
          <w:color w:val="auto"/>
          <w:sz w:val="22"/>
          <w:szCs w:val="22"/>
          <w:lang w:val="en-US"/>
        </w:rPr>
        <w:tab/>
      </w:r>
      <w:r w:rsidRPr="00EC6582">
        <w:rPr>
          <w:lang w:val="en-GB"/>
        </w:rPr>
        <w:t>Priority axis 2: Environment and culture responsible Danube region</w:t>
      </w:r>
      <w:r>
        <w:tab/>
      </w:r>
      <w:r>
        <w:fldChar w:fldCharType="begin"/>
      </w:r>
      <w:r>
        <w:instrText xml:space="preserve"> PAGEREF _Toc401746394 \h </w:instrText>
      </w:r>
      <w:r>
        <w:fldChar w:fldCharType="separate"/>
      </w:r>
      <w:r w:rsidR="00781F61">
        <w:t>28</w:t>
      </w:r>
      <w:r>
        <w:fldChar w:fldCharType="end"/>
      </w:r>
    </w:p>
    <w:p w:rsidR="00C96F6F" w:rsidRDefault="00C96F6F" w:rsidP="00C96F6F">
      <w:pPr>
        <w:pStyle w:val="TJ3"/>
        <w:rPr>
          <w:rFonts w:asciiTheme="minorHAnsi" w:eastAsiaTheme="minorEastAsia" w:hAnsiTheme="minorHAnsi" w:cstheme="minorBidi"/>
          <w:iCs w:val="0"/>
          <w:color w:val="auto"/>
          <w:sz w:val="22"/>
          <w:szCs w:val="22"/>
          <w:lang w:val="en-US"/>
        </w:rPr>
      </w:pPr>
      <w:r w:rsidRPr="00EC6582">
        <w:rPr>
          <w:color w:val="C00000"/>
          <w:lang w:val="en-GB"/>
        </w:rPr>
        <w:t>4.2.3.</w:t>
      </w:r>
      <w:r>
        <w:rPr>
          <w:rFonts w:asciiTheme="minorHAnsi" w:eastAsiaTheme="minorEastAsia" w:hAnsiTheme="minorHAnsi" w:cstheme="minorBidi"/>
          <w:iCs w:val="0"/>
          <w:color w:val="auto"/>
          <w:sz w:val="22"/>
          <w:szCs w:val="22"/>
          <w:lang w:val="en-US"/>
        </w:rPr>
        <w:tab/>
      </w:r>
      <w:r w:rsidRPr="00EC6582">
        <w:rPr>
          <w:lang w:val="en-GB"/>
        </w:rPr>
        <w:t>Priority axis 3: Better connected Danube region</w:t>
      </w:r>
      <w:r>
        <w:tab/>
      </w:r>
      <w:r>
        <w:fldChar w:fldCharType="begin"/>
      </w:r>
      <w:r>
        <w:instrText xml:space="preserve"> PAGEREF _Toc401746395 \h </w:instrText>
      </w:r>
      <w:r>
        <w:fldChar w:fldCharType="separate"/>
      </w:r>
      <w:r w:rsidR="00781F61">
        <w:t>37</w:t>
      </w:r>
      <w:r>
        <w:fldChar w:fldCharType="end"/>
      </w:r>
    </w:p>
    <w:p w:rsidR="00C96F6F" w:rsidRDefault="00C96F6F" w:rsidP="00C96F6F">
      <w:pPr>
        <w:pStyle w:val="TJ3"/>
        <w:rPr>
          <w:rFonts w:asciiTheme="minorHAnsi" w:eastAsiaTheme="minorEastAsia" w:hAnsiTheme="minorHAnsi" w:cstheme="minorBidi"/>
          <w:iCs w:val="0"/>
          <w:color w:val="auto"/>
          <w:sz w:val="22"/>
          <w:szCs w:val="22"/>
          <w:lang w:val="en-US"/>
        </w:rPr>
      </w:pPr>
      <w:r w:rsidRPr="00EC6582">
        <w:rPr>
          <w:color w:val="C00000"/>
          <w:lang w:val="en-GB"/>
        </w:rPr>
        <w:t>4.2.4.</w:t>
      </w:r>
      <w:r>
        <w:rPr>
          <w:rFonts w:asciiTheme="minorHAnsi" w:eastAsiaTheme="minorEastAsia" w:hAnsiTheme="minorHAnsi" w:cstheme="minorBidi"/>
          <w:iCs w:val="0"/>
          <w:color w:val="auto"/>
          <w:sz w:val="22"/>
          <w:szCs w:val="22"/>
          <w:lang w:val="en-US"/>
        </w:rPr>
        <w:tab/>
      </w:r>
      <w:r w:rsidRPr="00EC6582">
        <w:rPr>
          <w:lang w:val="en-GB"/>
        </w:rPr>
        <w:t>Priority axis 4: Well governed Danube region</w:t>
      </w:r>
      <w:r>
        <w:tab/>
      </w:r>
      <w:r>
        <w:fldChar w:fldCharType="begin"/>
      </w:r>
      <w:r>
        <w:instrText xml:space="preserve"> PAGEREF _Toc401746396 \h </w:instrText>
      </w:r>
      <w:r>
        <w:fldChar w:fldCharType="separate"/>
      </w:r>
      <w:r w:rsidR="00781F61">
        <w:t>41</w:t>
      </w:r>
      <w:r>
        <w:fldChar w:fldCharType="end"/>
      </w:r>
    </w:p>
    <w:p w:rsidR="00C96F6F" w:rsidRDefault="00C96F6F" w:rsidP="00C96F6F">
      <w:pPr>
        <w:pStyle w:val="TJ3"/>
        <w:rPr>
          <w:rFonts w:asciiTheme="minorHAnsi" w:eastAsiaTheme="minorEastAsia" w:hAnsiTheme="minorHAnsi" w:cstheme="minorBidi"/>
          <w:iCs w:val="0"/>
          <w:color w:val="auto"/>
          <w:sz w:val="22"/>
          <w:szCs w:val="22"/>
          <w:lang w:val="en-US"/>
        </w:rPr>
      </w:pPr>
      <w:r w:rsidRPr="00EC6582">
        <w:rPr>
          <w:color w:val="C00000"/>
          <w:lang w:val="en-GB"/>
        </w:rPr>
        <w:t>4.2.5.</w:t>
      </w:r>
      <w:r>
        <w:rPr>
          <w:rFonts w:asciiTheme="minorHAnsi" w:eastAsiaTheme="minorEastAsia" w:hAnsiTheme="minorHAnsi" w:cstheme="minorBidi"/>
          <w:iCs w:val="0"/>
          <w:color w:val="auto"/>
          <w:sz w:val="22"/>
          <w:szCs w:val="22"/>
          <w:lang w:val="en-US"/>
        </w:rPr>
        <w:tab/>
      </w:r>
      <w:r w:rsidRPr="00EC6582">
        <w:rPr>
          <w:lang w:val="en-GB"/>
        </w:rPr>
        <w:t>Internal consistency at CP level</w:t>
      </w:r>
      <w:r>
        <w:tab/>
      </w:r>
      <w:r>
        <w:fldChar w:fldCharType="begin"/>
      </w:r>
      <w:r>
        <w:instrText xml:space="preserve"> PAGEREF _Toc401746397 \h </w:instrText>
      </w:r>
      <w:r>
        <w:fldChar w:fldCharType="separate"/>
      </w:r>
      <w:r w:rsidR="00781F61">
        <w:t>47</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4.3.</w:t>
      </w:r>
      <w:r>
        <w:rPr>
          <w:rFonts w:asciiTheme="minorHAnsi" w:eastAsiaTheme="minorEastAsia" w:hAnsiTheme="minorHAnsi" w:cstheme="minorBidi"/>
          <w:color w:val="auto"/>
          <w:sz w:val="22"/>
          <w:szCs w:val="22"/>
          <w:lang w:val="en-US"/>
        </w:rPr>
        <w:tab/>
      </w:r>
      <w:r w:rsidRPr="00EC6582">
        <w:rPr>
          <w:lang w:val="en-GB"/>
        </w:rPr>
        <w:t>Horizontal principles</w:t>
      </w:r>
      <w:r>
        <w:tab/>
      </w:r>
      <w:r>
        <w:fldChar w:fldCharType="begin"/>
      </w:r>
      <w:r>
        <w:instrText xml:space="preserve"> PAGEREF _Toc401746398 \h </w:instrText>
      </w:r>
      <w:r>
        <w:fldChar w:fldCharType="separate"/>
      </w:r>
      <w:r w:rsidR="00781F61">
        <w:t>49</w:t>
      </w:r>
      <w: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5.</w:t>
      </w:r>
      <w:r>
        <w:rPr>
          <w:rFonts w:asciiTheme="minorHAnsi" w:eastAsiaTheme="minorEastAsia" w:hAnsiTheme="minorHAnsi" w:cstheme="minorBidi"/>
          <w:b w:val="0"/>
          <w:bCs w:val="0"/>
          <w:caps w:val="0"/>
          <w:noProof/>
          <w:color w:val="auto"/>
          <w:sz w:val="22"/>
          <w:szCs w:val="22"/>
          <w:lang w:val="en-US"/>
        </w:rPr>
        <w:tab/>
      </w:r>
      <w:r w:rsidRPr="00EC6582">
        <w:rPr>
          <w:noProof/>
          <w:lang w:val="en-GB"/>
        </w:rPr>
        <w:t>Evaluation of indicators</w:t>
      </w:r>
      <w:r>
        <w:rPr>
          <w:noProof/>
        </w:rPr>
        <w:tab/>
      </w:r>
      <w:r>
        <w:rPr>
          <w:noProof/>
        </w:rPr>
        <w:fldChar w:fldCharType="begin"/>
      </w:r>
      <w:r>
        <w:rPr>
          <w:noProof/>
        </w:rPr>
        <w:instrText xml:space="preserve"> PAGEREF _Toc401746399 \h </w:instrText>
      </w:r>
      <w:r>
        <w:rPr>
          <w:noProof/>
        </w:rPr>
      </w:r>
      <w:r>
        <w:rPr>
          <w:noProof/>
        </w:rPr>
        <w:fldChar w:fldCharType="separate"/>
      </w:r>
      <w:r w:rsidR="00781F61">
        <w:rPr>
          <w:noProof/>
        </w:rPr>
        <w:t>51</w:t>
      </w:r>
      <w:r>
        <w:rPr>
          <w:noProof/>
        </w:rP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5.1.</w:t>
      </w:r>
      <w:r>
        <w:rPr>
          <w:rFonts w:asciiTheme="minorHAnsi" w:eastAsiaTheme="minorEastAsia" w:hAnsiTheme="minorHAnsi" w:cstheme="minorBidi"/>
          <w:color w:val="auto"/>
          <w:sz w:val="22"/>
          <w:szCs w:val="22"/>
          <w:lang w:val="en-US"/>
        </w:rPr>
        <w:tab/>
      </w:r>
      <w:r w:rsidRPr="00EC6582">
        <w:rPr>
          <w:lang w:val="en-GB"/>
        </w:rPr>
        <w:t>Programme-specific result indicators</w:t>
      </w:r>
      <w:r>
        <w:tab/>
      </w:r>
      <w:r>
        <w:fldChar w:fldCharType="begin"/>
      </w:r>
      <w:r>
        <w:instrText xml:space="preserve"> PAGEREF _Toc401746400 \h </w:instrText>
      </w:r>
      <w:r>
        <w:fldChar w:fldCharType="separate"/>
      </w:r>
      <w:r w:rsidR="00781F61">
        <w:t>52</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5.2.</w:t>
      </w:r>
      <w:r>
        <w:rPr>
          <w:rFonts w:asciiTheme="minorHAnsi" w:eastAsiaTheme="minorEastAsia" w:hAnsiTheme="minorHAnsi" w:cstheme="minorBidi"/>
          <w:color w:val="auto"/>
          <w:sz w:val="22"/>
          <w:szCs w:val="22"/>
          <w:lang w:val="en-US"/>
        </w:rPr>
        <w:tab/>
      </w:r>
      <w:r w:rsidRPr="00EC6582">
        <w:rPr>
          <w:lang w:val="en-GB"/>
        </w:rPr>
        <w:t>Programme-specific output indicators</w:t>
      </w:r>
      <w:r>
        <w:tab/>
      </w:r>
      <w:r>
        <w:fldChar w:fldCharType="begin"/>
      </w:r>
      <w:r>
        <w:instrText xml:space="preserve"> PAGEREF _Toc401746401 \h </w:instrText>
      </w:r>
      <w:r>
        <w:fldChar w:fldCharType="separate"/>
      </w:r>
      <w:r w:rsidR="00781F61">
        <w:t>54</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5.3.</w:t>
      </w:r>
      <w:r>
        <w:rPr>
          <w:rFonts w:asciiTheme="minorHAnsi" w:eastAsiaTheme="minorEastAsia" w:hAnsiTheme="minorHAnsi" w:cstheme="minorBidi"/>
          <w:color w:val="auto"/>
          <w:sz w:val="22"/>
          <w:szCs w:val="22"/>
          <w:lang w:val="en-US"/>
        </w:rPr>
        <w:tab/>
      </w:r>
      <w:r w:rsidRPr="00EC6582">
        <w:rPr>
          <w:lang w:val="en-GB"/>
        </w:rPr>
        <w:t>Common indicators</w:t>
      </w:r>
      <w:r>
        <w:tab/>
      </w:r>
      <w:r>
        <w:fldChar w:fldCharType="begin"/>
      </w:r>
      <w:r>
        <w:instrText xml:space="preserve"> PAGEREF _Toc401746402 \h </w:instrText>
      </w:r>
      <w:r>
        <w:fldChar w:fldCharType="separate"/>
      </w:r>
      <w:r w:rsidR="00781F61">
        <w:t>55</w:t>
      </w:r>
      <w:r>
        <w:fldChar w:fldCharType="end"/>
      </w:r>
    </w:p>
    <w:p w:rsidR="00C96F6F" w:rsidRDefault="00C96F6F" w:rsidP="00C96F6F">
      <w:pPr>
        <w:pStyle w:val="TJ2"/>
        <w:rPr>
          <w:rFonts w:asciiTheme="minorHAnsi" w:eastAsiaTheme="minorEastAsia" w:hAnsiTheme="minorHAnsi" w:cstheme="minorBidi"/>
          <w:color w:val="auto"/>
          <w:sz w:val="22"/>
          <w:szCs w:val="22"/>
          <w:lang w:val="en-US"/>
        </w:rPr>
      </w:pPr>
      <w:r w:rsidRPr="00EC6582">
        <w:rPr>
          <w:color w:val="C00000"/>
          <w:lang w:val="en-GB"/>
        </w:rPr>
        <w:t>5.4.</w:t>
      </w:r>
      <w:r>
        <w:rPr>
          <w:rFonts w:asciiTheme="minorHAnsi" w:eastAsiaTheme="minorEastAsia" w:hAnsiTheme="minorHAnsi" w:cstheme="minorBidi"/>
          <w:color w:val="auto"/>
          <w:sz w:val="22"/>
          <w:szCs w:val="22"/>
          <w:lang w:val="en-US"/>
        </w:rPr>
        <w:tab/>
      </w:r>
      <w:r w:rsidRPr="00EC6582">
        <w:rPr>
          <w:lang w:val="en-GB"/>
        </w:rPr>
        <w:t>Performance framework</w:t>
      </w:r>
      <w:r>
        <w:tab/>
      </w:r>
      <w:r>
        <w:fldChar w:fldCharType="begin"/>
      </w:r>
      <w:r>
        <w:instrText xml:space="preserve"> PAGEREF _Toc401746403 \h </w:instrText>
      </w:r>
      <w:r>
        <w:fldChar w:fldCharType="separate"/>
      </w:r>
      <w:r w:rsidR="00781F61">
        <w:t>56</w:t>
      </w:r>
      <w: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6.</w:t>
      </w:r>
      <w:r>
        <w:rPr>
          <w:rFonts w:asciiTheme="minorHAnsi" w:eastAsiaTheme="minorEastAsia" w:hAnsiTheme="minorHAnsi" w:cstheme="minorBidi"/>
          <w:b w:val="0"/>
          <w:bCs w:val="0"/>
          <w:caps w:val="0"/>
          <w:noProof/>
          <w:color w:val="auto"/>
          <w:sz w:val="22"/>
          <w:szCs w:val="22"/>
          <w:lang w:val="en-US"/>
        </w:rPr>
        <w:tab/>
      </w:r>
      <w:r w:rsidRPr="00EC6582">
        <w:rPr>
          <w:noProof/>
          <w:lang w:val="en-GB"/>
        </w:rPr>
        <w:t>Evaluation of the implementing provisions</w:t>
      </w:r>
      <w:r>
        <w:rPr>
          <w:noProof/>
        </w:rPr>
        <w:tab/>
      </w:r>
      <w:r>
        <w:rPr>
          <w:noProof/>
        </w:rPr>
        <w:fldChar w:fldCharType="begin"/>
      </w:r>
      <w:r>
        <w:rPr>
          <w:noProof/>
        </w:rPr>
        <w:instrText xml:space="preserve"> PAGEREF _Toc401746404 \h </w:instrText>
      </w:r>
      <w:r>
        <w:rPr>
          <w:noProof/>
        </w:rPr>
      </w:r>
      <w:r>
        <w:rPr>
          <w:noProof/>
        </w:rPr>
        <w:fldChar w:fldCharType="separate"/>
      </w:r>
      <w:r w:rsidR="00781F61">
        <w:rPr>
          <w:noProof/>
        </w:rPr>
        <w:t>57</w:t>
      </w:r>
      <w:r>
        <w:rPr>
          <w:noProof/>
        </w:rPr>
        <w:fldChar w:fldCharType="end"/>
      </w:r>
    </w:p>
    <w:p w:rsidR="00C96F6F" w:rsidRDefault="00C96F6F" w:rsidP="00C96F6F">
      <w:pPr>
        <w:pStyle w:val="TJ1"/>
        <w:rPr>
          <w:rFonts w:asciiTheme="minorHAnsi" w:eastAsiaTheme="minorEastAsia" w:hAnsiTheme="minorHAnsi" w:cstheme="minorBidi"/>
          <w:b w:val="0"/>
          <w:bCs w:val="0"/>
          <w:caps w:val="0"/>
          <w:noProof/>
          <w:color w:val="auto"/>
          <w:sz w:val="22"/>
          <w:szCs w:val="22"/>
          <w:lang w:val="en-US"/>
        </w:rPr>
      </w:pPr>
      <w:r w:rsidRPr="00EC6582">
        <w:rPr>
          <w:b w:val="0"/>
          <w:bCs w:val="0"/>
          <w:noProof/>
          <w:color w:val="C00000"/>
          <w:lang w:val="en-GB"/>
        </w:rPr>
        <w:t>7.</w:t>
      </w:r>
      <w:r>
        <w:rPr>
          <w:rFonts w:asciiTheme="minorHAnsi" w:eastAsiaTheme="minorEastAsia" w:hAnsiTheme="minorHAnsi" w:cstheme="minorBidi"/>
          <w:b w:val="0"/>
          <w:bCs w:val="0"/>
          <w:caps w:val="0"/>
          <w:noProof/>
          <w:color w:val="auto"/>
          <w:sz w:val="22"/>
          <w:szCs w:val="22"/>
          <w:lang w:val="en-US"/>
        </w:rPr>
        <w:tab/>
      </w:r>
      <w:r w:rsidRPr="00EC6582">
        <w:rPr>
          <w:noProof/>
          <w:lang w:val="en-GB"/>
        </w:rPr>
        <w:t>Financial allocations</w:t>
      </w:r>
      <w:r>
        <w:rPr>
          <w:noProof/>
        </w:rPr>
        <w:tab/>
      </w:r>
      <w:r>
        <w:rPr>
          <w:noProof/>
        </w:rPr>
        <w:fldChar w:fldCharType="begin"/>
      </w:r>
      <w:r>
        <w:rPr>
          <w:noProof/>
        </w:rPr>
        <w:instrText xml:space="preserve"> PAGEREF _Toc401746405 \h </w:instrText>
      </w:r>
      <w:r>
        <w:rPr>
          <w:noProof/>
        </w:rPr>
      </w:r>
      <w:r>
        <w:rPr>
          <w:noProof/>
        </w:rPr>
        <w:fldChar w:fldCharType="separate"/>
      </w:r>
      <w:r w:rsidR="00781F61">
        <w:rPr>
          <w:noProof/>
        </w:rPr>
        <w:t>5</w:t>
      </w:r>
      <w:r w:rsidR="00781F61">
        <w:rPr>
          <w:noProof/>
        </w:rPr>
        <w:t>9</w:t>
      </w:r>
      <w:r>
        <w:rPr>
          <w:noProof/>
        </w:rPr>
        <w:fldChar w:fldCharType="end"/>
      </w:r>
    </w:p>
    <w:p w:rsidR="00C96F6F" w:rsidRDefault="00C96F6F" w:rsidP="00C96F6F">
      <w:pPr>
        <w:spacing w:after="0"/>
        <w:rPr>
          <w:lang w:val="en-GB"/>
        </w:rPr>
      </w:pPr>
      <w:r w:rsidRPr="006E39E5">
        <w:rPr>
          <w:lang w:val="fr-FR"/>
        </w:rPr>
        <w:fldChar w:fldCharType="end"/>
      </w:r>
    </w:p>
    <w:p w:rsidR="00C96F6F" w:rsidRDefault="00C96F6F" w:rsidP="00C96F6F">
      <w:pPr>
        <w:rPr>
          <w:lang w:val="en-GB"/>
        </w:rPr>
      </w:pPr>
    </w:p>
    <w:p w:rsidR="003E276E" w:rsidRPr="00C96F6F" w:rsidRDefault="00C96F6F" w:rsidP="00C96F6F">
      <w:pPr>
        <w:tabs>
          <w:tab w:val="left" w:pos="6415"/>
        </w:tabs>
        <w:rPr>
          <w:lang w:val="en-GB"/>
        </w:rPr>
      </w:pPr>
      <w:r>
        <w:rPr>
          <w:lang w:val="en-GB"/>
        </w:rPr>
        <w:tab/>
      </w:r>
    </w:p>
    <w:p w:rsidR="003E276E" w:rsidRPr="0023163B" w:rsidRDefault="003E276E" w:rsidP="00EC2E05">
      <w:pPr>
        <w:pStyle w:val="ECcmsor1"/>
        <w:rPr>
          <w:lang w:val="en-GB"/>
        </w:rPr>
      </w:pPr>
      <w:bookmarkStart w:id="3" w:name="_Toc401746384"/>
      <w:bookmarkStart w:id="4" w:name="_Toc290973891"/>
      <w:r w:rsidRPr="0023163B">
        <w:rPr>
          <w:lang w:val="en-GB"/>
        </w:rPr>
        <w:lastRenderedPageBreak/>
        <w:t>Document information</w:t>
      </w:r>
      <w:bookmarkEnd w:id="3"/>
    </w:p>
    <w:p w:rsidR="003E276E" w:rsidRPr="0023163B" w:rsidRDefault="003E276E" w:rsidP="00EC2E05">
      <w:pPr>
        <w:pStyle w:val="ECcmsor2"/>
        <w:rPr>
          <w:lang w:val="en-GB"/>
        </w:rPr>
      </w:pPr>
      <w:bookmarkStart w:id="5" w:name="_Toc305587139"/>
      <w:bookmarkStart w:id="6" w:name="_Toc306107284"/>
      <w:bookmarkStart w:id="7" w:name="_Toc401746385"/>
      <w:r w:rsidRPr="0023163B">
        <w:rPr>
          <w:lang w:val="en-GB"/>
        </w:rPr>
        <w:t>Document dat</w:t>
      </w:r>
      <w:bookmarkEnd w:id="5"/>
      <w:bookmarkEnd w:id="6"/>
      <w:r w:rsidRPr="0023163B">
        <w:rPr>
          <w:lang w:val="en-GB"/>
        </w:rPr>
        <w:t>a</w:t>
      </w:r>
      <w:bookmarkEnd w:id="7"/>
    </w:p>
    <w:tbl>
      <w:tblPr>
        <w:tblW w:w="0" w:type="auto"/>
        <w:tblInd w:w="817"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1702"/>
        <w:gridCol w:w="5953"/>
      </w:tblGrid>
      <w:tr w:rsidR="003E276E" w:rsidRPr="00694C78" w:rsidTr="006D7186">
        <w:trPr>
          <w:trHeight w:val="439"/>
          <w:tblHeader/>
        </w:trPr>
        <w:tc>
          <w:tcPr>
            <w:tcW w:w="1702" w:type="dxa"/>
            <w:shd w:val="clear" w:color="auto" w:fill="70AD47"/>
            <w:tcMar>
              <w:top w:w="0" w:type="dxa"/>
              <w:left w:w="108" w:type="dxa"/>
              <w:bottom w:w="0" w:type="dxa"/>
              <w:right w:w="108" w:type="dxa"/>
            </w:tcMar>
            <w:vAlign w:val="center"/>
          </w:tcPr>
          <w:p w:rsidR="003E276E" w:rsidRPr="0023163B" w:rsidRDefault="003E276E" w:rsidP="004F6FCE">
            <w:pPr>
              <w:pStyle w:val="Stlus10ptFlkvrFehrKzprezrtUtna0pt"/>
              <w:rPr>
                <w:lang w:val="en-GB"/>
              </w:rPr>
            </w:pPr>
            <w:r w:rsidRPr="0023163B">
              <w:rPr>
                <w:lang w:val="en-GB"/>
              </w:rPr>
              <w:t>Title</w:t>
            </w:r>
          </w:p>
        </w:tc>
        <w:tc>
          <w:tcPr>
            <w:tcW w:w="5953" w:type="dxa"/>
            <w:shd w:val="clear" w:color="auto" w:fill="70AD47"/>
            <w:tcMar>
              <w:top w:w="0" w:type="dxa"/>
              <w:left w:w="108" w:type="dxa"/>
              <w:bottom w:w="0" w:type="dxa"/>
              <w:right w:w="108" w:type="dxa"/>
            </w:tcMar>
          </w:tcPr>
          <w:p w:rsidR="003E276E" w:rsidRPr="00694C78" w:rsidRDefault="003E276E" w:rsidP="004F6FCE">
            <w:pPr>
              <w:spacing w:before="40" w:after="40"/>
              <w:jc w:val="center"/>
              <w:rPr>
                <w:b/>
                <w:color w:val="FFFFFF"/>
                <w:sz w:val="20"/>
                <w:szCs w:val="20"/>
                <w:lang w:val="en-GB"/>
              </w:rPr>
            </w:pPr>
            <w:r w:rsidRPr="00694C78">
              <w:rPr>
                <w:b/>
                <w:color w:val="FFFFFF"/>
                <w:sz w:val="20"/>
                <w:szCs w:val="20"/>
                <w:lang w:val="en-GB"/>
              </w:rPr>
              <w:t>Explanation</w:t>
            </w:r>
          </w:p>
        </w:tc>
      </w:tr>
      <w:tr w:rsidR="003E276E" w:rsidRPr="00694C78" w:rsidTr="006D7186">
        <w:tc>
          <w:tcPr>
            <w:tcW w:w="1702" w:type="dxa"/>
            <w:shd w:val="clear" w:color="auto" w:fill="C5E0B3"/>
            <w:tcMar>
              <w:top w:w="0" w:type="dxa"/>
              <w:left w:w="108" w:type="dxa"/>
              <w:bottom w:w="0" w:type="dxa"/>
              <w:right w:w="108" w:type="dxa"/>
            </w:tcMar>
            <w:vAlign w:val="center"/>
          </w:tcPr>
          <w:p w:rsidR="003E276E" w:rsidRPr="0023163B" w:rsidRDefault="003E276E" w:rsidP="008F6AE6">
            <w:pPr>
              <w:pStyle w:val="Stlus10ptFlkvrFehrUtna0pt"/>
              <w:spacing w:line="240" w:lineRule="auto"/>
              <w:rPr>
                <w:lang w:val="en-GB"/>
              </w:rPr>
            </w:pPr>
            <w:r w:rsidRPr="0023163B">
              <w:rPr>
                <w:lang w:val="en-GB"/>
              </w:rPr>
              <w:t>Project</w:t>
            </w:r>
          </w:p>
        </w:tc>
        <w:tc>
          <w:tcPr>
            <w:tcW w:w="5953" w:type="dxa"/>
            <w:tcMar>
              <w:top w:w="0" w:type="dxa"/>
              <w:left w:w="108" w:type="dxa"/>
              <w:bottom w:w="0" w:type="dxa"/>
              <w:right w:w="108" w:type="dxa"/>
            </w:tcMar>
          </w:tcPr>
          <w:p w:rsidR="003E276E" w:rsidRPr="0023163B" w:rsidRDefault="003E276E" w:rsidP="00C96F6F">
            <w:pPr>
              <w:pStyle w:val="Stlus10ptEltte2ptUtna2pt"/>
              <w:spacing w:line="240" w:lineRule="auto"/>
              <w:rPr>
                <w:lang w:val="en-GB"/>
              </w:rPr>
            </w:pPr>
            <w:r w:rsidRPr="0023163B">
              <w:rPr>
                <w:lang w:val="en-GB"/>
              </w:rPr>
              <w:t>Ex-ante evaluation of the D</w:t>
            </w:r>
            <w:r w:rsidR="00C96F6F">
              <w:rPr>
                <w:lang w:val="en-GB"/>
              </w:rPr>
              <w:t xml:space="preserve">anube </w:t>
            </w:r>
            <w:r w:rsidR="004519CE">
              <w:rPr>
                <w:lang w:val="en-GB"/>
              </w:rPr>
              <w:t xml:space="preserve">Transnational </w:t>
            </w:r>
            <w:r w:rsidRPr="0023163B">
              <w:rPr>
                <w:lang w:val="en-GB"/>
              </w:rPr>
              <w:t xml:space="preserve">Programme </w:t>
            </w:r>
            <w:r w:rsidR="00C96F6F">
              <w:rPr>
                <w:lang w:val="en-GB"/>
              </w:rPr>
              <w:t xml:space="preserve">               </w:t>
            </w:r>
            <w:r w:rsidRPr="0023163B">
              <w:rPr>
                <w:lang w:val="en-GB"/>
              </w:rPr>
              <w:t>2014-2020 and strategic assessment of the environmental impacts</w:t>
            </w:r>
          </w:p>
        </w:tc>
      </w:tr>
      <w:tr w:rsidR="003E276E" w:rsidRPr="00694C78" w:rsidTr="006D7186">
        <w:tc>
          <w:tcPr>
            <w:tcW w:w="1702" w:type="dxa"/>
            <w:shd w:val="clear" w:color="auto" w:fill="C5E0B3"/>
            <w:tcMar>
              <w:top w:w="0" w:type="dxa"/>
              <w:left w:w="108" w:type="dxa"/>
              <w:bottom w:w="0" w:type="dxa"/>
              <w:right w:w="108" w:type="dxa"/>
            </w:tcMar>
            <w:vAlign w:val="center"/>
          </w:tcPr>
          <w:p w:rsidR="003E276E" w:rsidRPr="0023163B" w:rsidRDefault="003E276E" w:rsidP="008F6AE6">
            <w:pPr>
              <w:pStyle w:val="Stlus10ptFlkvrFehrUtna0pt"/>
              <w:spacing w:line="240" w:lineRule="auto"/>
              <w:rPr>
                <w:lang w:val="en-GB"/>
              </w:rPr>
            </w:pPr>
            <w:r w:rsidRPr="0023163B">
              <w:rPr>
                <w:lang w:val="en-GB"/>
              </w:rPr>
              <w:t>Phase</w:t>
            </w:r>
          </w:p>
        </w:tc>
        <w:tc>
          <w:tcPr>
            <w:tcW w:w="5953" w:type="dxa"/>
            <w:tcMar>
              <w:top w:w="0" w:type="dxa"/>
              <w:left w:w="108" w:type="dxa"/>
              <w:bottom w:w="0" w:type="dxa"/>
              <w:right w:w="108" w:type="dxa"/>
            </w:tcMar>
          </w:tcPr>
          <w:p w:rsidR="003E276E" w:rsidRPr="00776255" w:rsidRDefault="003E276E" w:rsidP="008F6AE6">
            <w:pPr>
              <w:pStyle w:val="Stlus10ptEltte2ptUtna2pt"/>
              <w:spacing w:line="240" w:lineRule="auto"/>
              <w:rPr>
                <w:lang w:val="es-MX"/>
              </w:rPr>
            </w:pPr>
            <w:r w:rsidRPr="00776255">
              <w:rPr>
                <w:lang w:val="es-MX"/>
              </w:rPr>
              <w:t>Final ex</w:t>
            </w:r>
            <w:r>
              <w:rPr>
                <w:lang w:val="es-MX"/>
              </w:rPr>
              <w:t>-</w:t>
            </w:r>
            <w:r w:rsidRPr="00776255">
              <w:rPr>
                <w:lang w:val="es-MX"/>
              </w:rPr>
              <w:t xml:space="preserve">ante </w:t>
            </w:r>
            <w:proofErr w:type="spellStart"/>
            <w:r w:rsidRPr="00776255">
              <w:rPr>
                <w:lang w:val="es-MX"/>
              </w:rPr>
              <w:t>evaluation</w:t>
            </w:r>
            <w:proofErr w:type="spellEnd"/>
            <w:r w:rsidRPr="00776255">
              <w:rPr>
                <w:lang w:val="es-MX"/>
              </w:rPr>
              <w:t xml:space="preserve"> </w:t>
            </w:r>
            <w:proofErr w:type="spellStart"/>
            <w:r w:rsidRPr="00776255">
              <w:rPr>
                <w:lang w:val="es-MX"/>
              </w:rPr>
              <w:t>report</w:t>
            </w:r>
            <w:proofErr w:type="spellEnd"/>
            <w:r w:rsidRPr="00776255">
              <w:rPr>
                <w:lang w:val="es-MX"/>
              </w:rPr>
              <w:t xml:space="preserve"> </w:t>
            </w:r>
          </w:p>
        </w:tc>
      </w:tr>
      <w:tr w:rsidR="003E276E" w:rsidRPr="00694C78" w:rsidTr="006D7186">
        <w:tc>
          <w:tcPr>
            <w:tcW w:w="1702" w:type="dxa"/>
            <w:shd w:val="clear" w:color="auto" w:fill="C5E0B3"/>
            <w:tcMar>
              <w:top w:w="0" w:type="dxa"/>
              <w:left w:w="108" w:type="dxa"/>
              <w:bottom w:w="0" w:type="dxa"/>
              <w:right w:w="108" w:type="dxa"/>
            </w:tcMar>
            <w:vAlign w:val="center"/>
          </w:tcPr>
          <w:p w:rsidR="003E276E" w:rsidRPr="0023163B" w:rsidRDefault="003E276E" w:rsidP="008F6AE6">
            <w:pPr>
              <w:pStyle w:val="Stlus10ptFlkvrFehrUtna0pt"/>
              <w:spacing w:line="240" w:lineRule="auto"/>
              <w:rPr>
                <w:lang w:val="en-GB"/>
              </w:rPr>
            </w:pPr>
            <w:r w:rsidRPr="0023163B">
              <w:rPr>
                <w:lang w:val="en-GB"/>
              </w:rPr>
              <w:t>Contractor</w:t>
            </w:r>
          </w:p>
        </w:tc>
        <w:tc>
          <w:tcPr>
            <w:tcW w:w="5953" w:type="dxa"/>
            <w:tcMar>
              <w:top w:w="0" w:type="dxa"/>
              <w:left w:w="108" w:type="dxa"/>
              <w:bottom w:w="0" w:type="dxa"/>
              <w:right w:w="108" w:type="dxa"/>
            </w:tcMar>
          </w:tcPr>
          <w:p w:rsidR="003E276E" w:rsidRPr="0023163B" w:rsidRDefault="003E276E" w:rsidP="008F6AE6">
            <w:pPr>
              <w:pStyle w:val="Stlus10ptEltte2ptUtna2pt"/>
              <w:spacing w:line="240" w:lineRule="auto"/>
              <w:rPr>
                <w:lang w:val="en-GB"/>
              </w:rPr>
            </w:pPr>
            <w:proofErr w:type="spellStart"/>
            <w:r>
              <w:rPr>
                <w:lang w:val="en-GB"/>
              </w:rPr>
              <w:t>Széchenyi</w:t>
            </w:r>
            <w:proofErr w:type="spellEnd"/>
            <w:r>
              <w:rPr>
                <w:lang w:val="en-GB"/>
              </w:rPr>
              <w:t xml:space="preserve"> </w:t>
            </w:r>
            <w:proofErr w:type="spellStart"/>
            <w:r>
              <w:rPr>
                <w:lang w:val="en-GB"/>
              </w:rPr>
              <w:t>Programoffice</w:t>
            </w:r>
            <w:proofErr w:type="spellEnd"/>
          </w:p>
        </w:tc>
      </w:tr>
      <w:tr w:rsidR="003E276E" w:rsidRPr="00694C78" w:rsidTr="006D7186">
        <w:tc>
          <w:tcPr>
            <w:tcW w:w="1702" w:type="dxa"/>
            <w:shd w:val="clear" w:color="auto" w:fill="C5E0B3"/>
            <w:tcMar>
              <w:top w:w="0" w:type="dxa"/>
              <w:left w:w="108" w:type="dxa"/>
              <w:bottom w:w="0" w:type="dxa"/>
              <w:right w:w="108" w:type="dxa"/>
            </w:tcMar>
            <w:vAlign w:val="center"/>
          </w:tcPr>
          <w:p w:rsidR="003E276E" w:rsidRPr="0023163B" w:rsidRDefault="003E276E" w:rsidP="008F6AE6">
            <w:pPr>
              <w:pStyle w:val="Stlus10ptFlkvrFehrUtna0pt"/>
              <w:spacing w:line="240" w:lineRule="auto"/>
              <w:rPr>
                <w:lang w:val="en-GB"/>
              </w:rPr>
            </w:pPr>
            <w:r w:rsidRPr="0023163B">
              <w:rPr>
                <w:lang w:val="en-GB"/>
              </w:rPr>
              <w:t>Version</w:t>
            </w:r>
          </w:p>
        </w:tc>
        <w:tc>
          <w:tcPr>
            <w:tcW w:w="5953" w:type="dxa"/>
            <w:tcMar>
              <w:top w:w="0" w:type="dxa"/>
              <w:left w:w="108" w:type="dxa"/>
              <w:bottom w:w="0" w:type="dxa"/>
              <w:right w:w="108" w:type="dxa"/>
            </w:tcMar>
          </w:tcPr>
          <w:p w:rsidR="003E276E" w:rsidRPr="0023163B" w:rsidRDefault="00781F61" w:rsidP="00781F61">
            <w:pPr>
              <w:pStyle w:val="Stlus10ptEltte2ptUtna2pt"/>
              <w:spacing w:line="240" w:lineRule="auto"/>
              <w:rPr>
                <w:lang w:val="en-GB"/>
              </w:rPr>
            </w:pPr>
            <w:r>
              <w:rPr>
                <w:lang w:val="en-GB"/>
              </w:rPr>
              <w:t>F</w:t>
            </w:r>
            <w:r w:rsidR="003E276E">
              <w:rPr>
                <w:lang w:val="en-GB"/>
              </w:rPr>
              <w:t>inal ex-ante report based on CP version 2.</w:t>
            </w:r>
            <w:r w:rsidR="00EE1E6A">
              <w:rPr>
                <w:lang w:val="en-GB"/>
              </w:rPr>
              <w:t>3</w:t>
            </w:r>
          </w:p>
        </w:tc>
      </w:tr>
    </w:tbl>
    <w:p w:rsidR="003E276E" w:rsidRPr="0023163B" w:rsidRDefault="003E276E" w:rsidP="00EC2E05">
      <w:pPr>
        <w:pStyle w:val="ECcmsor2"/>
        <w:rPr>
          <w:lang w:val="en-GB"/>
        </w:rPr>
      </w:pPr>
      <w:bookmarkStart w:id="8" w:name="_Toc401746386"/>
      <w:r w:rsidRPr="0023163B">
        <w:rPr>
          <w:lang w:val="en-GB"/>
        </w:rPr>
        <w:t>Abbreviations and acronyms</w:t>
      </w:r>
      <w:bookmarkEnd w:id="8"/>
    </w:p>
    <w:tbl>
      <w:tblPr>
        <w:tblW w:w="0" w:type="auto"/>
        <w:tblInd w:w="76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57" w:type="dxa"/>
          <w:right w:w="57" w:type="dxa"/>
        </w:tblCellMar>
        <w:tblLook w:val="0000" w:firstRow="0" w:lastRow="0" w:firstColumn="0" w:lastColumn="0" w:noHBand="0" w:noVBand="0"/>
      </w:tblPr>
      <w:tblGrid>
        <w:gridCol w:w="2348"/>
        <w:gridCol w:w="5245"/>
      </w:tblGrid>
      <w:tr w:rsidR="003E276E" w:rsidRPr="00694C78" w:rsidTr="006D7186">
        <w:tc>
          <w:tcPr>
            <w:tcW w:w="2348" w:type="dxa"/>
            <w:shd w:val="clear" w:color="auto" w:fill="70AD47"/>
          </w:tcPr>
          <w:p w:rsidR="003E276E" w:rsidRPr="0023163B" w:rsidRDefault="003E276E" w:rsidP="004F6FCE">
            <w:pPr>
              <w:pStyle w:val="Stlus10ptFlkvrFehrKzprezrtUtna0pt"/>
              <w:rPr>
                <w:lang w:val="en-GB"/>
              </w:rPr>
            </w:pPr>
            <w:r w:rsidRPr="0023163B">
              <w:rPr>
                <w:lang w:val="en-GB"/>
              </w:rPr>
              <w:t>Abbreviation</w:t>
            </w:r>
          </w:p>
        </w:tc>
        <w:tc>
          <w:tcPr>
            <w:tcW w:w="5245" w:type="dxa"/>
            <w:shd w:val="clear" w:color="auto" w:fill="70AD47"/>
          </w:tcPr>
          <w:p w:rsidR="003E276E" w:rsidRPr="0023163B" w:rsidRDefault="003E276E" w:rsidP="004F6FCE">
            <w:pPr>
              <w:pStyle w:val="Stlus10ptFlkvrFehrKzprezrtUtna0pt"/>
              <w:rPr>
                <w:lang w:val="en-GB"/>
              </w:rPr>
            </w:pPr>
            <w:r w:rsidRPr="0023163B">
              <w:rPr>
                <w:lang w:val="en-GB"/>
              </w:rPr>
              <w:t>Translation</w:t>
            </w:r>
          </w:p>
        </w:tc>
      </w:tr>
      <w:tr w:rsidR="003E276E" w:rsidRPr="00694C78" w:rsidTr="004F6FCE">
        <w:tc>
          <w:tcPr>
            <w:tcW w:w="2348" w:type="dxa"/>
            <w:vAlign w:val="center"/>
          </w:tcPr>
          <w:p w:rsidR="003E276E" w:rsidRPr="0023163B" w:rsidRDefault="003E276E" w:rsidP="005E4C9E">
            <w:pPr>
              <w:pStyle w:val="Stlus10ptKzprezrtUtna0pt"/>
              <w:jc w:val="left"/>
              <w:rPr>
                <w:lang w:val="en-GB"/>
              </w:rPr>
            </w:pPr>
            <w:r>
              <w:rPr>
                <w:lang w:val="en-GB"/>
              </w:rPr>
              <w:t>C</w:t>
            </w:r>
            <w:r w:rsidRPr="0023163B">
              <w:rPr>
                <w:lang w:val="en-GB"/>
              </w:rPr>
              <w:t>P</w:t>
            </w:r>
          </w:p>
        </w:tc>
        <w:tc>
          <w:tcPr>
            <w:tcW w:w="5245" w:type="dxa"/>
            <w:vAlign w:val="center"/>
          </w:tcPr>
          <w:p w:rsidR="003E276E" w:rsidRPr="0023163B" w:rsidRDefault="003E276E" w:rsidP="005E4C9E">
            <w:pPr>
              <w:pStyle w:val="Stlus10ptKzprezrtUtna0pt"/>
              <w:jc w:val="left"/>
              <w:rPr>
                <w:lang w:val="en-GB"/>
              </w:rPr>
            </w:pPr>
            <w:r>
              <w:rPr>
                <w:lang w:val="en-GB"/>
              </w:rPr>
              <w:t>Coo</w:t>
            </w:r>
            <w:r w:rsidRPr="0023163B">
              <w:rPr>
                <w:lang w:val="en-GB"/>
              </w:rPr>
              <w:t>peration Programme</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CPR</w:t>
            </w:r>
          </w:p>
        </w:tc>
        <w:tc>
          <w:tcPr>
            <w:tcW w:w="5245" w:type="dxa"/>
            <w:vAlign w:val="center"/>
          </w:tcPr>
          <w:p w:rsidR="003E276E" w:rsidRPr="0023163B" w:rsidRDefault="003E276E" w:rsidP="004F6FCE">
            <w:pPr>
              <w:pStyle w:val="Stlus10ptKzprezrtUtna0pt"/>
              <w:jc w:val="left"/>
              <w:rPr>
                <w:lang w:val="en-GB"/>
              </w:rPr>
            </w:pPr>
            <w:r w:rsidRPr="0023163B">
              <w:rPr>
                <w:lang w:val="en-GB"/>
              </w:rPr>
              <w:t>Common Provisions Regulation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CSF</w:t>
            </w:r>
          </w:p>
        </w:tc>
        <w:tc>
          <w:tcPr>
            <w:tcW w:w="5245" w:type="dxa"/>
            <w:vAlign w:val="center"/>
          </w:tcPr>
          <w:p w:rsidR="003E276E" w:rsidRPr="0023163B" w:rsidRDefault="003E276E" w:rsidP="004F6FCE">
            <w:pPr>
              <w:pStyle w:val="Stlus10ptKzprezrtUtna0pt"/>
              <w:jc w:val="left"/>
              <w:rPr>
                <w:lang w:val="en-GB"/>
              </w:rPr>
            </w:pPr>
            <w:r w:rsidRPr="0023163B">
              <w:rPr>
                <w:lang w:val="en-GB"/>
              </w:rPr>
              <w:t>Common Strategic Framework</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Pr>
                <w:lang w:val="en-GB"/>
              </w:rPr>
              <w:t>CSR</w:t>
            </w:r>
          </w:p>
        </w:tc>
        <w:tc>
          <w:tcPr>
            <w:tcW w:w="5245" w:type="dxa"/>
            <w:vAlign w:val="center"/>
          </w:tcPr>
          <w:p w:rsidR="003E276E" w:rsidRPr="0023163B" w:rsidRDefault="003E276E" w:rsidP="00F22C5E">
            <w:pPr>
              <w:pStyle w:val="Stlus10ptKzprezrtUtna0pt"/>
              <w:jc w:val="left"/>
              <w:rPr>
                <w:lang w:val="en-GB"/>
              </w:rPr>
            </w:pPr>
            <w:r>
              <w:rPr>
                <w:lang w:val="en-GB"/>
              </w:rPr>
              <w:t>Country Specific Recommendations</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DG</w:t>
            </w:r>
          </w:p>
        </w:tc>
        <w:tc>
          <w:tcPr>
            <w:tcW w:w="5245" w:type="dxa"/>
            <w:vAlign w:val="center"/>
          </w:tcPr>
          <w:p w:rsidR="003E276E" w:rsidRPr="0023163B" w:rsidRDefault="003E276E" w:rsidP="004F6FCE">
            <w:pPr>
              <w:pStyle w:val="Stlus10ptKzprezrtUtna0pt"/>
              <w:jc w:val="left"/>
              <w:rPr>
                <w:lang w:val="en-GB"/>
              </w:rPr>
            </w:pPr>
            <w:r w:rsidRPr="0023163B">
              <w:rPr>
                <w:lang w:val="en-GB"/>
              </w:rPr>
              <w:t>Directorate General</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DR</w:t>
            </w:r>
          </w:p>
        </w:tc>
        <w:tc>
          <w:tcPr>
            <w:tcW w:w="5245" w:type="dxa"/>
            <w:vAlign w:val="center"/>
          </w:tcPr>
          <w:p w:rsidR="003E276E" w:rsidRPr="0023163B" w:rsidRDefault="003E276E" w:rsidP="004F6FCE">
            <w:pPr>
              <w:pStyle w:val="Stlus10ptKzprezrtUtna0pt"/>
              <w:jc w:val="left"/>
              <w:rPr>
                <w:lang w:val="en-GB"/>
              </w:rPr>
            </w:pPr>
            <w:smartTag w:uri="urn:schemas-microsoft-com:office:smarttags" w:element="place">
              <w:r w:rsidRPr="0023163B">
                <w:rPr>
                  <w:lang w:val="en-GB"/>
                </w:rPr>
                <w:t>Danube</w:t>
              </w:r>
            </w:smartTag>
            <w:r w:rsidRPr="0023163B">
              <w:rPr>
                <w:lang w:val="en-GB"/>
              </w:rPr>
              <w:t xml:space="preserve"> Region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EC</w:t>
            </w:r>
          </w:p>
        </w:tc>
        <w:tc>
          <w:tcPr>
            <w:tcW w:w="5245" w:type="dxa"/>
            <w:vAlign w:val="center"/>
          </w:tcPr>
          <w:p w:rsidR="003E276E" w:rsidRPr="0023163B" w:rsidRDefault="003E276E" w:rsidP="004F6FCE">
            <w:pPr>
              <w:pStyle w:val="Stlus10ptKzprezrtUtna0pt"/>
              <w:jc w:val="left"/>
              <w:rPr>
                <w:lang w:val="en-GB"/>
              </w:rPr>
            </w:pPr>
            <w:r w:rsidRPr="0023163B">
              <w:rPr>
                <w:lang w:val="en-GB"/>
              </w:rPr>
              <w:t>European Commission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EQ</w:t>
            </w:r>
          </w:p>
        </w:tc>
        <w:tc>
          <w:tcPr>
            <w:tcW w:w="5245" w:type="dxa"/>
            <w:vAlign w:val="center"/>
          </w:tcPr>
          <w:p w:rsidR="003E276E" w:rsidRPr="0023163B" w:rsidRDefault="003E276E" w:rsidP="004F6FCE">
            <w:pPr>
              <w:pStyle w:val="Stlus10ptKzprezrtUtna0pt"/>
              <w:jc w:val="left"/>
              <w:rPr>
                <w:lang w:val="en-GB"/>
              </w:rPr>
            </w:pPr>
            <w:r w:rsidRPr="0023163B">
              <w:rPr>
                <w:lang w:val="en-GB"/>
              </w:rPr>
              <w:t>Evaluation question</w:t>
            </w:r>
          </w:p>
        </w:tc>
      </w:tr>
      <w:tr w:rsidR="003E276E" w:rsidRPr="00694C78" w:rsidTr="004F6FCE">
        <w:tc>
          <w:tcPr>
            <w:tcW w:w="2348" w:type="dxa"/>
            <w:vAlign w:val="center"/>
          </w:tcPr>
          <w:p w:rsidR="003E276E" w:rsidRPr="0023163B" w:rsidRDefault="003E276E" w:rsidP="00122BF4">
            <w:pPr>
              <w:pStyle w:val="Stlus10ptKzprezrtUtna0pt"/>
              <w:jc w:val="left"/>
              <w:rPr>
                <w:lang w:val="en-GB"/>
              </w:rPr>
            </w:pPr>
            <w:r w:rsidRPr="0023163B">
              <w:rPr>
                <w:lang w:val="en-GB"/>
              </w:rPr>
              <w:t>ERDF</w:t>
            </w:r>
          </w:p>
        </w:tc>
        <w:tc>
          <w:tcPr>
            <w:tcW w:w="5245" w:type="dxa"/>
            <w:vAlign w:val="center"/>
          </w:tcPr>
          <w:p w:rsidR="003E276E" w:rsidRPr="0023163B" w:rsidRDefault="003E276E" w:rsidP="00122BF4">
            <w:pPr>
              <w:pStyle w:val="Stlus10ptKzprezrtUtna0pt"/>
              <w:jc w:val="left"/>
              <w:rPr>
                <w:lang w:val="en-GB"/>
              </w:rPr>
            </w:pPr>
            <w:r w:rsidRPr="0023163B">
              <w:rPr>
                <w:lang w:val="en-GB"/>
              </w:rPr>
              <w:t>European Regional Development Fund</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ETC</w:t>
            </w:r>
          </w:p>
        </w:tc>
        <w:tc>
          <w:tcPr>
            <w:tcW w:w="5245" w:type="dxa"/>
            <w:vAlign w:val="center"/>
          </w:tcPr>
          <w:p w:rsidR="003E276E" w:rsidRPr="0023163B" w:rsidRDefault="003E276E" w:rsidP="004F6FCE">
            <w:pPr>
              <w:pStyle w:val="Stlus10ptKzprezrtUtna0pt"/>
              <w:jc w:val="left"/>
              <w:rPr>
                <w:lang w:val="en-GB"/>
              </w:rPr>
            </w:pPr>
            <w:r w:rsidRPr="0023163B">
              <w:rPr>
                <w:lang w:val="en-GB"/>
              </w:rPr>
              <w:t>European Territorial Cooperation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EUSDR</w:t>
            </w:r>
          </w:p>
        </w:tc>
        <w:tc>
          <w:tcPr>
            <w:tcW w:w="5245" w:type="dxa"/>
            <w:vAlign w:val="center"/>
          </w:tcPr>
          <w:p w:rsidR="003E276E" w:rsidRPr="00ED2420" w:rsidRDefault="003E276E" w:rsidP="004F6FCE">
            <w:pPr>
              <w:pStyle w:val="Stlus10ptKzprezrtUtna0pt"/>
              <w:jc w:val="left"/>
              <w:rPr>
                <w:lang w:val="da-DK"/>
              </w:rPr>
            </w:pPr>
            <w:r w:rsidRPr="006E39E5">
              <w:rPr>
                <w:lang w:val="da-DK"/>
              </w:rPr>
              <w:t>EU Strategy for Danube Region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IP</w:t>
            </w:r>
          </w:p>
        </w:tc>
        <w:tc>
          <w:tcPr>
            <w:tcW w:w="5245" w:type="dxa"/>
            <w:vAlign w:val="center"/>
          </w:tcPr>
          <w:p w:rsidR="003E276E" w:rsidRPr="0023163B" w:rsidRDefault="003E276E" w:rsidP="004F6FCE">
            <w:pPr>
              <w:pStyle w:val="Stlus10ptKzprezrtUtna0pt"/>
              <w:jc w:val="left"/>
              <w:rPr>
                <w:lang w:val="en-GB"/>
              </w:rPr>
            </w:pPr>
            <w:r w:rsidRPr="0023163B">
              <w:rPr>
                <w:lang w:val="en-GB"/>
              </w:rPr>
              <w:t>Investment Priority</w:t>
            </w:r>
          </w:p>
        </w:tc>
      </w:tr>
      <w:tr w:rsidR="003E276E" w:rsidRPr="00694C78" w:rsidTr="004F6FCE">
        <w:tc>
          <w:tcPr>
            <w:tcW w:w="2348" w:type="dxa"/>
            <w:vAlign w:val="center"/>
          </w:tcPr>
          <w:p w:rsidR="003E276E" w:rsidRPr="0023163B" w:rsidRDefault="003E276E" w:rsidP="00122BF4">
            <w:pPr>
              <w:pStyle w:val="Stlus10ptKzprezrtUtna0pt"/>
              <w:jc w:val="left"/>
              <w:rPr>
                <w:lang w:val="en-GB"/>
              </w:rPr>
            </w:pPr>
            <w:r w:rsidRPr="0023163B">
              <w:rPr>
                <w:lang w:val="en-GB"/>
              </w:rPr>
              <w:t>IR</w:t>
            </w:r>
          </w:p>
        </w:tc>
        <w:tc>
          <w:tcPr>
            <w:tcW w:w="5245" w:type="dxa"/>
            <w:vAlign w:val="center"/>
          </w:tcPr>
          <w:p w:rsidR="003E276E" w:rsidRPr="0023163B" w:rsidRDefault="003E276E" w:rsidP="00122BF4">
            <w:pPr>
              <w:pStyle w:val="Stlus10ptKzprezrtUtna0pt"/>
              <w:jc w:val="left"/>
              <w:rPr>
                <w:lang w:val="en-GB"/>
              </w:rPr>
            </w:pPr>
            <w:r w:rsidRPr="0023163B">
              <w:rPr>
                <w:lang w:val="en-GB"/>
              </w:rPr>
              <w:t>Inception Report</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MA</w:t>
            </w:r>
          </w:p>
        </w:tc>
        <w:tc>
          <w:tcPr>
            <w:tcW w:w="5245" w:type="dxa"/>
            <w:vAlign w:val="center"/>
          </w:tcPr>
          <w:p w:rsidR="003E276E" w:rsidRPr="0023163B" w:rsidRDefault="003E276E" w:rsidP="004F6FCE">
            <w:pPr>
              <w:pStyle w:val="Stlus10ptKzprezrtUtna0pt"/>
              <w:jc w:val="left"/>
              <w:rPr>
                <w:lang w:val="en-GB"/>
              </w:rPr>
            </w:pPr>
            <w:r w:rsidRPr="0023163B">
              <w:rPr>
                <w:lang w:val="en-GB"/>
              </w:rPr>
              <w:t>Managing Authority</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ONEP</w:t>
            </w:r>
          </w:p>
        </w:tc>
        <w:tc>
          <w:tcPr>
            <w:tcW w:w="5245" w:type="dxa"/>
            <w:vAlign w:val="center"/>
          </w:tcPr>
          <w:p w:rsidR="003E276E" w:rsidRPr="0023163B" w:rsidRDefault="003E276E" w:rsidP="004F6FCE">
            <w:pPr>
              <w:pStyle w:val="Stlus10ptKzprezrtUtna0pt"/>
              <w:jc w:val="left"/>
              <w:rPr>
                <w:lang w:val="en-GB"/>
              </w:rPr>
            </w:pPr>
            <w:r w:rsidRPr="0023163B">
              <w:rPr>
                <w:lang w:val="en-GB"/>
              </w:rPr>
              <w:t>Office for National Economic Planning</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proofErr w:type="spellStart"/>
            <w:r w:rsidRPr="0023163B">
              <w:rPr>
                <w:lang w:val="en-GB"/>
              </w:rPr>
              <w:t>PrA</w:t>
            </w:r>
            <w:proofErr w:type="spellEnd"/>
          </w:p>
        </w:tc>
        <w:tc>
          <w:tcPr>
            <w:tcW w:w="5245" w:type="dxa"/>
            <w:vAlign w:val="center"/>
          </w:tcPr>
          <w:p w:rsidR="003E276E" w:rsidRPr="0023163B" w:rsidRDefault="003E276E" w:rsidP="004F6FCE">
            <w:pPr>
              <w:pStyle w:val="Stlus10ptKzprezrtUtna0pt"/>
              <w:jc w:val="left"/>
              <w:rPr>
                <w:lang w:val="en-GB"/>
              </w:rPr>
            </w:pPr>
            <w:r w:rsidRPr="0023163B">
              <w:rPr>
                <w:lang w:val="en-GB"/>
              </w:rPr>
              <w:t>Priority Area</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PA</w:t>
            </w:r>
          </w:p>
        </w:tc>
        <w:tc>
          <w:tcPr>
            <w:tcW w:w="5245" w:type="dxa"/>
            <w:vAlign w:val="center"/>
          </w:tcPr>
          <w:p w:rsidR="003E276E" w:rsidRPr="0023163B" w:rsidRDefault="003E276E" w:rsidP="004F6FCE">
            <w:pPr>
              <w:pStyle w:val="Stlus10ptKzprezrtUtna0pt"/>
              <w:jc w:val="left"/>
              <w:rPr>
                <w:lang w:val="en-GB"/>
              </w:rPr>
            </w:pPr>
            <w:r w:rsidRPr="0023163B">
              <w:rPr>
                <w:lang w:val="en-GB"/>
              </w:rPr>
              <w:t>Partnership Agreement</w:t>
            </w:r>
          </w:p>
        </w:tc>
      </w:tr>
      <w:tr w:rsidR="003E276E" w:rsidRPr="00694C78" w:rsidTr="004F6FCE">
        <w:tc>
          <w:tcPr>
            <w:tcW w:w="2348" w:type="dxa"/>
            <w:vAlign w:val="center"/>
          </w:tcPr>
          <w:p w:rsidR="003E276E" w:rsidRPr="0023163B" w:rsidRDefault="003E276E" w:rsidP="00122BF4">
            <w:pPr>
              <w:pStyle w:val="Stlus10ptKzprezrtUtna0pt"/>
              <w:jc w:val="left"/>
              <w:rPr>
                <w:lang w:val="en-GB"/>
              </w:rPr>
            </w:pPr>
            <w:r w:rsidRPr="0023163B">
              <w:rPr>
                <w:lang w:val="en-GB"/>
              </w:rPr>
              <w:t>PAC</w:t>
            </w:r>
          </w:p>
        </w:tc>
        <w:tc>
          <w:tcPr>
            <w:tcW w:w="5245" w:type="dxa"/>
            <w:vAlign w:val="center"/>
          </w:tcPr>
          <w:p w:rsidR="003E276E" w:rsidRPr="0023163B" w:rsidRDefault="003E276E" w:rsidP="004F6FCE">
            <w:pPr>
              <w:pStyle w:val="Stlus10ptKzprezrtUtna0pt"/>
              <w:jc w:val="left"/>
              <w:rPr>
                <w:lang w:val="en-GB"/>
              </w:rPr>
            </w:pPr>
            <w:r w:rsidRPr="0023163B">
              <w:rPr>
                <w:lang w:val="en-GB"/>
              </w:rPr>
              <w:t>Priority Area Coordinator</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PC</w:t>
            </w:r>
          </w:p>
        </w:tc>
        <w:tc>
          <w:tcPr>
            <w:tcW w:w="5245" w:type="dxa"/>
            <w:vAlign w:val="center"/>
          </w:tcPr>
          <w:p w:rsidR="003E276E" w:rsidRPr="0023163B" w:rsidRDefault="003E276E" w:rsidP="004F6FCE">
            <w:pPr>
              <w:pStyle w:val="Stlus10ptKzprezrtUtna0pt"/>
              <w:jc w:val="left"/>
              <w:rPr>
                <w:lang w:val="en-GB"/>
              </w:rPr>
            </w:pPr>
            <w:r w:rsidRPr="0023163B">
              <w:rPr>
                <w:lang w:val="en-GB"/>
              </w:rPr>
              <w:t>Programming Committee</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PS</w:t>
            </w:r>
          </w:p>
        </w:tc>
        <w:tc>
          <w:tcPr>
            <w:tcW w:w="5245" w:type="dxa"/>
            <w:vAlign w:val="center"/>
          </w:tcPr>
          <w:p w:rsidR="003E276E" w:rsidRPr="0023163B" w:rsidRDefault="003E276E" w:rsidP="004F6FCE">
            <w:pPr>
              <w:pStyle w:val="Stlus10ptKzprezrtUtna0pt"/>
              <w:jc w:val="left"/>
              <w:rPr>
                <w:lang w:val="en-GB"/>
              </w:rPr>
            </w:pPr>
            <w:smartTag w:uri="urn:schemas-microsoft-com:office:smarttags" w:element="PlaceName">
              <w:smartTag w:uri="urn:schemas-microsoft-com:office:smarttags" w:element="place">
                <w:smartTag w:uri="urn:schemas-microsoft-com:office:smarttags" w:element="PlaceName">
                  <w:r w:rsidRPr="0023163B">
                    <w:rPr>
                      <w:lang w:val="en-GB"/>
                    </w:rPr>
                    <w:t>Partner</w:t>
                  </w:r>
                </w:smartTag>
                <w:r w:rsidRPr="0023163B">
                  <w:rPr>
                    <w:lang w:val="en-GB"/>
                  </w:rPr>
                  <w:t xml:space="preserve"> </w:t>
                </w:r>
                <w:smartTag w:uri="urn:schemas-microsoft-com:office:smarttags" w:element="PlaceType">
                  <w:r w:rsidRPr="0023163B">
                    <w:rPr>
                      <w:lang w:val="en-GB"/>
                    </w:rPr>
                    <w:t>State</w:t>
                  </w:r>
                </w:smartTag>
              </w:smartTag>
            </w:smartTag>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Pr>
                <w:lang w:val="en-GB"/>
              </w:rPr>
              <w:t>RA</w:t>
            </w:r>
          </w:p>
        </w:tc>
        <w:tc>
          <w:tcPr>
            <w:tcW w:w="5245" w:type="dxa"/>
            <w:vAlign w:val="center"/>
          </w:tcPr>
          <w:p w:rsidR="003E276E" w:rsidRPr="0023163B" w:rsidRDefault="003E276E" w:rsidP="004F6FCE">
            <w:pPr>
              <w:pStyle w:val="Stlus10ptKzprezrtUtna0pt"/>
              <w:jc w:val="left"/>
              <w:rPr>
                <w:lang w:val="en-GB"/>
              </w:rPr>
            </w:pPr>
            <w:r>
              <w:rPr>
                <w:lang w:val="en-GB"/>
              </w:rPr>
              <w:t>Regional Analysis</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SEA</w:t>
            </w:r>
          </w:p>
        </w:tc>
        <w:tc>
          <w:tcPr>
            <w:tcW w:w="5245" w:type="dxa"/>
            <w:vAlign w:val="center"/>
          </w:tcPr>
          <w:p w:rsidR="003E276E" w:rsidRPr="0023163B" w:rsidRDefault="003E276E" w:rsidP="004F6FCE">
            <w:pPr>
              <w:pStyle w:val="Stlus10ptKzprezrtUtna0pt"/>
              <w:jc w:val="left"/>
              <w:rPr>
                <w:lang w:val="en-GB"/>
              </w:rPr>
            </w:pPr>
            <w:r w:rsidRPr="0023163B">
              <w:rPr>
                <w:lang w:val="en-GB"/>
              </w:rPr>
              <w:t>Strategic Environmental Assessment</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SEE</w:t>
            </w:r>
          </w:p>
        </w:tc>
        <w:tc>
          <w:tcPr>
            <w:tcW w:w="5245" w:type="dxa"/>
            <w:vAlign w:val="center"/>
          </w:tcPr>
          <w:p w:rsidR="003E276E" w:rsidRPr="0023163B" w:rsidRDefault="003E276E" w:rsidP="004F6FCE">
            <w:pPr>
              <w:pStyle w:val="Stlus10ptKzprezrtUtna0pt"/>
              <w:jc w:val="left"/>
              <w:rPr>
                <w:lang w:val="en-GB"/>
              </w:rPr>
            </w:pPr>
            <w:smartTag w:uri="urn:schemas-microsoft-com:office:smarttags" w:element="place">
              <w:r w:rsidRPr="0023163B">
                <w:rPr>
                  <w:lang w:val="en-GB"/>
                </w:rPr>
                <w:t>South-East Europe</w:t>
              </w:r>
            </w:smartTag>
            <w:r w:rsidRPr="0023163B">
              <w:rPr>
                <w:lang w:val="en-GB"/>
              </w:rPr>
              <w:t xml:space="preserve"> Programme</w:t>
            </w:r>
          </w:p>
        </w:tc>
      </w:tr>
      <w:tr w:rsidR="003E276E" w:rsidRPr="00694C78" w:rsidTr="004F6FCE">
        <w:tc>
          <w:tcPr>
            <w:tcW w:w="2348" w:type="dxa"/>
            <w:vAlign w:val="center"/>
          </w:tcPr>
          <w:p w:rsidR="003E276E" w:rsidRPr="0023163B" w:rsidRDefault="003E276E" w:rsidP="008F6AE6">
            <w:pPr>
              <w:pStyle w:val="Stlus10ptKzprezrtUtna0pt"/>
              <w:jc w:val="left"/>
              <w:rPr>
                <w:lang w:val="en-GB"/>
              </w:rPr>
            </w:pPr>
            <w:r>
              <w:rPr>
                <w:lang w:val="en-GB"/>
              </w:rPr>
              <w:t>SO</w:t>
            </w:r>
          </w:p>
        </w:tc>
        <w:tc>
          <w:tcPr>
            <w:tcW w:w="5245" w:type="dxa"/>
            <w:vAlign w:val="center"/>
          </w:tcPr>
          <w:p w:rsidR="003E276E" w:rsidRPr="0023163B" w:rsidRDefault="003E276E" w:rsidP="004F6FCE">
            <w:pPr>
              <w:pStyle w:val="Stlus10ptKzprezrtUtna0pt"/>
              <w:jc w:val="left"/>
              <w:rPr>
                <w:lang w:val="en-GB"/>
              </w:rPr>
            </w:pPr>
            <w:r w:rsidRPr="0023163B">
              <w:rPr>
                <w:lang w:val="en-GB"/>
              </w:rPr>
              <w:t xml:space="preserve">Specific objective </w:t>
            </w:r>
          </w:p>
        </w:tc>
      </w:tr>
      <w:tr w:rsidR="003E276E" w:rsidRPr="00694C78" w:rsidTr="004F6FCE">
        <w:tc>
          <w:tcPr>
            <w:tcW w:w="2348" w:type="dxa"/>
            <w:vAlign w:val="center"/>
          </w:tcPr>
          <w:p w:rsidR="003E276E" w:rsidRPr="0023163B" w:rsidRDefault="003E276E" w:rsidP="00122BF4">
            <w:pPr>
              <w:pStyle w:val="Stlus10ptKzprezrtUtna0pt"/>
              <w:jc w:val="left"/>
              <w:rPr>
                <w:lang w:val="en-GB"/>
              </w:rPr>
            </w:pPr>
            <w:r>
              <w:rPr>
                <w:lang w:val="en-GB"/>
              </w:rPr>
              <w:t>TNC</w:t>
            </w:r>
          </w:p>
        </w:tc>
        <w:tc>
          <w:tcPr>
            <w:tcW w:w="5245" w:type="dxa"/>
            <w:vAlign w:val="center"/>
          </w:tcPr>
          <w:p w:rsidR="003E276E" w:rsidRPr="0023163B" w:rsidRDefault="003E276E" w:rsidP="00122BF4">
            <w:pPr>
              <w:pStyle w:val="Stlus10ptKzprezrtUtna0pt"/>
              <w:jc w:val="left"/>
              <w:rPr>
                <w:lang w:val="en-GB"/>
              </w:rPr>
            </w:pPr>
            <w:r w:rsidRPr="0023163B">
              <w:rPr>
                <w:lang w:val="en-GB"/>
              </w:rPr>
              <w:t>Transnational Cooperation</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r w:rsidRPr="0023163B">
              <w:rPr>
                <w:lang w:val="en-GB"/>
              </w:rPr>
              <w:t>TO</w:t>
            </w:r>
          </w:p>
        </w:tc>
        <w:tc>
          <w:tcPr>
            <w:tcW w:w="5245" w:type="dxa"/>
            <w:vAlign w:val="center"/>
          </w:tcPr>
          <w:p w:rsidR="003E276E" w:rsidRPr="0023163B" w:rsidRDefault="003E276E" w:rsidP="004F6FCE">
            <w:pPr>
              <w:pStyle w:val="Stlus10ptKzprezrtUtna0pt"/>
              <w:jc w:val="left"/>
              <w:rPr>
                <w:lang w:val="en-GB"/>
              </w:rPr>
            </w:pPr>
            <w:r w:rsidRPr="0023163B">
              <w:rPr>
                <w:lang w:val="en-GB"/>
              </w:rPr>
              <w:t>Thematic Objective</w:t>
            </w:r>
          </w:p>
        </w:tc>
      </w:tr>
      <w:tr w:rsidR="003E276E" w:rsidRPr="00694C78" w:rsidTr="004F6FCE">
        <w:tc>
          <w:tcPr>
            <w:tcW w:w="2348" w:type="dxa"/>
            <w:vAlign w:val="center"/>
          </w:tcPr>
          <w:p w:rsidR="003E276E" w:rsidRPr="0023163B" w:rsidRDefault="003E276E" w:rsidP="004F6FCE">
            <w:pPr>
              <w:pStyle w:val="Stlus10ptKzprezrtUtna0pt"/>
              <w:jc w:val="left"/>
              <w:rPr>
                <w:lang w:val="en-GB"/>
              </w:rPr>
            </w:pPr>
            <w:proofErr w:type="spellStart"/>
            <w:r w:rsidRPr="0023163B">
              <w:rPr>
                <w:lang w:val="en-GB"/>
              </w:rPr>
              <w:t>ToR</w:t>
            </w:r>
            <w:proofErr w:type="spellEnd"/>
          </w:p>
        </w:tc>
        <w:tc>
          <w:tcPr>
            <w:tcW w:w="5245" w:type="dxa"/>
            <w:vAlign w:val="center"/>
          </w:tcPr>
          <w:p w:rsidR="003E276E" w:rsidRPr="0023163B" w:rsidRDefault="003E276E" w:rsidP="004F6FCE">
            <w:pPr>
              <w:pStyle w:val="Stlus10ptKzprezrtUtna0pt"/>
              <w:jc w:val="left"/>
              <w:rPr>
                <w:lang w:val="en-GB"/>
              </w:rPr>
            </w:pPr>
            <w:r w:rsidRPr="0023163B">
              <w:rPr>
                <w:lang w:val="en-GB"/>
              </w:rPr>
              <w:t>Terms of Reference</w:t>
            </w:r>
          </w:p>
        </w:tc>
      </w:tr>
    </w:tbl>
    <w:p w:rsidR="003E276E" w:rsidRPr="0023163B" w:rsidRDefault="003E276E" w:rsidP="00EC2E05">
      <w:pPr>
        <w:pStyle w:val="ECcmsor1"/>
        <w:rPr>
          <w:lang w:val="en-GB"/>
        </w:rPr>
      </w:pPr>
      <w:bookmarkStart w:id="9" w:name="_Toc401746387"/>
      <w:bookmarkEnd w:id="2"/>
      <w:bookmarkEnd w:id="4"/>
      <w:r w:rsidRPr="0023163B">
        <w:rPr>
          <w:lang w:val="en-GB"/>
        </w:rPr>
        <w:lastRenderedPageBreak/>
        <w:t>Executive summary</w:t>
      </w:r>
      <w:bookmarkEnd w:id="9"/>
    </w:p>
    <w:p w:rsidR="00F02B64" w:rsidRPr="00F02B64" w:rsidRDefault="00F02B64" w:rsidP="00F02B64">
      <w:pPr>
        <w:pStyle w:val="ECkiemelt1"/>
        <w:rPr>
          <w:rStyle w:val="apple-style-span"/>
          <w:lang w:val="en-GB"/>
        </w:rPr>
      </w:pPr>
      <w:r w:rsidRPr="00F02B64">
        <w:rPr>
          <w:rStyle w:val="apple-style-span"/>
          <w:lang w:val="en-GB"/>
        </w:rPr>
        <w:t>Introduction</w:t>
      </w:r>
    </w:p>
    <w:p w:rsidR="00F02B64" w:rsidRPr="00F02B64" w:rsidRDefault="00F02B64" w:rsidP="00F02B64">
      <w:pPr>
        <w:pStyle w:val="ECszveg"/>
        <w:rPr>
          <w:rStyle w:val="apple-style-span"/>
          <w:lang w:val="en-GB"/>
        </w:rPr>
      </w:pPr>
      <w:r w:rsidRPr="00F02B64">
        <w:rPr>
          <w:rStyle w:val="apple-style-span"/>
          <w:lang w:val="en-GB"/>
        </w:rPr>
        <w:t>The Danube Transnational Programme (hereinafter Programme) is a completely new transnational programme, which will also contribute to the implementation of the Macro Regional Strategy for the Danube Region. Based on Article 55 of the "Common Provisions Regulation” (CPR) Member States shall carry out ex-ante evaluations to improve the quality of the design of each programme. The Hydea-HBHE Consortium has been appointed to carry out the ex-ante evaluation of the Co</w:t>
      </w:r>
      <w:r w:rsidR="00C96F6F">
        <w:rPr>
          <w:rStyle w:val="apple-style-span"/>
          <w:lang w:val="en-GB"/>
        </w:rPr>
        <w:t>o</w:t>
      </w:r>
      <w:r w:rsidRPr="00F02B64">
        <w:rPr>
          <w:rStyle w:val="apple-style-span"/>
          <w:lang w:val="en-GB"/>
        </w:rPr>
        <w:t>peration Programme (CP). The present ex-ante evaluation report is the final output of the evaluation process.</w:t>
      </w:r>
    </w:p>
    <w:p w:rsidR="00F02B64" w:rsidRPr="00F02B64" w:rsidRDefault="00F02B64" w:rsidP="00F02B64">
      <w:pPr>
        <w:pStyle w:val="ECszveg"/>
        <w:rPr>
          <w:rStyle w:val="apple-style-span"/>
          <w:lang w:val="en-GB"/>
        </w:rPr>
      </w:pPr>
      <w:r w:rsidRPr="00F02B64">
        <w:rPr>
          <w:rStyle w:val="apple-style-span"/>
          <w:lang w:val="en-GB"/>
        </w:rPr>
        <w:t>The ex-ante evaluation element of the programming has been a supporting tool for the CP drafters to elaborate a reasonable and feasible cooperation programme meeting the EC’s expectations as well. In according to this role the ex-ante evaluators work in close collaboration with the authority responsible for the programming, the CP drafters and the Programming Committee.</w:t>
      </w:r>
    </w:p>
    <w:p w:rsidR="00F02B64" w:rsidRPr="00F02B64" w:rsidRDefault="00F02B64" w:rsidP="00F02B64">
      <w:pPr>
        <w:pStyle w:val="ECszveg"/>
        <w:rPr>
          <w:rStyle w:val="apple-style-span"/>
          <w:lang w:val="en-GB"/>
        </w:rPr>
      </w:pPr>
      <w:r w:rsidRPr="00F02B64">
        <w:rPr>
          <w:rStyle w:val="apple-style-span"/>
          <w:lang w:val="en-GB"/>
        </w:rPr>
        <w:t>During the evaluation process the ex-ante evaluators have largely applied the tools of document analysis and meta-analysis grids. Logical framework method and coherence matching were the key tools for the evaluation of the topics concerning external and internal consistency and coherence. Additionally, exploratory interviews were organized with the future MA and SEE JTS and thematic workshops were held with the programmers on specific topic areas.</w:t>
      </w:r>
    </w:p>
    <w:p w:rsidR="00F02B64" w:rsidRPr="00F02B64" w:rsidRDefault="00F02B64" w:rsidP="00F02B64">
      <w:pPr>
        <w:pStyle w:val="ECszveg"/>
        <w:rPr>
          <w:rStyle w:val="apple-style-span"/>
          <w:lang w:val="en-GB"/>
        </w:rPr>
      </w:pPr>
      <w:r w:rsidRPr="00F02B64">
        <w:rPr>
          <w:rStyle w:val="apple-style-span"/>
          <w:lang w:val="en-GB"/>
        </w:rPr>
        <w:t>In the present chapter ex-ante evaluators attempt to sum up the key findings identified in the course of the evaluation process.</w:t>
      </w:r>
    </w:p>
    <w:p w:rsidR="00F02B64" w:rsidRPr="00F02B64" w:rsidRDefault="00F02B64" w:rsidP="00F02B64">
      <w:pPr>
        <w:pStyle w:val="ECszveg"/>
        <w:rPr>
          <w:rStyle w:val="apple-style-span"/>
          <w:lang w:val="en-GB"/>
        </w:rPr>
      </w:pPr>
    </w:p>
    <w:p w:rsidR="00F02B64" w:rsidRPr="00F02B64" w:rsidRDefault="00F02B64" w:rsidP="00F02B64">
      <w:pPr>
        <w:pStyle w:val="ECkiemelt1"/>
        <w:rPr>
          <w:rStyle w:val="apple-style-span"/>
          <w:lang w:val="en-GB"/>
        </w:rPr>
      </w:pPr>
      <w:r w:rsidRPr="00F02B64">
        <w:rPr>
          <w:rStyle w:val="apple-style-span"/>
          <w:lang w:val="en-GB"/>
        </w:rPr>
        <w:t>External Coherence</w:t>
      </w:r>
    </w:p>
    <w:p w:rsidR="009D1B45" w:rsidRDefault="0045608B" w:rsidP="009D1B45">
      <w:pPr>
        <w:pStyle w:val="ECszveg"/>
        <w:rPr>
          <w:rStyle w:val="apple-style-span"/>
          <w:lang w:val="en-GB"/>
        </w:rPr>
      </w:pPr>
      <w:r w:rsidRPr="0045608B">
        <w:rPr>
          <w:rStyle w:val="apple-style-span"/>
          <w:lang w:val="en-GB"/>
        </w:rPr>
        <w:t>The coherence of the identified key challenges and needs of the programme with Europe 2020 / CSF is strong, the action planned to tackle these needs and challenges will contribute to the fulfilment of the objectives and targets of the EU2020 Strategy. Consistency with the PAs and the CSRs is also considered to be satisfying in general. Since the Danube Transnational Programme’s main feature is its transnational relevance, there are no overlaps with other instruments in the region, but by the implementation, it could trigger synergies with other supported operations.</w:t>
      </w:r>
    </w:p>
    <w:p w:rsidR="0045608B" w:rsidRDefault="0045608B" w:rsidP="00F02B64">
      <w:pPr>
        <w:pStyle w:val="ECkiemelt1"/>
        <w:rPr>
          <w:rStyle w:val="apple-style-span"/>
          <w:lang w:val="en-GB"/>
        </w:rPr>
      </w:pPr>
    </w:p>
    <w:p w:rsidR="00F02B64" w:rsidRPr="00F02B64" w:rsidRDefault="00F02B64" w:rsidP="00F02B64">
      <w:pPr>
        <w:pStyle w:val="ECkiemelt1"/>
        <w:rPr>
          <w:rStyle w:val="apple-style-span"/>
          <w:lang w:val="en-GB"/>
        </w:rPr>
      </w:pPr>
      <w:r w:rsidRPr="00F02B64">
        <w:rPr>
          <w:rStyle w:val="apple-style-span"/>
          <w:lang w:val="en-GB"/>
        </w:rPr>
        <w:t>Intervention logic</w:t>
      </w:r>
    </w:p>
    <w:p w:rsidR="00F02B64" w:rsidRPr="00F02B64" w:rsidRDefault="00F02B64" w:rsidP="00F02B64">
      <w:pPr>
        <w:pStyle w:val="ECkiemelt2"/>
        <w:rPr>
          <w:rStyle w:val="apple-style-span"/>
          <w:color w:val="595959"/>
          <w:lang w:val="en-GB"/>
        </w:rPr>
      </w:pPr>
      <w:r w:rsidRPr="00F02B64">
        <w:rPr>
          <w:rStyle w:val="apple-style-span"/>
          <w:color w:val="595959"/>
          <w:lang w:val="en-GB"/>
        </w:rPr>
        <w:t>Priority axis 1</w:t>
      </w:r>
    </w:p>
    <w:p w:rsidR="00F02B64" w:rsidRPr="00F02B64" w:rsidRDefault="00F02B64" w:rsidP="00F02B64">
      <w:pPr>
        <w:pStyle w:val="ECszveg"/>
        <w:rPr>
          <w:rStyle w:val="apple-style-span"/>
          <w:lang w:val="en-GB"/>
        </w:rPr>
      </w:pPr>
      <w:r w:rsidRPr="00F02B64">
        <w:rPr>
          <w:rStyle w:val="apple-style-span"/>
          <w:lang w:val="en-GB"/>
        </w:rPr>
        <w:t xml:space="preserve">A strong R&amp;D can play a key role in the smart development of the Danube region; the selection of TO1 is reasonable due to its relevance, strong transnational character, impacts on the reduction of spatial differences and synergy with other selected PAs. The selected investment </w:t>
      </w:r>
      <w:r w:rsidRPr="00F02B64">
        <w:rPr>
          <w:rStyle w:val="apple-style-span"/>
          <w:lang w:val="en-GB"/>
        </w:rPr>
        <w:lastRenderedPageBreak/>
        <w:t>priority (IP 1b) corresponds to the region’s challenges and needs, the justification for its selection is appropriate.</w:t>
      </w:r>
    </w:p>
    <w:p w:rsidR="00F02B64" w:rsidRPr="00F02B64" w:rsidRDefault="00F02B64" w:rsidP="00F02B64">
      <w:pPr>
        <w:pStyle w:val="ECszveg"/>
        <w:rPr>
          <w:rStyle w:val="apple-style-span"/>
          <w:lang w:val="en-GB"/>
        </w:rPr>
      </w:pPr>
      <w:r w:rsidRPr="00F02B64">
        <w:rPr>
          <w:rStyle w:val="apple-style-span"/>
          <w:lang w:val="en-GB"/>
        </w:rPr>
        <w:t xml:space="preserve">The determined two SOs within IP 1b target the improvement of institutional and infrastructural framework conditions for R&amp;D&amp;I and the development of innovative skills, competences and entrepreneurial culture in order to accelerate the region’s smart development from both business and social innovation aspects. These two specific objectives can capture the essence of the identified challenges and needs and provide transnational solutions in complementary fields. </w:t>
      </w:r>
    </w:p>
    <w:p w:rsidR="00F02B64" w:rsidRPr="00F02B64" w:rsidRDefault="00F02B64" w:rsidP="00F02B64">
      <w:pPr>
        <w:pStyle w:val="ECszveg"/>
        <w:rPr>
          <w:rStyle w:val="apple-style-span"/>
          <w:lang w:val="en-GB"/>
        </w:rPr>
      </w:pPr>
      <w:r w:rsidRPr="00F02B64">
        <w:rPr>
          <w:rStyle w:val="apple-style-span"/>
          <w:lang w:val="en-GB"/>
        </w:rPr>
        <w:t>Although the thematic concentration principle required is ensured by the Programme, it has to be mentioned that the scope of this priority axis is very broad. This approach is in line with the broad scope of the Danube Strategy, thus the Programme can largely contribute to the region’s longer term vision. However, during the implementation of the Programme it is important to keep the interventions within proper focus areas in order to avoid the fragmentation of resources. In the innovation-related development area of the Region the CP can provide a solid basis for supporting integrated transnational approaches towards the region’s smart and inclusive development.</w:t>
      </w:r>
    </w:p>
    <w:p w:rsidR="00F02B64" w:rsidRPr="00F02B64" w:rsidRDefault="00F02B64" w:rsidP="00F02B64">
      <w:pPr>
        <w:pStyle w:val="ECkiemelt2"/>
        <w:rPr>
          <w:rStyle w:val="apple-style-span"/>
          <w:color w:val="595959"/>
          <w:lang w:val="en-GB"/>
        </w:rPr>
      </w:pPr>
      <w:r w:rsidRPr="00F02B64">
        <w:rPr>
          <w:rStyle w:val="apple-style-span"/>
          <w:color w:val="595959"/>
          <w:lang w:val="en-GB"/>
        </w:rPr>
        <w:t>Priority axis 2</w:t>
      </w:r>
    </w:p>
    <w:p w:rsidR="00F02B64" w:rsidRPr="00F02B64" w:rsidRDefault="00F02B64" w:rsidP="00F02B64">
      <w:pPr>
        <w:pStyle w:val="ECszveg"/>
        <w:rPr>
          <w:rStyle w:val="apple-style-span"/>
          <w:lang w:val="en-GB"/>
        </w:rPr>
      </w:pPr>
      <w:r w:rsidRPr="00F02B64">
        <w:rPr>
          <w:rStyle w:val="apple-style-span"/>
          <w:lang w:val="en-GB"/>
        </w:rPr>
        <w:t>The main challenges and needs identified by the territorial analysis and its SWOT regarding climate change and risk management, ecosystems &amp; biodiversity and cultural heritage are relevant in the Danube region. Especially if we take into account the EU 20-20-20 strategy, the unique ecosystem of the Danube region and the adverse impacts threatening the biodiversity and the natural landscape as well as the rich cultural values which can be key drivers for economic growth and social inclusion as well. Therefore, the selection of TO6 is justified, the investment priorities regarding environmental protection &amp; biodiversity, water management and natural and cultural heritage is reasonable. Sustainably development is an overarching element of the whole CP.</w:t>
      </w:r>
    </w:p>
    <w:p w:rsidR="00F02B64" w:rsidRPr="00F02B64" w:rsidRDefault="00F02B64" w:rsidP="00F02B64">
      <w:pPr>
        <w:pStyle w:val="ECszveg"/>
        <w:rPr>
          <w:rStyle w:val="apple-style-span"/>
          <w:lang w:val="en-GB"/>
        </w:rPr>
      </w:pPr>
      <w:r w:rsidRPr="00F02B64">
        <w:rPr>
          <w:rStyle w:val="apple-style-span"/>
          <w:lang w:val="en-GB"/>
        </w:rPr>
        <w:t>The thematic scope of the TO and IPs is wider than the recommendations of the guidance fiches, as some external areas (climate change, energy issues, sustainable mobility) have been incorporated under this TO. The planned approach is acceptable (these areas can only be tackled as part of a complex solution regarding the main intervention fields of the certain IPs/SOs), but for the future Programme implementation it is recommended to take measures to ensure the concentration with stressed transnational dimension and IP-specific guiding principles for selection of operations.</w:t>
      </w:r>
    </w:p>
    <w:p w:rsidR="00F02B64" w:rsidRPr="00F02B64" w:rsidRDefault="00F02B64" w:rsidP="00F02B64">
      <w:pPr>
        <w:pStyle w:val="ECszveg"/>
        <w:rPr>
          <w:rStyle w:val="apple-style-span"/>
          <w:lang w:val="en-GB"/>
        </w:rPr>
      </w:pPr>
      <w:r w:rsidRPr="00F02B64">
        <w:rPr>
          <w:rStyle w:val="apple-style-span"/>
          <w:lang w:val="en-GB"/>
        </w:rPr>
        <w:t>Synergies internal the TO are evident, the complementary fields of the IPs can support integrated approaches with the involvement of every relevant activity and actor of the relevant fields. Since the environmental-responsible approach is an overarching element in the whole CP, synergies with other TOs are ensured as well.</w:t>
      </w:r>
    </w:p>
    <w:p w:rsidR="0045608B" w:rsidRDefault="0045608B" w:rsidP="00F02B64">
      <w:pPr>
        <w:pStyle w:val="ECkiemelt2"/>
        <w:rPr>
          <w:rStyle w:val="apple-style-span"/>
          <w:color w:val="595959"/>
          <w:lang w:val="en-GB"/>
        </w:rPr>
      </w:pPr>
    </w:p>
    <w:p w:rsidR="00F02B64" w:rsidRPr="00F02B64" w:rsidRDefault="00F02B64" w:rsidP="00F02B64">
      <w:pPr>
        <w:pStyle w:val="ECkiemelt2"/>
        <w:rPr>
          <w:rStyle w:val="apple-style-span"/>
          <w:color w:val="595959"/>
          <w:lang w:val="en-GB"/>
        </w:rPr>
      </w:pPr>
      <w:r w:rsidRPr="00F02B64">
        <w:rPr>
          <w:rStyle w:val="apple-style-span"/>
          <w:color w:val="595959"/>
          <w:lang w:val="en-GB"/>
        </w:rPr>
        <w:t>Priority axis 3</w:t>
      </w:r>
    </w:p>
    <w:p w:rsidR="00F02B64" w:rsidRPr="00F02B64" w:rsidRDefault="00F02B64" w:rsidP="00F02B64">
      <w:pPr>
        <w:pStyle w:val="ECszveg"/>
        <w:rPr>
          <w:rStyle w:val="apple-style-span"/>
          <w:lang w:val="en-GB"/>
        </w:rPr>
      </w:pPr>
      <w:r w:rsidRPr="00F02B64">
        <w:rPr>
          <w:rStyle w:val="apple-style-span"/>
          <w:lang w:val="en-GB"/>
        </w:rPr>
        <w:lastRenderedPageBreak/>
        <w:t xml:space="preserve">Both transport and energy distribution are key elements of economic growth, thus being utterly important in the development of the Programming Territory, it is also supported by the main findings of the strategy and the identified challenges and needs. The selection of TO7 is largely justified and the coherence with key EU priorities is also strong. </w:t>
      </w:r>
    </w:p>
    <w:p w:rsidR="00F02B64" w:rsidRPr="00F02B64" w:rsidRDefault="00F02B64" w:rsidP="00F02B64">
      <w:pPr>
        <w:pStyle w:val="ECszveg"/>
        <w:rPr>
          <w:rStyle w:val="apple-style-span"/>
          <w:lang w:val="en-GB"/>
        </w:rPr>
      </w:pPr>
      <w:r w:rsidRPr="00F02B64">
        <w:rPr>
          <w:rStyle w:val="apple-style-span"/>
          <w:lang w:val="en-GB"/>
        </w:rPr>
        <w:t>The selected IPs are coherent with the identified key territorial challenges and needs, in addition, the two specific objectives also capture the essence of them. IP 7c had been previously found to reach over its reference territory stated in the EC Regulation, but finally, the programmers’ interpretation has been considered acceptable by ex-ante evaluators.</w:t>
      </w:r>
    </w:p>
    <w:p w:rsidR="00F02B64" w:rsidRPr="00F02B64" w:rsidRDefault="00F02B64" w:rsidP="00F02B64">
      <w:pPr>
        <w:pStyle w:val="ECszveg"/>
        <w:rPr>
          <w:rStyle w:val="apple-style-span"/>
          <w:lang w:val="en-GB"/>
        </w:rPr>
      </w:pPr>
      <w:r w:rsidRPr="00F02B64">
        <w:rPr>
          <w:rStyle w:val="apple-style-span"/>
          <w:lang w:val="en-GB"/>
        </w:rPr>
        <w:t>The proposed types of action lead largely to the intended results and the range of beneficiaries is considered to be appropriate in case of both SOs.</w:t>
      </w:r>
    </w:p>
    <w:p w:rsidR="00F02B64" w:rsidRPr="00F02B64" w:rsidRDefault="00F02B64" w:rsidP="00F02B64">
      <w:pPr>
        <w:pStyle w:val="ECszveg"/>
        <w:rPr>
          <w:rStyle w:val="apple-style-span"/>
          <w:lang w:val="en-GB"/>
        </w:rPr>
      </w:pPr>
      <w:r w:rsidRPr="00F02B64">
        <w:rPr>
          <w:rStyle w:val="apple-style-span"/>
          <w:lang w:val="en-GB"/>
        </w:rPr>
        <w:t>TO7 provides synergies with the other TOs as well, thus making it a well embedded part of the Cooperation Programme.</w:t>
      </w:r>
    </w:p>
    <w:p w:rsidR="00F02B64" w:rsidRPr="00F02B64" w:rsidRDefault="00F02B64" w:rsidP="00F02B64">
      <w:pPr>
        <w:pStyle w:val="ECkiemelt2"/>
        <w:rPr>
          <w:rStyle w:val="apple-style-span"/>
          <w:color w:val="595959"/>
          <w:lang w:val="en-GB"/>
        </w:rPr>
      </w:pPr>
      <w:r w:rsidRPr="00F02B64">
        <w:rPr>
          <w:rStyle w:val="apple-style-span"/>
          <w:color w:val="595959"/>
          <w:lang w:val="en-GB"/>
        </w:rPr>
        <w:t>Priority axis 4</w:t>
      </w:r>
    </w:p>
    <w:p w:rsidR="00F02B64" w:rsidRPr="00F02B64" w:rsidRDefault="00F02B64" w:rsidP="00F02B64">
      <w:pPr>
        <w:pStyle w:val="ECszveg"/>
        <w:rPr>
          <w:rStyle w:val="apple-style-span"/>
          <w:lang w:val="en-GB"/>
        </w:rPr>
      </w:pPr>
      <w:r w:rsidRPr="00F02B64">
        <w:rPr>
          <w:rStyle w:val="apple-style-span"/>
          <w:lang w:val="en-GB"/>
        </w:rPr>
        <w:t>Strengthening institutional and administrative capacity at all levels and in all fields and promoting good governance can be a key area of transnational cooperation. On one hand, the Programme Strategy focuses on strengthening the national- and multilevel governance institutional capacities for a better transnational cooperation to tackle societal challenges in the region and, on the other hand it aims at the support of the EUSDR’s governance structure.</w:t>
      </w:r>
    </w:p>
    <w:p w:rsidR="00F02B64" w:rsidRPr="00F02B64" w:rsidRDefault="00F02B64" w:rsidP="00F02B64">
      <w:pPr>
        <w:pStyle w:val="ECszveg"/>
        <w:rPr>
          <w:rStyle w:val="apple-style-span"/>
          <w:lang w:val="en-GB"/>
        </w:rPr>
      </w:pPr>
      <w:r w:rsidRPr="00F02B64">
        <w:rPr>
          <w:rStyle w:val="apple-style-span"/>
          <w:lang w:val="en-GB"/>
        </w:rPr>
        <w:t xml:space="preserve">The ex-ante evaluators concluded that for the Priority axis 4 the key challenges and needs had been analysed and taken into account, the challenges and needs are specific enough to serve as a basis for the objectives of the CP.  The selection of TO11 (Governance) and the selection of the IPs (11a and 11b) is fully justified. </w:t>
      </w:r>
    </w:p>
    <w:p w:rsidR="00F02B64" w:rsidRPr="00F02B64" w:rsidRDefault="00F02B64" w:rsidP="00F02B64">
      <w:pPr>
        <w:pStyle w:val="ECszveg"/>
        <w:rPr>
          <w:rStyle w:val="apple-style-span"/>
          <w:lang w:val="en-GB"/>
        </w:rPr>
      </w:pPr>
      <w:r w:rsidRPr="00F02B64">
        <w:rPr>
          <w:rStyle w:val="apple-style-span"/>
          <w:lang w:val="en-GB"/>
        </w:rPr>
        <w:t>The determined SO and envisaged result under IP11a is very broad, therefore further narrowing down is recommended for this sector in the Programme implementation. Meanwhile, the actions under IP11a (direct support to EUSDR’s governance, project development fund facility, establishment of EUSDR Focal Point) are well focused, are absolutely in line with the expected changes and are defined at appropriate levels.</w:t>
      </w:r>
    </w:p>
    <w:p w:rsidR="00F02B64" w:rsidRPr="00F02B64" w:rsidRDefault="00F02B64" w:rsidP="00F02B64">
      <w:pPr>
        <w:pStyle w:val="ECszveg"/>
        <w:rPr>
          <w:rStyle w:val="apple-style-span"/>
          <w:lang w:val="en-GB"/>
        </w:rPr>
      </w:pPr>
      <w:r w:rsidRPr="00F02B64">
        <w:rPr>
          <w:rStyle w:val="apple-style-span"/>
          <w:lang w:val="en-GB"/>
        </w:rPr>
        <w:t xml:space="preserve">The internal coherence of the TO is evident, the two IPs can jointly support an integrated approach to achieve better governance performance in the region. Synergies with the other TOs are satisfactory as well; improvement in the institutional systems of the different countries and at EUSDR level shall contribute to the successful implementation of projects under other priority axes. </w:t>
      </w:r>
    </w:p>
    <w:p w:rsidR="00F02B64" w:rsidRPr="00F02B64" w:rsidRDefault="00F02B64" w:rsidP="00F02B64">
      <w:pPr>
        <w:pStyle w:val="ECszveg"/>
        <w:rPr>
          <w:rStyle w:val="apple-style-span"/>
          <w:lang w:val="en-GB"/>
        </w:rPr>
      </w:pPr>
    </w:p>
    <w:p w:rsidR="00F02B64" w:rsidRPr="00F02B64" w:rsidRDefault="00F02B64" w:rsidP="00F02B64">
      <w:pPr>
        <w:pStyle w:val="ECkiemelt1"/>
        <w:rPr>
          <w:rStyle w:val="apple-style-span"/>
          <w:lang w:val="en-GB"/>
        </w:rPr>
      </w:pPr>
      <w:r w:rsidRPr="00F02B64">
        <w:rPr>
          <w:rStyle w:val="apple-style-span"/>
          <w:lang w:val="en-GB"/>
        </w:rPr>
        <w:t>Horizontal principles</w:t>
      </w:r>
    </w:p>
    <w:p w:rsidR="00F02B64" w:rsidRPr="00F02B64" w:rsidRDefault="00F02B64" w:rsidP="00F02B64">
      <w:pPr>
        <w:pStyle w:val="ECszveg"/>
        <w:rPr>
          <w:rStyle w:val="apple-style-span"/>
          <w:lang w:val="en-GB"/>
        </w:rPr>
      </w:pPr>
      <w:r w:rsidRPr="00F02B64">
        <w:rPr>
          <w:rStyle w:val="apple-style-span"/>
          <w:lang w:val="en-GB"/>
        </w:rPr>
        <w:t>Sustainable development is an overarching element of the Programme; the efforts to promote sustainable development appear almost under every IP. Equal opportunities and non-discrimination are also presented in the CP, but during the elaboration of Programme implementation rules and procedures should be elaborated and strong emphasis should be put on how the Programme is intended to fulfil this horizontal principle.</w:t>
      </w:r>
    </w:p>
    <w:p w:rsidR="00F02B64" w:rsidRPr="00F02B64" w:rsidRDefault="00F02B64" w:rsidP="00F02B64">
      <w:pPr>
        <w:pStyle w:val="ECszveg"/>
        <w:rPr>
          <w:rStyle w:val="apple-style-span"/>
          <w:lang w:val="en-GB"/>
        </w:rPr>
      </w:pPr>
    </w:p>
    <w:p w:rsidR="00F02B64" w:rsidRPr="00F02B64" w:rsidRDefault="00F02B64" w:rsidP="00F02B64">
      <w:pPr>
        <w:pStyle w:val="ECkiemelt1"/>
        <w:rPr>
          <w:rStyle w:val="apple-style-span"/>
          <w:lang w:val="en-GB"/>
        </w:rPr>
      </w:pPr>
      <w:r w:rsidRPr="00F02B64">
        <w:rPr>
          <w:rStyle w:val="apple-style-span"/>
          <w:lang w:val="en-GB"/>
        </w:rPr>
        <w:t>Financial allocation</w:t>
      </w:r>
    </w:p>
    <w:p w:rsidR="00F02B64" w:rsidRPr="00F02B64" w:rsidRDefault="00F02B64" w:rsidP="00F02B64">
      <w:pPr>
        <w:pStyle w:val="ECszveg"/>
        <w:rPr>
          <w:rStyle w:val="apple-style-span"/>
          <w:lang w:val="en-GB"/>
        </w:rPr>
      </w:pPr>
      <w:r w:rsidRPr="00F02B64">
        <w:rPr>
          <w:rStyle w:val="apple-style-span"/>
          <w:lang w:val="en-GB"/>
        </w:rPr>
        <w:t xml:space="preserve">The thematic concentration principle is fulfilled by the CP as more than 90% of the programme’s resources </w:t>
      </w:r>
      <w:proofErr w:type="gramStart"/>
      <w:r w:rsidRPr="00F02B64">
        <w:rPr>
          <w:rStyle w:val="apple-style-span"/>
          <w:lang w:val="en-GB"/>
        </w:rPr>
        <w:t>is</w:t>
      </w:r>
      <w:proofErr w:type="gramEnd"/>
      <w:r w:rsidRPr="00F02B64">
        <w:rPr>
          <w:rStyle w:val="apple-style-span"/>
          <w:lang w:val="en-GB"/>
        </w:rPr>
        <w:t xml:space="preserve"> intended to be concentrated on 4 thematic objectives (TO1, 6, 7 and 11). The justification of the financial allocation contains references to the method of determining the allocation (the inputs provided by the relevant partners, some experience gained from the programming period 2007-2013). However, the document does not explain how the chosen distribution of financial resources will lead to an optimal concentration of resources in order to increase the impact and the effectiveness of cohesion policy. As only soft type activities are planned to be supported with small-scale infrastructure development, the resource allocation seems to be appropriate. It should be also highlighted that larger concentration of the financial resources in the implementation of the Programme would be useful in order to achieve more tangible results and more significant impacts on less but more targeted policy fields.</w:t>
      </w:r>
    </w:p>
    <w:p w:rsidR="00F02B64" w:rsidRPr="00F02B64" w:rsidRDefault="00F02B64" w:rsidP="00F02B64">
      <w:pPr>
        <w:pStyle w:val="ECszveg"/>
        <w:rPr>
          <w:rStyle w:val="apple-style-span"/>
          <w:lang w:val="en-GB"/>
        </w:rPr>
      </w:pPr>
    </w:p>
    <w:p w:rsidR="00F02B64" w:rsidRPr="003D3B6C" w:rsidRDefault="00F02B64" w:rsidP="00F02B64">
      <w:pPr>
        <w:pStyle w:val="ECkiemelt1"/>
        <w:rPr>
          <w:rStyle w:val="apple-style-span"/>
          <w:lang w:val="en-GB"/>
        </w:rPr>
      </w:pPr>
      <w:r w:rsidRPr="003D3B6C">
        <w:rPr>
          <w:rStyle w:val="apple-style-span"/>
          <w:lang w:val="en-GB"/>
        </w:rPr>
        <w:t>Indicators</w:t>
      </w:r>
    </w:p>
    <w:p w:rsidR="0018530A" w:rsidRPr="003D3B6C" w:rsidRDefault="00FB37DF" w:rsidP="00140217">
      <w:pPr>
        <w:pStyle w:val="ECszveg"/>
        <w:rPr>
          <w:lang w:val="en-GB"/>
        </w:rPr>
      </w:pPr>
      <w:r w:rsidRPr="003D3B6C">
        <w:rPr>
          <w:lang w:val="en-GB"/>
        </w:rPr>
        <w:t>A</w:t>
      </w:r>
      <w:r w:rsidR="00CE3ECE" w:rsidRPr="003D3B6C">
        <w:rPr>
          <w:lang w:val="en-GB"/>
        </w:rPr>
        <w:t>ll the result indicators are defined with the same approach only tailored to the specificities of the different SOs</w:t>
      </w:r>
      <w:r w:rsidRPr="003D3B6C">
        <w:rPr>
          <w:lang w:val="en-GB"/>
        </w:rPr>
        <w:t xml:space="preserve">. </w:t>
      </w:r>
      <w:r w:rsidR="00140217" w:rsidRPr="003D3B6C">
        <w:rPr>
          <w:lang w:val="en-GB"/>
        </w:rPr>
        <w:t xml:space="preserve">The indicators are specific, and reflect the expected character of the Programme, i.e. the CP aims at cooperation between organisations in the Programme area. </w:t>
      </w:r>
      <w:r w:rsidR="00140217" w:rsidRPr="003D3B6C">
        <w:t xml:space="preserve">The </w:t>
      </w:r>
      <w:proofErr w:type="spellStart"/>
      <w:r w:rsidR="00140217" w:rsidRPr="003D3B6C">
        <w:t>normative</w:t>
      </w:r>
      <w:proofErr w:type="spellEnd"/>
      <w:r w:rsidR="00140217" w:rsidRPr="003D3B6C">
        <w:t xml:space="preserve"> </w:t>
      </w:r>
      <w:proofErr w:type="spellStart"/>
      <w:r w:rsidR="00140217" w:rsidRPr="003D3B6C">
        <w:t>interpretation</w:t>
      </w:r>
      <w:proofErr w:type="spellEnd"/>
      <w:r w:rsidR="00140217" w:rsidRPr="003D3B6C">
        <w:t xml:space="preserve"> (</w:t>
      </w:r>
      <w:proofErr w:type="spellStart"/>
      <w:r w:rsidR="00140217" w:rsidRPr="003D3B6C">
        <w:t>concerning</w:t>
      </w:r>
      <w:proofErr w:type="spellEnd"/>
      <w:r w:rsidR="00140217" w:rsidRPr="003D3B6C">
        <w:t xml:space="preserve"> </w:t>
      </w:r>
      <w:proofErr w:type="spellStart"/>
      <w:r w:rsidR="00140217" w:rsidRPr="003D3B6C">
        <w:t>the</w:t>
      </w:r>
      <w:proofErr w:type="spellEnd"/>
      <w:r w:rsidR="00140217" w:rsidRPr="003D3B6C">
        <w:t xml:space="preserve"> </w:t>
      </w:r>
      <w:proofErr w:type="spellStart"/>
      <w:r w:rsidR="00140217" w:rsidRPr="003D3B6C">
        <w:t>definition</w:t>
      </w:r>
      <w:proofErr w:type="spellEnd"/>
      <w:r w:rsidR="00140217" w:rsidRPr="003D3B6C">
        <w:t xml:space="preserve"> </w:t>
      </w:r>
      <w:proofErr w:type="spellStart"/>
      <w:r w:rsidR="00140217" w:rsidRPr="003D3B6C">
        <w:t>for</w:t>
      </w:r>
      <w:proofErr w:type="spellEnd"/>
      <w:r w:rsidR="00140217" w:rsidRPr="003D3B6C">
        <w:t xml:space="preserve"> </w:t>
      </w:r>
      <w:proofErr w:type="spellStart"/>
      <w:r w:rsidR="00140217" w:rsidRPr="003D3B6C">
        <w:t>cooperation</w:t>
      </w:r>
      <w:proofErr w:type="spellEnd"/>
      <w:r w:rsidR="00140217" w:rsidRPr="003D3B6C">
        <w:t xml:space="preserve"> </w:t>
      </w:r>
      <w:proofErr w:type="spellStart"/>
      <w:r w:rsidR="00140217" w:rsidRPr="003D3B6C">
        <w:t>as</w:t>
      </w:r>
      <w:proofErr w:type="spellEnd"/>
      <w:r w:rsidR="00140217" w:rsidRPr="003D3B6C">
        <w:t xml:space="preserve"> </w:t>
      </w:r>
      <w:proofErr w:type="spellStart"/>
      <w:r w:rsidR="00140217" w:rsidRPr="003D3B6C">
        <w:t>well</w:t>
      </w:r>
      <w:proofErr w:type="spellEnd"/>
      <w:r w:rsidR="00140217" w:rsidRPr="003D3B6C">
        <w:t xml:space="preserve"> </w:t>
      </w:r>
      <w:proofErr w:type="spellStart"/>
      <w:r w:rsidR="00140217" w:rsidRPr="003D3B6C">
        <w:t>as</w:t>
      </w:r>
      <w:proofErr w:type="spellEnd"/>
      <w:r w:rsidR="00140217" w:rsidRPr="003D3B6C">
        <w:t xml:space="preserve"> </w:t>
      </w:r>
      <w:proofErr w:type="spellStart"/>
      <w:r w:rsidR="00140217" w:rsidRPr="003D3B6C">
        <w:t>for</w:t>
      </w:r>
      <w:proofErr w:type="spellEnd"/>
      <w:r w:rsidR="00140217" w:rsidRPr="003D3B6C">
        <w:t xml:space="preserve"> </w:t>
      </w:r>
      <w:proofErr w:type="spellStart"/>
      <w:r w:rsidR="00140217" w:rsidRPr="003D3B6C">
        <w:t>key</w:t>
      </w:r>
      <w:proofErr w:type="spellEnd"/>
      <w:r w:rsidR="00140217" w:rsidRPr="003D3B6C">
        <w:t xml:space="preserve"> </w:t>
      </w:r>
      <w:proofErr w:type="spellStart"/>
      <w:r w:rsidR="00140217" w:rsidRPr="003D3B6C">
        <w:t>institutions</w:t>
      </w:r>
      <w:proofErr w:type="spellEnd"/>
      <w:r w:rsidR="00140217" w:rsidRPr="003D3B6C">
        <w:t xml:space="preserve">) has </w:t>
      </w:r>
      <w:proofErr w:type="spellStart"/>
      <w:r w:rsidR="00140217" w:rsidRPr="003D3B6C">
        <w:t>to</w:t>
      </w:r>
      <w:proofErr w:type="spellEnd"/>
      <w:r w:rsidR="00140217" w:rsidRPr="003D3B6C">
        <w:t xml:space="preserve"> be </w:t>
      </w:r>
      <w:proofErr w:type="spellStart"/>
      <w:r w:rsidR="00140217" w:rsidRPr="003D3B6C">
        <w:t>clarified</w:t>
      </w:r>
      <w:proofErr w:type="spellEnd"/>
      <w:r w:rsidR="00140217" w:rsidRPr="003D3B6C">
        <w:t xml:space="preserve"> </w:t>
      </w:r>
      <w:r w:rsidR="00140217" w:rsidRPr="003D3B6C">
        <w:rPr>
          <w:lang w:val="en-GB"/>
        </w:rPr>
        <w:t xml:space="preserve">during the </w:t>
      </w:r>
      <w:r w:rsidR="00713745" w:rsidRPr="003D3B6C">
        <w:rPr>
          <w:lang w:val="en-GB"/>
        </w:rPr>
        <w:t xml:space="preserve">implementation of the </w:t>
      </w:r>
      <w:r w:rsidR="00140217" w:rsidRPr="003D3B6C">
        <w:rPr>
          <w:lang w:val="en-GB"/>
        </w:rPr>
        <w:t>Programme.</w:t>
      </w:r>
      <w:r w:rsidR="00713745" w:rsidRPr="003D3B6C">
        <w:rPr>
          <w:lang w:val="en-GB"/>
        </w:rPr>
        <w:t xml:space="preserve"> </w:t>
      </w:r>
      <w:r w:rsidR="00140217" w:rsidRPr="003D3B6C">
        <w:rPr>
          <w:lang w:val="en-GB"/>
        </w:rPr>
        <w:t>The methodology proposed by the CP drafters is acceptable. However, the Programme implementation has to take into accounts the necessary time and financial resources for the measurement of the indicator during the Programme implementation</w:t>
      </w:r>
    </w:p>
    <w:p w:rsidR="005F44F3" w:rsidRDefault="0018530A" w:rsidP="009E1BF9">
      <w:pPr>
        <w:pStyle w:val="ECszveg"/>
        <w:rPr>
          <w:lang w:val="en-GB"/>
        </w:rPr>
      </w:pPr>
      <w:r w:rsidRPr="005F44F3">
        <w:rPr>
          <w:lang w:val="en-GB"/>
        </w:rPr>
        <w:t>Programme-specific output indicators in the CP are identically defined regarding each IP / SO. The indicator is acceptable; some further detail</w:t>
      </w:r>
      <w:r w:rsidR="00713745" w:rsidRPr="005F44F3">
        <w:rPr>
          <w:lang w:val="en-GB"/>
        </w:rPr>
        <w:t>s</w:t>
      </w:r>
      <w:r w:rsidRPr="005F44F3">
        <w:rPr>
          <w:lang w:val="en-GB"/>
        </w:rPr>
        <w:t xml:space="preserve"> would be preferable in later </w:t>
      </w:r>
      <w:r w:rsidR="00FB37DF" w:rsidRPr="005F44F3">
        <w:rPr>
          <w:lang w:val="en-GB"/>
        </w:rPr>
        <w:t>stages</w:t>
      </w:r>
      <w:r w:rsidRPr="005F44F3">
        <w:rPr>
          <w:lang w:val="en-GB"/>
        </w:rPr>
        <w:t>.</w:t>
      </w:r>
      <w:r w:rsidR="005F44F3" w:rsidRPr="005F44F3">
        <w:rPr>
          <w:lang w:val="en-GB"/>
        </w:rPr>
        <w:t xml:space="preserve"> </w:t>
      </w:r>
    </w:p>
    <w:p w:rsidR="009D1B45" w:rsidRDefault="009E1BF9" w:rsidP="009E1BF9">
      <w:pPr>
        <w:pStyle w:val="ECszveg"/>
        <w:rPr>
          <w:rStyle w:val="apple-style-span"/>
          <w:lang w:val="en-GB"/>
        </w:rPr>
      </w:pPr>
      <w:r w:rsidRPr="003D3B6C">
        <w:rPr>
          <w:rStyle w:val="apple-style-span"/>
          <w:lang w:val="en-GB"/>
        </w:rPr>
        <w:t xml:space="preserve">Since the common output indicators </w:t>
      </w:r>
      <w:r w:rsidR="00713745" w:rsidRPr="003D3B6C">
        <w:rPr>
          <w:rStyle w:val="apple-style-span"/>
          <w:lang w:val="en-GB"/>
        </w:rPr>
        <w:t>stated in the EC Re</w:t>
      </w:r>
      <w:r w:rsidR="004D503C" w:rsidRPr="003D3B6C">
        <w:rPr>
          <w:rStyle w:val="apple-style-span"/>
          <w:lang w:val="en-GB"/>
        </w:rPr>
        <w:t xml:space="preserve">gulation </w:t>
      </w:r>
      <w:r w:rsidRPr="003D3B6C">
        <w:rPr>
          <w:rStyle w:val="apple-style-span"/>
          <w:lang w:val="en-GB"/>
        </w:rPr>
        <w:t xml:space="preserve">are not proper to reflect the actions under TO 6, 7 and 11, such indicators had only been selected </w:t>
      </w:r>
      <w:r w:rsidR="00CE3ECE" w:rsidRPr="003D3B6C">
        <w:rPr>
          <w:rStyle w:val="apple-style-span"/>
          <w:lang w:val="en-GB"/>
        </w:rPr>
        <w:t>for</w:t>
      </w:r>
      <w:r w:rsidRPr="003D3B6C">
        <w:rPr>
          <w:rStyle w:val="apple-style-span"/>
          <w:lang w:val="en-GB"/>
        </w:rPr>
        <w:t xml:space="preserve"> TO1. </w:t>
      </w:r>
      <w:r w:rsidR="00481553" w:rsidRPr="003D3B6C">
        <w:rPr>
          <w:rStyle w:val="apple-style-span"/>
          <w:lang w:val="en-GB"/>
        </w:rPr>
        <w:t xml:space="preserve">Being in line with regulations, </w:t>
      </w:r>
      <w:r w:rsidR="00CE3ECE" w:rsidRPr="003D3B6C">
        <w:rPr>
          <w:rStyle w:val="apple-style-span"/>
          <w:lang w:val="en-GB"/>
        </w:rPr>
        <w:t>this approach</w:t>
      </w:r>
      <w:r w:rsidRPr="003D3B6C">
        <w:rPr>
          <w:rStyle w:val="apple-style-span"/>
          <w:lang w:val="en-GB"/>
        </w:rPr>
        <w:t xml:space="preserve"> is</w:t>
      </w:r>
      <w:r w:rsidR="003D3B6C" w:rsidRPr="003D3B6C">
        <w:rPr>
          <w:rStyle w:val="apple-style-span"/>
          <w:lang w:val="en-GB"/>
        </w:rPr>
        <w:t xml:space="preserve"> considered to</w:t>
      </w:r>
      <w:r w:rsidRPr="003D3B6C">
        <w:rPr>
          <w:rStyle w:val="apple-style-span"/>
          <w:lang w:val="en-GB"/>
        </w:rPr>
        <w:t xml:space="preserve"> </w:t>
      </w:r>
      <w:r w:rsidR="003D3B6C" w:rsidRPr="003D3B6C">
        <w:rPr>
          <w:rStyle w:val="apple-style-span"/>
          <w:lang w:val="en-GB"/>
        </w:rPr>
        <w:t>be adequate</w:t>
      </w:r>
      <w:r w:rsidR="00481553" w:rsidRPr="003D3B6C">
        <w:rPr>
          <w:rStyle w:val="apple-style-span"/>
          <w:lang w:val="en-GB"/>
        </w:rPr>
        <w:t>.</w:t>
      </w:r>
      <w:r w:rsidRPr="009E1BF9">
        <w:rPr>
          <w:rStyle w:val="apple-style-span"/>
          <w:lang w:val="en-GB"/>
        </w:rPr>
        <w:t xml:space="preserve"> </w:t>
      </w:r>
    </w:p>
    <w:p w:rsidR="003D3B6C" w:rsidRDefault="003D3B6C" w:rsidP="003D3B6C">
      <w:pPr>
        <w:pStyle w:val="ECszveg"/>
        <w:rPr>
          <w:rStyle w:val="apple-style-span"/>
          <w:lang w:val="en-GB"/>
        </w:rPr>
      </w:pPr>
    </w:p>
    <w:p w:rsidR="00F02B64" w:rsidRPr="00F02B64" w:rsidRDefault="00F02B64" w:rsidP="00F02B64">
      <w:pPr>
        <w:pStyle w:val="ECkiemelt1"/>
        <w:rPr>
          <w:rStyle w:val="apple-style-span"/>
          <w:lang w:val="en-GB"/>
        </w:rPr>
      </w:pPr>
      <w:r w:rsidRPr="00F02B64">
        <w:rPr>
          <w:rStyle w:val="apple-style-span"/>
          <w:lang w:val="en-GB"/>
        </w:rPr>
        <w:t>Implementing provisions and reduction of administrative burden</w:t>
      </w:r>
    </w:p>
    <w:p w:rsidR="00F02B64" w:rsidRPr="00F02B64" w:rsidRDefault="00F02B64" w:rsidP="00F02B64">
      <w:pPr>
        <w:pStyle w:val="ECszveg"/>
        <w:rPr>
          <w:rStyle w:val="apple-style-span"/>
          <w:lang w:val="en-GB"/>
        </w:rPr>
      </w:pPr>
      <w:r w:rsidRPr="00F02B64">
        <w:rPr>
          <w:rStyle w:val="apple-style-span"/>
          <w:lang w:val="en-GB"/>
        </w:rPr>
        <w:t xml:space="preserve">The provisions for the programme management and control system are in line with ETC and CPR requirements. The provisions take into consideration the experiences with management of the South East Europe Transnational Cooperation Programme 2007-2013 as well. The presentation of the project-cycle (from the application phase to then closure of the projects) is appropriate and detailed enough. With listing three types of call for proposals, the CP creates the possibility to maintain focus on certain outputs and results.  Furthermore, the intention of supporting projects with real transnational character, strong result-oriented approach and with </w:t>
      </w:r>
      <w:r w:rsidRPr="00F02B64">
        <w:rPr>
          <w:rStyle w:val="apple-style-span"/>
          <w:lang w:val="en-GB"/>
        </w:rPr>
        <w:lastRenderedPageBreak/>
        <w:t>concrete and sustainable results is crucial in the presentation and it is in line with the objectives and mission of the Programme.</w:t>
      </w:r>
    </w:p>
    <w:p w:rsidR="00F02B64" w:rsidRPr="00F02B64" w:rsidRDefault="00F02B64" w:rsidP="00F02B64">
      <w:pPr>
        <w:pStyle w:val="ECszveg"/>
        <w:rPr>
          <w:rStyle w:val="apple-style-span"/>
          <w:lang w:val="en-GB"/>
        </w:rPr>
      </w:pPr>
      <w:r w:rsidRPr="00F02B64">
        <w:rPr>
          <w:rStyle w:val="apple-style-span"/>
          <w:lang w:val="en-GB"/>
        </w:rPr>
        <w:t>The procedures and tasks of the different organisations in the management and control system are clearly described and when it’s required, the functional independence is ensured.</w:t>
      </w:r>
    </w:p>
    <w:p w:rsidR="003E276E" w:rsidRPr="00F02B64" w:rsidRDefault="00F02B64" w:rsidP="00F02B64">
      <w:pPr>
        <w:pStyle w:val="ECszveg"/>
        <w:rPr>
          <w:rStyle w:val="apple-style-span"/>
          <w:lang w:val="en-GB"/>
        </w:rPr>
      </w:pPr>
      <w:r w:rsidRPr="00F02B64">
        <w:rPr>
          <w:rStyle w:val="apple-style-span"/>
          <w:lang w:val="en-GB"/>
        </w:rPr>
        <w:t xml:space="preserve">Regarding the reduction of administrative burden of beneficiaries, the steps planned in the CP are considered to be adequate and </w:t>
      </w:r>
      <w:proofErr w:type="gramStart"/>
      <w:r w:rsidRPr="00F02B64">
        <w:rPr>
          <w:rStyle w:val="apple-style-span"/>
          <w:lang w:val="en-GB"/>
        </w:rPr>
        <w:t>useful,</w:t>
      </w:r>
      <w:proofErr w:type="gramEnd"/>
      <w:r w:rsidRPr="00F02B64">
        <w:rPr>
          <w:rStyle w:val="apple-style-span"/>
          <w:lang w:val="en-GB"/>
        </w:rPr>
        <w:t xml:space="preserve"> however some further ideas are given for further consideration.</w:t>
      </w:r>
    </w:p>
    <w:p w:rsidR="003E276E" w:rsidRPr="0023163B" w:rsidRDefault="003E276E" w:rsidP="00EC2E05">
      <w:pPr>
        <w:pStyle w:val="ECcmsor1"/>
        <w:rPr>
          <w:lang w:val="en-GB"/>
        </w:rPr>
      </w:pPr>
      <w:bookmarkStart w:id="10" w:name="_Toc401746388"/>
      <w:r w:rsidRPr="0023163B">
        <w:rPr>
          <w:lang w:val="en-GB"/>
        </w:rPr>
        <w:lastRenderedPageBreak/>
        <w:t>Introduction</w:t>
      </w:r>
      <w:bookmarkEnd w:id="10"/>
    </w:p>
    <w:p w:rsidR="003E276E" w:rsidRPr="0023163B" w:rsidRDefault="003E276E" w:rsidP="007D35FD">
      <w:pPr>
        <w:pStyle w:val="ECszveg"/>
        <w:rPr>
          <w:rStyle w:val="apple-style-span"/>
          <w:lang w:val="en-GB"/>
        </w:rPr>
      </w:pPr>
      <w:r w:rsidRPr="0023163B">
        <w:rPr>
          <w:rStyle w:val="apple-style-span"/>
          <w:lang w:val="en-GB"/>
        </w:rPr>
        <w:t>On 17th December 2013 the European Parliament and the European Council adopted the Regulation No 1299/2013 on specific provisions for the support from the European Regional Development Fund to the European territorial cooperation goal. According to it, European Territorial Cooperation (ETC) continues as separate cohesion goal.</w:t>
      </w:r>
    </w:p>
    <w:p w:rsidR="003E276E" w:rsidRPr="0023163B" w:rsidRDefault="003E276E" w:rsidP="007D35FD">
      <w:pPr>
        <w:pStyle w:val="ECszveg"/>
        <w:rPr>
          <w:rStyle w:val="apple-style-span"/>
          <w:lang w:val="en-GB"/>
        </w:rPr>
      </w:pPr>
    </w:p>
    <w:p w:rsidR="003E276E" w:rsidRPr="0023163B" w:rsidRDefault="003E276E" w:rsidP="007D35FD">
      <w:pPr>
        <w:pStyle w:val="ECszveg"/>
        <w:rPr>
          <w:rStyle w:val="apple-style-span"/>
          <w:lang w:val="en-GB"/>
        </w:rPr>
      </w:pPr>
      <w:r w:rsidRPr="0023163B">
        <w:rPr>
          <w:rStyle w:val="apple-style-span"/>
          <w:lang w:val="en-GB"/>
        </w:rPr>
        <w:t xml:space="preserve">The present area of the South East Europe Programme Transnational Cooperation Programme (SEE) will be covered in the programming period 2014-2020 by </w:t>
      </w:r>
      <w:r>
        <w:rPr>
          <w:rStyle w:val="apple-style-span"/>
          <w:lang w:val="en-GB"/>
        </w:rPr>
        <w:t>three</w:t>
      </w:r>
      <w:r w:rsidRPr="0023163B">
        <w:rPr>
          <w:rStyle w:val="apple-style-span"/>
          <w:lang w:val="en-GB"/>
        </w:rPr>
        <w:t xml:space="preserve"> transnational programmes: </w:t>
      </w:r>
      <w:r>
        <w:rPr>
          <w:rStyle w:val="apple-style-span"/>
          <w:lang w:val="en-GB"/>
        </w:rPr>
        <w:t xml:space="preserve">the </w:t>
      </w:r>
      <w:smartTag w:uri="urn:schemas-microsoft-com:office:smarttags" w:element="place">
        <w:r w:rsidRPr="00C96EF3">
          <w:rPr>
            <w:rStyle w:val="apple-style-span"/>
            <w:lang w:val="en-GB"/>
          </w:rPr>
          <w:t>Danube</w:t>
        </w:r>
      </w:smartTag>
      <w:r w:rsidRPr="00C96EF3">
        <w:rPr>
          <w:rStyle w:val="apple-style-span"/>
          <w:lang w:val="en-GB"/>
        </w:rPr>
        <w:t xml:space="preserve">, </w:t>
      </w:r>
      <w:r w:rsidRPr="00C96EF3">
        <w:rPr>
          <w:lang w:val="en-GB"/>
        </w:rPr>
        <w:t xml:space="preserve">the Balkan Mediterranean </w:t>
      </w:r>
      <w:r w:rsidRPr="00C96EF3">
        <w:rPr>
          <w:rStyle w:val="apple-style-span"/>
          <w:lang w:val="en-GB"/>
        </w:rPr>
        <w:t xml:space="preserve">and the Adriatic-Ionian. These </w:t>
      </w:r>
      <w:r>
        <w:rPr>
          <w:rStyle w:val="apple-style-span"/>
          <w:lang w:val="en-GB"/>
        </w:rPr>
        <w:t>three</w:t>
      </w:r>
      <w:r w:rsidRPr="00C96EF3">
        <w:rPr>
          <w:rStyle w:val="apple-style-span"/>
          <w:lang w:val="en-GB"/>
        </w:rPr>
        <w:t xml:space="preserve"> new programmes will support the development and implementation</w:t>
      </w:r>
      <w:r w:rsidRPr="0023163B">
        <w:rPr>
          <w:rStyle w:val="apple-style-span"/>
          <w:lang w:val="en-GB"/>
        </w:rPr>
        <w:t xml:space="preserve"> of two Macro Regional Strategies: </w:t>
      </w:r>
      <w:smartTag w:uri="urn:schemas-microsoft-com:office:smarttags" w:element="place">
        <w:r w:rsidRPr="0023163B">
          <w:rPr>
            <w:rStyle w:val="apple-style-span"/>
            <w:lang w:val="en-GB"/>
          </w:rPr>
          <w:t>Danube</w:t>
        </w:r>
      </w:smartTag>
      <w:r w:rsidRPr="0023163B">
        <w:rPr>
          <w:rStyle w:val="apple-style-span"/>
          <w:lang w:val="en-GB"/>
        </w:rPr>
        <w:t xml:space="preserve"> and Adriatic-Ionian Region.</w:t>
      </w:r>
    </w:p>
    <w:p w:rsidR="003E276E" w:rsidRPr="0023163B" w:rsidRDefault="003E276E" w:rsidP="007D35FD">
      <w:pPr>
        <w:pStyle w:val="ECszveg"/>
        <w:rPr>
          <w:rStyle w:val="apple-style-span"/>
          <w:lang w:val="en-GB"/>
        </w:rPr>
      </w:pPr>
    </w:p>
    <w:p w:rsidR="003E276E" w:rsidRPr="0023163B" w:rsidRDefault="003E276E" w:rsidP="007D35FD">
      <w:pPr>
        <w:pStyle w:val="ECszveg"/>
        <w:rPr>
          <w:rStyle w:val="apple-style-span"/>
          <w:lang w:val="en-GB"/>
        </w:rPr>
      </w:pPr>
      <w:r w:rsidRPr="0023163B">
        <w:rPr>
          <w:rStyle w:val="apple-style-span"/>
          <w:lang w:val="en-GB"/>
        </w:rPr>
        <w:t>Thus, the Danube Transnational Programme is meant to be a completely new transnational programme, which will also contribute to the implementation of the Macro Regional Strategy for the Danube Region. The EU Strategy for the Danube Region (EUSDR) adopted by the European Commission in December 2010 provides an overall framework for parts of the Central and South East Europe area aiming at fostering integration and integrative development. The Danube Transnational Programme covers 12 countries (</w:t>
      </w:r>
      <w:smartTag w:uri="urn:schemas-microsoft-com:office:smarttags" w:element="country-region">
        <w:r w:rsidRPr="0023163B">
          <w:rPr>
            <w:rStyle w:val="apple-style-span"/>
            <w:lang w:val="en-GB"/>
          </w:rPr>
          <w:t>Austria</w:t>
        </w:r>
      </w:smartTag>
      <w:r w:rsidRPr="0023163B">
        <w:rPr>
          <w:rStyle w:val="apple-style-span"/>
          <w:lang w:val="en-GB"/>
        </w:rPr>
        <w:t xml:space="preserve">, the </w:t>
      </w:r>
      <w:smartTag w:uri="urn:schemas-microsoft-com:office:smarttags" w:element="PlaceName">
        <w:r w:rsidRPr="0023163B">
          <w:rPr>
            <w:rStyle w:val="apple-style-span"/>
            <w:lang w:val="en-GB"/>
          </w:rPr>
          <w:t>Slovak</w:t>
        </w:r>
      </w:smartTag>
      <w:r>
        <w:rPr>
          <w:rStyle w:val="apple-style-span"/>
          <w:lang w:val="en-GB"/>
        </w:rPr>
        <w:t xml:space="preserve"> </w:t>
      </w:r>
      <w:smartTag w:uri="urn:schemas-microsoft-com:office:smarttags" w:element="PlaceType">
        <w:r w:rsidRPr="0023163B">
          <w:rPr>
            <w:rStyle w:val="apple-style-span"/>
            <w:lang w:val="en-GB"/>
          </w:rPr>
          <w:t>Republic</w:t>
        </w:r>
      </w:smartTag>
      <w:r w:rsidRPr="0023163B">
        <w:rPr>
          <w:rStyle w:val="apple-style-span"/>
          <w:lang w:val="en-GB"/>
        </w:rPr>
        <w:t xml:space="preserve">, the </w:t>
      </w:r>
      <w:smartTag w:uri="urn:schemas-microsoft-com:office:smarttags" w:element="PlaceName">
        <w:r w:rsidRPr="0023163B">
          <w:rPr>
            <w:rStyle w:val="apple-style-span"/>
            <w:lang w:val="en-GB"/>
          </w:rPr>
          <w:t>Czech</w:t>
        </w:r>
      </w:smartTag>
      <w:r w:rsidRPr="0023163B">
        <w:rPr>
          <w:rStyle w:val="apple-style-span"/>
          <w:lang w:val="en-GB"/>
        </w:rPr>
        <w:t xml:space="preserve"> </w:t>
      </w:r>
      <w:smartTag w:uri="urn:schemas-microsoft-com:office:smarttags" w:element="PlaceType">
        <w:r w:rsidRPr="0023163B">
          <w:rPr>
            <w:rStyle w:val="apple-style-span"/>
            <w:lang w:val="en-GB"/>
          </w:rPr>
          <w:t>Republic</w:t>
        </w:r>
      </w:smartTag>
      <w:r w:rsidRPr="0023163B">
        <w:rPr>
          <w:rStyle w:val="apple-style-span"/>
          <w:lang w:val="en-GB"/>
        </w:rPr>
        <w:t xml:space="preserve">, </w:t>
      </w:r>
      <w:smartTag w:uri="urn:schemas-microsoft-com:office:smarttags" w:element="country-region">
        <w:r w:rsidRPr="0023163B">
          <w:rPr>
            <w:rStyle w:val="apple-style-span"/>
            <w:lang w:val="en-GB"/>
          </w:rPr>
          <w:t>Hungary</w:t>
        </w:r>
      </w:smartTag>
      <w:r w:rsidRPr="0023163B">
        <w:rPr>
          <w:rStyle w:val="apple-style-span"/>
          <w:lang w:val="en-GB"/>
        </w:rPr>
        <w:t xml:space="preserve">, </w:t>
      </w:r>
      <w:smartTag w:uri="urn:schemas-microsoft-com:office:smarttags" w:element="country-region">
        <w:r w:rsidRPr="0023163B">
          <w:rPr>
            <w:rStyle w:val="apple-style-span"/>
            <w:lang w:val="en-GB"/>
          </w:rPr>
          <w:t>Slovenia</w:t>
        </w:r>
      </w:smartTag>
      <w:r w:rsidRPr="0023163B">
        <w:rPr>
          <w:rStyle w:val="apple-style-span"/>
          <w:lang w:val="en-GB"/>
        </w:rPr>
        <w:t xml:space="preserve">, </w:t>
      </w:r>
      <w:smartTag w:uri="urn:schemas-microsoft-com:office:smarttags" w:element="country-region">
        <w:r w:rsidRPr="0023163B">
          <w:rPr>
            <w:rStyle w:val="apple-style-span"/>
            <w:lang w:val="en-GB"/>
          </w:rPr>
          <w:t>Romania</w:t>
        </w:r>
      </w:smartTag>
      <w:r w:rsidRPr="0023163B">
        <w:rPr>
          <w:rStyle w:val="apple-style-span"/>
          <w:lang w:val="en-GB"/>
        </w:rPr>
        <w:t xml:space="preserve">, </w:t>
      </w:r>
      <w:smartTag w:uri="urn:schemas-microsoft-com:office:smarttags" w:element="country-region">
        <w:r w:rsidRPr="0023163B">
          <w:rPr>
            <w:rStyle w:val="apple-style-span"/>
            <w:lang w:val="en-GB"/>
          </w:rPr>
          <w:t>Bulgaria</w:t>
        </w:r>
      </w:smartTag>
      <w:r w:rsidRPr="0023163B">
        <w:rPr>
          <w:rStyle w:val="apple-style-span"/>
          <w:lang w:val="en-GB"/>
        </w:rPr>
        <w:t xml:space="preserve"> and </w:t>
      </w:r>
      <w:smartTag w:uri="urn:schemas-microsoft-com:office:smarttags" w:element="country-region">
        <w:r w:rsidRPr="0023163B">
          <w:rPr>
            <w:rStyle w:val="apple-style-span"/>
            <w:lang w:val="en-GB"/>
          </w:rPr>
          <w:t>Croatia</w:t>
        </w:r>
      </w:smartTag>
      <w:r w:rsidRPr="0023163B">
        <w:rPr>
          <w:rStyle w:val="apple-style-span"/>
          <w:lang w:val="en-GB"/>
        </w:rPr>
        <w:t xml:space="preserve"> as Member States of the EU as well as </w:t>
      </w:r>
      <w:smartTag w:uri="urn:schemas-microsoft-com:office:smarttags" w:element="country-region">
        <w:r w:rsidRPr="0023163B">
          <w:rPr>
            <w:rStyle w:val="apple-style-span"/>
            <w:lang w:val="en-GB"/>
          </w:rPr>
          <w:t>Serbia</w:t>
        </w:r>
      </w:smartTag>
      <w:r w:rsidRPr="0023163B">
        <w:rPr>
          <w:rStyle w:val="apple-style-span"/>
          <w:lang w:val="en-GB"/>
        </w:rPr>
        <w:t xml:space="preserve">, </w:t>
      </w:r>
      <w:smartTag w:uri="urn:schemas-microsoft-com:office:smarttags" w:element="country-region">
        <w:r w:rsidRPr="0023163B">
          <w:rPr>
            <w:rStyle w:val="apple-style-span"/>
            <w:lang w:val="en-GB"/>
          </w:rPr>
          <w:t>Bosnia and Herzegovina</w:t>
        </w:r>
      </w:smartTag>
      <w:r w:rsidRPr="0023163B">
        <w:rPr>
          <w:rStyle w:val="apple-style-span"/>
          <w:lang w:val="en-GB"/>
        </w:rPr>
        <w:t xml:space="preserve">, </w:t>
      </w:r>
      <w:smartTag w:uri="urn:schemas-microsoft-com:office:smarttags" w:element="country-region">
        <w:r w:rsidRPr="0023163B">
          <w:rPr>
            <w:rStyle w:val="apple-style-span"/>
            <w:lang w:val="en-GB"/>
          </w:rPr>
          <w:t>Montenegro</w:t>
        </w:r>
      </w:smartTag>
      <w:r w:rsidRPr="0023163B">
        <w:rPr>
          <w:rStyle w:val="apple-style-span"/>
          <w:lang w:val="en-GB"/>
        </w:rPr>
        <w:t xml:space="preserve"> and the </w:t>
      </w:r>
      <w:smartTag w:uri="urn:schemas-microsoft-com:office:smarttags" w:element="PlaceType">
        <w:r w:rsidRPr="0023163B">
          <w:rPr>
            <w:rStyle w:val="apple-style-span"/>
            <w:lang w:val="en-GB"/>
          </w:rPr>
          <w:t>Republic</w:t>
        </w:r>
      </w:smartTag>
      <w:r w:rsidRPr="0023163B">
        <w:rPr>
          <w:rStyle w:val="apple-style-span"/>
          <w:lang w:val="en-GB"/>
        </w:rPr>
        <w:t xml:space="preserve"> of </w:t>
      </w:r>
      <w:smartTag w:uri="urn:schemas-microsoft-com:office:smarttags" w:element="PlaceName">
        <w:r w:rsidRPr="0023163B">
          <w:rPr>
            <w:rStyle w:val="apple-style-span"/>
            <w:lang w:val="en-GB"/>
          </w:rPr>
          <w:t>Moldova</w:t>
        </w:r>
      </w:smartTag>
      <w:r w:rsidRPr="0023163B">
        <w:rPr>
          <w:rStyle w:val="apple-style-span"/>
          <w:lang w:val="en-GB"/>
        </w:rPr>
        <w:t>) plus the ‘</w:t>
      </w:r>
      <w:proofErr w:type="spellStart"/>
      <w:r w:rsidRPr="0023163B">
        <w:rPr>
          <w:rStyle w:val="apple-style-span"/>
          <w:lang w:val="en-GB"/>
        </w:rPr>
        <w:t>Danubian</w:t>
      </w:r>
      <w:proofErr w:type="spellEnd"/>
      <w:r w:rsidRPr="0023163B">
        <w:rPr>
          <w:rStyle w:val="apple-style-span"/>
          <w:lang w:val="en-GB"/>
        </w:rPr>
        <w:t xml:space="preserve">’ regions of </w:t>
      </w:r>
      <w:smartTag w:uri="urn:schemas-microsoft-com:office:smarttags" w:element="country-region">
        <w:r w:rsidRPr="0023163B">
          <w:rPr>
            <w:rStyle w:val="apple-style-span"/>
            <w:lang w:val="en-GB"/>
          </w:rPr>
          <w:t>Germany</w:t>
        </w:r>
      </w:smartTag>
      <w:r>
        <w:rPr>
          <w:rStyle w:val="apple-style-span"/>
          <w:lang w:val="en-GB"/>
        </w:rPr>
        <w:t xml:space="preserve"> (</w:t>
      </w:r>
      <w:r>
        <w:t xml:space="preserve">Baden-Württemberg and </w:t>
      </w:r>
      <w:proofErr w:type="spellStart"/>
      <w:smartTag w:uri="urn:schemas-microsoft-com:office:smarttags" w:element="State">
        <w:r>
          <w:t>Bavaria</w:t>
        </w:r>
      </w:smartTag>
      <w:proofErr w:type="spellEnd"/>
      <w:r>
        <w:t>)</w:t>
      </w:r>
      <w:r w:rsidRPr="0023163B">
        <w:rPr>
          <w:rStyle w:val="apple-style-span"/>
          <w:lang w:val="en-GB"/>
        </w:rPr>
        <w:t xml:space="preserve"> and </w:t>
      </w:r>
      <w:smartTag w:uri="urn:schemas-microsoft-com:office:smarttags" w:element="place">
        <w:smartTag w:uri="urn:schemas-microsoft-com:office:smarttags" w:element="country-region">
          <w:r w:rsidRPr="0023163B">
            <w:rPr>
              <w:rStyle w:val="apple-style-span"/>
              <w:lang w:val="en-GB"/>
            </w:rPr>
            <w:t>Ukraine</w:t>
          </w:r>
        </w:smartTag>
      </w:smartTag>
      <w:r>
        <w:rPr>
          <w:rStyle w:val="apple-style-span"/>
          <w:lang w:val="en-GB"/>
        </w:rPr>
        <w:t xml:space="preserve"> (</w:t>
      </w:r>
      <w:proofErr w:type="spellStart"/>
      <w:r w:rsidRPr="008F6AE6">
        <w:rPr>
          <w:rStyle w:val="apple-style-span"/>
          <w:lang w:val="en-GB"/>
        </w:rPr>
        <w:t>Chernivtsi</w:t>
      </w:r>
      <w:proofErr w:type="spellEnd"/>
      <w:r w:rsidRPr="008F6AE6">
        <w:rPr>
          <w:rStyle w:val="apple-style-span"/>
          <w:lang w:val="en-GB"/>
        </w:rPr>
        <w:t xml:space="preserve">, </w:t>
      </w:r>
      <w:proofErr w:type="spellStart"/>
      <w:r w:rsidRPr="008F6AE6">
        <w:rPr>
          <w:rStyle w:val="apple-style-span"/>
          <w:lang w:val="en-GB"/>
        </w:rPr>
        <w:t>Ivano-Frankivsk</w:t>
      </w:r>
      <w:proofErr w:type="spellEnd"/>
      <w:r w:rsidRPr="008F6AE6">
        <w:rPr>
          <w:rStyle w:val="apple-style-span"/>
          <w:lang w:val="en-GB"/>
        </w:rPr>
        <w:t xml:space="preserve"> Oblast, </w:t>
      </w:r>
      <w:proofErr w:type="spellStart"/>
      <w:r w:rsidRPr="008F6AE6">
        <w:rPr>
          <w:rStyle w:val="apple-style-span"/>
          <w:lang w:val="en-GB"/>
        </w:rPr>
        <w:t>Bukovyna</w:t>
      </w:r>
      <w:proofErr w:type="spellEnd"/>
      <w:r w:rsidRPr="008F6AE6">
        <w:rPr>
          <w:rStyle w:val="apple-style-span"/>
          <w:lang w:val="en-GB"/>
        </w:rPr>
        <w:t xml:space="preserve"> and Odessa Oblast)</w:t>
      </w:r>
      <w:r w:rsidRPr="0023163B">
        <w:rPr>
          <w:rStyle w:val="apple-style-span"/>
          <w:lang w:val="en-GB"/>
        </w:rPr>
        <w:t>.</w:t>
      </w:r>
    </w:p>
    <w:p w:rsidR="003E276E" w:rsidRPr="0023163B" w:rsidRDefault="003E276E" w:rsidP="007D35FD">
      <w:pPr>
        <w:pStyle w:val="ECszveg"/>
        <w:rPr>
          <w:rStyle w:val="apple-style-span"/>
          <w:lang w:val="en-GB"/>
        </w:rPr>
      </w:pPr>
    </w:p>
    <w:p w:rsidR="003E276E" w:rsidRPr="0023163B" w:rsidRDefault="003E276E" w:rsidP="007D35FD">
      <w:pPr>
        <w:pStyle w:val="ECkiemelt1"/>
        <w:rPr>
          <w:rStyle w:val="apple-style-span"/>
          <w:lang w:val="en-GB"/>
        </w:rPr>
      </w:pPr>
      <w:r w:rsidRPr="0023163B">
        <w:rPr>
          <w:rStyle w:val="apple-style-span"/>
          <w:lang w:val="en-GB"/>
        </w:rPr>
        <w:t>The ex-ante evaluation</w:t>
      </w:r>
    </w:p>
    <w:p w:rsidR="003E276E" w:rsidRPr="0023163B" w:rsidRDefault="003E276E" w:rsidP="007D35FD">
      <w:pPr>
        <w:pStyle w:val="ECszveg"/>
        <w:rPr>
          <w:rStyle w:val="apple-style-span"/>
          <w:lang w:val="en-GB"/>
        </w:rPr>
      </w:pPr>
    </w:p>
    <w:p w:rsidR="003E276E" w:rsidRDefault="003E276E" w:rsidP="007D35FD">
      <w:pPr>
        <w:pStyle w:val="ECszveg"/>
        <w:rPr>
          <w:rStyle w:val="apple-style-span"/>
          <w:lang w:val="en-GB"/>
        </w:rPr>
      </w:pPr>
      <w:r w:rsidRPr="0023163B">
        <w:rPr>
          <w:rStyle w:val="apple-style-span"/>
          <w:lang w:val="en-GB"/>
        </w:rPr>
        <w:t>In the frame of the present assignment our Consortium has been appointed to carry out the ex-ante evaluation of the Danube Transnational Programme. Based on Article 55 of the "Common Provisions Regulation” (CPR) Member States shall carry out ex-ante evaluations to improve the quality of the design of each programme. The ex-ante evaluation of the Danube</w:t>
      </w:r>
      <w:r w:rsidR="004519CE" w:rsidRPr="004519CE">
        <w:rPr>
          <w:rStyle w:val="apple-style-span"/>
          <w:lang w:val="en-GB"/>
        </w:rPr>
        <w:t xml:space="preserve"> </w:t>
      </w:r>
      <w:r w:rsidR="004519CE" w:rsidRPr="0023163B">
        <w:rPr>
          <w:rStyle w:val="apple-style-span"/>
          <w:lang w:val="en-GB"/>
        </w:rPr>
        <w:t>Transnational</w:t>
      </w:r>
      <w:r w:rsidRPr="0023163B">
        <w:rPr>
          <w:rStyle w:val="apple-style-span"/>
          <w:lang w:val="en-GB"/>
        </w:rPr>
        <w:t xml:space="preserve"> Programme is to be carried out under the responsibility of the future MA of the Programme as it is the authority responsible for the programme design</w:t>
      </w:r>
      <w:r>
        <w:rPr>
          <w:rStyle w:val="apple-style-span"/>
          <w:lang w:val="en-GB"/>
        </w:rPr>
        <w:t>.</w:t>
      </w:r>
      <w:r w:rsidRPr="0023163B">
        <w:rPr>
          <w:rStyle w:val="apple-style-span"/>
          <w:lang w:val="en-GB"/>
        </w:rPr>
        <w:t xml:space="preserve"> </w:t>
      </w:r>
    </w:p>
    <w:p w:rsidR="003E276E" w:rsidRDefault="003E276E">
      <w:pPr>
        <w:spacing w:after="0" w:line="240" w:lineRule="auto"/>
        <w:ind w:firstLine="0"/>
        <w:jc w:val="left"/>
      </w:pPr>
      <w:r>
        <w:br w:type="page"/>
      </w:r>
    </w:p>
    <w:p w:rsidR="003E276E" w:rsidRDefault="003E276E" w:rsidP="007D35FD"/>
    <w:p w:rsidR="003E276E" w:rsidRPr="0023163B" w:rsidRDefault="003E276E" w:rsidP="007D35FD">
      <w:pPr>
        <w:pStyle w:val="ECkiemelt2"/>
        <w:rPr>
          <w:rStyle w:val="apple-style-span"/>
          <w:color w:val="595959"/>
          <w:lang w:val="en-GB"/>
        </w:rPr>
      </w:pPr>
      <w:r w:rsidRPr="0023163B">
        <w:rPr>
          <w:rStyle w:val="apple-style-span"/>
          <w:color w:val="595959"/>
          <w:lang w:val="en-GB"/>
        </w:rPr>
        <w:t xml:space="preserve">The CPR states that the ex-ante evaluation shall appraise: </w:t>
      </w:r>
    </w:p>
    <w:p w:rsidR="003E276E" w:rsidRPr="0023163B" w:rsidRDefault="002510A3" w:rsidP="007D35FD">
      <w:pPr>
        <w:pStyle w:val="ECszveg"/>
        <w:rPr>
          <w:rStyle w:val="apple-style-span"/>
          <w:lang w:val="en-GB"/>
        </w:rPr>
      </w:pPr>
      <w:r>
        <w:rPr>
          <w:rStyle w:val="apple-style-span"/>
          <w:lang w:val="en-GB"/>
        </w:rPr>
        <w:t>t</w:t>
      </w:r>
      <w:r w:rsidR="003E276E" w:rsidRPr="0023163B">
        <w:rPr>
          <w:rStyle w:val="apple-style-span"/>
          <w:lang w:val="en-GB"/>
        </w:rPr>
        <w:t xml:space="preserve">he contribution to the Union strategy for smart, sustainable and inclusive growth, having regard to the selected thematic objectives and priorities, taking into account national and regional needs and potential for development as well as lessons drawn from previous programming periods;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internal coherence of the proposed programme or activity and its relationship with other relevant instruments;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consistency of the allocation of budgetary resources with the objectives of the programme;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consistency of the selected thematic objectives, the priorities and corresponding objectives of the programmes with the CSF, the Partnership Agreement and the relevant country specific recommendations adopted in accordance with Article 121(2) TFEU and where appropriate at national level, the National Reform Programme;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relevance and clarity of the proposed programme indicators;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how the expected outputs will contribute to results;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whether the quantified target values for indicators are realistic, having regard to the support envisaged from the ESI Funds;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rationale for the form of support proposed;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adequacy of human resources and administrative capacity for management of the programme;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suitability of the procedures for monitoring the programme and for collecting the data necessary to carry out evaluations;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suitability of the milestones selected for the performance framework;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adequacy of planned measures to promote equal opportunities between men and women and to prevent any discrimination, in particular as regards accessibility for persons with disabilities; </w:t>
      </w:r>
    </w:p>
    <w:p w:rsidR="003E276E" w:rsidRPr="0023163B" w:rsidRDefault="003E276E" w:rsidP="00083492">
      <w:pPr>
        <w:pStyle w:val="ECszveg"/>
        <w:numPr>
          <w:ilvl w:val="0"/>
          <w:numId w:val="11"/>
        </w:numPr>
        <w:rPr>
          <w:rStyle w:val="apple-style-span"/>
          <w:lang w:val="en-GB"/>
        </w:rPr>
      </w:pPr>
      <w:r w:rsidRPr="0023163B">
        <w:rPr>
          <w:rStyle w:val="apple-style-span"/>
          <w:lang w:val="en-GB"/>
        </w:rPr>
        <w:t xml:space="preserve">the adequacy of planned measures to promote sustainable development; </w:t>
      </w:r>
    </w:p>
    <w:p w:rsidR="003E276E" w:rsidRPr="0023163B" w:rsidRDefault="003E276E" w:rsidP="00083492">
      <w:pPr>
        <w:pStyle w:val="ECszveg"/>
        <w:numPr>
          <w:ilvl w:val="0"/>
          <w:numId w:val="11"/>
        </w:numPr>
        <w:rPr>
          <w:rStyle w:val="apple-style-span"/>
          <w:lang w:val="en-GB"/>
        </w:rPr>
      </w:pPr>
      <w:proofErr w:type="gramStart"/>
      <w:r w:rsidRPr="0023163B">
        <w:rPr>
          <w:rStyle w:val="apple-style-span"/>
          <w:lang w:val="en-GB"/>
        </w:rPr>
        <w:t>measures</w:t>
      </w:r>
      <w:proofErr w:type="gramEnd"/>
      <w:r w:rsidRPr="0023163B">
        <w:rPr>
          <w:rStyle w:val="apple-style-span"/>
          <w:lang w:val="en-GB"/>
        </w:rPr>
        <w:t xml:space="preserve"> planned to reduce the administrative burden on beneficiaries. </w:t>
      </w:r>
    </w:p>
    <w:p w:rsidR="003E276E" w:rsidRPr="0023163B" w:rsidRDefault="003E276E" w:rsidP="007D35FD">
      <w:pPr>
        <w:pStyle w:val="ECszveg"/>
        <w:rPr>
          <w:rStyle w:val="apple-style-span"/>
          <w:lang w:val="en-GB"/>
        </w:rPr>
      </w:pPr>
    </w:p>
    <w:p w:rsidR="003E276E" w:rsidRPr="0023163B" w:rsidRDefault="003E276E" w:rsidP="007D35FD">
      <w:pPr>
        <w:pStyle w:val="ECszveg"/>
        <w:rPr>
          <w:rStyle w:val="apple-style-span"/>
          <w:lang w:val="en-GB"/>
        </w:rPr>
      </w:pPr>
      <w:r w:rsidRPr="0023163B">
        <w:rPr>
          <w:rStyle w:val="apple-style-span"/>
          <w:lang w:val="en-GB"/>
        </w:rPr>
        <w:t xml:space="preserve">The main result of the ex-ante evaluation of the </w:t>
      </w:r>
      <w:r w:rsidR="002510A3" w:rsidRPr="0023163B">
        <w:rPr>
          <w:rStyle w:val="apple-style-span"/>
          <w:lang w:val="en-GB"/>
        </w:rPr>
        <w:t xml:space="preserve">Danube Transnational </w:t>
      </w:r>
      <w:r w:rsidRPr="0023163B">
        <w:rPr>
          <w:rStyle w:val="apple-style-span"/>
          <w:lang w:val="en-GB"/>
        </w:rPr>
        <w:t xml:space="preserve">Programme is the evaluation report, which will contain the following key elements in accordance with the Commission’s Guidance document on ex-ante evaluation:  </w:t>
      </w:r>
    </w:p>
    <w:p w:rsidR="003E276E" w:rsidRPr="0023163B" w:rsidRDefault="003E276E" w:rsidP="00083492">
      <w:pPr>
        <w:pStyle w:val="ECszveg"/>
        <w:numPr>
          <w:ilvl w:val="0"/>
          <w:numId w:val="12"/>
        </w:numPr>
        <w:rPr>
          <w:rStyle w:val="apple-style-span"/>
          <w:lang w:val="en-GB"/>
        </w:rPr>
      </w:pPr>
      <w:r w:rsidRPr="0023163B">
        <w:rPr>
          <w:rStyle w:val="apple-style-span"/>
          <w:lang w:val="en-GB"/>
        </w:rPr>
        <w:t xml:space="preserve">Programme strategy </w:t>
      </w:r>
    </w:p>
    <w:p w:rsidR="003E276E" w:rsidRPr="0023163B" w:rsidRDefault="003E276E" w:rsidP="00083492">
      <w:pPr>
        <w:pStyle w:val="ECszveg"/>
        <w:numPr>
          <w:ilvl w:val="0"/>
          <w:numId w:val="12"/>
        </w:numPr>
        <w:rPr>
          <w:rStyle w:val="apple-style-span"/>
          <w:lang w:val="en-GB"/>
        </w:rPr>
      </w:pPr>
      <w:r w:rsidRPr="0023163B">
        <w:rPr>
          <w:rStyle w:val="apple-style-span"/>
          <w:lang w:val="en-GB"/>
        </w:rPr>
        <w:t xml:space="preserve">Indicators, monitoring and evaluation </w:t>
      </w:r>
    </w:p>
    <w:p w:rsidR="003E276E" w:rsidRPr="0023163B" w:rsidRDefault="003E276E" w:rsidP="00083492">
      <w:pPr>
        <w:pStyle w:val="ECszveg"/>
        <w:numPr>
          <w:ilvl w:val="0"/>
          <w:numId w:val="12"/>
        </w:numPr>
        <w:rPr>
          <w:rStyle w:val="apple-style-span"/>
          <w:lang w:val="en-GB"/>
        </w:rPr>
      </w:pPr>
      <w:r w:rsidRPr="0023163B">
        <w:rPr>
          <w:rStyle w:val="apple-style-span"/>
          <w:lang w:val="en-GB"/>
        </w:rPr>
        <w:t xml:space="preserve">Consistency of financial allocations </w:t>
      </w:r>
    </w:p>
    <w:p w:rsidR="003E276E" w:rsidRPr="0023163B" w:rsidRDefault="003E276E" w:rsidP="00083492">
      <w:pPr>
        <w:pStyle w:val="ECszveg"/>
        <w:numPr>
          <w:ilvl w:val="0"/>
          <w:numId w:val="12"/>
        </w:numPr>
        <w:rPr>
          <w:rStyle w:val="apple-style-span"/>
          <w:lang w:val="en-GB"/>
        </w:rPr>
      </w:pPr>
      <w:r w:rsidRPr="0023163B">
        <w:rPr>
          <w:rStyle w:val="apple-style-span"/>
          <w:lang w:val="en-GB"/>
        </w:rPr>
        <w:t xml:space="preserve">Contribution to Europe 2020 strategy </w:t>
      </w:r>
    </w:p>
    <w:p w:rsidR="003E276E" w:rsidRPr="0023163B" w:rsidRDefault="003E276E" w:rsidP="00083492">
      <w:pPr>
        <w:pStyle w:val="ECszveg"/>
        <w:numPr>
          <w:ilvl w:val="0"/>
          <w:numId w:val="12"/>
        </w:numPr>
        <w:rPr>
          <w:rStyle w:val="apple-style-span"/>
          <w:lang w:val="en-GB"/>
        </w:rPr>
      </w:pPr>
      <w:r w:rsidRPr="0023163B">
        <w:rPr>
          <w:rStyle w:val="apple-style-span"/>
          <w:lang w:val="en-GB"/>
        </w:rPr>
        <w:t xml:space="preserve">Strategic Environmental Assessment </w:t>
      </w:r>
    </w:p>
    <w:p w:rsidR="003E276E" w:rsidRPr="0023163B" w:rsidRDefault="003E276E" w:rsidP="007D35FD">
      <w:pPr>
        <w:pStyle w:val="ECszveg"/>
        <w:rPr>
          <w:rStyle w:val="apple-style-span"/>
          <w:lang w:val="en-GB"/>
        </w:rPr>
      </w:pPr>
    </w:p>
    <w:p w:rsidR="003E276E" w:rsidRPr="0023163B" w:rsidRDefault="003E276E" w:rsidP="007D35FD">
      <w:pPr>
        <w:pStyle w:val="ECszveg"/>
        <w:rPr>
          <w:rStyle w:val="apple-style-span"/>
          <w:lang w:val="en-GB"/>
        </w:rPr>
      </w:pPr>
      <w:r w:rsidRPr="0023163B">
        <w:rPr>
          <w:rStyle w:val="apple-style-span"/>
          <w:lang w:val="en-GB"/>
        </w:rPr>
        <w:lastRenderedPageBreak/>
        <w:t>Detailed outputs to be prepared by the Ex-ante Evaluators are as follows:</w:t>
      </w:r>
    </w:p>
    <w:p w:rsidR="003E276E" w:rsidRPr="0023163B" w:rsidRDefault="003E276E" w:rsidP="00083492">
      <w:pPr>
        <w:pStyle w:val="ECszveg"/>
        <w:numPr>
          <w:ilvl w:val="0"/>
          <w:numId w:val="13"/>
        </w:numPr>
        <w:rPr>
          <w:rStyle w:val="apple-style-span"/>
          <w:lang w:val="en-GB"/>
        </w:rPr>
      </w:pPr>
      <w:r w:rsidRPr="0023163B">
        <w:rPr>
          <w:rStyle w:val="apple-style-span"/>
          <w:lang w:val="en-GB"/>
        </w:rPr>
        <w:t xml:space="preserve">Inception Report </w:t>
      </w:r>
    </w:p>
    <w:p w:rsidR="003E276E" w:rsidRPr="0023163B" w:rsidRDefault="003E276E" w:rsidP="00083492">
      <w:pPr>
        <w:pStyle w:val="ECszveg"/>
        <w:numPr>
          <w:ilvl w:val="0"/>
          <w:numId w:val="13"/>
        </w:numPr>
        <w:rPr>
          <w:rStyle w:val="apple-style-span"/>
          <w:lang w:val="en-GB"/>
        </w:rPr>
      </w:pPr>
      <w:r w:rsidRPr="0023163B">
        <w:rPr>
          <w:rStyle w:val="apple-style-span"/>
          <w:lang w:val="en-GB"/>
        </w:rPr>
        <w:t>Interim ex-ante report</w:t>
      </w:r>
    </w:p>
    <w:p w:rsidR="003E276E" w:rsidRPr="0023163B" w:rsidRDefault="003E276E" w:rsidP="00083492">
      <w:pPr>
        <w:pStyle w:val="ECszveg"/>
        <w:numPr>
          <w:ilvl w:val="0"/>
          <w:numId w:val="13"/>
        </w:numPr>
        <w:rPr>
          <w:rStyle w:val="apple-style-span"/>
          <w:lang w:val="en-GB"/>
        </w:rPr>
      </w:pPr>
      <w:r w:rsidRPr="0023163B">
        <w:rPr>
          <w:rStyle w:val="apple-style-span"/>
          <w:lang w:val="en-GB"/>
        </w:rPr>
        <w:t xml:space="preserve">Draft ex-ante evaluation report </w:t>
      </w:r>
    </w:p>
    <w:p w:rsidR="003E276E" w:rsidRPr="00A64247" w:rsidRDefault="003E276E" w:rsidP="00083492">
      <w:pPr>
        <w:pStyle w:val="ECszveg"/>
        <w:numPr>
          <w:ilvl w:val="0"/>
          <w:numId w:val="13"/>
        </w:numPr>
        <w:rPr>
          <w:lang w:val="en-GB"/>
        </w:rPr>
      </w:pPr>
      <w:r w:rsidRPr="00A64247">
        <w:rPr>
          <w:rStyle w:val="apple-style-span"/>
          <w:lang w:val="en-GB"/>
        </w:rPr>
        <w:t xml:space="preserve">Final ex-ante evaluation report for the </w:t>
      </w:r>
      <w:r w:rsidR="002510A3" w:rsidRPr="0023163B">
        <w:rPr>
          <w:rStyle w:val="apple-style-span"/>
          <w:lang w:val="en-GB"/>
        </w:rPr>
        <w:t xml:space="preserve">Danube Transnational </w:t>
      </w:r>
      <w:r w:rsidRPr="00A64247">
        <w:rPr>
          <w:rStyle w:val="apple-style-span"/>
          <w:lang w:val="en-GB"/>
        </w:rPr>
        <w:t>Programme 2014 – 2020 incorporating comments and remark received and according to the relevant regulations in order to submit the Programme by the deadline set by the European Commission.</w:t>
      </w:r>
    </w:p>
    <w:p w:rsidR="003E276E" w:rsidRPr="0023163B" w:rsidRDefault="003E276E" w:rsidP="00331AC5">
      <w:pPr>
        <w:rPr>
          <w:lang w:val="en-GB"/>
        </w:rPr>
      </w:pPr>
    </w:p>
    <w:p w:rsidR="003E276E" w:rsidRPr="0023163B" w:rsidRDefault="003E276E" w:rsidP="00EC2E05">
      <w:pPr>
        <w:pStyle w:val="ECcmsor1"/>
        <w:rPr>
          <w:lang w:val="en-GB"/>
        </w:rPr>
      </w:pPr>
      <w:bookmarkStart w:id="11" w:name="_Toc401746389"/>
      <w:r w:rsidRPr="0023163B">
        <w:rPr>
          <w:lang w:val="en-GB"/>
        </w:rPr>
        <w:lastRenderedPageBreak/>
        <w:t>Process and methodol</w:t>
      </w:r>
      <w:r>
        <w:rPr>
          <w:lang w:val="en-GB"/>
        </w:rPr>
        <w:t>o</w:t>
      </w:r>
      <w:r w:rsidRPr="0023163B">
        <w:rPr>
          <w:lang w:val="en-GB"/>
        </w:rPr>
        <w:t>gy of the ex-ante evaluation</w:t>
      </w:r>
      <w:bookmarkEnd w:id="11"/>
    </w:p>
    <w:p w:rsidR="003E276E" w:rsidRPr="0023163B" w:rsidRDefault="003E276E" w:rsidP="007D35FD">
      <w:pPr>
        <w:pStyle w:val="ECkiemelt1"/>
        <w:rPr>
          <w:lang w:val="en-GB"/>
        </w:rPr>
      </w:pPr>
      <w:r w:rsidRPr="0023163B">
        <w:rPr>
          <w:lang w:val="en-GB"/>
        </w:rPr>
        <w:t>Process of the ex-ante evaluation</w:t>
      </w:r>
    </w:p>
    <w:p w:rsidR="003E276E" w:rsidRPr="0023163B" w:rsidRDefault="003E276E" w:rsidP="007D35FD">
      <w:pPr>
        <w:pStyle w:val="ECszveg"/>
        <w:rPr>
          <w:rStyle w:val="apple-style-span"/>
          <w:lang w:val="en-GB"/>
        </w:rPr>
      </w:pPr>
      <w:r w:rsidRPr="0023163B">
        <w:rPr>
          <w:rStyle w:val="apple-style-span"/>
          <w:lang w:val="en-GB"/>
        </w:rPr>
        <w:t xml:space="preserve">The ex-ante evaluation element of the programming exercise is meant to be a supporting tool for the </w:t>
      </w:r>
      <w:r w:rsidR="00F752E9">
        <w:rPr>
          <w:rStyle w:val="apple-style-span"/>
          <w:lang w:val="en-GB"/>
        </w:rPr>
        <w:t>C</w:t>
      </w:r>
      <w:r w:rsidRPr="0023163B">
        <w:rPr>
          <w:rStyle w:val="apple-style-span"/>
          <w:lang w:val="en-GB"/>
        </w:rPr>
        <w:t xml:space="preserve">P drafters to elaborate a reasonable and feasible </w:t>
      </w:r>
      <w:r w:rsidR="00C96F6F">
        <w:rPr>
          <w:rStyle w:val="apple-style-span"/>
          <w:lang w:val="en-GB"/>
        </w:rPr>
        <w:t>cooperation</w:t>
      </w:r>
      <w:r w:rsidRPr="0023163B">
        <w:rPr>
          <w:rStyle w:val="apple-style-span"/>
          <w:lang w:val="en-GB"/>
        </w:rPr>
        <w:t xml:space="preserve"> programme</w:t>
      </w:r>
      <w:r w:rsidR="00C96F6F">
        <w:rPr>
          <w:rStyle w:val="apple-style-span"/>
          <w:lang w:val="en-GB"/>
        </w:rPr>
        <w:t>,</w:t>
      </w:r>
      <w:r w:rsidRPr="0023163B">
        <w:rPr>
          <w:rStyle w:val="apple-style-span"/>
          <w:lang w:val="en-GB"/>
        </w:rPr>
        <w:t xml:space="preserve"> meeting the EC’s expectations as well. In according to this role the ex-ante evaluators work in close collaboration with the authority responsible for the programming. </w:t>
      </w:r>
    </w:p>
    <w:p w:rsidR="003E276E" w:rsidRPr="0023163B" w:rsidRDefault="003E276E" w:rsidP="007D35FD">
      <w:pPr>
        <w:pStyle w:val="ECszveg"/>
        <w:rPr>
          <w:rStyle w:val="apple-style-span"/>
          <w:lang w:val="en-GB"/>
        </w:rPr>
      </w:pPr>
    </w:p>
    <w:p w:rsidR="003E276E" w:rsidRPr="0023163B" w:rsidRDefault="003E276E" w:rsidP="007D35FD">
      <w:pPr>
        <w:pStyle w:val="ECszveg"/>
        <w:rPr>
          <w:rStyle w:val="apple-style-span"/>
          <w:lang w:val="en-GB"/>
        </w:rPr>
      </w:pPr>
      <w:r w:rsidRPr="0023163B">
        <w:rPr>
          <w:rStyle w:val="apple-style-span"/>
          <w:lang w:val="en-GB"/>
        </w:rPr>
        <w:t xml:space="preserve">The evaluators assist the Programming Committee (PC) members as well, during the PC meetings status of the process and key information are to be presented and discussed. The findings, recommendations and results are to be summarized in two evaluation reports. </w:t>
      </w:r>
    </w:p>
    <w:p w:rsidR="003E276E" w:rsidRPr="0023163B" w:rsidRDefault="003E276E" w:rsidP="007D35FD">
      <w:pPr>
        <w:pStyle w:val="ECszveg"/>
        <w:rPr>
          <w:rStyle w:val="apple-style-span"/>
          <w:lang w:val="en-GB"/>
        </w:rPr>
      </w:pPr>
    </w:p>
    <w:p w:rsidR="003E276E" w:rsidRPr="0023163B" w:rsidRDefault="003E276E" w:rsidP="007D35FD">
      <w:pPr>
        <w:pStyle w:val="ECkiemelt1"/>
        <w:rPr>
          <w:lang w:val="en-GB"/>
        </w:rPr>
      </w:pPr>
      <w:r w:rsidRPr="0023163B">
        <w:rPr>
          <w:lang w:val="en-GB"/>
        </w:rPr>
        <w:t>Circumstances determining the evaluation</w:t>
      </w:r>
    </w:p>
    <w:p w:rsidR="003E276E" w:rsidRPr="0023163B" w:rsidRDefault="003E276E" w:rsidP="007D35FD">
      <w:pPr>
        <w:pStyle w:val="ECszveg"/>
        <w:rPr>
          <w:rStyle w:val="apple-style-span"/>
          <w:lang w:val="en-GB"/>
        </w:rPr>
      </w:pPr>
      <w:r w:rsidRPr="0023163B">
        <w:rPr>
          <w:rStyle w:val="apple-style-span"/>
          <w:lang w:val="en-GB"/>
        </w:rPr>
        <w:t>At the beginning of the planning process decis</w:t>
      </w:r>
      <w:r w:rsidR="00F752E9">
        <w:rPr>
          <w:rStyle w:val="apple-style-span"/>
          <w:lang w:val="en-GB"/>
        </w:rPr>
        <w:t>ion was taken to outsource the C</w:t>
      </w:r>
      <w:r w:rsidRPr="0023163B">
        <w:rPr>
          <w:rStyle w:val="apple-style-span"/>
          <w:lang w:val="en-GB"/>
        </w:rPr>
        <w:t xml:space="preserve">P planning activities. Because of significant </w:t>
      </w:r>
      <w:r w:rsidR="00F752E9">
        <w:rPr>
          <w:rStyle w:val="apple-style-span"/>
          <w:lang w:val="en-GB"/>
        </w:rPr>
        <w:t>delays in the tender procedure C</w:t>
      </w:r>
      <w:r w:rsidRPr="0023163B">
        <w:rPr>
          <w:rStyle w:val="apple-style-span"/>
          <w:lang w:val="en-GB"/>
        </w:rPr>
        <w:t>P drafters was contracted only in March 2014. Due to this fact ex-ante evaluators have to face very tight timeframes and totally parallel programming and evaluation processes with limited possibilities for reflections and consideration on each other’s deliverables.</w:t>
      </w:r>
    </w:p>
    <w:p w:rsidR="003E276E" w:rsidRPr="0023163B" w:rsidRDefault="003E276E" w:rsidP="007D35FD">
      <w:pPr>
        <w:pStyle w:val="ECszveg"/>
        <w:rPr>
          <w:rStyle w:val="apple-style-span"/>
          <w:lang w:val="en-GB"/>
        </w:rPr>
      </w:pPr>
    </w:p>
    <w:p w:rsidR="003E276E" w:rsidRPr="0023163B" w:rsidRDefault="003E276E" w:rsidP="007D35FD">
      <w:pPr>
        <w:pStyle w:val="ECkiemelt1"/>
        <w:rPr>
          <w:lang w:val="en-GB"/>
        </w:rPr>
      </w:pPr>
      <w:r w:rsidRPr="0023163B">
        <w:rPr>
          <w:lang w:val="en-GB"/>
        </w:rPr>
        <w:t xml:space="preserve">Work plan and timetable </w:t>
      </w:r>
    </w:p>
    <w:p w:rsidR="003E276E" w:rsidRPr="0023163B" w:rsidRDefault="003E276E" w:rsidP="007D35FD">
      <w:pPr>
        <w:pStyle w:val="ECszveg"/>
        <w:rPr>
          <w:szCs w:val="24"/>
          <w:lang w:val="en-GB"/>
        </w:rPr>
      </w:pPr>
      <w:r w:rsidRPr="0023163B">
        <w:rPr>
          <w:rStyle w:val="apple-style-span"/>
          <w:lang w:val="en-GB"/>
        </w:rPr>
        <w:t>Work plan and timetable was presented in the technical offer and then it was modified and detailed in the Inception report (IR). Due to the circumstances mentioned above the planned</w:t>
      </w:r>
      <w:r w:rsidRPr="0023163B">
        <w:rPr>
          <w:szCs w:val="24"/>
          <w:lang w:val="en-GB"/>
        </w:rPr>
        <w:t xml:space="preserve"> activities and the time schedule had to be revised, and the content of the various evaluation reports had to be re-structured and merged in some cases. According to this revision </w:t>
      </w:r>
      <w:r>
        <w:rPr>
          <w:szCs w:val="24"/>
          <w:lang w:val="en-GB"/>
        </w:rPr>
        <w:t>the ex-ante evaluators</w:t>
      </w:r>
      <w:r w:rsidRPr="0023163B">
        <w:rPr>
          <w:szCs w:val="24"/>
          <w:lang w:val="en-GB"/>
        </w:rPr>
        <w:t xml:space="preserve"> submit two repo</w:t>
      </w:r>
      <w:r>
        <w:rPr>
          <w:szCs w:val="24"/>
          <w:lang w:val="en-GB"/>
        </w:rPr>
        <w:t>r</w:t>
      </w:r>
      <w:r w:rsidRPr="0023163B">
        <w:rPr>
          <w:szCs w:val="24"/>
          <w:lang w:val="en-GB"/>
        </w:rPr>
        <w:t>ts:</w:t>
      </w:r>
    </w:p>
    <w:p w:rsidR="003E276E" w:rsidRPr="001C3483" w:rsidRDefault="003E276E" w:rsidP="00083492">
      <w:pPr>
        <w:pStyle w:val="Listaszerbekezds"/>
        <w:numPr>
          <w:ilvl w:val="0"/>
          <w:numId w:val="14"/>
        </w:numPr>
        <w:rPr>
          <w:rFonts w:ascii="Calibri" w:hAnsi="Calibri"/>
          <w:sz w:val="24"/>
          <w:szCs w:val="24"/>
          <w:lang w:val="en-GB"/>
        </w:rPr>
      </w:pPr>
      <w:r w:rsidRPr="001C3483">
        <w:rPr>
          <w:rFonts w:ascii="Calibri" w:hAnsi="Calibri"/>
          <w:sz w:val="24"/>
          <w:szCs w:val="24"/>
          <w:lang w:val="en-GB"/>
        </w:rPr>
        <w:t>a 1</w:t>
      </w:r>
      <w:r w:rsidRPr="00781F61">
        <w:rPr>
          <w:rFonts w:ascii="Calibri" w:hAnsi="Calibri"/>
          <w:sz w:val="24"/>
          <w:szCs w:val="24"/>
          <w:vertAlign w:val="superscript"/>
          <w:lang w:val="en-GB"/>
        </w:rPr>
        <w:t>st</w:t>
      </w:r>
      <w:r w:rsidR="00781F61">
        <w:rPr>
          <w:rFonts w:ascii="Calibri" w:hAnsi="Calibri"/>
          <w:sz w:val="24"/>
          <w:szCs w:val="24"/>
          <w:lang w:val="en-GB"/>
        </w:rPr>
        <w:t xml:space="preserve"> </w:t>
      </w:r>
      <w:r w:rsidRPr="001C3483">
        <w:rPr>
          <w:rFonts w:ascii="Calibri" w:hAnsi="Calibri"/>
          <w:sz w:val="24"/>
          <w:szCs w:val="24"/>
          <w:lang w:val="en-GB"/>
        </w:rPr>
        <w:t xml:space="preserve">ex-ante evaluation report (assessing the evaluation questions I.1-2, IV, V) within 30 days after receiving the first draft version of the  </w:t>
      </w:r>
      <w:r w:rsidR="00F752E9">
        <w:rPr>
          <w:rFonts w:ascii="Calibri" w:hAnsi="Calibri"/>
          <w:sz w:val="24"/>
          <w:szCs w:val="24"/>
          <w:lang w:val="en-GB"/>
        </w:rPr>
        <w:t>C</w:t>
      </w:r>
      <w:r w:rsidRPr="001C3483">
        <w:rPr>
          <w:rFonts w:ascii="Calibri" w:hAnsi="Calibri"/>
          <w:sz w:val="24"/>
          <w:szCs w:val="24"/>
          <w:lang w:val="en-GB"/>
        </w:rPr>
        <w:t>P;</w:t>
      </w:r>
    </w:p>
    <w:p w:rsidR="003E276E" w:rsidRPr="001C3483" w:rsidRDefault="003E276E" w:rsidP="00083492">
      <w:pPr>
        <w:pStyle w:val="Listaszerbekezds"/>
        <w:numPr>
          <w:ilvl w:val="0"/>
          <w:numId w:val="14"/>
        </w:numPr>
        <w:rPr>
          <w:rFonts w:ascii="Calibri" w:hAnsi="Calibri"/>
          <w:sz w:val="24"/>
          <w:szCs w:val="24"/>
          <w:lang w:val="en-GB"/>
        </w:rPr>
      </w:pPr>
      <w:proofErr w:type="gramStart"/>
      <w:r w:rsidRPr="001C3483">
        <w:rPr>
          <w:rFonts w:ascii="Calibri" w:hAnsi="Calibri"/>
          <w:sz w:val="24"/>
          <w:szCs w:val="24"/>
          <w:lang w:val="en-GB"/>
        </w:rPr>
        <w:t>a</w:t>
      </w:r>
      <w:proofErr w:type="gramEnd"/>
      <w:r w:rsidRPr="001C3483">
        <w:rPr>
          <w:rFonts w:ascii="Calibri" w:hAnsi="Calibri"/>
          <w:sz w:val="24"/>
          <w:szCs w:val="24"/>
          <w:lang w:val="en-GB"/>
        </w:rPr>
        <w:t xml:space="preserve"> final ex-ante evaluation report (full version, containing all sections) within 30 days a</w:t>
      </w:r>
      <w:r w:rsidR="00F752E9">
        <w:rPr>
          <w:rFonts w:ascii="Calibri" w:hAnsi="Calibri"/>
          <w:sz w:val="24"/>
          <w:szCs w:val="24"/>
          <w:lang w:val="en-GB"/>
        </w:rPr>
        <w:t xml:space="preserve">fter receiving the final </w:t>
      </w:r>
      <w:r w:rsidR="00781F61">
        <w:rPr>
          <w:rFonts w:ascii="Calibri" w:hAnsi="Calibri"/>
          <w:sz w:val="24"/>
          <w:szCs w:val="24"/>
          <w:lang w:val="en-GB"/>
        </w:rPr>
        <w:t xml:space="preserve">(draft) </w:t>
      </w:r>
      <w:r w:rsidR="00F752E9">
        <w:rPr>
          <w:rFonts w:ascii="Calibri" w:hAnsi="Calibri"/>
          <w:sz w:val="24"/>
          <w:szCs w:val="24"/>
          <w:lang w:val="en-GB"/>
        </w:rPr>
        <w:t>C</w:t>
      </w:r>
      <w:r w:rsidRPr="001C3483">
        <w:rPr>
          <w:rFonts w:ascii="Calibri" w:hAnsi="Calibri"/>
          <w:sz w:val="24"/>
          <w:szCs w:val="24"/>
          <w:lang w:val="en-GB"/>
        </w:rPr>
        <w:t>P.</w:t>
      </w:r>
    </w:p>
    <w:p w:rsidR="003E276E" w:rsidRPr="0023163B" w:rsidRDefault="003E276E" w:rsidP="007D35FD">
      <w:pPr>
        <w:pStyle w:val="ECszveg"/>
        <w:rPr>
          <w:rStyle w:val="apple-style-span"/>
          <w:lang w:val="en-GB"/>
        </w:rPr>
      </w:pPr>
      <w:r w:rsidRPr="0023163B">
        <w:rPr>
          <w:rStyle w:val="apple-style-span"/>
          <w:lang w:val="en-GB"/>
        </w:rPr>
        <w:t>Comments, remarks of the future MA, PC members and other stakeholders will be taken into consideration and will be incorporated in the final version.</w:t>
      </w:r>
    </w:p>
    <w:p w:rsidR="003E276E" w:rsidRDefault="003E276E">
      <w:pPr>
        <w:spacing w:after="0" w:line="240" w:lineRule="auto"/>
        <w:ind w:firstLine="0"/>
        <w:jc w:val="left"/>
        <w:rPr>
          <w:rStyle w:val="apple-style-span"/>
          <w:lang w:val="en-GB"/>
        </w:rPr>
      </w:pPr>
      <w:r>
        <w:rPr>
          <w:rStyle w:val="apple-style-span"/>
          <w:lang w:val="en-GB"/>
        </w:rPr>
        <w:br w:type="page"/>
      </w:r>
    </w:p>
    <w:p w:rsidR="003E276E" w:rsidRPr="0023163B" w:rsidRDefault="003E276E" w:rsidP="007D35FD">
      <w:pPr>
        <w:pStyle w:val="ECkiemelt1"/>
        <w:rPr>
          <w:lang w:val="en-GB"/>
        </w:rPr>
      </w:pPr>
      <w:r w:rsidRPr="0023163B">
        <w:rPr>
          <w:lang w:val="en-GB"/>
        </w:rPr>
        <w:lastRenderedPageBreak/>
        <w:t>Content of this evaluation report</w:t>
      </w:r>
    </w:p>
    <w:p w:rsidR="003E276E" w:rsidRPr="0023163B" w:rsidRDefault="003E276E" w:rsidP="007D35FD">
      <w:pPr>
        <w:pStyle w:val="ECszveg"/>
        <w:rPr>
          <w:rStyle w:val="apple-style-span"/>
          <w:lang w:val="en-GB"/>
        </w:rPr>
      </w:pPr>
      <w:r w:rsidRPr="0023163B">
        <w:rPr>
          <w:rStyle w:val="apple-style-span"/>
          <w:lang w:val="en-GB"/>
        </w:rPr>
        <w:t>The present evaluation report</w:t>
      </w:r>
      <w:r>
        <w:rPr>
          <w:rStyle w:val="apple-style-span"/>
          <w:lang w:val="en-GB"/>
        </w:rPr>
        <w:t xml:space="preserve"> includes a comprehensive evaluation </w:t>
      </w:r>
      <w:r w:rsidRPr="0023163B">
        <w:rPr>
          <w:rStyle w:val="apple-style-span"/>
          <w:lang w:val="en-GB"/>
        </w:rPr>
        <w:t xml:space="preserve">of the </w:t>
      </w:r>
      <w:r>
        <w:rPr>
          <w:rStyle w:val="apple-style-span"/>
          <w:lang w:val="en-GB"/>
        </w:rPr>
        <w:t>final C</w:t>
      </w:r>
      <w:r w:rsidRPr="0023163B">
        <w:rPr>
          <w:rStyle w:val="apple-style-span"/>
          <w:lang w:val="en-GB"/>
        </w:rPr>
        <w:t xml:space="preserve">P </w:t>
      </w:r>
      <w:r>
        <w:rPr>
          <w:rStyle w:val="apple-style-span"/>
          <w:lang w:val="en-GB"/>
        </w:rPr>
        <w:t>version 2.</w:t>
      </w:r>
      <w:r w:rsidR="003423B5">
        <w:rPr>
          <w:rStyle w:val="apple-style-span"/>
          <w:lang w:val="en-GB"/>
        </w:rPr>
        <w:t xml:space="preserve">3 </w:t>
      </w:r>
      <w:r>
        <w:rPr>
          <w:rStyle w:val="apple-style-span"/>
          <w:lang w:val="en-GB"/>
        </w:rPr>
        <w:t>dated</w:t>
      </w:r>
      <w:r w:rsidRPr="0023163B">
        <w:rPr>
          <w:rStyle w:val="apple-style-span"/>
          <w:lang w:val="en-GB"/>
        </w:rPr>
        <w:t xml:space="preserve"> on </w:t>
      </w:r>
      <w:r w:rsidR="003423B5" w:rsidRPr="00781F61">
        <w:rPr>
          <w:rStyle w:val="apple-style-span"/>
          <w:b/>
          <w:lang w:val="en-GB"/>
        </w:rPr>
        <w:t>22</w:t>
      </w:r>
      <w:r w:rsidR="003423B5" w:rsidRPr="00781F61">
        <w:rPr>
          <w:rStyle w:val="apple-style-span"/>
          <w:b/>
          <w:vertAlign w:val="superscript"/>
          <w:lang w:val="en-GB"/>
        </w:rPr>
        <w:t>nd</w:t>
      </w:r>
      <w:r w:rsidR="003423B5" w:rsidRPr="00781F61">
        <w:rPr>
          <w:rStyle w:val="apple-style-span"/>
          <w:b/>
          <w:lang w:val="en-GB"/>
        </w:rPr>
        <w:t xml:space="preserve"> </w:t>
      </w:r>
      <w:r w:rsidR="00725675" w:rsidRPr="00781F61">
        <w:rPr>
          <w:rStyle w:val="apple-style-span"/>
          <w:b/>
          <w:lang w:val="en-GB"/>
        </w:rPr>
        <w:t>October</w:t>
      </w:r>
      <w:r w:rsidRPr="00781F61">
        <w:rPr>
          <w:rStyle w:val="apple-style-span"/>
          <w:b/>
          <w:lang w:val="en-GB"/>
        </w:rPr>
        <w:t xml:space="preserve"> </w:t>
      </w:r>
      <w:r w:rsidR="00781F61" w:rsidRPr="00781F61">
        <w:rPr>
          <w:rStyle w:val="apple-style-span"/>
          <w:b/>
          <w:lang w:val="en-GB"/>
        </w:rPr>
        <w:t>2014</w:t>
      </w:r>
      <w:r w:rsidR="00781F61">
        <w:rPr>
          <w:rStyle w:val="apple-style-span"/>
          <w:lang w:val="en-GB"/>
        </w:rPr>
        <w:t xml:space="preserve"> </w:t>
      </w:r>
      <w:r w:rsidRPr="0023163B">
        <w:rPr>
          <w:rStyle w:val="apple-style-span"/>
          <w:lang w:val="en-GB"/>
        </w:rPr>
        <w:t>and</w:t>
      </w:r>
      <w:r>
        <w:rPr>
          <w:rStyle w:val="apple-style-span"/>
          <w:lang w:val="en-GB"/>
        </w:rPr>
        <w:t xml:space="preserve"> </w:t>
      </w:r>
      <w:r w:rsidRPr="0023163B">
        <w:rPr>
          <w:rStyle w:val="apple-style-span"/>
          <w:lang w:val="en-GB"/>
        </w:rPr>
        <w:t xml:space="preserve">covers </w:t>
      </w:r>
      <w:r>
        <w:rPr>
          <w:rStyle w:val="apple-style-span"/>
          <w:lang w:val="en-GB"/>
        </w:rPr>
        <w:t xml:space="preserve">all sections of the CP </w:t>
      </w:r>
      <w:r w:rsidRPr="00715FD0">
        <w:rPr>
          <w:rStyle w:val="apple-style-span"/>
          <w:lang w:val="en-GB"/>
        </w:rPr>
        <w:t>suitable for evaluation</w:t>
      </w:r>
      <w:r w:rsidRPr="0023163B">
        <w:rPr>
          <w:rStyle w:val="apple-style-span"/>
          <w:lang w:val="en-GB"/>
        </w:rPr>
        <w:t xml:space="preserve">. </w:t>
      </w:r>
    </w:p>
    <w:p w:rsidR="003E276E" w:rsidRPr="0023163B" w:rsidRDefault="003E276E" w:rsidP="007D35FD">
      <w:pPr>
        <w:pStyle w:val="ECszveg"/>
        <w:rPr>
          <w:rStyle w:val="apple-style-span"/>
          <w:lang w:val="en-GB"/>
        </w:rPr>
      </w:pPr>
    </w:p>
    <w:p w:rsidR="003E276E" w:rsidRPr="0023163B" w:rsidRDefault="003E276E" w:rsidP="007D35FD">
      <w:pPr>
        <w:pStyle w:val="ECkiemelt1"/>
        <w:rPr>
          <w:lang w:val="en-GB"/>
        </w:rPr>
      </w:pPr>
      <w:r w:rsidRPr="0023163B">
        <w:rPr>
          <w:lang w:val="en-GB"/>
        </w:rPr>
        <w:t>Applied methodology</w:t>
      </w:r>
    </w:p>
    <w:p w:rsidR="003E276E" w:rsidRPr="0023163B" w:rsidRDefault="003E276E" w:rsidP="007D35FD">
      <w:pPr>
        <w:pStyle w:val="ECszveg"/>
        <w:rPr>
          <w:rStyle w:val="apple-style-span"/>
          <w:lang w:val="en-GB"/>
        </w:rPr>
      </w:pPr>
      <w:r>
        <w:rPr>
          <w:rStyle w:val="apple-style-span"/>
          <w:lang w:val="en-GB"/>
        </w:rPr>
        <w:t>During</w:t>
      </w:r>
      <w:r w:rsidRPr="0023163B">
        <w:rPr>
          <w:rStyle w:val="apple-style-span"/>
          <w:lang w:val="en-GB"/>
        </w:rPr>
        <w:t xml:space="preserve"> the evaluation </w:t>
      </w:r>
      <w:r>
        <w:rPr>
          <w:rStyle w:val="apple-style-span"/>
          <w:lang w:val="en-GB"/>
        </w:rPr>
        <w:t xml:space="preserve">process </w:t>
      </w:r>
      <w:r w:rsidRPr="0023163B">
        <w:rPr>
          <w:rStyle w:val="apple-style-span"/>
          <w:lang w:val="en-GB"/>
        </w:rPr>
        <w:t xml:space="preserve">the ex-ante evaluators </w:t>
      </w:r>
      <w:r>
        <w:rPr>
          <w:rStyle w:val="apple-style-span"/>
          <w:lang w:val="en-GB"/>
        </w:rPr>
        <w:t xml:space="preserve">have </w:t>
      </w:r>
      <w:r w:rsidRPr="0023163B">
        <w:rPr>
          <w:rStyle w:val="apple-style-span"/>
          <w:lang w:val="en-GB"/>
        </w:rPr>
        <w:t>applied the tools of document analysis and meta-analysis grids (using 1-5 point rating scale for the evaluation of the coherence).</w:t>
      </w:r>
      <w:bookmarkStart w:id="12" w:name="_Toc375217252"/>
      <w:r>
        <w:rPr>
          <w:rStyle w:val="apple-style-span"/>
          <w:lang w:val="en-GB"/>
        </w:rPr>
        <w:t xml:space="preserve"> </w:t>
      </w:r>
      <w:r w:rsidRPr="00442DFD">
        <w:rPr>
          <w:rStyle w:val="apple-style-span"/>
          <w:lang w:val="en-GB"/>
        </w:rPr>
        <w:t>Logical framework method</w:t>
      </w:r>
      <w:bookmarkStart w:id="13" w:name="_Toc375217260"/>
      <w:bookmarkEnd w:id="12"/>
      <w:r>
        <w:rPr>
          <w:rStyle w:val="apple-style-span"/>
          <w:lang w:val="en-GB"/>
        </w:rPr>
        <w:t xml:space="preserve"> </w:t>
      </w:r>
      <w:r w:rsidRPr="00442DFD">
        <w:rPr>
          <w:rStyle w:val="apple-style-span"/>
          <w:lang w:val="en-GB"/>
        </w:rPr>
        <w:t>and coherence matching</w:t>
      </w:r>
      <w:bookmarkEnd w:id="13"/>
      <w:r>
        <w:rPr>
          <w:rStyle w:val="apple-style-span"/>
          <w:lang w:val="en-GB"/>
        </w:rPr>
        <w:t xml:space="preserve"> were the key tools for the evaluation of the topics concerning external and internal consistency and coherence. </w:t>
      </w:r>
      <w:r w:rsidRPr="0023163B">
        <w:rPr>
          <w:rStyle w:val="apple-style-span"/>
          <w:lang w:val="en-GB"/>
        </w:rPr>
        <w:t xml:space="preserve">Additionally, exploratory interviews </w:t>
      </w:r>
      <w:r>
        <w:rPr>
          <w:rStyle w:val="apple-style-span"/>
          <w:lang w:val="en-GB"/>
        </w:rPr>
        <w:t xml:space="preserve">were </w:t>
      </w:r>
      <w:r w:rsidRPr="0023163B">
        <w:rPr>
          <w:rStyle w:val="apple-style-span"/>
          <w:lang w:val="en-GB"/>
        </w:rPr>
        <w:t>organized with the future MA and SEE JTS</w:t>
      </w:r>
      <w:r>
        <w:rPr>
          <w:rStyle w:val="apple-style-span"/>
          <w:lang w:val="en-GB"/>
        </w:rPr>
        <w:t xml:space="preserve"> and thematic workshops were held with the programmers on specific topic areas.</w:t>
      </w:r>
    </w:p>
    <w:p w:rsidR="003E276E" w:rsidRPr="0023163B" w:rsidRDefault="003E276E" w:rsidP="007D35FD">
      <w:pPr>
        <w:pStyle w:val="ECszveg"/>
        <w:rPr>
          <w:rStyle w:val="apple-style-span"/>
          <w:lang w:val="en-GB"/>
        </w:rPr>
      </w:pPr>
    </w:p>
    <w:p w:rsidR="003E276E" w:rsidRPr="0023163B" w:rsidRDefault="003E276E" w:rsidP="007D35FD">
      <w:pPr>
        <w:pStyle w:val="ECkiemelt1"/>
        <w:rPr>
          <w:lang w:val="en-GB"/>
        </w:rPr>
      </w:pPr>
      <w:r w:rsidRPr="0023163B">
        <w:rPr>
          <w:lang w:val="en-GB"/>
        </w:rPr>
        <w:t>List of documents analysed:</w:t>
      </w:r>
    </w:p>
    <w:p w:rsidR="003E276E" w:rsidRDefault="003E276E" w:rsidP="00083492">
      <w:pPr>
        <w:pStyle w:val="Listaszerbekezds"/>
        <w:numPr>
          <w:ilvl w:val="0"/>
          <w:numId w:val="15"/>
        </w:numPr>
        <w:spacing w:line="360" w:lineRule="auto"/>
        <w:rPr>
          <w:rFonts w:ascii="Calibri" w:hAnsi="Calibri"/>
          <w:sz w:val="24"/>
          <w:szCs w:val="24"/>
          <w:lang w:val="en-GB"/>
        </w:rPr>
      </w:pPr>
      <w:r>
        <w:rPr>
          <w:rFonts w:ascii="Calibri" w:hAnsi="Calibri"/>
          <w:sz w:val="24"/>
          <w:szCs w:val="24"/>
          <w:lang w:val="en-GB"/>
        </w:rPr>
        <w:t xml:space="preserve">Final </w:t>
      </w:r>
      <w:r w:rsidRPr="001C3483">
        <w:rPr>
          <w:rFonts w:ascii="Calibri" w:hAnsi="Calibri"/>
          <w:sz w:val="24"/>
          <w:szCs w:val="24"/>
          <w:lang w:val="en-GB"/>
        </w:rPr>
        <w:t>Draft CP (version 2.</w:t>
      </w:r>
      <w:r w:rsidR="00725675">
        <w:rPr>
          <w:rFonts w:ascii="Calibri" w:hAnsi="Calibri"/>
          <w:sz w:val="24"/>
          <w:szCs w:val="24"/>
          <w:lang w:val="en-GB"/>
        </w:rPr>
        <w:t>2</w:t>
      </w:r>
      <w:r w:rsidR="00725675" w:rsidRPr="001C3483">
        <w:rPr>
          <w:rFonts w:ascii="Calibri" w:hAnsi="Calibri"/>
          <w:sz w:val="24"/>
          <w:szCs w:val="24"/>
          <w:lang w:val="en-GB"/>
        </w:rPr>
        <w:t xml:space="preserve"> </w:t>
      </w:r>
      <w:r w:rsidRPr="001C3483">
        <w:rPr>
          <w:rFonts w:ascii="Calibri" w:hAnsi="Calibri"/>
          <w:sz w:val="24"/>
          <w:szCs w:val="24"/>
          <w:lang w:val="en-GB"/>
        </w:rPr>
        <w:t xml:space="preserve">dated on </w:t>
      </w:r>
      <w:r w:rsidR="00725675">
        <w:rPr>
          <w:rFonts w:ascii="Calibri" w:hAnsi="Calibri"/>
          <w:sz w:val="24"/>
          <w:szCs w:val="24"/>
          <w:lang w:val="en-GB"/>
        </w:rPr>
        <w:t>3</w:t>
      </w:r>
      <w:r w:rsidR="00DA58FF" w:rsidRPr="00DA58FF">
        <w:rPr>
          <w:rFonts w:ascii="Calibri" w:hAnsi="Calibri"/>
          <w:sz w:val="24"/>
          <w:szCs w:val="24"/>
          <w:vertAlign w:val="superscript"/>
          <w:lang w:val="en-GB"/>
        </w:rPr>
        <w:t>rd</w:t>
      </w:r>
      <w:r w:rsidR="00725675">
        <w:rPr>
          <w:rFonts w:ascii="Calibri" w:hAnsi="Calibri"/>
          <w:sz w:val="24"/>
          <w:szCs w:val="24"/>
          <w:lang w:val="en-GB"/>
        </w:rPr>
        <w:t xml:space="preserve"> October</w:t>
      </w:r>
      <w:r w:rsidRPr="001C3483">
        <w:rPr>
          <w:rFonts w:ascii="Calibri" w:hAnsi="Calibri"/>
          <w:sz w:val="24"/>
          <w:szCs w:val="24"/>
          <w:lang w:val="en-GB"/>
        </w:rPr>
        <w:t xml:space="preserve"> 2014</w:t>
      </w:r>
      <w:r w:rsidR="008E7FEB">
        <w:rPr>
          <w:rFonts w:ascii="Calibri" w:hAnsi="Calibri"/>
          <w:sz w:val="24"/>
          <w:szCs w:val="24"/>
          <w:lang w:val="en-GB"/>
        </w:rPr>
        <w:t>)</w:t>
      </w:r>
      <w:r>
        <w:rPr>
          <w:rFonts w:ascii="Calibri" w:hAnsi="Calibri"/>
          <w:sz w:val="24"/>
          <w:szCs w:val="24"/>
          <w:lang w:val="en-GB"/>
        </w:rPr>
        <w:t xml:space="preserve"> </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Regional Analysis of the Danube Region (dated 10th March 2014)</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Synthesis Paper (presented in the 7th PC meeting)</w:t>
      </w:r>
    </w:p>
    <w:p w:rsidR="003E276E" w:rsidRPr="008401EA" w:rsidRDefault="003E276E" w:rsidP="00083492">
      <w:pPr>
        <w:pStyle w:val="Listaszerbekezds"/>
        <w:numPr>
          <w:ilvl w:val="0"/>
          <w:numId w:val="15"/>
        </w:numPr>
        <w:spacing w:line="360" w:lineRule="auto"/>
        <w:rPr>
          <w:rFonts w:ascii="Calibri" w:hAnsi="Calibri"/>
          <w:sz w:val="24"/>
          <w:szCs w:val="24"/>
          <w:lang w:val="da-DK"/>
        </w:rPr>
      </w:pPr>
      <w:r w:rsidRPr="008401EA">
        <w:rPr>
          <w:rFonts w:ascii="Calibri" w:hAnsi="Calibri"/>
          <w:sz w:val="24"/>
          <w:szCs w:val="24"/>
          <w:lang w:val="da-DK"/>
        </w:rPr>
        <w:t>EU 2020 Strategy, CSF, Danube Region Strategy</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Regulatory documents (CPR, ETC- and ERDF EC regulations)</w:t>
      </w:r>
    </w:p>
    <w:p w:rsidR="003E276E" w:rsidRPr="008401EA" w:rsidRDefault="003E276E" w:rsidP="00083492">
      <w:pPr>
        <w:pStyle w:val="Listaszerbekezds"/>
        <w:numPr>
          <w:ilvl w:val="0"/>
          <w:numId w:val="15"/>
        </w:numPr>
        <w:spacing w:line="360" w:lineRule="auto"/>
        <w:rPr>
          <w:rFonts w:ascii="Calibri" w:hAnsi="Calibri"/>
          <w:sz w:val="24"/>
          <w:szCs w:val="24"/>
          <w:lang w:val="fr-FR"/>
        </w:rPr>
      </w:pPr>
      <w:r w:rsidRPr="008401EA">
        <w:rPr>
          <w:rFonts w:ascii="Calibri" w:hAnsi="Calibri"/>
          <w:sz w:val="24"/>
          <w:szCs w:val="24"/>
          <w:lang w:val="fr-FR"/>
        </w:rPr>
        <w:t xml:space="preserve">Guidance documents on </w:t>
      </w:r>
      <w:r w:rsidRPr="00013CD7">
        <w:rPr>
          <w:rFonts w:ascii="Calibri" w:hAnsi="Calibri"/>
          <w:sz w:val="24"/>
          <w:szCs w:val="24"/>
          <w:lang w:val="en-GB"/>
        </w:rPr>
        <w:t>ex-ante evaluation</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Guidance fiches of the INTERACT:</w:t>
      </w:r>
    </w:p>
    <w:p w:rsidR="003E276E" w:rsidRPr="001C3483" w:rsidRDefault="003E276E" w:rsidP="00083492">
      <w:pPr>
        <w:pStyle w:val="Listaszerbekezds"/>
        <w:numPr>
          <w:ilvl w:val="1"/>
          <w:numId w:val="19"/>
        </w:numPr>
        <w:spacing w:line="360" w:lineRule="auto"/>
        <w:rPr>
          <w:rFonts w:ascii="Calibri" w:hAnsi="Calibri"/>
          <w:sz w:val="24"/>
          <w:szCs w:val="24"/>
          <w:lang w:val="en-GB"/>
        </w:rPr>
      </w:pPr>
      <w:r w:rsidRPr="001C3483">
        <w:rPr>
          <w:rFonts w:ascii="Calibri" w:hAnsi="Calibri"/>
          <w:sz w:val="24"/>
          <w:szCs w:val="24"/>
          <w:lang w:val="en-GB"/>
        </w:rPr>
        <w:t>BUILDING PRIORITY AXES VERSION 1 –29.07.2013</w:t>
      </w:r>
    </w:p>
    <w:p w:rsidR="003E276E" w:rsidRPr="001C3483" w:rsidRDefault="003E276E" w:rsidP="00083492">
      <w:pPr>
        <w:pStyle w:val="Listaszerbekezds"/>
        <w:numPr>
          <w:ilvl w:val="1"/>
          <w:numId w:val="19"/>
        </w:numPr>
        <w:spacing w:line="360" w:lineRule="auto"/>
        <w:rPr>
          <w:rFonts w:ascii="Calibri" w:hAnsi="Calibri"/>
          <w:sz w:val="24"/>
          <w:szCs w:val="24"/>
          <w:lang w:val="en-GB"/>
        </w:rPr>
      </w:pPr>
      <w:r w:rsidRPr="001C3483">
        <w:rPr>
          <w:rFonts w:ascii="Calibri" w:hAnsi="Calibri"/>
          <w:sz w:val="24"/>
          <w:szCs w:val="24"/>
          <w:lang w:val="en-GB"/>
        </w:rPr>
        <w:t>INTERVENTION LOGIC VERSION 1 – 06/05/2013</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Final Report of the ongoing evaluation of the SEE</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Observations along Thematic Objectives and Investment Priorities of the programming period 2014-2020 (dated February 2014)</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Country Specific Recommendations for the EU Member States</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 xml:space="preserve">Partnership Agreements of the EU Member States </w:t>
      </w:r>
    </w:p>
    <w:p w:rsidR="003E276E" w:rsidRPr="001C3483" w:rsidRDefault="003E276E" w:rsidP="00083492">
      <w:pPr>
        <w:pStyle w:val="Listaszerbekezds"/>
        <w:numPr>
          <w:ilvl w:val="0"/>
          <w:numId w:val="15"/>
        </w:numPr>
        <w:spacing w:line="360" w:lineRule="auto"/>
        <w:rPr>
          <w:rFonts w:ascii="Calibri" w:hAnsi="Calibri"/>
          <w:sz w:val="24"/>
          <w:szCs w:val="24"/>
          <w:lang w:val="en-GB"/>
        </w:rPr>
      </w:pPr>
      <w:r w:rsidRPr="001C3483">
        <w:rPr>
          <w:rFonts w:ascii="Calibri" w:hAnsi="Calibri"/>
          <w:sz w:val="24"/>
          <w:szCs w:val="24"/>
          <w:lang w:val="en-GB"/>
        </w:rPr>
        <w:t xml:space="preserve">National level strategic documents for non-member states </w:t>
      </w:r>
    </w:p>
    <w:p w:rsidR="003E276E" w:rsidRPr="0023163B" w:rsidRDefault="003E276E" w:rsidP="00EC2E05">
      <w:pPr>
        <w:pStyle w:val="ECcmsor1"/>
        <w:rPr>
          <w:lang w:val="en-GB"/>
        </w:rPr>
      </w:pPr>
      <w:bookmarkStart w:id="14" w:name="_Toc401746390"/>
      <w:r w:rsidRPr="0023163B">
        <w:rPr>
          <w:lang w:val="en-GB"/>
        </w:rPr>
        <w:lastRenderedPageBreak/>
        <w:t>Evaluation of the Programme Strategy</w:t>
      </w:r>
      <w:bookmarkEnd w:id="14"/>
    </w:p>
    <w:p w:rsidR="003E276E" w:rsidRDefault="003E276E" w:rsidP="00EC2E05">
      <w:pPr>
        <w:pStyle w:val="ECcmsor2"/>
        <w:rPr>
          <w:lang w:val="en-GB"/>
        </w:rPr>
      </w:pPr>
      <w:bookmarkStart w:id="15" w:name="_Toc401746391"/>
      <w:bookmarkStart w:id="16" w:name="_Toc286315261"/>
      <w:r>
        <w:rPr>
          <w:lang w:val="en-GB"/>
        </w:rPr>
        <w:t>External consistency and coherence</w:t>
      </w:r>
      <w:bookmarkEnd w:id="15"/>
    </w:p>
    <w:p w:rsidR="003E276E" w:rsidRPr="000811A6" w:rsidRDefault="003E276E" w:rsidP="000811A6">
      <w:pPr>
        <w:pStyle w:val="ECkiemelt1"/>
        <w:rPr>
          <w:lang w:val="en-GB"/>
        </w:rPr>
      </w:pPr>
      <w:r w:rsidRPr="000811A6">
        <w:rPr>
          <w:lang w:val="en-GB"/>
        </w:rPr>
        <w:t>Evaluation questions to be answered</w:t>
      </w: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0A3452">
        <w:tc>
          <w:tcPr>
            <w:tcW w:w="1526" w:type="dxa"/>
            <w:tcBorders>
              <w:top w:val="single" w:sz="8" w:space="0" w:color="9BBB59"/>
            </w:tcBorders>
            <w:shd w:val="clear" w:color="auto" w:fill="EAF1DD"/>
          </w:tcPr>
          <w:p w:rsidR="003E276E" w:rsidRPr="00694C78" w:rsidRDefault="003E276E" w:rsidP="00694C78">
            <w:pPr>
              <w:ind w:firstLine="0"/>
              <w:rPr>
                <w:b/>
                <w:bCs/>
                <w:highlight w:val="yellow"/>
                <w:lang w:val="en-GB"/>
              </w:rPr>
            </w:pPr>
            <w:bookmarkStart w:id="17" w:name="_Toc290973332"/>
            <w:bookmarkStart w:id="18" w:name="_Toc290973894"/>
            <w:r w:rsidRPr="00694C78">
              <w:rPr>
                <w:bCs/>
                <w:color w:val="808080"/>
                <w:sz w:val="22"/>
                <w:lang w:val="en-GB"/>
              </w:rPr>
              <w:t>I.1.1</w:t>
            </w:r>
          </w:p>
        </w:tc>
        <w:tc>
          <w:tcPr>
            <w:tcW w:w="8215"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color w:val="808080"/>
                <w:sz w:val="22"/>
                <w:lang w:val="en-GB"/>
              </w:rPr>
              <w:t>Are the identified challenges and needs in line with the Europe 2020 objectives and targets, and consistent with the CSF, the Partnership Contract and the country-specific recommendations?</w:t>
            </w:r>
          </w:p>
        </w:tc>
      </w:tr>
      <w:tr w:rsidR="003E276E" w:rsidRPr="00694C78" w:rsidTr="00694C78">
        <w:tc>
          <w:tcPr>
            <w:tcW w:w="1526" w:type="dxa"/>
          </w:tcPr>
          <w:p w:rsidR="003E276E" w:rsidRPr="00694C78" w:rsidRDefault="003E276E" w:rsidP="00694C78">
            <w:pPr>
              <w:ind w:firstLine="0"/>
              <w:rPr>
                <w:b/>
                <w:bCs/>
                <w:highlight w:val="yellow"/>
                <w:lang w:val="en-GB"/>
              </w:rPr>
            </w:pPr>
            <w:r w:rsidRPr="00694C78">
              <w:rPr>
                <w:bCs/>
                <w:color w:val="808080"/>
                <w:sz w:val="22"/>
                <w:lang w:val="en-GB"/>
              </w:rPr>
              <w:t>I.2.2</w:t>
            </w:r>
          </w:p>
        </w:tc>
        <w:tc>
          <w:tcPr>
            <w:tcW w:w="8215" w:type="dxa"/>
          </w:tcPr>
          <w:p w:rsidR="003E276E" w:rsidRPr="00694C78" w:rsidRDefault="003E276E" w:rsidP="00694C78">
            <w:pPr>
              <w:ind w:firstLine="0"/>
              <w:rPr>
                <w:highlight w:val="yellow"/>
                <w:lang w:val="en-GB"/>
              </w:rPr>
            </w:pPr>
            <w:r w:rsidRPr="00694C78">
              <w:rPr>
                <w:sz w:val="22"/>
                <w:lang w:val="en-GB"/>
              </w:rPr>
              <w:t>External coherence: Is the programme coherent with other relevant instruments at regional, national and EU level? Are there any overlaps?</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IV.</w:t>
            </w:r>
          </w:p>
        </w:tc>
        <w:tc>
          <w:tcPr>
            <w:tcW w:w="8215" w:type="dxa"/>
            <w:shd w:val="clear" w:color="auto" w:fill="EAF1DD"/>
          </w:tcPr>
          <w:p w:rsidR="003E276E" w:rsidRPr="00694C78" w:rsidRDefault="003E276E" w:rsidP="00694C78">
            <w:pPr>
              <w:ind w:firstLine="0"/>
              <w:rPr>
                <w:highlight w:val="yellow"/>
                <w:lang w:val="en-GB"/>
              </w:rPr>
            </w:pPr>
            <w:r w:rsidRPr="00694C78">
              <w:rPr>
                <w:sz w:val="22"/>
                <w:lang w:val="en-GB"/>
              </w:rPr>
              <w:t xml:space="preserve">Based on the evaluator’s knowledge of the national and regional situation of the Danube </w:t>
            </w:r>
            <w:r w:rsidR="004519CE">
              <w:rPr>
                <w:sz w:val="22"/>
                <w:lang w:val="en-GB"/>
              </w:rPr>
              <w:t xml:space="preserve">Transnational </w:t>
            </w:r>
            <w:r w:rsidRPr="00694C78">
              <w:rPr>
                <w:sz w:val="22"/>
                <w:lang w:val="en-GB"/>
              </w:rPr>
              <w:t>Programme area and taking into account the size of the programme, what could be the potential contribution of the Programme to Europe 2020 objectives and targets?</w:t>
            </w:r>
          </w:p>
        </w:tc>
      </w:tr>
      <w:tr w:rsidR="003E276E" w:rsidRPr="00694C78" w:rsidTr="00694C78">
        <w:tc>
          <w:tcPr>
            <w:tcW w:w="1526" w:type="dxa"/>
            <w:tcBorders>
              <w:bottom w:val="single" w:sz="8" w:space="0" w:color="9BBB59"/>
            </w:tcBorders>
          </w:tcPr>
          <w:p w:rsidR="003E276E" w:rsidRPr="00694C78" w:rsidRDefault="003E276E" w:rsidP="00694C78">
            <w:pPr>
              <w:ind w:firstLine="0"/>
              <w:rPr>
                <w:b/>
                <w:bCs/>
                <w:color w:val="808080"/>
                <w:lang w:val="en-GB"/>
              </w:rPr>
            </w:pPr>
            <w:r w:rsidRPr="00694C78">
              <w:rPr>
                <w:bCs/>
                <w:color w:val="808080"/>
                <w:sz w:val="22"/>
                <w:lang w:val="en-GB"/>
              </w:rPr>
              <w:t>V.</w:t>
            </w:r>
          </w:p>
        </w:tc>
        <w:tc>
          <w:tcPr>
            <w:tcW w:w="8215" w:type="dxa"/>
            <w:tcBorders>
              <w:bottom w:val="single" w:sz="8" w:space="0" w:color="9BBB59"/>
            </w:tcBorders>
          </w:tcPr>
          <w:p w:rsidR="003E276E" w:rsidRPr="00694C78" w:rsidRDefault="003E276E" w:rsidP="00694C78">
            <w:pPr>
              <w:ind w:firstLine="0"/>
              <w:rPr>
                <w:highlight w:val="yellow"/>
                <w:lang w:val="en-GB"/>
              </w:rPr>
            </w:pPr>
            <w:r w:rsidRPr="00694C78">
              <w:rPr>
                <w:sz w:val="22"/>
                <w:lang w:val="en-GB"/>
              </w:rPr>
              <w:t>Taking into account the size of the programme and the objective to prepare a framework for alignment of funding with the strategic content of the EUSDR, what is the potential contribution to/benefit from the programme to the Danube Region Strategy?</w:t>
            </w:r>
          </w:p>
        </w:tc>
      </w:tr>
    </w:tbl>
    <w:p w:rsidR="003E276E" w:rsidRPr="002473D7" w:rsidRDefault="003E276E" w:rsidP="00672A36">
      <w:pPr>
        <w:spacing w:line="240" w:lineRule="auto"/>
        <w:rPr>
          <w:highlight w:val="yellow"/>
          <w:lang w:val="en-GB"/>
        </w:rPr>
      </w:pPr>
    </w:p>
    <w:bookmarkEnd w:id="17"/>
    <w:bookmarkEnd w:id="18"/>
    <w:p w:rsidR="003E276E" w:rsidRDefault="003E276E" w:rsidP="005E4C9E">
      <w:pPr>
        <w:pStyle w:val="ECszveg"/>
        <w:rPr>
          <w:rStyle w:val="apple-style-span"/>
          <w:lang w:val="en-GB"/>
        </w:rPr>
      </w:pPr>
      <w:r w:rsidRPr="00C57847">
        <w:rPr>
          <w:rStyle w:val="apple-style-span"/>
          <w:lang w:val="en-GB"/>
        </w:rPr>
        <w:t>The results achieved by operations financed by ERDF funds have to lead to common European / regional / national goals. Thus, an important step in the ex-ante evaluation i</w:t>
      </w:r>
      <w:r>
        <w:rPr>
          <w:rStyle w:val="apple-style-span"/>
          <w:lang w:val="en-GB"/>
        </w:rPr>
        <w:t>s the assessment if there is a match</w:t>
      </w:r>
      <w:r w:rsidRPr="00C57847">
        <w:rPr>
          <w:rStyle w:val="apple-style-span"/>
          <w:lang w:val="en-GB"/>
        </w:rPr>
        <w:t xml:space="preserve"> between the programme’s objectives and the European-, regional- and national level strategic documents. </w:t>
      </w:r>
    </w:p>
    <w:p w:rsidR="003E276E" w:rsidRPr="00C57847" w:rsidRDefault="003E276E" w:rsidP="005E4C9E">
      <w:pPr>
        <w:pStyle w:val="ECszveg"/>
        <w:rPr>
          <w:rStyle w:val="apple-style-span"/>
          <w:lang w:val="en-GB"/>
        </w:rPr>
      </w:pPr>
      <w:r w:rsidRPr="00C57847">
        <w:rPr>
          <w:rStyle w:val="apple-style-span"/>
          <w:lang w:val="en-GB"/>
        </w:rPr>
        <w:t xml:space="preserve">To have clear objectives, the programme has to identify the main challenges and needs to be addressed by its instruments. Under </w:t>
      </w:r>
      <w:r>
        <w:rPr>
          <w:rStyle w:val="apple-style-span"/>
          <w:lang w:val="en-GB"/>
        </w:rPr>
        <w:t>the above listed</w:t>
      </w:r>
      <w:r w:rsidRPr="00C57847">
        <w:rPr>
          <w:rStyle w:val="apple-style-span"/>
          <w:lang w:val="en-GB"/>
        </w:rPr>
        <w:t xml:space="preserve"> EQs the ex-ante evaluators analysed how the challenges and needs </w:t>
      </w:r>
      <w:r>
        <w:rPr>
          <w:rStyle w:val="apple-style-span"/>
          <w:lang w:val="en-GB"/>
        </w:rPr>
        <w:t>included</w:t>
      </w:r>
      <w:r w:rsidRPr="00C57847">
        <w:rPr>
          <w:rStyle w:val="apple-style-span"/>
          <w:lang w:val="en-GB"/>
        </w:rPr>
        <w:t xml:space="preserve"> in the CP are in line with the objectives of the above mentioned documents. </w:t>
      </w:r>
    </w:p>
    <w:p w:rsidR="003E276E" w:rsidRPr="00C57847" w:rsidRDefault="003E276E" w:rsidP="005E4C9E">
      <w:pPr>
        <w:pStyle w:val="ECszveg"/>
        <w:rPr>
          <w:rStyle w:val="apple-style-span"/>
          <w:lang w:val="en-GB"/>
        </w:rPr>
      </w:pPr>
    </w:p>
    <w:p w:rsidR="003E276E" w:rsidRDefault="003E276E" w:rsidP="005E4C9E">
      <w:pPr>
        <w:pStyle w:val="ECszveg"/>
        <w:rPr>
          <w:rStyle w:val="apple-style-span"/>
          <w:lang w:val="en-GB"/>
        </w:rPr>
      </w:pPr>
      <w:proofErr w:type="gramStart"/>
      <w:r w:rsidRPr="00704B4F">
        <w:rPr>
          <w:rStyle w:val="apple-style-span"/>
          <w:lang w:val="en-GB"/>
        </w:rPr>
        <w:t xml:space="preserve">The inputs to answer </w:t>
      </w:r>
      <w:r>
        <w:rPr>
          <w:rStyle w:val="apple-style-span"/>
          <w:lang w:val="en-GB"/>
        </w:rPr>
        <w:t>the</w:t>
      </w:r>
      <w:r w:rsidRPr="00704B4F">
        <w:rPr>
          <w:rStyle w:val="apple-style-span"/>
          <w:lang w:val="en-GB"/>
        </w:rPr>
        <w:t xml:space="preserve"> EQs were the CP itself, the EU 2020 strategy, the CSF (being Annex I of the CPR), the Country Specific</w:t>
      </w:r>
      <w:r>
        <w:rPr>
          <w:rStyle w:val="apple-style-span"/>
          <w:lang w:val="en-GB"/>
        </w:rPr>
        <w:t xml:space="preserve"> Recommendations</w:t>
      </w:r>
      <w:r w:rsidRPr="00704B4F">
        <w:rPr>
          <w:rStyle w:val="apple-style-span"/>
          <w:lang w:val="en-GB"/>
        </w:rPr>
        <w:t>.</w:t>
      </w:r>
      <w:proofErr w:type="gramEnd"/>
      <w:r>
        <w:rPr>
          <w:rStyle w:val="apple-style-span"/>
          <w:lang w:val="en-GB"/>
        </w:rPr>
        <w:t xml:space="preserve"> In case of EU-member S</w:t>
      </w:r>
      <w:r w:rsidRPr="00704B4F">
        <w:rPr>
          <w:rStyle w:val="apple-style-span"/>
          <w:lang w:val="en-GB"/>
        </w:rPr>
        <w:t>tates, the coherence with the Partnership Agreements have been evaluated, while in case of non-</w:t>
      </w:r>
      <w:r>
        <w:rPr>
          <w:rStyle w:val="apple-style-span"/>
          <w:lang w:val="en-GB"/>
        </w:rPr>
        <w:t>member S</w:t>
      </w:r>
      <w:r w:rsidRPr="00704B4F">
        <w:rPr>
          <w:rStyle w:val="apple-style-span"/>
          <w:lang w:val="en-GB"/>
        </w:rPr>
        <w:t>tates</w:t>
      </w:r>
      <w:r>
        <w:rPr>
          <w:rStyle w:val="apple-style-span"/>
          <w:lang w:val="en-GB"/>
        </w:rPr>
        <w:t xml:space="preserve">, the national level strategic development plans valid for the next programming period constituted </w:t>
      </w:r>
      <w:r w:rsidRPr="00704B4F">
        <w:rPr>
          <w:rStyle w:val="apple-style-span"/>
          <w:lang w:val="en-GB"/>
        </w:rPr>
        <w:t>the basis for</w:t>
      </w:r>
      <w:r>
        <w:rPr>
          <w:rStyle w:val="apple-style-span"/>
          <w:lang w:val="en-GB"/>
        </w:rPr>
        <w:t xml:space="preserve"> evaluation. </w:t>
      </w:r>
    </w:p>
    <w:p w:rsidR="003E276E" w:rsidRPr="00881AE7" w:rsidRDefault="003E276E" w:rsidP="00881AE7">
      <w:pPr>
        <w:rPr>
          <w:lang w:val="en-GB"/>
        </w:rPr>
      </w:pPr>
      <w:r>
        <w:rPr>
          <w:lang w:val="en-GB"/>
        </w:rPr>
        <w:t xml:space="preserve">For the assessment of the </w:t>
      </w:r>
      <w:r w:rsidRPr="000A03C5">
        <w:rPr>
          <w:lang w:val="en-GB"/>
        </w:rPr>
        <w:t>programme</w:t>
      </w:r>
      <w:r>
        <w:rPr>
          <w:lang w:val="en-GB"/>
        </w:rPr>
        <w:t xml:space="preserve">’s </w:t>
      </w:r>
      <w:r w:rsidRPr="000A03C5">
        <w:rPr>
          <w:lang w:val="en-GB"/>
        </w:rPr>
        <w:t>contribution to/benefit from the Danube Region Strategy</w:t>
      </w:r>
      <w:r>
        <w:rPr>
          <w:lang w:val="en-GB"/>
        </w:rPr>
        <w:t xml:space="preserve">, the evaluators used the </w:t>
      </w:r>
      <w:r w:rsidRPr="000A03C5">
        <w:rPr>
          <w:lang w:val="en-GB"/>
        </w:rPr>
        <w:t>EUSDR</w:t>
      </w:r>
      <w:r>
        <w:rPr>
          <w:lang w:val="en-GB"/>
        </w:rPr>
        <w:t>.</w:t>
      </w:r>
    </w:p>
    <w:p w:rsidR="003E276E" w:rsidRPr="00A24CB6" w:rsidRDefault="003E276E" w:rsidP="0050605E">
      <w:pPr>
        <w:pStyle w:val="ECszveg"/>
        <w:rPr>
          <w:lang w:val="en-GB"/>
        </w:rPr>
      </w:pPr>
      <w:r w:rsidRPr="00A24CB6">
        <w:rPr>
          <w:lang w:val="en-GB"/>
        </w:rPr>
        <w:t xml:space="preserve">Generally, no significant conceptual discrepancies have been found by the evaluators concerning this external-coherence related topic. </w:t>
      </w:r>
      <w:r w:rsidRPr="00A24CB6">
        <w:rPr>
          <w:b/>
          <w:lang w:val="en-GB"/>
        </w:rPr>
        <w:t xml:space="preserve">The coherence of the identified key challenges </w:t>
      </w:r>
      <w:r w:rsidRPr="00A24CB6">
        <w:rPr>
          <w:b/>
          <w:lang w:val="en-GB"/>
        </w:rPr>
        <w:lastRenderedPageBreak/>
        <w:t>and needs of the programme with Europe 2020 / CSF is strong</w:t>
      </w:r>
      <w:r>
        <w:rPr>
          <w:b/>
          <w:lang w:val="en-GB"/>
        </w:rPr>
        <w:t xml:space="preserve">, the action planned to tackle these needs and challenges will contribute to the fulfilment of the objectives and targets of the EU2020 </w:t>
      </w:r>
      <w:r w:rsidRPr="00166191">
        <w:rPr>
          <w:b/>
          <w:lang w:val="en-GB"/>
        </w:rPr>
        <w:t>Strategy. Consistency with the</w:t>
      </w:r>
      <w:r>
        <w:rPr>
          <w:b/>
          <w:lang w:val="en-GB"/>
        </w:rPr>
        <w:t xml:space="preserve"> </w:t>
      </w:r>
      <w:r w:rsidRPr="00166191">
        <w:rPr>
          <w:b/>
          <w:lang w:val="en-GB"/>
        </w:rPr>
        <w:t>PAs and the CSRs is also considered to be satisfying</w:t>
      </w:r>
      <w:r w:rsidRPr="00166191">
        <w:rPr>
          <w:lang w:val="en-GB"/>
        </w:rPr>
        <w:t xml:space="preserve"> in general. Since the </w:t>
      </w:r>
      <w:r w:rsidR="00F752E9" w:rsidRPr="0023163B">
        <w:rPr>
          <w:rStyle w:val="apple-style-span"/>
          <w:lang w:val="en-GB"/>
        </w:rPr>
        <w:t xml:space="preserve">Danube Transnational </w:t>
      </w:r>
      <w:r w:rsidRPr="00166191">
        <w:rPr>
          <w:lang w:val="en-GB"/>
        </w:rPr>
        <w:t>Programme’s main feature is its transnational relevance, there are no overlaps with other instruments in the region, but by the implementation, it could trigger synergies with other</w:t>
      </w:r>
      <w:r>
        <w:rPr>
          <w:lang w:val="en-GB"/>
        </w:rPr>
        <w:t xml:space="preserve"> </w:t>
      </w:r>
      <w:r w:rsidRPr="00166191">
        <w:rPr>
          <w:lang w:val="en-GB"/>
        </w:rPr>
        <w:t>supported operations.</w:t>
      </w:r>
    </w:p>
    <w:p w:rsidR="003E276E" w:rsidRPr="00ED7FA3" w:rsidRDefault="003E276E" w:rsidP="0050605E">
      <w:pPr>
        <w:pStyle w:val="ECszveg"/>
        <w:rPr>
          <w:highlight w:val="yellow"/>
          <w:lang w:val="en-GB"/>
        </w:rPr>
      </w:pPr>
    </w:p>
    <w:p w:rsidR="003E276E" w:rsidRPr="00B97366" w:rsidRDefault="003E276E" w:rsidP="00672A36">
      <w:pPr>
        <w:pStyle w:val="ECkiemelt1"/>
        <w:spacing w:line="240" w:lineRule="auto"/>
        <w:rPr>
          <w:i/>
          <w:lang w:val="en-GB"/>
        </w:rPr>
      </w:pPr>
      <w:r w:rsidRPr="00B97366">
        <w:rPr>
          <w:lang w:val="en-GB"/>
        </w:rPr>
        <w:t>Needs related to Research &amp; innovation:</w:t>
      </w:r>
    </w:p>
    <w:p w:rsidR="003E276E" w:rsidRPr="00FD1ECF" w:rsidRDefault="003E276E" w:rsidP="0050605E">
      <w:pPr>
        <w:rPr>
          <w:lang w:val="en-GB"/>
        </w:rPr>
      </w:pPr>
      <w:r w:rsidRPr="00FD1ECF">
        <w:rPr>
          <w:lang w:val="en-GB"/>
        </w:rPr>
        <w:t xml:space="preserve">Coherence with EU2020 strategy is strong. The identified challenges and needs correlate with its “Smart growth” priority and with the Flagship Initiatives "Innovation Union" and "An industrial policy for the globalisation era" and are in line with the R&amp;D target which says that 3% of the EU's GDP should be invested in R&amp;D. </w:t>
      </w:r>
    </w:p>
    <w:p w:rsidR="003E276E" w:rsidRPr="00FD1ECF" w:rsidRDefault="003E276E" w:rsidP="0050605E">
      <w:pPr>
        <w:rPr>
          <w:lang w:val="en-GB"/>
        </w:rPr>
      </w:pPr>
      <w:r w:rsidRPr="00FD1ECF">
        <w:rPr>
          <w:lang w:val="en-GB"/>
        </w:rPr>
        <w:t>Coherence with CSF is crucial. The CSF mentions that Member States shall take measures aimed at unlocking their potential for excellence in R&amp;I. Additionally, it also calls Member States to boost employment, raise productivity and economic performance through investing in education, ICT and research and innovation.</w:t>
      </w:r>
    </w:p>
    <w:p w:rsidR="003E276E" w:rsidRPr="00DD2493" w:rsidRDefault="003E276E" w:rsidP="0050605E">
      <w:pPr>
        <w:rPr>
          <w:lang w:val="en-GB"/>
        </w:rPr>
      </w:pPr>
      <w:r w:rsidRPr="00DD2493">
        <w:rPr>
          <w:lang w:val="en-GB"/>
        </w:rPr>
        <w:t>The consistency with the PAs, as well as the coherence with national level plans</w:t>
      </w:r>
      <w:r>
        <w:rPr>
          <w:lang w:val="en-GB"/>
        </w:rPr>
        <w:t xml:space="preserve"> is crucial. Based on the country specific recommendations, the “need </w:t>
      </w:r>
      <w:r w:rsidRPr="00B00BA9">
        <w:rPr>
          <w:lang w:val="en-GB"/>
        </w:rPr>
        <w:t>to develop skills and competences in order to make possible the generation and use of the results of research and innovation activities, and their transfer into economy</w:t>
      </w:r>
      <w:r>
        <w:rPr>
          <w:lang w:val="en-GB"/>
        </w:rPr>
        <w:t>” seems to be a general problem in the region, since it was mentioned in connection with almost all the countries.</w:t>
      </w:r>
    </w:p>
    <w:p w:rsidR="003E276E" w:rsidRPr="00ED7FA3" w:rsidRDefault="003E276E" w:rsidP="00672A36">
      <w:pPr>
        <w:pStyle w:val="ECszveg"/>
        <w:spacing w:line="240" w:lineRule="auto"/>
        <w:rPr>
          <w:rStyle w:val="apple-style-span"/>
          <w:lang w:val="en-GB"/>
        </w:rPr>
      </w:pPr>
    </w:p>
    <w:p w:rsidR="003E276E" w:rsidRPr="00020951" w:rsidRDefault="003E276E" w:rsidP="00672A36">
      <w:pPr>
        <w:pStyle w:val="ECkiemelt1"/>
        <w:spacing w:line="240" w:lineRule="auto"/>
        <w:rPr>
          <w:i/>
          <w:lang w:val="en-GB"/>
        </w:rPr>
      </w:pPr>
      <w:r w:rsidRPr="00020951">
        <w:rPr>
          <w:lang w:val="en-GB"/>
        </w:rPr>
        <w:t>Needs related to environmental issues:</w:t>
      </w:r>
    </w:p>
    <w:p w:rsidR="003E276E" w:rsidRDefault="003E276E" w:rsidP="005E4C9E">
      <w:pPr>
        <w:pStyle w:val="ECszveg"/>
        <w:rPr>
          <w:rStyle w:val="apple-style-span"/>
          <w:lang w:val="en-GB"/>
        </w:rPr>
      </w:pPr>
      <w:r w:rsidRPr="00020951">
        <w:rPr>
          <w:rStyle w:val="apple-style-span"/>
          <w:lang w:val="en-GB"/>
        </w:rPr>
        <w:t>Coherence with EU2020 strategy is acceptable. Cooperation and social inclusion issues are in line with the strategy.  According to Article nr 8 of the EU2020 strategy</w:t>
      </w:r>
      <w:r>
        <w:rPr>
          <w:rStyle w:val="apple-style-span"/>
          <w:lang w:val="en-GB"/>
        </w:rPr>
        <w:t>,</w:t>
      </w:r>
      <w:r w:rsidRPr="00020951">
        <w:rPr>
          <w:rStyle w:val="apple-style-span"/>
          <w:lang w:val="en-GB"/>
        </w:rPr>
        <w:t xml:space="preserve"> the EU promotes the protection of the quality of the environment, but that is a general concept, does not mention the individual subcategories (e.g.</w:t>
      </w:r>
      <w:r>
        <w:rPr>
          <w:rStyle w:val="apple-style-span"/>
          <w:lang w:val="en-GB"/>
        </w:rPr>
        <w:t xml:space="preserve"> bio diversion or ecological corridors</w:t>
      </w:r>
      <w:r w:rsidRPr="00020951">
        <w:rPr>
          <w:rStyle w:val="apple-style-span"/>
          <w:lang w:val="en-GB"/>
        </w:rPr>
        <w:t>)</w:t>
      </w:r>
      <w:r>
        <w:rPr>
          <w:rStyle w:val="apple-style-span"/>
          <w:lang w:val="en-GB"/>
        </w:rPr>
        <w:t>.</w:t>
      </w:r>
      <w:r w:rsidRPr="00020951">
        <w:rPr>
          <w:rStyle w:val="apple-style-span"/>
          <w:lang w:val="en-GB"/>
        </w:rPr>
        <w:t xml:space="preserve"> Coherence with CSF is acceptable; nevertheless nothing is mentioned in it, which could be linked to heritage maintenance.</w:t>
      </w:r>
    </w:p>
    <w:p w:rsidR="003E276E" w:rsidRPr="007C5E2C" w:rsidRDefault="003E276E" w:rsidP="0017649D">
      <w:pPr>
        <w:rPr>
          <w:lang w:val="en-GB"/>
        </w:rPr>
      </w:pPr>
      <w:r w:rsidRPr="007C5E2C">
        <w:rPr>
          <w:lang w:val="en-GB"/>
        </w:rPr>
        <w:t xml:space="preserve">The key challenges and/or needs </w:t>
      </w:r>
      <w:r>
        <w:rPr>
          <w:lang w:val="en-GB"/>
        </w:rPr>
        <w:t>planned to be addressed by the C</w:t>
      </w:r>
      <w:r w:rsidRPr="007C5E2C">
        <w:rPr>
          <w:lang w:val="en-GB"/>
        </w:rPr>
        <w:t>P are indirectly linked</w:t>
      </w:r>
      <w:r>
        <w:rPr>
          <w:lang w:val="en-GB"/>
        </w:rPr>
        <w:t xml:space="preserve"> to the PAs, but coherence with CSRs cannot be revealed. The reason for this weaker coherence is the specificity of the challenges, e.g. understandably, there is no word on the “u</w:t>
      </w:r>
      <w:r w:rsidRPr="00397CD1">
        <w:rPr>
          <w:lang w:val="en-GB"/>
        </w:rPr>
        <w:t>tilisation of linguistic identities and cultural proximities</w:t>
      </w:r>
      <w:r>
        <w:rPr>
          <w:lang w:val="en-GB"/>
        </w:rPr>
        <w:t>” neither in the PAs nor in the CSRs.</w:t>
      </w:r>
    </w:p>
    <w:p w:rsidR="00C734E9" w:rsidRDefault="00C734E9" w:rsidP="00C734E9">
      <w:pPr>
        <w:rPr>
          <w:lang w:val="en-GB"/>
        </w:rPr>
      </w:pPr>
    </w:p>
    <w:p w:rsidR="00F752E9" w:rsidRPr="00C734E9" w:rsidRDefault="00F752E9" w:rsidP="00C734E9">
      <w:pPr>
        <w:rPr>
          <w:lang w:val="en-GB"/>
        </w:rPr>
      </w:pPr>
    </w:p>
    <w:p w:rsidR="003E276E" w:rsidRPr="009730BB" w:rsidRDefault="003E276E" w:rsidP="005E4C9E">
      <w:pPr>
        <w:pStyle w:val="ECkiemelt2"/>
        <w:ind w:firstLine="0"/>
        <w:rPr>
          <w:b w:val="0"/>
          <w:i w:val="0"/>
          <w:color w:val="595959"/>
          <w:lang w:val="en-GB"/>
        </w:rPr>
      </w:pPr>
      <w:r w:rsidRPr="009730BB">
        <w:rPr>
          <w:color w:val="595959"/>
          <w:lang w:val="en-GB"/>
        </w:rPr>
        <w:lastRenderedPageBreak/>
        <w:t>Needs related to transport &amp; mobility:</w:t>
      </w:r>
    </w:p>
    <w:p w:rsidR="003E276E" w:rsidRPr="009730BB" w:rsidRDefault="003E276E" w:rsidP="005E4C9E">
      <w:pPr>
        <w:pStyle w:val="ECszveg"/>
        <w:rPr>
          <w:rStyle w:val="apple-style-span"/>
          <w:lang w:val="en-GB"/>
        </w:rPr>
      </w:pPr>
      <w:r w:rsidRPr="009730BB">
        <w:rPr>
          <w:rStyle w:val="apple-style-span"/>
          <w:lang w:val="en-GB"/>
        </w:rPr>
        <w:t xml:space="preserve">Coherence with EU2020 strategy is strong. The identified challenges and needs correlate with “Resource efficient Europe” flagship initiative which: </w:t>
      </w:r>
    </w:p>
    <w:p w:rsidR="003E276E" w:rsidRPr="009730BB" w:rsidRDefault="003E276E" w:rsidP="00083492">
      <w:pPr>
        <w:pStyle w:val="ECszveg"/>
        <w:numPr>
          <w:ilvl w:val="0"/>
          <w:numId w:val="16"/>
        </w:numPr>
        <w:rPr>
          <w:rStyle w:val="apple-style-span"/>
          <w:lang w:val="en-GB"/>
        </w:rPr>
      </w:pPr>
      <w:r w:rsidRPr="009730BB">
        <w:rPr>
          <w:rStyle w:val="apple-style-span"/>
          <w:lang w:val="en-GB"/>
        </w:rPr>
        <w:t>will present proposals to modernise and decarbonise the transport sector thereby contributing to increased competitiveness</w:t>
      </w:r>
    </w:p>
    <w:p w:rsidR="003E276E" w:rsidRPr="00891713" w:rsidRDefault="003E276E" w:rsidP="00083492">
      <w:pPr>
        <w:pStyle w:val="ECszveg"/>
        <w:numPr>
          <w:ilvl w:val="0"/>
          <w:numId w:val="16"/>
        </w:numPr>
        <w:rPr>
          <w:rStyle w:val="apple-style-span"/>
          <w:lang w:val="en-GB"/>
        </w:rPr>
      </w:pPr>
      <w:r w:rsidRPr="00891713">
        <w:rPr>
          <w:rStyle w:val="apple-style-span"/>
          <w:lang w:val="en-GB"/>
        </w:rPr>
        <w:t>will present an initiative to upgrade Europe's networks, including Trans European Energy Networks, towards a European super grid, "smart grids" and interconnections in particular of renewable energy sources to the grid</w:t>
      </w:r>
    </w:p>
    <w:p w:rsidR="003E276E" w:rsidRDefault="003E276E" w:rsidP="005E4C9E">
      <w:pPr>
        <w:pStyle w:val="ECszveg"/>
        <w:rPr>
          <w:rStyle w:val="apple-style-span"/>
          <w:lang w:val="en-GB"/>
        </w:rPr>
      </w:pPr>
      <w:r w:rsidRPr="00891713">
        <w:rPr>
          <w:rStyle w:val="apple-style-span"/>
          <w:lang w:val="en-GB"/>
        </w:rPr>
        <w:t>Coherence with CSF is crucial. According to the CSF Member States shall promote coherent</w:t>
      </w:r>
      <w:r w:rsidRPr="009730BB">
        <w:rPr>
          <w:rStyle w:val="apple-style-span"/>
          <w:lang w:val="en-GB"/>
        </w:rPr>
        <w:t xml:space="preserve"> planning and development of cross-border network infrastructure, in particular missing cross-border links, and environmentally friendly and interoperable transport modes in larger geographical areas.</w:t>
      </w:r>
    </w:p>
    <w:p w:rsidR="003E276E" w:rsidRPr="00B14B95" w:rsidRDefault="003E276E" w:rsidP="00B14B95">
      <w:pPr>
        <w:rPr>
          <w:lang w:val="en-GB"/>
        </w:rPr>
      </w:pPr>
      <w:r>
        <w:rPr>
          <w:lang w:val="en-GB"/>
        </w:rPr>
        <w:t>The Partnership Contracts and the identified challenges and needs are strongly consistent with each other, while strong coherence can be revealed between the need for “c</w:t>
      </w:r>
      <w:r w:rsidRPr="005B75DF">
        <w:rPr>
          <w:lang w:val="en-GB"/>
        </w:rPr>
        <w:t>oordinated measures in the different sectors of energy production/distribution/usage</w:t>
      </w:r>
      <w:r>
        <w:rPr>
          <w:lang w:val="en-GB"/>
        </w:rPr>
        <w:t xml:space="preserve">” and the CSRs as well. </w:t>
      </w:r>
    </w:p>
    <w:p w:rsidR="003E276E" w:rsidRPr="00ED7FA3" w:rsidRDefault="003E276E" w:rsidP="005E4C9E">
      <w:pPr>
        <w:pStyle w:val="ECszveg"/>
        <w:rPr>
          <w:rStyle w:val="apple-style-span"/>
          <w:lang w:val="en-GB"/>
        </w:rPr>
      </w:pPr>
    </w:p>
    <w:p w:rsidR="003E276E" w:rsidRPr="00804E0C" w:rsidRDefault="003E276E" w:rsidP="005E4C9E">
      <w:pPr>
        <w:pStyle w:val="ECkiemelt2"/>
        <w:ind w:firstLine="0"/>
        <w:rPr>
          <w:b w:val="0"/>
          <w:i w:val="0"/>
          <w:color w:val="595959"/>
          <w:lang w:val="en-GB"/>
        </w:rPr>
      </w:pPr>
      <w:r w:rsidRPr="00804E0C">
        <w:rPr>
          <w:color w:val="595959"/>
          <w:lang w:val="en-GB"/>
        </w:rPr>
        <w:t>Needs related to governance:</w:t>
      </w:r>
    </w:p>
    <w:p w:rsidR="003E276E" w:rsidRPr="00804E0C" w:rsidRDefault="003E276E" w:rsidP="005E4C9E">
      <w:pPr>
        <w:pStyle w:val="ECszveg"/>
        <w:rPr>
          <w:rStyle w:val="apple-style-span"/>
          <w:lang w:val="en-GB"/>
        </w:rPr>
      </w:pPr>
      <w:r w:rsidRPr="00804E0C">
        <w:rPr>
          <w:rStyle w:val="apple-style-span"/>
          <w:lang w:val="en-GB"/>
        </w:rPr>
        <w:t xml:space="preserve">Coherence with EU2020 strategy is satisfactory. The challenges and/or needs </w:t>
      </w:r>
      <w:r>
        <w:rPr>
          <w:rStyle w:val="apple-style-span"/>
          <w:lang w:val="en-GB"/>
        </w:rPr>
        <w:t>planned to be addressed by the C</w:t>
      </w:r>
      <w:r w:rsidRPr="00804E0C">
        <w:rPr>
          <w:rStyle w:val="apple-style-span"/>
          <w:lang w:val="en-GB"/>
        </w:rPr>
        <w:t>P are indirectly linked to the relevant objectives and targets of the EU2020 strategy but have a strong beneficial impact on them. The challenges and needs identified and addressed are horizontally supporting the achievement of the</w:t>
      </w:r>
      <w:r>
        <w:rPr>
          <w:rStyle w:val="apple-style-span"/>
          <w:lang w:val="en-GB"/>
        </w:rPr>
        <w:t xml:space="preserve"> EU2020 targets and objectives, w</w:t>
      </w:r>
      <w:r w:rsidRPr="00804E0C">
        <w:rPr>
          <w:rStyle w:val="apple-style-span"/>
          <w:lang w:val="en-GB"/>
        </w:rPr>
        <w:t>hile with the CSF, a strong consistence can be identified.</w:t>
      </w:r>
    </w:p>
    <w:p w:rsidR="003E276E" w:rsidRPr="00804E0C" w:rsidRDefault="003E276E" w:rsidP="005908F0">
      <w:pPr>
        <w:rPr>
          <w:lang w:val="en-GB"/>
        </w:rPr>
      </w:pPr>
      <w:r>
        <w:rPr>
          <w:lang w:val="en-GB"/>
        </w:rPr>
        <w:t>The first three</w:t>
      </w:r>
      <w:r w:rsidRPr="00804E0C">
        <w:rPr>
          <w:lang w:val="en-GB"/>
        </w:rPr>
        <w:t xml:space="preserve"> needs related to governance in general could be well connected to the PAs and the CSRs, </w:t>
      </w:r>
      <w:r>
        <w:rPr>
          <w:lang w:val="en-GB"/>
        </w:rPr>
        <w:t>reasonably those – referring</w:t>
      </w:r>
      <w:r w:rsidRPr="00804E0C">
        <w:rPr>
          <w:lang w:val="en-GB"/>
        </w:rPr>
        <w:t xml:space="preserve"> directly to </w:t>
      </w:r>
      <w:r>
        <w:rPr>
          <w:lang w:val="en-GB"/>
        </w:rPr>
        <w:t>the EUSDR – are not well backed up by these strategic documents.</w:t>
      </w:r>
    </w:p>
    <w:p w:rsidR="003E276E" w:rsidRDefault="003E276E" w:rsidP="005E4C9E">
      <w:pPr>
        <w:pStyle w:val="ECszveg"/>
        <w:rPr>
          <w:lang w:val="en-GB"/>
        </w:rPr>
      </w:pPr>
    </w:p>
    <w:p w:rsidR="003E276E" w:rsidRDefault="003E276E" w:rsidP="005E4C9E">
      <w:pPr>
        <w:pStyle w:val="ECszveg"/>
        <w:rPr>
          <w:rStyle w:val="apple-style-span"/>
          <w:lang w:val="en-GB"/>
        </w:rPr>
      </w:pPr>
      <w:r w:rsidRPr="00865AE7">
        <w:rPr>
          <w:lang w:val="en-GB"/>
        </w:rPr>
        <w:t>All the objectives included in the CP are consistent and fully in line with the content of the EU Strategy for Danube Region</w:t>
      </w:r>
      <w:r w:rsidRPr="00865AE7">
        <w:rPr>
          <w:rStyle w:val="apple-style-span"/>
          <w:lang w:val="en-GB"/>
        </w:rPr>
        <w:t>.</w:t>
      </w:r>
    </w:p>
    <w:p w:rsidR="003E276E" w:rsidRPr="00672A36" w:rsidRDefault="003E276E" w:rsidP="00672A36">
      <w:pPr>
        <w:rPr>
          <w:lang w:val="en-GB"/>
        </w:rPr>
      </w:pPr>
    </w:p>
    <w:p w:rsidR="002B20B1" w:rsidRDefault="003E276E" w:rsidP="000E2B32">
      <w:pPr>
        <w:pStyle w:val="ECszveg"/>
        <w:rPr>
          <w:lang w:val="en-GB"/>
        </w:rPr>
      </w:pPr>
      <w:r w:rsidRPr="00865AE7">
        <w:rPr>
          <w:rStyle w:val="apple-style-span"/>
          <w:lang w:val="en-GB"/>
        </w:rPr>
        <w:t xml:space="preserve">The CP contributes to </w:t>
      </w:r>
      <w:r>
        <w:rPr>
          <w:rStyle w:val="apple-style-span"/>
          <w:lang w:val="en-GB"/>
        </w:rPr>
        <w:t>all o</w:t>
      </w:r>
      <w:r w:rsidRPr="00865AE7">
        <w:rPr>
          <w:rStyle w:val="apple-style-span"/>
          <w:lang w:val="en-GB"/>
        </w:rPr>
        <w:t>f the 11 (actually 12 with A and B parts of PA 1) Priority Areas of the EUDSR</w:t>
      </w:r>
      <w:r w:rsidRPr="00865AE7">
        <w:rPr>
          <w:lang w:val="en-GB"/>
        </w:rPr>
        <w:t>. The</w:t>
      </w:r>
      <w:r>
        <w:rPr>
          <w:lang w:val="en-GB"/>
        </w:rPr>
        <w:t xml:space="preserve"> following table shows the connection of the</w:t>
      </w:r>
      <w:r w:rsidRPr="00865AE7">
        <w:rPr>
          <w:lang w:val="en-GB"/>
        </w:rPr>
        <w:t xml:space="preserve"> IPs to the PAs</w:t>
      </w:r>
      <w:r>
        <w:rPr>
          <w:lang w:val="en-GB"/>
        </w:rPr>
        <w:t xml:space="preserve"> of the strategy</w:t>
      </w:r>
      <w:r w:rsidRPr="00865AE7">
        <w:rPr>
          <w:lang w:val="en-GB"/>
        </w:rPr>
        <w:t>:</w:t>
      </w:r>
    </w:p>
    <w:p w:rsidR="002B20B1" w:rsidRDefault="002B20B1" w:rsidP="002B20B1">
      <w:pPr>
        <w:rPr>
          <w:rFonts w:eastAsia="Times New Roman"/>
          <w:lang w:val="en-GB"/>
        </w:rPr>
      </w:pPr>
      <w:r>
        <w:rPr>
          <w:lang w:val="en-GB"/>
        </w:rPr>
        <w:br w:type="page"/>
      </w:r>
    </w:p>
    <w:p w:rsidR="003E276E" w:rsidRPr="00865AE7" w:rsidRDefault="003E276E" w:rsidP="000E2B32">
      <w:pPr>
        <w:pStyle w:val="ECszveg"/>
        <w:rPr>
          <w:lang w:val="en-GB"/>
        </w:rPr>
      </w:pPr>
    </w:p>
    <w:tbl>
      <w:tblPr>
        <w:tblW w:w="6946" w:type="dxa"/>
        <w:tblInd w:w="1286"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1701"/>
        <w:gridCol w:w="5245"/>
      </w:tblGrid>
      <w:tr w:rsidR="003E276E" w:rsidRPr="00694C78" w:rsidTr="005E4C9E">
        <w:trPr>
          <w:cantSplit/>
          <w:trHeight w:val="441"/>
          <w:tblHeader/>
        </w:trPr>
        <w:tc>
          <w:tcPr>
            <w:tcW w:w="1701" w:type="dxa"/>
            <w:tcBorders>
              <w:right w:val="single" w:sz="8" w:space="0" w:color="FFFFFF"/>
            </w:tcBorders>
            <w:shd w:val="clear" w:color="auto" w:fill="70AD47"/>
            <w:vAlign w:val="center"/>
          </w:tcPr>
          <w:p w:rsidR="003E276E" w:rsidRPr="00694C78" w:rsidRDefault="003E276E" w:rsidP="00865AE7">
            <w:pPr>
              <w:spacing w:after="0" w:line="240" w:lineRule="auto"/>
              <w:jc w:val="center"/>
              <w:rPr>
                <w:b/>
                <w:color w:val="FFFFFF"/>
                <w:lang w:val="en-GB"/>
              </w:rPr>
            </w:pPr>
            <w:r w:rsidRPr="00694C78">
              <w:rPr>
                <w:b/>
                <w:color w:val="FFFFFF"/>
                <w:sz w:val="22"/>
                <w:lang w:val="en-GB"/>
              </w:rPr>
              <w:t>Investment priorities of the DR CP</w:t>
            </w:r>
          </w:p>
        </w:tc>
        <w:tc>
          <w:tcPr>
            <w:tcW w:w="5245" w:type="dxa"/>
            <w:tcBorders>
              <w:left w:val="single" w:sz="8" w:space="0" w:color="FFFFFF"/>
              <w:right w:val="single" w:sz="8" w:space="0" w:color="FFFFFF"/>
            </w:tcBorders>
            <w:shd w:val="clear" w:color="auto" w:fill="70AD47"/>
            <w:vAlign w:val="center"/>
          </w:tcPr>
          <w:p w:rsidR="003E276E" w:rsidRPr="00694C78" w:rsidRDefault="003E276E" w:rsidP="00672A36">
            <w:pPr>
              <w:pStyle w:val="ECTfejlc"/>
              <w:ind w:firstLine="0"/>
              <w:rPr>
                <w:b w:val="0"/>
                <w:szCs w:val="22"/>
                <w:lang w:val="en-GB"/>
              </w:rPr>
            </w:pPr>
            <w:r w:rsidRPr="00672A36">
              <w:rPr>
                <w:sz w:val="22"/>
                <w:szCs w:val="22"/>
                <w:lang w:val="en-GB"/>
              </w:rPr>
              <w:t>Priority Area of EUDSR</w:t>
            </w:r>
          </w:p>
        </w:tc>
      </w:tr>
      <w:tr w:rsidR="003E276E" w:rsidRPr="00694C78" w:rsidTr="005E4C9E">
        <w:trPr>
          <w:cantSplit/>
          <w:trHeight w:val="250"/>
        </w:trPr>
        <w:tc>
          <w:tcPr>
            <w:tcW w:w="1701" w:type="dxa"/>
            <w:vMerge w:val="restart"/>
            <w:vAlign w:val="center"/>
          </w:tcPr>
          <w:p w:rsidR="003E276E" w:rsidRPr="00694C78" w:rsidRDefault="003E276E" w:rsidP="005E4C9E">
            <w:pPr>
              <w:spacing w:after="0" w:line="240" w:lineRule="auto"/>
              <w:jc w:val="center"/>
              <w:rPr>
                <w:lang w:val="en-GB"/>
              </w:rPr>
            </w:pPr>
            <w:r w:rsidRPr="00672A36">
              <w:rPr>
                <w:sz w:val="22"/>
                <w:lang w:val="en-GB"/>
              </w:rPr>
              <w:t>1b</w:t>
            </w: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7 "To develop the Knowledge Society (research, education and ICT)"</w:t>
            </w:r>
          </w:p>
        </w:tc>
      </w:tr>
      <w:tr w:rsidR="003E276E" w:rsidRPr="00694C78" w:rsidTr="005E4C9E">
        <w:trPr>
          <w:cantSplit/>
          <w:trHeight w:val="360"/>
        </w:trPr>
        <w:tc>
          <w:tcPr>
            <w:tcW w:w="1701" w:type="dxa"/>
            <w:vMerge/>
          </w:tcPr>
          <w:p w:rsidR="003E276E" w:rsidRPr="00694C78" w:rsidRDefault="003E276E" w:rsidP="005E4C9E">
            <w:pPr>
              <w:spacing w:after="0" w:line="240" w:lineRule="auto"/>
              <w:rPr>
                <w:lang w:val="en-GB"/>
              </w:rPr>
            </w:pPr>
          </w:p>
        </w:tc>
        <w:tc>
          <w:tcPr>
            <w:tcW w:w="5245" w:type="dxa"/>
            <w:vAlign w:val="center"/>
          </w:tcPr>
          <w:p w:rsidR="003E276E" w:rsidRPr="00694C78" w:rsidRDefault="003E276E" w:rsidP="005E4C9E">
            <w:pPr>
              <w:pStyle w:val="ECszveg"/>
              <w:jc w:val="center"/>
              <w:rPr>
                <w:lang w:val="en-GB"/>
              </w:rPr>
            </w:pPr>
            <w:r w:rsidRPr="00672A36">
              <w:rPr>
                <w:sz w:val="22"/>
                <w:lang w:val="en-GB"/>
              </w:rPr>
              <w:t>Priority Area 9 "</w:t>
            </w:r>
            <w:r w:rsidRPr="00672A36">
              <w:rPr>
                <w:bCs/>
                <w:sz w:val="22"/>
                <w:lang w:val="en-GB"/>
              </w:rPr>
              <w:t>Investing in People and Skills</w:t>
            </w:r>
            <w:r w:rsidRPr="00672A36">
              <w:rPr>
                <w:sz w:val="22"/>
                <w:lang w:val="en-GB"/>
              </w:rPr>
              <w:t>"</w:t>
            </w:r>
          </w:p>
        </w:tc>
      </w:tr>
      <w:tr w:rsidR="003E276E" w:rsidRPr="00694C78" w:rsidTr="005E4C9E">
        <w:trPr>
          <w:cantSplit/>
          <w:trHeight w:val="254"/>
        </w:trPr>
        <w:tc>
          <w:tcPr>
            <w:tcW w:w="1701" w:type="dxa"/>
            <w:vMerge/>
          </w:tcPr>
          <w:p w:rsidR="003E276E" w:rsidRPr="00694C78" w:rsidRDefault="003E276E" w:rsidP="005E4C9E">
            <w:pPr>
              <w:spacing w:after="0" w:line="240" w:lineRule="auto"/>
              <w:rPr>
                <w:lang w:val="en-GB"/>
              </w:rPr>
            </w:pP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08 "To support the competitiveness of enterprises"</w:t>
            </w:r>
          </w:p>
        </w:tc>
      </w:tr>
      <w:tr w:rsidR="003E276E" w:rsidRPr="00694C78" w:rsidTr="005E4C9E">
        <w:trPr>
          <w:cantSplit/>
          <w:trHeight w:val="254"/>
        </w:trPr>
        <w:tc>
          <w:tcPr>
            <w:tcW w:w="1701" w:type="dxa"/>
            <w:vMerge w:val="restart"/>
            <w:vAlign w:val="center"/>
          </w:tcPr>
          <w:p w:rsidR="003E276E" w:rsidRPr="00694C78" w:rsidRDefault="003E276E" w:rsidP="005E4C9E">
            <w:pPr>
              <w:spacing w:after="0" w:line="240" w:lineRule="auto"/>
              <w:jc w:val="center"/>
              <w:rPr>
                <w:lang w:val="en-GB"/>
              </w:rPr>
            </w:pPr>
            <w:r w:rsidRPr="00672A36">
              <w:rPr>
                <w:sz w:val="22"/>
                <w:lang w:val="en-GB"/>
              </w:rPr>
              <w:t>6c</w:t>
            </w: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3: "To promote culture and tourism, people to people contacts";</w:t>
            </w:r>
          </w:p>
        </w:tc>
      </w:tr>
      <w:tr w:rsidR="003E276E" w:rsidRPr="00694C78" w:rsidTr="005E4C9E">
        <w:trPr>
          <w:cantSplit/>
          <w:trHeight w:val="254"/>
        </w:trPr>
        <w:tc>
          <w:tcPr>
            <w:tcW w:w="1701" w:type="dxa"/>
            <w:vMerge/>
          </w:tcPr>
          <w:p w:rsidR="003E276E" w:rsidRPr="00694C78" w:rsidRDefault="003E276E" w:rsidP="005E4C9E">
            <w:pPr>
              <w:spacing w:after="0" w:line="240" w:lineRule="auto"/>
              <w:rPr>
                <w:lang w:val="en-GB"/>
              </w:rPr>
            </w:pP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4: "To restore and maintain the quality of waters"</w:t>
            </w:r>
          </w:p>
        </w:tc>
      </w:tr>
      <w:tr w:rsidR="003E276E" w:rsidRPr="00694C78" w:rsidTr="005E4C9E">
        <w:trPr>
          <w:cantSplit/>
          <w:trHeight w:val="254"/>
        </w:trPr>
        <w:tc>
          <w:tcPr>
            <w:tcW w:w="1701" w:type="dxa"/>
            <w:vMerge w:val="restart"/>
            <w:vAlign w:val="center"/>
          </w:tcPr>
          <w:p w:rsidR="003E276E" w:rsidRPr="00694C78" w:rsidRDefault="003E276E" w:rsidP="005E4C9E">
            <w:pPr>
              <w:spacing w:after="0" w:line="240" w:lineRule="auto"/>
              <w:jc w:val="center"/>
              <w:rPr>
                <w:lang w:val="en-GB"/>
              </w:rPr>
            </w:pPr>
            <w:r w:rsidRPr="00672A36">
              <w:rPr>
                <w:sz w:val="22"/>
                <w:lang w:val="en-GB"/>
              </w:rPr>
              <w:t>6d</w:t>
            </w:r>
          </w:p>
        </w:tc>
        <w:tc>
          <w:tcPr>
            <w:tcW w:w="5245" w:type="dxa"/>
            <w:vAlign w:val="center"/>
          </w:tcPr>
          <w:p w:rsidR="003E276E" w:rsidRPr="00694C78" w:rsidRDefault="003E276E" w:rsidP="00345A8E">
            <w:pPr>
              <w:spacing w:after="0" w:line="240" w:lineRule="auto"/>
              <w:jc w:val="center"/>
              <w:rPr>
                <w:lang w:val="en-GB"/>
              </w:rPr>
            </w:pPr>
            <w:r w:rsidRPr="00672A36">
              <w:rPr>
                <w:sz w:val="22"/>
                <w:lang w:val="en-GB"/>
              </w:rPr>
              <w:t>Priority Area 5: "To manage environmental risks"</w:t>
            </w:r>
          </w:p>
        </w:tc>
      </w:tr>
      <w:tr w:rsidR="003E276E" w:rsidRPr="00694C78" w:rsidTr="005E4C9E">
        <w:trPr>
          <w:cantSplit/>
          <w:trHeight w:val="254"/>
        </w:trPr>
        <w:tc>
          <w:tcPr>
            <w:tcW w:w="1701" w:type="dxa"/>
            <w:vMerge/>
            <w:vAlign w:val="center"/>
          </w:tcPr>
          <w:p w:rsidR="003E276E" w:rsidRPr="00694C78" w:rsidRDefault="003E276E" w:rsidP="005E4C9E">
            <w:pPr>
              <w:spacing w:after="0" w:line="240" w:lineRule="auto"/>
              <w:jc w:val="center"/>
              <w:rPr>
                <w:lang w:val="en-GB"/>
              </w:rPr>
            </w:pP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6 "To preserve biodiversity, landscapes and the quality of air and soils"</w:t>
            </w:r>
          </w:p>
        </w:tc>
      </w:tr>
      <w:tr w:rsidR="003E276E" w:rsidRPr="00694C78" w:rsidTr="005E4C9E">
        <w:trPr>
          <w:cantSplit/>
          <w:trHeight w:val="254"/>
        </w:trPr>
        <w:tc>
          <w:tcPr>
            <w:tcW w:w="1701" w:type="dxa"/>
            <w:vMerge w:val="restart"/>
            <w:vAlign w:val="center"/>
          </w:tcPr>
          <w:p w:rsidR="003E276E" w:rsidRPr="00694C78" w:rsidRDefault="003E276E" w:rsidP="005E4C9E">
            <w:pPr>
              <w:spacing w:after="0" w:line="240" w:lineRule="auto"/>
              <w:jc w:val="center"/>
              <w:rPr>
                <w:lang w:val="en-GB"/>
              </w:rPr>
            </w:pPr>
            <w:r w:rsidRPr="00672A36">
              <w:rPr>
                <w:sz w:val="22"/>
                <w:lang w:val="en-GB"/>
              </w:rPr>
              <w:t>7c</w:t>
            </w:r>
          </w:p>
        </w:tc>
        <w:tc>
          <w:tcPr>
            <w:tcW w:w="5245" w:type="dxa"/>
            <w:vAlign w:val="center"/>
          </w:tcPr>
          <w:p w:rsidR="003E276E" w:rsidRPr="00694C78" w:rsidRDefault="003E276E" w:rsidP="00865AE7">
            <w:pPr>
              <w:spacing w:after="0" w:line="240" w:lineRule="auto"/>
              <w:jc w:val="center"/>
              <w:rPr>
                <w:lang w:val="en-GB"/>
              </w:rPr>
            </w:pPr>
            <w:r w:rsidRPr="00672A36">
              <w:rPr>
                <w:sz w:val="22"/>
                <w:lang w:val="en-GB"/>
              </w:rPr>
              <w:t xml:space="preserve">Priority Area 1B: "To improve mobility and </w:t>
            </w:r>
            <w:proofErr w:type="spellStart"/>
            <w:r w:rsidRPr="00672A36">
              <w:rPr>
                <w:sz w:val="22"/>
                <w:lang w:val="en-GB"/>
              </w:rPr>
              <w:t>intermodality</w:t>
            </w:r>
            <w:proofErr w:type="spellEnd"/>
            <w:r w:rsidRPr="00672A36">
              <w:rPr>
                <w:sz w:val="22"/>
                <w:lang w:val="en-GB"/>
              </w:rPr>
              <w:t xml:space="preserve"> - rail, road and air"</w:t>
            </w:r>
          </w:p>
        </w:tc>
      </w:tr>
      <w:tr w:rsidR="003E276E" w:rsidRPr="00694C78" w:rsidTr="005E4C9E">
        <w:trPr>
          <w:cantSplit/>
          <w:trHeight w:val="254"/>
        </w:trPr>
        <w:tc>
          <w:tcPr>
            <w:tcW w:w="1701" w:type="dxa"/>
            <w:vMerge/>
            <w:vAlign w:val="center"/>
          </w:tcPr>
          <w:p w:rsidR="003E276E" w:rsidRPr="00694C78" w:rsidRDefault="003E276E" w:rsidP="005E4C9E">
            <w:pPr>
              <w:spacing w:after="0" w:line="240" w:lineRule="auto"/>
              <w:jc w:val="center"/>
              <w:rPr>
                <w:lang w:val="en-GB"/>
              </w:rPr>
            </w:pPr>
          </w:p>
        </w:tc>
        <w:tc>
          <w:tcPr>
            <w:tcW w:w="5245" w:type="dxa"/>
            <w:vAlign w:val="center"/>
          </w:tcPr>
          <w:p w:rsidR="003E276E" w:rsidRPr="00694C78" w:rsidRDefault="003E276E" w:rsidP="00865AE7">
            <w:pPr>
              <w:spacing w:after="0" w:line="240" w:lineRule="auto"/>
              <w:jc w:val="center"/>
              <w:rPr>
                <w:lang w:val="en-GB"/>
              </w:rPr>
            </w:pPr>
            <w:r w:rsidRPr="00672A36">
              <w:rPr>
                <w:sz w:val="22"/>
                <w:lang w:val="en-GB"/>
              </w:rPr>
              <w:t xml:space="preserve">Priority Area 1A of the EUSDR "To improve mobility and </w:t>
            </w:r>
            <w:proofErr w:type="spellStart"/>
            <w:r w:rsidRPr="00672A36">
              <w:rPr>
                <w:sz w:val="22"/>
                <w:lang w:val="en-GB"/>
              </w:rPr>
              <w:t>intermodality</w:t>
            </w:r>
            <w:proofErr w:type="spellEnd"/>
            <w:r w:rsidRPr="00672A36">
              <w:rPr>
                <w:sz w:val="22"/>
                <w:lang w:val="en-GB"/>
              </w:rPr>
              <w:t xml:space="preserve"> of inland waterways"</w:t>
            </w:r>
          </w:p>
        </w:tc>
      </w:tr>
      <w:tr w:rsidR="003E276E" w:rsidRPr="00694C78" w:rsidTr="005E4C9E">
        <w:trPr>
          <w:cantSplit/>
          <w:trHeight w:val="184"/>
        </w:trPr>
        <w:tc>
          <w:tcPr>
            <w:tcW w:w="1701" w:type="dxa"/>
            <w:vAlign w:val="center"/>
          </w:tcPr>
          <w:p w:rsidR="003E276E" w:rsidRPr="00694C78" w:rsidRDefault="003E276E" w:rsidP="005E4C9E">
            <w:pPr>
              <w:spacing w:after="0" w:line="240" w:lineRule="auto"/>
              <w:jc w:val="center"/>
              <w:rPr>
                <w:lang w:val="en-GB"/>
              </w:rPr>
            </w:pPr>
            <w:r w:rsidRPr="00672A36">
              <w:rPr>
                <w:sz w:val="22"/>
                <w:lang w:val="en-GB"/>
              </w:rPr>
              <w:t>7e</w:t>
            </w: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2 of the EUSDR "To encourage more sustainable energy"</w:t>
            </w:r>
          </w:p>
        </w:tc>
      </w:tr>
      <w:tr w:rsidR="003E276E" w:rsidRPr="00694C78" w:rsidTr="005E4C9E">
        <w:trPr>
          <w:cantSplit/>
          <w:trHeight w:val="184"/>
        </w:trPr>
        <w:tc>
          <w:tcPr>
            <w:tcW w:w="1701" w:type="dxa"/>
            <w:vMerge w:val="restart"/>
            <w:vAlign w:val="center"/>
          </w:tcPr>
          <w:p w:rsidR="003E276E" w:rsidRPr="00694C78" w:rsidRDefault="003E276E" w:rsidP="005E4C9E">
            <w:pPr>
              <w:spacing w:after="0" w:line="240" w:lineRule="auto"/>
              <w:jc w:val="center"/>
              <w:rPr>
                <w:lang w:val="en-GB"/>
              </w:rPr>
            </w:pPr>
            <w:r w:rsidRPr="00672A36">
              <w:rPr>
                <w:sz w:val="22"/>
                <w:lang w:val="en-GB"/>
              </w:rPr>
              <w:t>TO11</w:t>
            </w: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10  "Stepping up institutional capacity and cooperation</w:t>
            </w:r>
          </w:p>
        </w:tc>
      </w:tr>
      <w:tr w:rsidR="003E276E" w:rsidRPr="00694C78" w:rsidTr="005E4C9E">
        <w:trPr>
          <w:cantSplit/>
          <w:trHeight w:val="184"/>
        </w:trPr>
        <w:tc>
          <w:tcPr>
            <w:tcW w:w="1701" w:type="dxa"/>
            <w:vMerge/>
            <w:vAlign w:val="center"/>
          </w:tcPr>
          <w:p w:rsidR="003E276E" w:rsidRPr="00694C78" w:rsidRDefault="003E276E" w:rsidP="005E4C9E">
            <w:pPr>
              <w:spacing w:after="0" w:line="240" w:lineRule="auto"/>
              <w:jc w:val="center"/>
              <w:rPr>
                <w:lang w:val="en-GB"/>
              </w:rPr>
            </w:pPr>
          </w:p>
        </w:tc>
        <w:tc>
          <w:tcPr>
            <w:tcW w:w="5245" w:type="dxa"/>
            <w:vAlign w:val="center"/>
          </w:tcPr>
          <w:p w:rsidR="003E276E" w:rsidRPr="00694C78" w:rsidRDefault="003E276E" w:rsidP="005E4C9E">
            <w:pPr>
              <w:spacing w:after="0" w:line="240" w:lineRule="auto"/>
              <w:jc w:val="center"/>
              <w:rPr>
                <w:lang w:val="en-GB"/>
              </w:rPr>
            </w:pPr>
            <w:r w:rsidRPr="00672A36">
              <w:rPr>
                <w:sz w:val="22"/>
                <w:lang w:val="en-GB"/>
              </w:rPr>
              <w:t>Priority Area 11 "To work together to tackle security and organised crime"</w:t>
            </w:r>
          </w:p>
        </w:tc>
      </w:tr>
    </w:tbl>
    <w:p w:rsidR="003E276E" w:rsidRPr="0023163B" w:rsidRDefault="003E276E" w:rsidP="000E0DB2">
      <w:pPr>
        <w:pStyle w:val="ECcmsor2"/>
        <w:rPr>
          <w:lang w:val="en-GB"/>
        </w:rPr>
      </w:pPr>
      <w:bookmarkStart w:id="19" w:name="_Toc401746392"/>
      <w:r>
        <w:rPr>
          <w:lang w:val="en-GB"/>
        </w:rPr>
        <w:t>Intervention logic</w:t>
      </w:r>
      <w:bookmarkEnd w:id="19"/>
    </w:p>
    <w:p w:rsidR="003E276E" w:rsidRPr="000811A6" w:rsidRDefault="003E276E" w:rsidP="003720F6">
      <w:pPr>
        <w:pStyle w:val="ECkiemelt1"/>
        <w:rPr>
          <w:lang w:val="en-GB"/>
        </w:rPr>
      </w:pPr>
      <w:r w:rsidRPr="000811A6">
        <w:rPr>
          <w:lang w:val="en-GB"/>
        </w:rPr>
        <w:t>Evaluation questions to be answered</w:t>
      </w: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0A3452">
        <w:tc>
          <w:tcPr>
            <w:tcW w:w="1526"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color w:val="808080"/>
                <w:sz w:val="22"/>
                <w:lang w:val="en-GB"/>
              </w:rPr>
              <w:t>I.1.2</w:t>
            </w:r>
          </w:p>
        </w:tc>
        <w:tc>
          <w:tcPr>
            <w:tcW w:w="8215"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color w:val="808080"/>
                <w:sz w:val="22"/>
                <w:lang w:val="en-GB"/>
              </w:rPr>
              <w:t>Do the selected investment priorities and the corresponding specific objectives of the programme consistently reflect these challenges and needs?</w:t>
            </w:r>
          </w:p>
        </w:tc>
      </w:tr>
      <w:tr w:rsidR="003E276E" w:rsidRPr="00694C78" w:rsidTr="00694C78">
        <w:tc>
          <w:tcPr>
            <w:tcW w:w="1526" w:type="dxa"/>
          </w:tcPr>
          <w:p w:rsidR="003E276E" w:rsidRPr="00694C78" w:rsidRDefault="003E276E" w:rsidP="00694C78">
            <w:pPr>
              <w:ind w:firstLine="0"/>
              <w:rPr>
                <w:b/>
                <w:bCs/>
                <w:highlight w:val="yellow"/>
                <w:lang w:val="en-GB"/>
              </w:rPr>
            </w:pPr>
            <w:r w:rsidRPr="00694C78">
              <w:rPr>
                <w:bCs/>
                <w:color w:val="808080"/>
                <w:sz w:val="22"/>
                <w:lang w:val="en-GB"/>
              </w:rPr>
              <w:t>I.1.3</w:t>
            </w:r>
          </w:p>
        </w:tc>
        <w:tc>
          <w:tcPr>
            <w:tcW w:w="8215" w:type="dxa"/>
          </w:tcPr>
          <w:p w:rsidR="003E276E" w:rsidRPr="00694C78" w:rsidRDefault="003E276E" w:rsidP="00694C78">
            <w:pPr>
              <w:ind w:firstLine="0"/>
              <w:rPr>
                <w:bCs/>
                <w:color w:val="808080"/>
                <w:lang w:val="en-GB"/>
              </w:rPr>
            </w:pPr>
            <w:proofErr w:type="gramStart"/>
            <w:r w:rsidRPr="00694C78">
              <w:rPr>
                <w:bCs/>
                <w:color w:val="808080"/>
                <w:sz w:val="22"/>
                <w:lang w:val="en-GB"/>
              </w:rPr>
              <w:t>Were the key territorial challenges analysed and taken into account</w:t>
            </w:r>
            <w:proofErr w:type="gramEnd"/>
            <w:r w:rsidRPr="00694C78">
              <w:rPr>
                <w:bCs/>
                <w:color w:val="808080"/>
                <w:sz w:val="22"/>
                <w:lang w:val="en-GB"/>
              </w:rPr>
              <w:t xml:space="preserve"> in the programme strategy?</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I.1.4</w:t>
            </w:r>
          </w:p>
        </w:tc>
        <w:tc>
          <w:tcPr>
            <w:tcW w:w="8215" w:type="dxa"/>
            <w:shd w:val="clear" w:color="auto" w:fill="EAF1DD"/>
          </w:tcPr>
          <w:p w:rsidR="003E276E" w:rsidRPr="00694C78" w:rsidRDefault="003E276E" w:rsidP="00694C78">
            <w:pPr>
              <w:ind w:firstLine="0"/>
              <w:rPr>
                <w:bCs/>
                <w:color w:val="808080"/>
                <w:lang w:val="en-GB"/>
              </w:rPr>
            </w:pPr>
            <w:r w:rsidRPr="00694C78">
              <w:rPr>
                <w:bCs/>
                <w:color w:val="808080"/>
                <w:sz w:val="22"/>
                <w:lang w:val="en-GB"/>
              </w:rPr>
              <w:t>Are the identified challenges and needs consistently translated into the objectives of the OP (i.e. the thematic objectives, the investment priorities and corresponding specific objectives)?</w:t>
            </w:r>
          </w:p>
        </w:tc>
      </w:tr>
      <w:tr w:rsidR="003E276E" w:rsidRPr="00694C78" w:rsidTr="00694C78">
        <w:tc>
          <w:tcPr>
            <w:tcW w:w="1526" w:type="dxa"/>
          </w:tcPr>
          <w:p w:rsidR="003E276E" w:rsidRPr="00694C78" w:rsidRDefault="003E276E" w:rsidP="00694C78">
            <w:pPr>
              <w:ind w:firstLine="0"/>
              <w:rPr>
                <w:b/>
                <w:bCs/>
                <w:color w:val="808080"/>
                <w:lang w:val="en-GB"/>
              </w:rPr>
            </w:pPr>
            <w:r w:rsidRPr="00694C78">
              <w:rPr>
                <w:bCs/>
                <w:color w:val="808080"/>
                <w:sz w:val="22"/>
                <w:lang w:val="en-GB"/>
              </w:rPr>
              <w:t>I.1.5</w:t>
            </w:r>
          </w:p>
        </w:tc>
        <w:tc>
          <w:tcPr>
            <w:tcW w:w="8215" w:type="dxa"/>
          </w:tcPr>
          <w:p w:rsidR="003E276E" w:rsidRPr="00694C78" w:rsidRDefault="003E276E" w:rsidP="00694C78">
            <w:pPr>
              <w:ind w:firstLine="0"/>
              <w:rPr>
                <w:bCs/>
                <w:color w:val="808080"/>
                <w:lang w:val="en-GB"/>
              </w:rPr>
            </w:pPr>
            <w:r w:rsidRPr="00694C78">
              <w:rPr>
                <w:bCs/>
                <w:color w:val="808080"/>
                <w:sz w:val="22"/>
                <w:lang w:val="en-GB"/>
              </w:rPr>
              <w:t>Do the specific objectives reflect the desired (positive) change to be promoted and related to the specificities of the Programme area (i.e. address a territorial need, specific to the regions of the Programme area)?</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lastRenderedPageBreak/>
              <w:t>I.1.6</w:t>
            </w:r>
          </w:p>
        </w:tc>
        <w:tc>
          <w:tcPr>
            <w:tcW w:w="8215" w:type="dxa"/>
            <w:shd w:val="clear" w:color="auto" w:fill="EAF1DD"/>
          </w:tcPr>
          <w:p w:rsidR="003E276E" w:rsidRPr="00694C78" w:rsidRDefault="003E276E" w:rsidP="00694C78">
            <w:pPr>
              <w:ind w:firstLine="0"/>
              <w:rPr>
                <w:color w:val="808080"/>
                <w:lang w:val="en-GB"/>
              </w:rPr>
            </w:pPr>
            <w:r w:rsidRPr="00694C78">
              <w:rPr>
                <w:color w:val="808080"/>
                <w:sz w:val="22"/>
                <w:lang w:val="en-GB"/>
              </w:rPr>
              <w:t>Which essential needs and challenges are not addressed by the programme? Is the selection comprehensible and justified?</w:t>
            </w:r>
          </w:p>
        </w:tc>
      </w:tr>
      <w:tr w:rsidR="003E276E" w:rsidRPr="00694C78" w:rsidTr="00694C78">
        <w:tc>
          <w:tcPr>
            <w:tcW w:w="1526" w:type="dxa"/>
          </w:tcPr>
          <w:p w:rsidR="003E276E" w:rsidRPr="00694C78" w:rsidRDefault="003E276E" w:rsidP="00694C78">
            <w:pPr>
              <w:ind w:firstLine="0"/>
              <w:rPr>
                <w:b/>
                <w:bCs/>
                <w:color w:val="808080"/>
                <w:lang w:val="en-GB"/>
              </w:rPr>
            </w:pPr>
            <w:r w:rsidRPr="00694C78">
              <w:rPr>
                <w:bCs/>
                <w:color w:val="808080"/>
                <w:sz w:val="22"/>
                <w:lang w:val="en-GB"/>
              </w:rPr>
              <w:t>I.2.1</w:t>
            </w:r>
          </w:p>
        </w:tc>
        <w:tc>
          <w:tcPr>
            <w:tcW w:w="8215" w:type="dxa"/>
          </w:tcPr>
          <w:p w:rsidR="003E276E" w:rsidRPr="00694C78" w:rsidRDefault="003E276E" w:rsidP="00694C78">
            <w:pPr>
              <w:ind w:firstLine="0"/>
              <w:rPr>
                <w:color w:val="808080"/>
                <w:lang w:val="en-GB"/>
              </w:rPr>
            </w:pPr>
            <w:r w:rsidRPr="00694C78">
              <w:rPr>
                <w:color w:val="808080"/>
                <w:sz w:val="22"/>
                <w:lang w:val="en-GB"/>
              </w:rPr>
              <w:t>Internal coherence: Have complementarities and potential synergies been identified between the specific objectives of different investment priorities included in the Programme?</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I.3.1</w:t>
            </w:r>
          </w:p>
        </w:tc>
        <w:tc>
          <w:tcPr>
            <w:tcW w:w="8215" w:type="dxa"/>
            <w:shd w:val="clear" w:color="auto" w:fill="EAF1DD"/>
          </w:tcPr>
          <w:p w:rsidR="003E276E" w:rsidRPr="00694C78" w:rsidRDefault="003E276E" w:rsidP="00694C78">
            <w:pPr>
              <w:ind w:firstLine="0"/>
              <w:rPr>
                <w:color w:val="808080"/>
                <w:lang w:val="en-GB"/>
              </w:rPr>
            </w:pPr>
            <w:r w:rsidRPr="00694C78">
              <w:rPr>
                <w:color w:val="808080"/>
                <w:sz w:val="22"/>
                <w:lang w:val="en-GB"/>
              </w:rPr>
              <w:t>Are the proposed actions to be supported under each investment priority including the main target groups identified, the specific territories targeted and the types of beneficiaries as well as their contribution to the specific objectives sufficiently described?</w:t>
            </w:r>
          </w:p>
        </w:tc>
      </w:tr>
      <w:tr w:rsidR="003E276E" w:rsidRPr="00694C78" w:rsidTr="00694C78">
        <w:tc>
          <w:tcPr>
            <w:tcW w:w="1526" w:type="dxa"/>
          </w:tcPr>
          <w:p w:rsidR="003E276E" w:rsidRPr="00694C78" w:rsidRDefault="003E276E" w:rsidP="00694C78">
            <w:pPr>
              <w:ind w:firstLine="0"/>
              <w:rPr>
                <w:b/>
                <w:bCs/>
                <w:color w:val="808080"/>
                <w:lang w:val="en-GB"/>
              </w:rPr>
            </w:pPr>
            <w:r w:rsidRPr="00694C78">
              <w:rPr>
                <w:bCs/>
                <w:color w:val="808080"/>
                <w:sz w:val="22"/>
                <w:lang w:val="en-GB"/>
              </w:rPr>
              <w:t>I.3.2</w:t>
            </w:r>
          </w:p>
        </w:tc>
        <w:tc>
          <w:tcPr>
            <w:tcW w:w="8215" w:type="dxa"/>
          </w:tcPr>
          <w:p w:rsidR="003E276E" w:rsidRPr="00694C78" w:rsidRDefault="003E276E" w:rsidP="00694C78">
            <w:pPr>
              <w:ind w:firstLine="0"/>
              <w:rPr>
                <w:color w:val="808080"/>
                <w:lang w:val="en-GB"/>
              </w:rPr>
            </w:pPr>
            <w:r w:rsidRPr="00694C78">
              <w:rPr>
                <w:color w:val="808080"/>
                <w:sz w:val="22"/>
                <w:lang w:val="en-GB"/>
              </w:rPr>
              <w:t>Will the proposed actions lead to the expected outputs and intended results?</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I.3.3</w:t>
            </w:r>
          </w:p>
        </w:tc>
        <w:tc>
          <w:tcPr>
            <w:tcW w:w="8215" w:type="dxa"/>
            <w:shd w:val="clear" w:color="auto" w:fill="EAF1DD"/>
          </w:tcPr>
          <w:p w:rsidR="003E276E" w:rsidRPr="00694C78" w:rsidRDefault="003E276E" w:rsidP="00694C78">
            <w:pPr>
              <w:ind w:firstLine="0"/>
              <w:rPr>
                <w:color w:val="808080"/>
                <w:lang w:val="en-GB"/>
              </w:rPr>
            </w:pPr>
            <w:r w:rsidRPr="00694C78">
              <w:rPr>
                <w:color w:val="808080"/>
                <w:sz w:val="22"/>
                <w:lang w:val="en-GB"/>
              </w:rPr>
              <w:t>Were external factors that could influence the intended results identified (e.g. National policy, economic trend, change in regional competitiveness, etc.)?</w:t>
            </w:r>
          </w:p>
        </w:tc>
      </w:tr>
      <w:tr w:rsidR="003E276E" w:rsidRPr="00694C78" w:rsidTr="00694C78">
        <w:tc>
          <w:tcPr>
            <w:tcW w:w="1526" w:type="dxa"/>
          </w:tcPr>
          <w:p w:rsidR="003E276E" w:rsidRPr="00694C78" w:rsidRDefault="003E276E" w:rsidP="00694C78">
            <w:pPr>
              <w:ind w:firstLine="0"/>
              <w:rPr>
                <w:b/>
                <w:bCs/>
                <w:color w:val="808080"/>
                <w:lang w:val="en-GB"/>
              </w:rPr>
            </w:pPr>
            <w:r w:rsidRPr="00694C78">
              <w:rPr>
                <w:bCs/>
                <w:color w:val="808080"/>
                <w:sz w:val="22"/>
                <w:lang w:val="en-GB"/>
              </w:rPr>
              <w:t>I.3.4</w:t>
            </w:r>
          </w:p>
        </w:tc>
        <w:tc>
          <w:tcPr>
            <w:tcW w:w="8215" w:type="dxa"/>
          </w:tcPr>
          <w:p w:rsidR="003E276E" w:rsidRPr="00694C78" w:rsidRDefault="003E276E" w:rsidP="00694C78">
            <w:pPr>
              <w:ind w:firstLine="0"/>
              <w:rPr>
                <w:color w:val="808080"/>
                <w:lang w:val="en-GB"/>
              </w:rPr>
            </w:pPr>
            <w:r w:rsidRPr="00694C78">
              <w:rPr>
                <w:color w:val="808080"/>
                <w:sz w:val="22"/>
                <w:lang w:val="en-GB"/>
              </w:rPr>
              <w:t>Are the policy assumptions underpinning the programme logic backed up by evidence (e.g. from previous experiences, evaluations or studies)?</w:t>
            </w:r>
          </w:p>
        </w:tc>
      </w:tr>
      <w:tr w:rsidR="003E276E" w:rsidRPr="00694C78" w:rsidTr="000A3452">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I.3.5</w:t>
            </w:r>
          </w:p>
        </w:tc>
        <w:tc>
          <w:tcPr>
            <w:tcW w:w="8215" w:type="dxa"/>
            <w:shd w:val="clear" w:color="auto" w:fill="EAF1DD"/>
          </w:tcPr>
          <w:p w:rsidR="003E276E" w:rsidRPr="00694C78" w:rsidRDefault="003E276E" w:rsidP="00694C78">
            <w:pPr>
              <w:ind w:firstLine="0"/>
              <w:rPr>
                <w:color w:val="808080"/>
                <w:lang w:val="en-GB"/>
              </w:rPr>
            </w:pPr>
            <w:r w:rsidRPr="00694C78">
              <w:rPr>
                <w:color w:val="808080"/>
                <w:sz w:val="22"/>
                <w:lang w:val="en-GB"/>
              </w:rPr>
              <w:t>Do other possible actions or outputs exist that would be more conductive to the intended results?</w:t>
            </w:r>
          </w:p>
        </w:tc>
      </w:tr>
      <w:tr w:rsidR="003E276E" w:rsidRPr="00694C78" w:rsidTr="00694C78">
        <w:tc>
          <w:tcPr>
            <w:tcW w:w="1526" w:type="dxa"/>
            <w:tcBorders>
              <w:bottom w:val="single" w:sz="8" w:space="0" w:color="9BBB59"/>
            </w:tcBorders>
          </w:tcPr>
          <w:p w:rsidR="003E276E" w:rsidRPr="00694C78" w:rsidRDefault="003E276E" w:rsidP="00694C78">
            <w:pPr>
              <w:ind w:firstLine="0"/>
              <w:rPr>
                <w:b/>
                <w:bCs/>
                <w:color w:val="808080"/>
                <w:lang w:val="en-GB"/>
              </w:rPr>
            </w:pPr>
            <w:r w:rsidRPr="00694C78">
              <w:rPr>
                <w:bCs/>
                <w:color w:val="808080"/>
                <w:sz w:val="22"/>
                <w:lang w:val="en-GB"/>
              </w:rPr>
              <w:t>I.3.6</w:t>
            </w:r>
          </w:p>
        </w:tc>
        <w:tc>
          <w:tcPr>
            <w:tcW w:w="8215" w:type="dxa"/>
            <w:tcBorders>
              <w:bottom w:val="single" w:sz="8" w:space="0" w:color="9BBB59"/>
            </w:tcBorders>
          </w:tcPr>
          <w:p w:rsidR="003E276E" w:rsidRPr="00694C78" w:rsidRDefault="003E276E" w:rsidP="00694C78">
            <w:pPr>
              <w:ind w:firstLine="0"/>
              <w:rPr>
                <w:color w:val="808080"/>
                <w:lang w:val="en-GB"/>
              </w:rPr>
            </w:pPr>
            <w:r w:rsidRPr="00694C78">
              <w:rPr>
                <w:color w:val="808080"/>
                <w:sz w:val="22"/>
                <w:lang w:val="en-GB"/>
              </w:rPr>
              <w:t>Are the proposed forms of support suitable for the types of beneficiaries and the specific objectives of the programme?</w:t>
            </w:r>
          </w:p>
        </w:tc>
      </w:tr>
    </w:tbl>
    <w:p w:rsidR="003E276E" w:rsidRDefault="003E276E" w:rsidP="006A049B">
      <w:pPr>
        <w:pStyle w:val="ECszveg"/>
        <w:contextualSpacing w:val="0"/>
        <w:rPr>
          <w:rStyle w:val="apple-style-span"/>
          <w:lang w:val="en-GB"/>
        </w:rPr>
      </w:pPr>
    </w:p>
    <w:p w:rsidR="003E276E" w:rsidRPr="0063342E" w:rsidRDefault="003E276E" w:rsidP="00E92C6A">
      <w:pPr>
        <w:pStyle w:val="ECszveg"/>
        <w:contextualSpacing w:val="0"/>
        <w:rPr>
          <w:lang w:val="en-GB"/>
        </w:rPr>
      </w:pPr>
      <w:r w:rsidRPr="0063342E">
        <w:rPr>
          <w:rStyle w:val="apple-style-span"/>
          <w:lang w:val="en-GB"/>
        </w:rPr>
        <w:t xml:space="preserve">The </w:t>
      </w:r>
      <w:r w:rsidRPr="0063342E">
        <w:rPr>
          <w:rStyle w:val="apple-style-span"/>
          <w:b/>
          <w:lang w:val="en-GB"/>
        </w:rPr>
        <w:t>identification of the territorial challenges and needs</w:t>
      </w:r>
      <w:r w:rsidRPr="0063342E">
        <w:rPr>
          <w:rStyle w:val="apple-style-span"/>
          <w:lang w:val="en-GB"/>
        </w:rPr>
        <w:t xml:space="preserve"> provides the basis for the programme strategy, therefore a thorough and well-justified situation analysis, which takes into account the key specific challenges and needs of the programme area, is essential.</w:t>
      </w:r>
    </w:p>
    <w:p w:rsidR="003E276E" w:rsidRPr="0063342E" w:rsidRDefault="003E276E" w:rsidP="00E92C6A">
      <w:pPr>
        <w:pStyle w:val="ECszveg"/>
        <w:contextualSpacing w:val="0"/>
        <w:rPr>
          <w:rStyle w:val="apple-style-span"/>
          <w:lang w:val="en-GB"/>
        </w:rPr>
      </w:pPr>
      <w:r w:rsidRPr="0063342E">
        <w:rPr>
          <w:rStyle w:val="apple-style-span"/>
          <w:lang w:val="en-GB"/>
        </w:rPr>
        <w:t>During the ex-ante evaluation, the following documents were taken into account: Regional Analysis of the Danube Region (dated 10th March 2014), Observations along Thematic Objectives and Investment Priorities of the programming period 2014-2020 (dated February 2014), the Common Strategic Framework, the “analysis of disparities and development needs” identified in the Partnership Contract</w:t>
      </w:r>
      <w:r>
        <w:rPr>
          <w:rStyle w:val="apple-style-span"/>
          <w:lang w:val="en-GB"/>
        </w:rPr>
        <w:t xml:space="preserve">s (or other national level strategic documents for the non-member states) </w:t>
      </w:r>
      <w:r w:rsidRPr="0063342E">
        <w:rPr>
          <w:rStyle w:val="apple-style-span"/>
          <w:lang w:val="en-GB"/>
        </w:rPr>
        <w:t>and country-specific recommendations.</w:t>
      </w:r>
    </w:p>
    <w:p w:rsidR="003E276E" w:rsidRDefault="003E276E" w:rsidP="00E92C6A">
      <w:pPr>
        <w:pStyle w:val="ECszveg"/>
        <w:contextualSpacing w:val="0"/>
        <w:rPr>
          <w:rStyle w:val="apple-style-span"/>
          <w:lang w:val="en-GB"/>
        </w:rPr>
      </w:pPr>
      <w:r w:rsidRPr="0063342E">
        <w:rPr>
          <w:rStyle w:val="apple-style-span"/>
          <w:lang w:val="en-GB"/>
        </w:rPr>
        <w:t xml:space="preserve">Regarding the working method of the </w:t>
      </w:r>
      <w:r>
        <w:rPr>
          <w:rStyle w:val="apple-style-span"/>
          <w:lang w:val="en-GB"/>
        </w:rPr>
        <w:t>C</w:t>
      </w:r>
      <w:r w:rsidRPr="0063342E">
        <w:rPr>
          <w:rStyle w:val="apple-style-span"/>
          <w:lang w:val="en-GB"/>
        </w:rPr>
        <w:t>P</w:t>
      </w:r>
      <w:r>
        <w:rPr>
          <w:rStyle w:val="apple-style-span"/>
          <w:lang w:val="en-GB"/>
        </w:rPr>
        <w:t xml:space="preserve"> planning</w:t>
      </w:r>
      <w:r w:rsidRPr="0063342E">
        <w:rPr>
          <w:rStyle w:val="apple-style-span"/>
          <w:lang w:val="en-GB"/>
        </w:rPr>
        <w:t xml:space="preserve">, the </w:t>
      </w:r>
      <w:r w:rsidRPr="00137C8A">
        <w:rPr>
          <w:rStyle w:val="apple-style-span"/>
          <w:b/>
          <w:lang w:val="en-GB"/>
        </w:rPr>
        <w:t>pre-selection of the intervention areas</w:t>
      </w:r>
      <w:r w:rsidRPr="0063342E">
        <w:rPr>
          <w:rStyle w:val="apple-style-span"/>
          <w:lang w:val="en-GB"/>
        </w:rPr>
        <w:t xml:space="preserve"> were done by the PC based on the main findings of the Regional Analysis. According to the decision of the PC, needs and challenges regarding ICT, SME, CO2, Climate, Employment, Poverty and Education identified by the SWOT analysis have not been selected as thematic objectives in line with the thematic concentration principle. Some of these policy fields have been included under other TOs as cross-cutting issues, while the exclusion of other areas has been properly justified in the </w:t>
      </w:r>
      <w:r>
        <w:rPr>
          <w:rStyle w:val="apple-style-span"/>
          <w:lang w:val="en-GB"/>
        </w:rPr>
        <w:t>C</w:t>
      </w:r>
      <w:r w:rsidRPr="0063342E">
        <w:rPr>
          <w:rStyle w:val="apple-style-span"/>
          <w:lang w:val="en-GB"/>
        </w:rPr>
        <w:t>P (e.g. limited relevance of the topic for transnational cooperation or too complex problem to be tackled by the Programme, only some specific parts of the topic has been identified as important transnational needs, which could be included under other topics).</w:t>
      </w:r>
    </w:p>
    <w:p w:rsidR="003E276E" w:rsidRPr="00E92C6A" w:rsidRDefault="003E276E" w:rsidP="00E92C6A">
      <w:pPr>
        <w:pStyle w:val="ECszveg"/>
        <w:contextualSpacing w:val="0"/>
        <w:rPr>
          <w:rStyle w:val="apple-style-span"/>
          <w:lang w:val="en-GB"/>
        </w:rPr>
      </w:pPr>
      <w:r w:rsidRPr="00137C8A">
        <w:rPr>
          <w:rStyle w:val="apple-style-span"/>
          <w:lang w:val="en-GB"/>
        </w:rPr>
        <w:lastRenderedPageBreak/>
        <w:t>T</w:t>
      </w:r>
      <w:r>
        <w:rPr>
          <w:rStyle w:val="apple-style-span"/>
          <w:lang w:val="en-GB"/>
        </w:rPr>
        <w:t xml:space="preserve">he </w:t>
      </w:r>
      <w:r w:rsidRPr="00137C8A">
        <w:rPr>
          <w:rStyle w:val="apple-style-span"/>
          <w:lang w:val="en-GB"/>
        </w:rPr>
        <w:t xml:space="preserve">challenges and needs of the </w:t>
      </w:r>
      <w:r w:rsidRPr="00E92C6A">
        <w:rPr>
          <w:rStyle w:val="apple-style-span"/>
          <w:b/>
          <w:lang w:val="en-GB"/>
        </w:rPr>
        <w:t>pre-selected priority areas were further analysed</w:t>
      </w:r>
      <w:r>
        <w:rPr>
          <w:rStyle w:val="apple-style-span"/>
          <w:lang w:val="en-GB"/>
        </w:rPr>
        <w:t xml:space="preserve"> in a next step</w:t>
      </w:r>
      <w:r w:rsidRPr="00E92C6A">
        <w:rPr>
          <w:rStyle w:val="apple-style-span"/>
          <w:lang w:val="en-GB"/>
        </w:rPr>
        <w:t>. This analysis (Assessment of transnational challenges and needs for selected policy fields (Step 2)) was presented in the CP</w:t>
      </w:r>
      <w:r>
        <w:rPr>
          <w:rStyle w:val="apple-style-span"/>
          <w:lang w:val="en-GB"/>
        </w:rPr>
        <w:t>.</w:t>
      </w:r>
    </w:p>
    <w:p w:rsidR="003E276E" w:rsidRPr="0063342E" w:rsidRDefault="003E276E" w:rsidP="00E92C6A">
      <w:pPr>
        <w:pStyle w:val="ECszveg"/>
        <w:contextualSpacing w:val="0"/>
        <w:rPr>
          <w:rStyle w:val="apple-style-span"/>
          <w:lang w:val="en-GB"/>
        </w:rPr>
      </w:pPr>
      <w:r w:rsidRPr="0063342E">
        <w:rPr>
          <w:rStyle w:val="apple-style-span"/>
          <w:b/>
          <w:lang w:val="en-GB"/>
        </w:rPr>
        <w:t>Compliance of the thematic objectives, investment priorities and corresponding specific objectives with the challenges and needs</w:t>
      </w:r>
      <w:r w:rsidRPr="0063342E">
        <w:rPr>
          <w:rStyle w:val="apple-style-span"/>
          <w:lang w:val="en-GB"/>
        </w:rPr>
        <w:t xml:space="preserve"> (i.e. the intervention logic) determines how deeply the programme can grab the key problems and opportunities of the region. </w:t>
      </w:r>
    </w:p>
    <w:p w:rsidR="003E276E" w:rsidRPr="0063342E" w:rsidRDefault="003E276E" w:rsidP="00E92C6A">
      <w:pPr>
        <w:pStyle w:val="ECszveg"/>
        <w:contextualSpacing w:val="0"/>
        <w:rPr>
          <w:rStyle w:val="apple-style-span"/>
          <w:lang w:val="en-GB"/>
        </w:rPr>
      </w:pPr>
      <w:r w:rsidRPr="0063342E">
        <w:rPr>
          <w:rStyle w:val="apple-style-span"/>
          <w:lang w:val="en-GB"/>
        </w:rPr>
        <w:t>Appraising the internal consistency of the strategy the alignment of the thematic objectives, investment priorities and corresponding specific objectives with the challenges and needs identified in the programme strategy was evaluated.</w:t>
      </w:r>
    </w:p>
    <w:p w:rsidR="003E276E" w:rsidRPr="0063342E" w:rsidRDefault="003E276E" w:rsidP="00E92C6A">
      <w:pPr>
        <w:pStyle w:val="ECszveg"/>
        <w:contextualSpacing w:val="0"/>
        <w:rPr>
          <w:rStyle w:val="apple-style-span"/>
          <w:lang w:val="en-GB"/>
        </w:rPr>
      </w:pPr>
      <w:r w:rsidRPr="0063342E">
        <w:rPr>
          <w:rStyle w:val="apple-style-span"/>
          <w:lang w:val="en-GB"/>
        </w:rPr>
        <w:t xml:space="preserve">The first step of the evaluation of the intervention logic is the comparison of the characteristics and main challenges and needs identified by the </w:t>
      </w:r>
      <w:r>
        <w:rPr>
          <w:rStyle w:val="apple-style-span"/>
          <w:lang w:val="en-GB"/>
        </w:rPr>
        <w:t>Cooperation</w:t>
      </w:r>
      <w:r w:rsidRPr="0063342E">
        <w:rPr>
          <w:rStyle w:val="apple-style-span"/>
          <w:lang w:val="en-GB"/>
        </w:rPr>
        <w:t xml:space="preserve"> Programme in the Strategy chapter with the objectives to be tackled as described in chapter 2. The aim of the evaluation is to determine whether the identified challenges and needs have been consistently translated into the objectives of the </w:t>
      </w:r>
      <w:r>
        <w:rPr>
          <w:rStyle w:val="apple-style-span"/>
          <w:lang w:val="en-GB"/>
        </w:rPr>
        <w:t>C</w:t>
      </w:r>
      <w:r w:rsidRPr="0063342E">
        <w:rPr>
          <w:rStyle w:val="apple-style-span"/>
          <w:lang w:val="en-GB"/>
        </w:rPr>
        <w:t>P.</w:t>
      </w:r>
    </w:p>
    <w:p w:rsidR="003E276E" w:rsidRPr="0063342E" w:rsidRDefault="003E276E" w:rsidP="00E92C6A">
      <w:pPr>
        <w:pStyle w:val="ECszveg"/>
        <w:contextualSpacing w:val="0"/>
        <w:rPr>
          <w:lang w:val="en-GB"/>
        </w:rPr>
      </w:pPr>
      <w:r w:rsidRPr="0063342E">
        <w:rPr>
          <w:lang w:val="en-GB"/>
        </w:rPr>
        <w:t xml:space="preserve">The next step of the evaluation is the examination of the content of the specific objectives, taking into consideration the envisaged results, the types of action, the circle of beneficiaries, the territorial aspects, the guiding principles for the selection of operations and the corresponding indicators. The aim of the evaluation is to assess </w:t>
      </w:r>
    </w:p>
    <w:p w:rsidR="003E276E" w:rsidRPr="0063342E" w:rsidRDefault="003E276E" w:rsidP="00083492">
      <w:pPr>
        <w:pStyle w:val="ECszveg"/>
        <w:numPr>
          <w:ilvl w:val="0"/>
          <w:numId w:val="17"/>
        </w:numPr>
        <w:contextualSpacing w:val="0"/>
        <w:rPr>
          <w:lang w:val="en-GB"/>
        </w:rPr>
      </w:pPr>
      <w:r w:rsidRPr="0063342E">
        <w:rPr>
          <w:lang w:val="en-GB"/>
        </w:rPr>
        <w:t xml:space="preserve">how the objectives are translated into </w:t>
      </w:r>
      <w:r>
        <w:rPr>
          <w:lang w:val="en-GB"/>
        </w:rPr>
        <w:t xml:space="preserve">expected </w:t>
      </w:r>
      <w:r w:rsidRPr="0063342E">
        <w:rPr>
          <w:lang w:val="en-GB"/>
        </w:rPr>
        <w:t>results,</w:t>
      </w:r>
    </w:p>
    <w:p w:rsidR="003E276E" w:rsidRPr="0063342E" w:rsidRDefault="003E276E" w:rsidP="00083492">
      <w:pPr>
        <w:pStyle w:val="ECszveg"/>
        <w:numPr>
          <w:ilvl w:val="0"/>
          <w:numId w:val="17"/>
        </w:numPr>
        <w:contextualSpacing w:val="0"/>
        <w:rPr>
          <w:lang w:val="en-GB"/>
        </w:rPr>
      </w:pPr>
      <w:r w:rsidRPr="0063342E">
        <w:rPr>
          <w:lang w:val="en-GB"/>
        </w:rPr>
        <w:t>how the achievement of the results are supported by the proposed actions, types of beneficiaries, territorial considerations and guiding principles;</w:t>
      </w:r>
    </w:p>
    <w:p w:rsidR="003E276E" w:rsidRPr="0063342E" w:rsidRDefault="003E276E" w:rsidP="00083492">
      <w:pPr>
        <w:pStyle w:val="ECszveg"/>
        <w:numPr>
          <w:ilvl w:val="0"/>
          <w:numId w:val="17"/>
        </w:numPr>
        <w:contextualSpacing w:val="0"/>
        <w:rPr>
          <w:lang w:val="en-GB"/>
        </w:rPr>
      </w:pPr>
      <w:proofErr w:type="gramStart"/>
      <w:r w:rsidRPr="0063342E">
        <w:rPr>
          <w:lang w:val="en-GB"/>
        </w:rPr>
        <w:t>how</w:t>
      </w:r>
      <w:proofErr w:type="gramEnd"/>
      <w:r w:rsidRPr="0063342E">
        <w:rPr>
          <w:lang w:val="en-GB"/>
        </w:rPr>
        <w:t xml:space="preserve"> the indicators measure the outcomes and the results of the SO.</w:t>
      </w:r>
    </w:p>
    <w:p w:rsidR="003E276E" w:rsidRDefault="003E276E" w:rsidP="00E92C6A">
      <w:pPr>
        <w:pStyle w:val="ECszveg"/>
        <w:contextualSpacing w:val="0"/>
        <w:rPr>
          <w:lang w:val="en-GB"/>
        </w:rPr>
      </w:pPr>
      <w:r w:rsidRPr="0063342E">
        <w:rPr>
          <w:lang w:val="en-GB"/>
        </w:rPr>
        <w:t xml:space="preserve">Provisions at priority axis level could not been evaluated as this part of the </w:t>
      </w:r>
      <w:r>
        <w:rPr>
          <w:lang w:val="en-GB"/>
        </w:rPr>
        <w:t>C</w:t>
      </w:r>
      <w:r w:rsidRPr="0063342E">
        <w:rPr>
          <w:lang w:val="en-GB"/>
        </w:rPr>
        <w:t>P is still under elaboration.</w:t>
      </w:r>
    </w:p>
    <w:p w:rsidR="003E276E" w:rsidRDefault="003E276E">
      <w:pPr>
        <w:spacing w:after="0" w:line="240" w:lineRule="auto"/>
        <w:ind w:firstLine="0"/>
        <w:jc w:val="left"/>
        <w:rPr>
          <w:lang w:val="en-GB"/>
        </w:rPr>
      </w:pPr>
      <w:r>
        <w:rPr>
          <w:lang w:val="en-GB"/>
        </w:rPr>
        <w:br w:type="page"/>
      </w:r>
    </w:p>
    <w:p w:rsidR="003E276E" w:rsidRDefault="003E276E" w:rsidP="0083709A">
      <w:pPr>
        <w:pStyle w:val="ECcmsor3"/>
        <w:ind w:left="2127" w:hanging="1265"/>
        <w:rPr>
          <w:lang w:val="en-GB"/>
        </w:rPr>
      </w:pPr>
      <w:bookmarkStart w:id="20" w:name="_Toc401746393"/>
      <w:r w:rsidRPr="0063342E">
        <w:rPr>
          <w:lang w:val="en-GB"/>
        </w:rPr>
        <w:lastRenderedPageBreak/>
        <w:t>Priority axis 1: Innovative and socially responsible Danube region</w:t>
      </w:r>
      <w:bookmarkEnd w:id="20"/>
    </w:p>
    <w:p w:rsidR="003E276E" w:rsidRPr="00587CA2" w:rsidRDefault="003E276E" w:rsidP="00696F1B">
      <w:pPr>
        <w:pStyle w:val="ECszveg"/>
        <w:numPr>
          <w:ilvl w:val="0"/>
          <w:numId w:val="20"/>
        </w:numPr>
        <w:contextualSpacing w:val="0"/>
        <w:rPr>
          <w:i/>
          <w:lang w:val="en-GB"/>
        </w:rPr>
      </w:pPr>
      <w:r w:rsidRPr="00587CA2">
        <w:rPr>
          <w:i/>
          <w:lang w:val="en-GB"/>
        </w:rPr>
        <w:t>Evaluation of the challenges and needs identified by the Programme strategy</w:t>
      </w:r>
    </w:p>
    <w:p w:rsidR="003E276E" w:rsidRPr="00587CA2" w:rsidRDefault="003E276E" w:rsidP="00696F1B">
      <w:pPr>
        <w:pStyle w:val="ECszveg"/>
        <w:contextualSpacing w:val="0"/>
        <w:rPr>
          <w:rStyle w:val="apple-style-span"/>
          <w:lang w:val="en-GB"/>
        </w:rPr>
      </w:pPr>
      <w:r w:rsidRPr="00587CA2">
        <w:rPr>
          <w:rStyle w:val="apple-style-span"/>
          <w:lang w:val="en-GB"/>
        </w:rPr>
        <w:t>A strong R&amp;D can play a key role in the smart development of the region. However, its importance and the current situation and challenges of the R&amp;D sector could have been better underpinned by the Regional Analysis, with deeper justification, especially in the following fields:</w:t>
      </w:r>
    </w:p>
    <w:p w:rsidR="003E276E" w:rsidRPr="00587CA2" w:rsidRDefault="003E276E" w:rsidP="00696F1B">
      <w:pPr>
        <w:pStyle w:val="ECszveg"/>
        <w:numPr>
          <w:ilvl w:val="0"/>
          <w:numId w:val="17"/>
        </w:numPr>
        <w:ind w:left="1068"/>
        <w:contextualSpacing w:val="0"/>
        <w:rPr>
          <w:rStyle w:val="apple-style-span"/>
          <w:lang w:val="en-GB"/>
        </w:rPr>
      </w:pPr>
      <w:r w:rsidRPr="00587CA2">
        <w:rPr>
          <w:rStyle w:val="apple-style-span"/>
          <w:lang w:val="en-GB"/>
        </w:rPr>
        <w:t>More information should have been included regarding the existing R&amp;D facilities, while listing and analysing the existing knowledge and innovation hubs (existing cooperation, clusters, research and development centres, science parks and incubation centres, previously implemented projects regarding this field) could have provided a sound overview of the current R&amp;D performance, challenges and potentials in the region.</w:t>
      </w:r>
    </w:p>
    <w:p w:rsidR="003E276E" w:rsidRPr="00587CA2" w:rsidRDefault="003E276E" w:rsidP="00696F1B">
      <w:pPr>
        <w:pStyle w:val="ECszveg"/>
        <w:numPr>
          <w:ilvl w:val="0"/>
          <w:numId w:val="17"/>
        </w:numPr>
        <w:ind w:left="1068"/>
        <w:contextualSpacing w:val="0"/>
        <w:rPr>
          <w:rStyle w:val="apple-style-span"/>
          <w:lang w:val="en-GB"/>
        </w:rPr>
      </w:pPr>
      <w:r w:rsidRPr="00587CA2">
        <w:rPr>
          <w:rStyle w:val="apple-style-span"/>
          <w:lang w:val="en-GB"/>
        </w:rPr>
        <w:t>The Regional Analysis should have provided details on smart specialisation, key technologies and innovation facilities, comparative advantages and internal synergies.</w:t>
      </w:r>
    </w:p>
    <w:p w:rsidR="003E276E" w:rsidRPr="00587CA2" w:rsidRDefault="003E276E" w:rsidP="00696F1B">
      <w:pPr>
        <w:pStyle w:val="ECszveg"/>
        <w:numPr>
          <w:ilvl w:val="0"/>
          <w:numId w:val="17"/>
        </w:numPr>
        <w:ind w:left="1068"/>
        <w:contextualSpacing w:val="0"/>
        <w:rPr>
          <w:rStyle w:val="apple-style-span"/>
          <w:lang w:val="en-GB"/>
        </w:rPr>
      </w:pPr>
      <w:r w:rsidRPr="00587CA2">
        <w:rPr>
          <w:rStyle w:val="apple-style-span"/>
          <w:lang w:val="en-GB"/>
        </w:rPr>
        <w:t>The presentation of the education system should have been more focused on the R&amp;D activities (information on science centres of universities, existing cooperation among the stakeholders, transnational projects in this field, etc.).</w:t>
      </w:r>
    </w:p>
    <w:p w:rsidR="003E276E" w:rsidRPr="00587CA2" w:rsidRDefault="003E276E" w:rsidP="00696F1B">
      <w:pPr>
        <w:pStyle w:val="ECszveg"/>
        <w:numPr>
          <w:ilvl w:val="0"/>
          <w:numId w:val="17"/>
        </w:numPr>
        <w:ind w:left="1068"/>
        <w:contextualSpacing w:val="0"/>
        <w:rPr>
          <w:rStyle w:val="apple-style-span"/>
          <w:lang w:val="en-GB"/>
        </w:rPr>
      </w:pPr>
      <w:r w:rsidRPr="00587CA2">
        <w:rPr>
          <w:rStyle w:val="apple-style-span"/>
          <w:lang w:val="en-GB"/>
        </w:rPr>
        <w:t>Specific challenges and needs of sub-regional areas could have been taken into account to a greater extent as well.</w:t>
      </w:r>
    </w:p>
    <w:p w:rsidR="003E276E" w:rsidRPr="00587CA2" w:rsidRDefault="003E276E" w:rsidP="00696F1B">
      <w:pPr>
        <w:pStyle w:val="ECszveg"/>
        <w:contextualSpacing w:val="0"/>
        <w:rPr>
          <w:rStyle w:val="apple-style-span"/>
          <w:lang w:val="en-GB"/>
        </w:rPr>
      </w:pPr>
      <w:r w:rsidRPr="00587CA2">
        <w:rPr>
          <w:rStyle w:val="apple-style-span"/>
          <w:b/>
          <w:lang w:val="en-GB"/>
        </w:rPr>
        <w:t>In the CP, the identified challenges and needs have been amended</w:t>
      </w:r>
      <w:r w:rsidRPr="00587CA2">
        <w:rPr>
          <w:rStyle w:val="apple-style-span"/>
          <w:lang w:val="en-GB"/>
        </w:rPr>
        <w:t xml:space="preserve"> in comparison with the SWOT of the Regional Analysis. The challenges and needs included in the Programme strategy and the assessment of the ex-ante evaluators are presented in the following table:</w:t>
      </w:r>
    </w:p>
    <w:tbl>
      <w:tblPr>
        <w:tblW w:w="9606" w:type="dxa"/>
        <w:tblInd w:w="-98"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6062"/>
        <w:gridCol w:w="3544"/>
      </w:tblGrid>
      <w:tr w:rsidR="003E276E" w:rsidRPr="00587CA2" w:rsidTr="00311770">
        <w:trPr>
          <w:cantSplit/>
          <w:trHeight w:val="707"/>
          <w:tblHeader/>
        </w:trPr>
        <w:tc>
          <w:tcPr>
            <w:tcW w:w="6062" w:type="dxa"/>
            <w:tcBorders>
              <w:right w:val="single" w:sz="8" w:space="0" w:color="FFFFFF"/>
            </w:tcBorders>
            <w:shd w:val="clear" w:color="auto" w:fill="70AD47"/>
            <w:vAlign w:val="center"/>
          </w:tcPr>
          <w:p w:rsidR="003E276E" w:rsidRPr="00587CA2" w:rsidRDefault="003E276E" w:rsidP="00311770">
            <w:pPr>
              <w:spacing w:after="0" w:line="240" w:lineRule="auto"/>
              <w:jc w:val="center"/>
              <w:rPr>
                <w:b/>
                <w:color w:val="FFFFFF"/>
                <w:lang w:val="en-GB"/>
              </w:rPr>
            </w:pPr>
            <w:r w:rsidRPr="00587CA2">
              <w:rPr>
                <w:b/>
                <w:color w:val="FFFFFF"/>
                <w:sz w:val="22"/>
                <w:lang w:val="en-GB"/>
              </w:rPr>
              <w:t>Challenges and needs included in the Programme strategy</w:t>
            </w:r>
          </w:p>
        </w:tc>
        <w:tc>
          <w:tcPr>
            <w:tcW w:w="3544" w:type="dxa"/>
            <w:tcBorders>
              <w:left w:val="single" w:sz="8" w:space="0" w:color="FFFFFF"/>
            </w:tcBorders>
            <w:shd w:val="clear" w:color="auto" w:fill="70AD47"/>
            <w:vAlign w:val="center"/>
          </w:tcPr>
          <w:p w:rsidR="003E276E" w:rsidRPr="00587CA2" w:rsidRDefault="003E276E" w:rsidP="00311770">
            <w:pPr>
              <w:spacing w:after="0" w:line="240" w:lineRule="auto"/>
              <w:jc w:val="center"/>
              <w:rPr>
                <w:b/>
                <w:color w:val="FFFFFF"/>
                <w:lang w:val="en-GB"/>
              </w:rPr>
            </w:pPr>
            <w:r w:rsidRPr="00587CA2">
              <w:rPr>
                <w:b/>
                <w:color w:val="FFFFFF"/>
                <w:sz w:val="22"/>
                <w:lang w:val="en-GB"/>
              </w:rPr>
              <w:t>Evaluation</w:t>
            </w:r>
          </w:p>
        </w:tc>
      </w:tr>
      <w:tr w:rsidR="003E276E" w:rsidRPr="00587CA2" w:rsidTr="00311770">
        <w:trPr>
          <w:cantSplit/>
          <w:trHeight w:val="603"/>
        </w:trPr>
        <w:tc>
          <w:tcPr>
            <w:tcW w:w="6062" w:type="dxa"/>
            <w:shd w:val="clear" w:color="auto" w:fill="C5E0B3"/>
          </w:tcPr>
          <w:p w:rsidR="003E276E" w:rsidRPr="00587CA2" w:rsidRDefault="003E276E" w:rsidP="00311770">
            <w:pPr>
              <w:spacing w:after="0" w:line="240" w:lineRule="auto"/>
              <w:ind w:left="108" w:right="283"/>
              <w:rPr>
                <w:lang w:val="en-GB"/>
              </w:rPr>
            </w:pPr>
            <w:r w:rsidRPr="00587CA2">
              <w:rPr>
                <w:sz w:val="22"/>
                <w:lang w:val="en-GB"/>
              </w:rPr>
              <w:t>There is an insufficient transnational cooperation and coordination on institutional level which needs to be improved in order to fully enhance the research and innovation potentials of the region</w:t>
            </w:r>
            <w:r w:rsidR="00DD4B9D" w:rsidRPr="00ED271B">
              <w:rPr>
                <w:lang w:val="en-GB"/>
              </w:rPr>
              <w:t xml:space="preserve"> while reducing spatial disparities</w:t>
            </w:r>
          </w:p>
        </w:tc>
        <w:tc>
          <w:tcPr>
            <w:tcW w:w="3544" w:type="dxa"/>
          </w:tcPr>
          <w:p w:rsidR="003E276E" w:rsidRPr="00587CA2" w:rsidRDefault="003E276E" w:rsidP="009D24BD">
            <w:pPr>
              <w:spacing w:after="0" w:line="240" w:lineRule="auto"/>
              <w:ind w:left="108" w:right="283"/>
              <w:rPr>
                <w:lang w:val="en-GB"/>
              </w:rPr>
            </w:pPr>
            <w:r w:rsidRPr="00587CA2">
              <w:rPr>
                <w:sz w:val="22"/>
                <w:lang w:val="en-GB"/>
              </w:rPr>
              <w:t>This challenge is important in the region and underpinned by the Programme strategy.</w:t>
            </w:r>
            <w:r w:rsidR="00DD4B9D">
              <w:rPr>
                <w:sz w:val="22"/>
                <w:lang w:val="en-GB"/>
              </w:rPr>
              <w:t xml:space="preserve"> </w:t>
            </w:r>
            <w:r w:rsidR="009D24BD">
              <w:rPr>
                <w:sz w:val="22"/>
                <w:lang w:val="en-GB"/>
              </w:rPr>
              <w:t>Territorial</w:t>
            </w:r>
            <w:r w:rsidR="00DD4B9D">
              <w:rPr>
                <w:sz w:val="22"/>
                <w:lang w:val="en-GB"/>
              </w:rPr>
              <w:t xml:space="preserve"> disparities </w:t>
            </w:r>
            <w:r w:rsidR="009D24BD">
              <w:rPr>
                <w:sz w:val="22"/>
                <w:lang w:val="en-GB"/>
              </w:rPr>
              <w:t>are stressed in line with their importance highlighted by the CP.</w:t>
            </w:r>
          </w:p>
        </w:tc>
      </w:tr>
      <w:tr w:rsidR="003E276E" w:rsidRPr="00587CA2" w:rsidTr="00311770">
        <w:trPr>
          <w:cantSplit/>
          <w:trHeight w:val="186"/>
        </w:trPr>
        <w:tc>
          <w:tcPr>
            <w:tcW w:w="6062" w:type="dxa"/>
            <w:shd w:val="clear" w:color="auto" w:fill="C5E0B3"/>
          </w:tcPr>
          <w:p w:rsidR="003E276E" w:rsidRPr="00587CA2" w:rsidRDefault="003E276E" w:rsidP="00311770">
            <w:pPr>
              <w:spacing w:after="0" w:line="240" w:lineRule="auto"/>
              <w:ind w:left="108" w:right="283"/>
              <w:rPr>
                <w:lang w:val="en-GB"/>
              </w:rPr>
            </w:pPr>
            <w:r w:rsidRPr="00587CA2">
              <w:rPr>
                <w:sz w:val="22"/>
                <w:lang w:val="en-GB"/>
              </w:rPr>
              <w:t>The creation of a stimulating environment for research and innovation activities is dependent on promoting adequate policies which are not in place in many parts of the region</w:t>
            </w:r>
          </w:p>
        </w:tc>
        <w:tc>
          <w:tcPr>
            <w:tcW w:w="3544" w:type="dxa"/>
          </w:tcPr>
          <w:p w:rsidR="003E276E" w:rsidRPr="00587CA2" w:rsidRDefault="003E276E" w:rsidP="00311770">
            <w:pPr>
              <w:spacing w:after="0" w:line="240" w:lineRule="auto"/>
              <w:ind w:left="108" w:right="283"/>
              <w:rPr>
                <w:lang w:val="en-GB"/>
              </w:rPr>
            </w:pPr>
            <w:r w:rsidRPr="00587CA2">
              <w:rPr>
                <w:sz w:val="22"/>
                <w:lang w:val="en-GB"/>
              </w:rPr>
              <w:t>This challenge is important in the region and underpinned by the Programme strategy.</w:t>
            </w:r>
          </w:p>
        </w:tc>
      </w:tr>
      <w:tr w:rsidR="003E276E" w:rsidRPr="00587CA2" w:rsidTr="00311770">
        <w:trPr>
          <w:cantSplit/>
          <w:trHeight w:val="579"/>
        </w:trPr>
        <w:tc>
          <w:tcPr>
            <w:tcW w:w="6062" w:type="dxa"/>
            <w:shd w:val="clear" w:color="auto" w:fill="C5E0B3"/>
          </w:tcPr>
          <w:p w:rsidR="003E276E" w:rsidRPr="00587CA2" w:rsidRDefault="003E276E" w:rsidP="00311770">
            <w:pPr>
              <w:spacing w:after="0" w:line="240" w:lineRule="auto"/>
              <w:ind w:left="108" w:right="283"/>
              <w:rPr>
                <w:lang w:val="en-GB"/>
              </w:rPr>
            </w:pPr>
            <w:r w:rsidRPr="00587CA2">
              <w:rPr>
                <w:sz w:val="22"/>
                <w:lang w:val="en-GB"/>
              </w:rPr>
              <w:t>The modest flow of information and knowledge between regions of the programme area is enlarging the differences in research and innovation activities, therefore efforts should be made to create functional and efficient communication channels</w:t>
            </w:r>
          </w:p>
        </w:tc>
        <w:tc>
          <w:tcPr>
            <w:tcW w:w="3544" w:type="dxa"/>
          </w:tcPr>
          <w:p w:rsidR="003E276E" w:rsidRPr="00587CA2" w:rsidRDefault="003E276E" w:rsidP="00311770">
            <w:pPr>
              <w:spacing w:after="0" w:line="240" w:lineRule="auto"/>
              <w:ind w:left="108" w:right="283"/>
              <w:rPr>
                <w:lang w:val="en-GB"/>
              </w:rPr>
            </w:pPr>
            <w:r w:rsidRPr="00587CA2">
              <w:rPr>
                <w:sz w:val="22"/>
                <w:lang w:val="en-GB"/>
              </w:rPr>
              <w:t>This challenge is important in the region and underpinned by the Programme strategy.</w:t>
            </w:r>
          </w:p>
        </w:tc>
      </w:tr>
      <w:tr w:rsidR="003E276E" w:rsidRPr="00587CA2" w:rsidTr="00311770">
        <w:trPr>
          <w:cantSplit/>
          <w:trHeight w:val="725"/>
        </w:trPr>
        <w:tc>
          <w:tcPr>
            <w:tcW w:w="6062" w:type="dxa"/>
            <w:shd w:val="clear" w:color="auto" w:fill="C5E0B3"/>
          </w:tcPr>
          <w:p w:rsidR="003E276E" w:rsidRPr="00587CA2" w:rsidRDefault="003E276E" w:rsidP="00311770">
            <w:pPr>
              <w:spacing w:after="0" w:line="240" w:lineRule="auto"/>
              <w:ind w:left="108" w:right="283"/>
              <w:rPr>
                <w:lang w:val="en-GB"/>
              </w:rPr>
            </w:pPr>
            <w:r w:rsidRPr="00587CA2">
              <w:rPr>
                <w:sz w:val="22"/>
                <w:lang w:val="en-GB"/>
              </w:rPr>
              <w:lastRenderedPageBreak/>
              <w:t>The SMEs capability to adapt to innovation needs to be supported by strengthening the transfer of information and encouraging the quadruple helix approach</w:t>
            </w:r>
            <w:r w:rsidR="009D24BD" w:rsidRPr="00ED271B">
              <w:rPr>
                <w:lang w:val="en-GB"/>
              </w:rPr>
              <w:t xml:space="preserve"> also in the domain of eco-innovation</w:t>
            </w:r>
          </w:p>
        </w:tc>
        <w:tc>
          <w:tcPr>
            <w:tcW w:w="3544" w:type="dxa"/>
          </w:tcPr>
          <w:p w:rsidR="003E276E" w:rsidRPr="00587CA2" w:rsidRDefault="003E276E" w:rsidP="009D24BD">
            <w:pPr>
              <w:spacing w:after="0" w:line="240" w:lineRule="auto"/>
              <w:ind w:left="108" w:right="283"/>
              <w:rPr>
                <w:lang w:val="en-GB"/>
              </w:rPr>
            </w:pPr>
            <w:r w:rsidRPr="00587CA2">
              <w:rPr>
                <w:sz w:val="22"/>
                <w:lang w:val="en-GB"/>
              </w:rPr>
              <w:t>This challenge is important in the region and underpinned by the Programme strategy.</w:t>
            </w:r>
            <w:r w:rsidR="009D24BD">
              <w:rPr>
                <w:sz w:val="22"/>
                <w:lang w:val="en-GB"/>
              </w:rPr>
              <w:t xml:space="preserve"> Eco-innovation is stressed in line with its importance highlighted by the CP.</w:t>
            </w:r>
          </w:p>
        </w:tc>
      </w:tr>
      <w:tr w:rsidR="003E276E" w:rsidRPr="00587CA2" w:rsidTr="00311770">
        <w:trPr>
          <w:cantSplit/>
          <w:trHeight w:val="430"/>
        </w:trPr>
        <w:tc>
          <w:tcPr>
            <w:tcW w:w="6062" w:type="dxa"/>
            <w:shd w:val="clear" w:color="auto" w:fill="C5E0B3"/>
          </w:tcPr>
          <w:p w:rsidR="003E276E" w:rsidRPr="00587CA2" w:rsidRDefault="003E276E" w:rsidP="00311770">
            <w:pPr>
              <w:spacing w:after="0" w:line="240" w:lineRule="auto"/>
              <w:ind w:left="108" w:right="283"/>
              <w:rPr>
                <w:lang w:val="en-GB"/>
              </w:rPr>
            </w:pPr>
            <w:r w:rsidRPr="00587CA2">
              <w:rPr>
                <w:sz w:val="22"/>
                <w:lang w:val="en-GB"/>
              </w:rPr>
              <w:t>There is a need to develop skills and competences in order to make possible the generation and use of the results of research and innovation activities, and their transfer into economy</w:t>
            </w:r>
            <w:r w:rsidR="009D24BD">
              <w:rPr>
                <w:sz w:val="22"/>
                <w:lang w:val="en-GB"/>
              </w:rPr>
              <w:t xml:space="preserve"> </w:t>
            </w:r>
            <w:r w:rsidR="009D24BD" w:rsidRPr="00ED271B">
              <w:rPr>
                <w:lang w:val="en-GB"/>
              </w:rPr>
              <w:t>to tackle societal challenges</w:t>
            </w:r>
          </w:p>
        </w:tc>
        <w:tc>
          <w:tcPr>
            <w:tcW w:w="3544" w:type="dxa"/>
          </w:tcPr>
          <w:p w:rsidR="003E276E" w:rsidRPr="00587CA2" w:rsidRDefault="003E276E" w:rsidP="009D24BD">
            <w:pPr>
              <w:spacing w:after="0" w:line="240" w:lineRule="auto"/>
              <w:ind w:left="108" w:right="283"/>
              <w:rPr>
                <w:lang w:val="en-GB"/>
              </w:rPr>
            </w:pPr>
            <w:r w:rsidRPr="00587CA2">
              <w:rPr>
                <w:sz w:val="22"/>
                <w:lang w:val="en-GB"/>
              </w:rPr>
              <w:t>This challenge is important in the region and underpinned by the Programme strategy.</w:t>
            </w:r>
            <w:r w:rsidR="009D24BD">
              <w:rPr>
                <w:sz w:val="22"/>
                <w:lang w:val="en-GB"/>
              </w:rPr>
              <w:t xml:space="preserve"> Societal challenges are stressed in line with their importance highlighted by the CP.</w:t>
            </w:r>
          </w:p>
        </w:tc>
      </w:tr>
    </w:tbl>
    <w:p w:rsidR="003E276E" w:rsidRPr="00587CA2" w:rsidRDefault="003E276E" w:rsidP="00696F1B">
      <w:pPr>
        <w:pStyle w:val="ECszveg"/>
        <w:contextualSpacing w:val="0"/>
        <w:rPr>
          <w:rStyle w:val="apple-style-span"/>
          <w:lang w:val="en-GB"/>
        </w:rPr>
      </w:pPr>
    </w:p>
    <w:p w:rsidR="003E276E" w:rsidRPr="00C26E86" w:rsidRDefault="003E276E" w:rsidP="00696F1B">
      <w:pPr>
        <w:pStyle w:val="ECszveg"/>
        <w:contextualSpacing w:val="0"/>
        <w:rPr>
          <w:rStyle w:val="apple-style-span"/>
          <w:lang w:val="en-GB"/>
        </w:rPr>
      </w:pPr>
      <w:r w:rsidRPr="00587CA2">
        <w:rPr>
          <w:rStyle w:val="apple-style-span"/>
          <w:lang w:val="en-GB"/>
        </w:rPr>
        <w:t xml:space="preserve">All in all, the key challenges and needs, which are largely specific, have been analysed and taken into account. Some policy fields – e.g. social and eco-innovation, SME development, ICT development, education – have been included under TO1 as cross-cutting issues or special areas of cooperation. </w:t>
      </w:r>
    </w:p>
    <w:p w:rsidR="00DD4B9D" w:rsidRDefault="00DD4B9D" w:rsidP="00696F1B">
      <w:pPr>
        <w:pStyle w:val="ECszveg"/>
        <w:contextualSpacing w:val="0"/>
        <w:rPr>
          <w:rStyle w:val="apple-style-span"/>
          <w:lang w:val="en-GB"/>
        </w:rPr>
      </w:pPr>
      <w:r>
        <w:rPr>
          <w:rStyle w:val="apple-style-span"/>
          <w:lang w:val="en-GB"/>
        </w:rPr>
        <w:t>The</w:t>
      </w:r>
      <w:r w:rsidRPr="00587CA2">
        <w:rPr>
          <w:rStyle w:val="apple-style-span"/>
          <w:lang w:val="en-GB"/>
        </w:rPr>
        <w:t xml:space="preserve"> </w:t>
      </w:r>
      <w:r w:rsidR="003E276E" w:rsidRPr="00587CA2">
        <w:rPr>
          <w:rStyle w:val="apple-style-span"/>
          <w:lang w:val="en-GB"/>
        </w:rPr>
        <w:t xml:space="preserve">minor deficiencies identified </w:t>
      </w:r>
      <w:r>
        <w:rPr>
          <w:rStyle w:val="apple-style-span"/>
          <w:lang w:val="en-GB"/>
        </w:rPr>
        <w:t>by the former ex ante evaluation report have been solved by incorporating references to territorial disparities, societal challenges and eco-innovation as highlighted cooperation fields in the key challenges and needs. Thus the internal coherence of the chapter has been already ensured.</w:t>
      </w:r>
    </w:p>
    <w:p w:rsidR="003E276E" w:rsidRPr="00587CA2" w:rsidRDefault="003E276E" w:rsidP="00696F1B">
      <w:pPr>
        <w:pStyle w:val="ECszveg"/>
        <w:ind w:left="502" w:firstLine="0"/>
        <w:contextualSpacing w:val="0"/>
        <w:rPr>
          <w:i/>
          <w:lang w:val="en-GB"/>
        </w:rPr>
      </w:pPr>
    </w:p>
    <w:p w:rsidR="003E276E" w:rsidRPr="00587CA2" w:rsidRDefault="003E276E" w:rsidP="00696F1B">
      <w:pPr>
        <w:pStyle w:val="ECszveg"/>
        <w:numPr>
          <w:ilvl w:val="0"/>
          <w:numId w:val="20"/>
        </w:numPr>
        <w:contextualSpacing w:val="0"/>
        <w:rPr>
          <w:i/>
          <w:lang w:val="en-GB"/>
        </w:rPr>
      </w:pPr>
      <w:r w:rsidRPr="00587CA2">
        <w:rPr>
          <w:i/>
          <w:lang w:val="en-GB"/>
        </w:rPr>
        <w:t>Evaluation of the selection of the TO(s)</w:t>
      </w:r>
    </w:p>
    <w:p w:rsidR="003E276E" w:rsidRPr="00587CA2" w:rsidRDefault="003E276E" w:rsidP="00696F1B">
      <w:pPr>
        <w:pStyle w:val="ECszveg"/>
        <w:contextualSpacing w:val="0"/>
        <w:rPr>
          <w:lang w:val="en-GB"/>
        </w:rPr>
      </w:pPr>
      <w:r w:rsidRPr="00587CA2">
        <w:rPr>
          <w:lang w:val="en-GB"/>
        </w:rPr>
        <w:t xml:space="preserve">Taking into account the findings of the Regional Analysis, the </w:t>
      </w:r>
      <w:r w:rsidRPr="00587CA2">
        <w:rPr>
          <w:rStyle w:val="apple-style-span"/>
          <w:lang w:val="en-GB"/>
        </w:rPr>
        <w:t>results</w:t>
      </w:r>
      <w:r w:rsidRPr="00587CA2">
        <w:rPr>
          <w:lang w:val="en-GB"/>
        </w:rPr>
        <w:t xml:space="preserve"> of the workshops and the SEE thematic inputs as well, </w:t>
      </w:r>
      <w:r w:rsidRPr="00587CA2">
        <w:rPr>
          <w:b/>
          <w:lang w:val="en-GB"/>
        </w:rPr>
        <w:t>the selection of the priority area “innovation” is reasonable due to its</w:t>
      </w:r>
    </w:p>
    <w:p w:rsidR="003E276E" w:rsidRPr="00587CA2" w:rsidRDefault="003E276E" w:rsidP="00696F1B">
      <w:pPr>
        <w:pStyle w:val="ECszveg"/>
        <w:numPr>
          <w:ilvl w:val="0"/>
          <w:numId w:val="17"/>
        </w:numPr>
        <w:ind w:left="1068"/>
        <w:contextualSpacing w:val="0"/>
        <w:rPr>
          <w:lang w:val="en-GB"/>
        </w:rPr>
      </w:pPr>
      <w:r w:rsidRPr="00587CA2">
        <w:rPr>
          <w:b/>
          <w:lang w:val="en-GB"/>
        </w:rPr>
        <w:t>relevance</w:t>
      </w:r>
      <w:r w:rsidRPr="00587CA2">
        <w:rPr>
          <w:lang w:val="en-GB"/>
        </w:rPr>
        <w:t>: the improvement of the region’s innovation potential can be a key driver for knowledge- and innovation-based economic growth generating stronger competitiveness;</w:t>
      </w:r>
    </w:p>
    <w:p w:rsidR="003E276E" w:rsidRPr="00587CA2" w:rsidRDefault="003E276E" w:rsidP="00696F1B">
      <w:pPr>
        <w:pStyle w:val="ECszveg"/>
        <w:numPr>
          <w:ilvl w:val="0"/>
          <w:numId w:val="17"/>
        </w:numPr>
        <w:ind w:left="1068"/>
        <w:contextualSpacing w:val="0"/>
        <w:rPr>
          <w:lang w:val="en-GB"/>
        </w:rPr>
      </w:pPr>
      <w:r w:rsidRPr="00587CA2">
        <w:rPr>
          <w:b/>
          <w:lang w:val="en-GB"/>
        </w:rPr>
        <w:t>strong transnational character</w:t>
      </w:r>
      <w:r w:rsidRPr="00587CA2">
        <w:rPr>
          <w:lang w:val="en-GB"/>
        </w:rPr>
        <w:t>: collaboration of the interested actors in the respective areas, knowledge and technology sharing, pilot actions, common methodologies, tests, exchange of researchers and other staff and similar activities (which have limited resource- and investment-intensive character) are typical areas of transnational cooperation projects where transnational dimension can provide an obvious added value;</w:t>
      </w:r>
    </w:p>
    <w:p w:rsidR="003E276E" w:rsidRPr="00587CA2" w:rsidRDefault="003E276E" w:rsidP="00696F1B">
      <w:pPr>
        <w:pStyle w:val="ECszveg"/>
        <w:numPr>
          <w:ilvl w:val="0"/>
          <w:numId w:val="17"/>
        </w:numPr>
        <w:ind w:left="1068"/>
        <w:contextualSpacing w:val="0"/>
        <w:rPr>
          <w:lang w:val="en-GB"/>
        </w:rPr>
      </w:pPr>
      <w:r w:rsidRPr="00587CA2">
        <w:rPr>
          <w:b/>
          <w:lang w:val="en-GB"/>
        </w:rPr>
        <w:t>impacts on the reduction of spatial differences</w:t>
      </w:r>
      <w:r w:rsidRPr="00587CA2">
        <w:rPr>
          <w:lang w:val="en-GB"/>
        </w:rPr>
        <w:t xml:space="preserve">: transnational cooperation could contribute to the reduction of the territorial disparities described by connecting the </w:t>
      </w:r>
      <w:r w:rsidRPr="00587CA2">
        <w:rPr>
          <w:lang w:val="en-GB"/>
        </w:rPr>
        <w:lastRenderedPageBreak/>
        <w:t>Western part of the region with the Eastern one, fostering knowledge and technology transfer;</w:t>
      </w:r>
    </w:p>
    <w:p w:rsidR="003E276E" w:rsidRPr="00587CA2" w:rsidRDefault="003E276E" w:rsidP="00696F1B">
      <w:pPr>
        <w:pStyle w:val="ECszveg"/>
        <w:numPr>
          <w:ilvl w:val="0"/>
          <w:numId w:val="17"/>
        </w:numPr>
        <w:ind w:left="1068"/>
        <w:contextualSpacing w:val="0"/>
        <w:rPr>
          <w:lang w:val="en-GB"/>
        </w:rPr>
      </w:pPr>
      <w:proofErr w:type="gramStart"/>
      <w:r w:rsidRPr="00587CA2">
        <w:rPr>
          <w:b/>
          <w:lang w:val="en-GB"/>
        </w:rPr>
        <w:t>synergy</w:t>
      </w:r>
      <w:proofErr w:type="gramEnd"/>
      <w:r w:rsidRPr="00587CA2">
        <w:rPr>
          <w:b/>
          <w:lang w:val="en-GB"/>
        </w:rPr>
        <w:t xml:space="preserve"> with other selected priority axes</w:t>
      </w:r>
      <w:r w:rsidRPr="00587CA2">
        <w:rPr>
          <w:lang w:val="en-GB"/>
        </w:rPr>
        <w:t>: innovation-orientation should be ensured in every field in order to accelerate smart growth.</w:t>
      </w:r>
    </w:p>
    <w:p w:rsidR="003E276E" w:rsidRPr="00746AA7" w:rsidRDefault="003E276E" w:rsidP="00696F1B">
      <w:pPr>
        <w:pStyle w:val="ECszveg"/>
        <w:ind w:firstLine="0"/>
        <w:contextualSpacing w:val="0"/>
        <w:rPr>
          <w:lang w:val="en-GB"/>
        </w:rPr>
      </w:pPr>
    </w:p>
    <w:p w:rsidR="003E276E" w:rsidRPr="00587CA2" w:rsidRDefault="003E276E" w:rsidP="00696F1B">
      <w:pPr>
        <w:pStyle w:val="ECszveg"/>
        <w:numPr>
          <w:ilvl w:val="0"/>
          <w:numId w:val="20"/>
        </w:numPr>
        <w:contextualSpacing w:val="0"/>
        <w:rPr>
          <w:i/>
          <w:lang w:val="en-GB"/>
        </w:rPr>
      </w:pPr>
      <w:r w:rsidRPr="00587CA2">
        <w:rPr>
          <w:i/>
          <w:lang w:val="en-GB"/>
        </w:rPr>
        <w:t>Evaluation of the selection of the IP(s)</w:t>
      </w:r>
    </w:p>
    <w:p w:rsidR="003E276E" w:rsidRPr="00587CA2" w:rsidRDefault="003E276E" w:rsidP="00696F1B">
      <w:pPr>
        <w:pStyle w:val="ECszveg"/>
        <w:contextualSpacing w:val="0"/>
        <w:rPr>
          <w:b/>
          <w:lang w:val="en-GB"/>
        </w:rPr>
      </w:pPr>
      <w:r w:rsidRPr="00587CA2">
        <w:rPr>
          <w:b/>
          <w:lang w:val="en-GB"/>
        </w:rPr>
        <w:t xml:space="preserve">Within TO1 one investment priority (namely 1b) has been selected (in line with the thematic concentration principle). It corresponds to the region’s challenges and needs, as it highlights </w:t>
      </w:r>
    </w:p>
    <w:p w:rsidR="003E276E" w:rsidRPr="00587CA2" w:rsidRDefault="003E276E" w:rsidP="00696F1B">
      <w:pPr>
        <w:pStyle w:val="ECszveg"/>
        <w:numPr>
          <w:ilvl w:val="0"/>
          <w:numId w:val="17"/>
        </w:numPr>
        <w:ind w:left="1068"/>
        <w:contextualSpacing w:val="0"/>
        <w:rPr>
          <w:lang w:val="en-GB"/>
        </w:rPr>
      </w:pPr>
      <w:r w:rsidRPr="00587CA2">
        <w:rPr>
          <w:lang w:val="en-GB"/>
        </w:rPr>
        <w:t>the importance of a market-oriented approach in R&amp;D&amp;I activities;</w:t>
      </w:r>
    </w:p>
    <w:p w:rsidR="003E276E" w:rsidRPr="00587CA2" w:rsidRDefault="003E276E" w:rsidP="00696F1B">
      <w:pPr>
        <w:pStyle w:val="ECszveg"/>
        <w:numPr>
          <w:ilvl w:val="0"/>
          <w:numId w:val="17"/>
        </w:numPr>
        <w:ind w:left="1068"/>
        <w:contextualSpacing w:val="0"/>
        <w:rPr>
          <w:lang w:val="en-GB"/>
        </w:rPr>
      </w:pPr>
      <w:r w:rsidRPr="00587CA2">
        <w:rPr>
          <w:lang w:val="en-GB"/>
        </w:rPr>
        <w:t>the need for cross-fertilization, i.e. the involvement of all relevant stakeholders participating in the innovation chain (research and educational institutions, decision-makers / authorities, enterprises / SMEs, entrepreneurial support bodies);</w:t>
      </w:r>
    </w:p>
    <w:p w:rsidR="003E276E" w:rsidRPr="00587CA2" w:rsidRDefault="003E276E" w:rsidP="00696F1B">
      <w:pPr>
        <w:pStyle w:val="ECszveg"/>
        <w:numPr>
          <w:ilvl w:val="0"/>
          <w:numId w:val="17"/>
        </w:numPr>
        <w:ind w:left="1068"/>
        <w:contextualSpacing w:val="0"/>
        <w:rPr>
          <w:lang w:val="en-GB"/>
        </w:rPr>
      </w:pPr>
      <w:r w:rsidRPr="00587CA2">
        <w:rPr>
          <w:lang w:val="en-GB"/>
        </w:rPr>
        <w:t>the importance of exploiting technology and knowledge and the practical utilization of results (knowledge triangles and helix approach);</w:t>
      </w:r>
    </w:p>
    <w:p w:rsidR="003E276E" w:rsidRPr="00587CA2" w:rsidRDefault="003E276E" w:rsidP="00696F1B">
      <w:pPr>
        <w:pStyle w:val="ECszveg"/>
        <w:numPr>
          <w:ilvl w:val="0"/>
          <w:numId w:val="17"/>
        </w:numPr>
        <w:ind w:left="1068"/>
        <w:contextualSpacing w:val="0"/>
        <w:rPr>
          <w:lang w:val="en-GB"/>
        </w:rPr>
      </w:pPr>
      <w:proofErr w:type="gramStart"/>
      <w:r w:rsidRPr="00587CA2">
        <w:rPr>
          <w:lang w:val="en-GB"/>
        </w:rPr>
        <w:t>the</w:t>
      </w:r>
      <w:proofErr w:type="gramEnd"/>
      <w:r w:rsidRPr="00587CA2">
        <w:rPr>
          <w:lang w:val="en-GB"/>
        </w:rPr>
        <w:t xml:space="preserve"> importance of smart specialization (with special focus on key enabling technologies and regional / sub-regional specialities and synergies).</w:t>
      </w:r>
    </w:p>
    <w:p w:rsidR="003E276E" w:rsidRDefault="003E276E" w:rsidP="00696F1B">
      <w:pPr>
        <w:rPr>
          <w:lang w:val="en-GB"/>
        </w:rPr>
      </w:pPr>
      <w:r w:rsidRPr="00587CA2">
        <w:rPr>
          <w:lang w:val="en-GB"/>
        </w:rPr>
        <w:t>The justification for selection of the IP is appropriate.</w:t>
      </w:r>
    </w:p>
    <w:p w:rsidR="007A48D0" w:rsidRPr="00587CA2" w:rsidRDefault="007A48D0" w:rsidP="00696F1B">
      <w:pPr>
        <w:rPr>
          <w:lang w:val="en-GB"/>
        </w:rPr>
      </w:pPr>
    </w:p>
    <w:p w:rsidR="003E276E" w:rsidRPr="00587CA2" w:rsidRDefault="003E276E" w:rsidP="00696F1B">
      <w:pPr>
        <w:pStyle w:val="ECszveg"/>
        <w:numPr>
          <w:ilvl w:val="0"/>
          <w:numId w:val="20"/>
        </w:numPr>
        <w:contextualSpacing w:val="0"/>
        <w:rPr>
          <w:i/>
          <w:lang w:val="en-GB"/>
        </w:rPr>
      </w:pPr>
      <w:r w:rsidRPr="00587CA2">
        <w:rPr>
          <w:i/>
          <w:lang w:val="en-GB"/>
        </w:rPr>
        <w:t>Evaluation of the identified SO(s)</w:t>
      </w:r>
    </w:p>
    <w:p w:rsidR="003E276E" w:rsidRPr="00587CA2" w:rsidRDefault="003E276E" w:rsidP="00696F1B">
      <w:pPr>
        <w:pStyle w:val="ECszveg"/>
        <w:contextualSpacing w:val="0"/>
        <w:rPr>
          <w:lang w:val="en-GB"/>
        </w:rPr>
      </w:pPr>
      <w:r w:rsidRPr="00587CA2">
        <w:rPr>
          <w:lang w:val="en-GB"/>
        </w:rPr>
        <w:t xml:space="preserve">Within TO1 / IP 1b, </w:t>
      </w:r>
      <w:r w:rsidRPr="00587CA2">
        <w:rPr>
          <w:b/>
          <w:lang w:val="en-GB"/>
        </w:rPr>
        <w:t>two specific objectives have been determined</w:t>
      </w:r>
      <w:r w:rsidRPr="00587CA2">
        <w:rPr>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t>SO1.1: Improve the institutional and infrastructural framework conditions and policy instruments for research &amp; innovation and ensure a broader access to knowledge for the development of new technologies and the social dimension of innovation.</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SO1.2: Foster innovative learning systems to increase competences of employees in the business </w:t>
      </w:r>
      <w:r w:rsidR="007A48D0" w:rsidRPr="00587CA2">
        <w:rPr>
          <w:lang w:val="en-GB"/>
        </w:rPr>
        <w:t>sector</w:t>
      </w:r>
      <w:r w:rsidRPr="00587CA2">
        <w:rPr>
          <w:lang w:val="en-GB"/>
        </w:rPr>
        <w:t xml:space="preserve"> strengthen entrepreneurial culture and learning and better meet social needs and the delivery of services in the general interest.</w:t>
      </w:r>
    </w:p>
    <w:p w:rsidR="003E276E" w:rsidRPr="00587CA2" w:rsidRDefault="003E276E" w:rsidP="00696F1B">
      <w:pPr>
        <w:pStyle w:val="ECszveg"/>
        <w:contextualSpacing w:val="0"/>
        <w:rPr>
          <w:lang w:val="en-GB"/>
        </w:rPr>
      </w:pPr>
      <w:r w:rsidRPr="00587CA2">
        <w:rPr>
          <w:b/>
          <w:lang w:val="en-GB"/>
        </w:rPr>
        <w:t xml:space="preserve">These two specific objectives can capture the essence of the identified challenges and needs and provide transnational solutions in complementary (but in most cases well-separated) fields. </w:t>
      </w:r>
    </w:p>
    <w:p w:rsidR="003E276E" w:rsidRPr="00587CA2" w:rsidRDefault="003E276E" w:rsidP="00696F1B">
      <w:pPr>
        <w:pStyle w:val="ECszveg"/>
        <w:contextualSpacing w:val="0"/>
        <w:rPr>
          <w:lang w:val="en-GB"/>
        </w:rPr>
      </w:pPr>
      <w:r w:rsidRPr="00587CA2">
        <w:rPr>
          <w:lang w:val="en-GB"/>
        </w:rPr>
        <w:t xml:space="preserve">Although the thematic concentration principle is ensured by the Programme (more than 90% of the funds are allocated to 4 TOs), it has to be mentioned that the scope of the thematic objectives is very broad. This approach is in line with the very wide scope of the Danube Strategy (EUSDR), thus the Danube </w:t>
      </w:r>
      <w:r w:rsidR="004519CE">
        <w:rPr>
          <w:lang w:val="en-GB"/>
        </w:rPr>
        <w:t xml:space="preserve">Transnational </w:t>
      </w:r>
      <w:r w:rsidRPr="00587CA2">
        <w:rPr>
          <w:lang w:val="en-GB"/>
        </w:rPr>
        <w:t xml:space="preserve">Programme can largely contribute to the region’s longer term vision and strategic directions. However, during the implementation of the Programme it is </w:t>
      </w:r>
      <w:r w:rsidRPr="00587CA2">
        <w:rPr>
          <w:lang w:val="en-GB"/>
        </w:rPr>
        <w:lastRenderedPageBreak/>
        <w:t xml:space="preserve">important to keep the interventions within proper </w:t>
      </w:r>
      <w:r>
        <w:rPr>
          <w:lang w:val="en-GB"/>
        </w:rPr>
        <w:t>focus areas</w:t>
      </w:r>
      <w:r w:rsidRPr="00587CA2">
        <w:rPr>
          <w:lang w:val="en-GB"/>
        </w:rPr>
        <w:t xml:space="preserve"> in order to avoid the fragmentation of resources.</w:t>
      </w:r>
    </w:p>
    <w:p w:rsidR="003E276E" w:rsidRPr="00587CA2" w:rsidRDefault="003E276E" w:rsidP="00696F1B">
      <w:pPr>
        <w:pStyle w:val="ECszveg"/>
        <w:contextualSpacing w:val="0"/>
        <w:rPr>
          <w:u w:val="single"/>
          <w:lang w:val="en-GB"/>
        </w:rPr>
      </w:pPr>
      <w:r w:rsidRPr="00587CA2">
        <w:rPr>
          <w:u w:val="single"/>
          <w:lang w:val="en-GB"/>
        </w:rPr>
        <w:t xml:space="preserve">SO1.1: </w:t>
      </w:r>
    </w:p>
    <w:p w:rsidR="003E276E" w:rsidRPr="00587CA2" w:rsidRDefault="009D24BD" w:rsidP="009D24BD">
      <w:pPr>
        <w:pStyle w:val="ECszveg"/>
        <w:numPr>
          <w:ilvl w:val="0"/>
          <w:numId w:val="17"/>
        </w:numPr>
        <w:ind w:left="1068"/>
        <w:contextualSpacing w:val="0"/>
        <w:rPr>
          <w:lang w:val="en-GB"/>
        </w:rPr>
      </w:pPr>
      <w:r>
        <w:rPr>
          <w:lang w:val="en-GB"/>
        </w:rPr>
        <w:t xml:space="preserve">As suggested by the former ex ante evaluation report, </w:t>
      </w:r>
      <w:r w:rsidR="003E276E" w:rsidRPr="00587CA2">
        <w:rPr>
          <w:lang w:val="en-GB"/>
        </w:rPr>
        <w:t xml:space="preserve">the definition of the SO </w:t>
      </w:r>
      <w:r>
        <w:rPr>
          <w:lang w:val="en-GB"/>
        </w:rPr>
        <w:t>has been improved by grabbing the direct goal to be achieved (</w:t>
      </w:r>
      <w:r w:rsidRPr="00587CA2">
        <w:rPr>
          <w:lang w:val="en-GB"/>
        </w:rPr>
        <w:t>to improve the institutional and infrastructural framework conditions and policy instruments of R&amp;D activities</w:t>
      </w:r>
      <w:r>
        <w:rPr>
          <w:lang w:val="en-GB"/>
        </w:rPr>
        <w:t>), which direct goal contributes to the achievement of more perspective future objectives on a longer run (</w:t>
      </w:r>
      <w:r w:rsidRPr="00587CA2">
        <w:rPr>
          <w:lang w:val="en-GB"/>
        </w:rPr>
        <w:t>to improve the institutional and infrastructural framework conditions and policy instruments of R&amp;D activities</w:t>
      </w:r>
      <w:r>
        <w:rPr>
          <w:lang w:val="en-GB"/>
        </w:rPr>
        <w:t xml:space="preserve">). Thus the SO is more specific </w:t>
      </w:r>
      <w:r w:rsidR="003E276E" w:rsidRPr="00587CA2">
        <w:rPr>
          <w:szCs w:val="24"/>
          <w:lang w:val="en-GB"/>
        </w:rPr>
        <w:t>(</w:t>
      </w:r>
      <w:r w:rsidR="003E276E" w:rsidRPr="00587CA2">
        <w:rPr>
          <w:i/>
          <w:szCs w:val="24"/>
          <w:lang w:val="en-GB"/>
        </w:rPr>
        <w:t>according to the Guidance fiche for intervention logic, the specific objective must be as specific as possible</w:t>
      </w:r>
      <w:r>
        <w:rPr>
          <w:i/>
          <w:szCs w:val="24"/>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t>The presented content of SO1.1 is appropriate; it is in line with the main challenges and needs</w:t>
      </w:r>
      <w:r w:rsidR="009D24BD">
        <w:rPr>
          <w:lang w:val="en-GB"/>
        </w:rPr>
        <w:t>, as the hitherto missing linkages (s</w:t>
      </w:r>
      <w:r w:rsidRPr="00587CA2">
        <w:rPr>
          <w:lang w:val="en-GB"/>
        </w:rPr>
        <w:t>patial disparities, eco- and social innovation aspects</w:t>
      </w:r>
      <w:r w:rsidR="009D24BD">
        <w:rPr>
          <w:lang w:val="en-GB"/>
        </w:rPr>
        <w:t xml:space="preserve">) have been already completed. </w:t>
      </w:r>
      <w:r w:rsidRPr="00587CA2">
        <w:rPr>
          <w:lang w:val="en-GB"/>
        </w:rPr>
        <w:t xml:space="preserve"> </w:t>
      </w:r>
      <w:r w:rsidR="009D24BD">
        <w:rPr>
          <w:lang w:val="en-GB"/>
        </w:rPr>
        <w:t>Thus</w:t>
      </w:r>
      <w:r w:rsidRPr="00587CA2">
        <w:rPr>
          <w:lang w:val="en-GB"/>
        </w:rPr>
        <w:t xml:space="preserve"> sound internal consistency </w:t>
      </w:r>
      <w:r w:rsidR="009D24BD">
        <w:rPr>
          <w:lang w:val="en-GB"/>
        </w:rPr>
        <w:t xml:space="preserve">is ensured. </w:t>
      </w:r>
    </w:p>
    <w:p w:rsidR="003E276E" w:rsidRPr="00587CA2" w:rsidRDefault="003E276E" w:rsidP="00696F1B">
      <w:pPr>
        <w:pStyle w:val="ECszveg"/>
        <w:numPr>
          <w:ilvl w:val="0"/>
          <w:numId w:val="17"/>
        </w:numPr>
        <w:ind w:left="1068"/>
        <w:contextualSpacing w:val="0"/>
        <w:rPr>
          <w:lang w:val="en-GB"/>
        </w:rPr>
      </w:pPr>
      <w:r w:rsidRPr="00587CA2">
        <w:rPr>
          <w:lang w:val="en-GB"/>
        </w:rPr>
        <w:t>External factors, which could influence the intended results, are identified (data, trends, spatial disparities, differences in policies are determined).</w:t>
      </w:r>
    </w:p>
    <w:p w:rsidR="003E276E" w:rsidRPr="00587CA2" w:rsidRDefault="003E276E" w:rsidP="00696F1B">
      <w:pPr>
        <w:pStyle w:val="ECszveg"/>
        <w:numPr>
          <w:ilvl w:val="0"/>
          <w:numId w:val="17"/>
        </w:numPr>
        <w:ind w:left="1068"/>
        <w:contextualSpacing w:val="0"/>
        <w:rPr>
          <w:lang w:val="en-GB"/>
        </w:rPr>
      </w:pPr>
      <w:r w:rsidRPr="00587CA2">
        <w:rPr>
          <w:lang w:val="en-GB"/>
        </w:rPr>
        <w:t>The envisaged results are in line with the scope of the specific objective.</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587CA2" w:rsidRDefault="003E276E" w:rsidP="00696F1B">
      <w:pPr>
        <w:pStyle w:val="ECszveg"/>
        <w:numPr>
          <w:ilvl w:val="0"/>
          <w:numId w:val="17"/>
        </w:numPr>
        <w:ind w:left="1068"/>
        <w:contextualSpacing w:val="0"/>
        <w:rPr>
          <w:lang w:val="en-GB"/>
        </w:rPr>
      </w:pPr>
      <w:r w:rsidRPr="00587CA2">
        <w:rPr>
          <w:lang w:val="en-GB"/>
        </w:rPr>
        <w:t>The proposed types of action can lead to the intended results, they are specific enough (in line with the transnational dimension of the Programme); their scope is appropriate:</w:t>
      </w:r>
    </w:p>
    <w:p w:rsidR="00770DDE" w:rsidRDefault="003E276E" w:rsidP="00696F1B">
      <w:pPr>
        <w:pStyle w:val="ECszveg"/>
        <w:numPr>
          <w:ilvl w:val="1"/>
          <w:numId w:val="17"/>
        </w:numPr>
        <w:ind w:left="1788"/>
        <w:contextualSpacing w:val="0"/>
        <w:rPr>
          <w:lang w:val="en-GB"/>
        </w:rPr>
      </w:pPr>
      <w:r w:rsidRPr="00587CA2">
        <w:rPr>
          <w:lang w:val="en-GB"/>
        </w:rPr>
        <w:t xml:space="preserve">The indicative examples of action cover the whole area of the respective fields of cooperation; their contributions to the SO are presented. </w:t>
      </w:r>
    </w:p>
    <w:p w:rsidR="00770DDE" w:rsidRDefault="00770DDE" w:rsidP="00696F1B">
      <w:pPr>
        <w:pStyle w:val="ECszveg"/>
        <w:numPr>
          <w:ilvl w:val="1"/>
          <w:numId w:val="17"/>
        </w:numPr>
        <w:ind w:left="1788"/>
        <w:contextualSpacing w:val="0"/>
        <w:rPr>
          <w:lang w:val="en-GB"/>
        </w:rPr>
      </w:pPr>
      <w:r>
        <w:rPr>
          <w:lang w:val="en-GB"/>
        </w:rPr>
        <w:t>The formulation of the indicative types of actions has been strongly amended by emphasising the actions to be supported instead of the goals to be achieved (e.g. “develop and implement strategies” is the action to achieve the goal “provide better access to innovation finance”.</w:t>
      </w:r>
    </w:p>
    <w:p w:rsidR="003E276E" w:rsidRPr="00587CA2" w:rsidRDefault="003E276E" w:rsidP="00696F1B">
      <w:pPr>
        <w:pStyle w:val="ECszveg"/>
        <w:numPr>
          <w:ilvl w:val="1"/>
          <w:numId w:val="17"/>
        </w:numPr>
        <w:ind w:left="1788"/>
        <w:contextualSpacing w:val="0"/>
        <w:rPr>
          <w:lang w:val="en-GB"/>
        </w:rPr>
      </w:pPr>
      <w:r w:rsidRPr="00C26E86">
        <w:rPr>
          <w:lang w:val="en-GB"/>
        </w:rPr>
        <w:t xml:space="preserve">Skill development of SMEs </w:t>
      </w:r>
      <w:r w:rsidRPr="00587CA2">
        <w:rPr>
          <w:lang w:val="en-GB"/>
        </w:rPr>
        <w:t>(part of the 4</w:t>
      </w:r>
      <w:r w:rsidRPr="00C26E86">
        <w:rPr>
          <w:vertAlign w:val="superscript"/>
          <w:lang w:val="en-GB"/>
        </w:rPr>
        <w:t>th</w:t>
      </w:r>
      <w:r w:rsidRPr="00587CA2">
        <w:rPr>
          <w:lang w:val="en-GB"/>
        </w:rPr>
        <w:t xml:space="preserve"> envisaged result) </w:t>
      </w:r>
      <w:r w:rsidR="00770DDE">
        <w:rPr>
          <w:lang w:val="en-GB"/>
        </w:rPr>
        <w:t>has been</w:t>
      </w:r>
      <w:r w:rsidRPr="00C26E86">
        <w:rPr>
          <w:lang w:val="en-GB"/>
        </w:rPr>
        <w:t xml:space="preserve"> channelled into SO1.2</w:t>
      </w:r>
      <w:r w:rsidRPr="00587CA2">
        <w:rPr>
          <w:lang w:val="en-GB"/>
        </w:rPr>
        <w:t xml:space="preserve"> in order to ensure better coherence and avoid overlaps</w:t>
      </w:r>
      <w:r w:rsidR="00770DDE">
        <w:rPr>
          <w:lang w:val="en-GB"/>
        </w:rPr>
        <w:t xml:space="preserve"> (SO1.1 concentrates on framework conditions, strategic approaches, </w:t>
      </w:r>
      <w:r w:rsidR="007A48D0">
        <w:rPr>
          <w:lang w:val="en-GB"/>
        </w:rPr>
        <w:t>and institutional</w:t>
      </w:r>
      <w:r w:rsidR="00770DDE">
        <w:rPr>
          <w:lang w:val="en-GB"/>
        </w:rPr>
        <w:t xml:space="preserve"> assistance, while the focus of SO1.2 is on skill and competence development)</w:t>
      </w:r>
      <w:r w:rsidRPr="00587CA2">
        <w:rPr>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t>Social, eco and service innovation are defined as cross-cutting issues.</w:t>
      </w:r>
    </w:p>
    <w:p w:rsidR="00770DDE" w:rsidRDefault="00770DDE" w:rsidP="00696F1B">
      <w:pPr>
        <w:pStyle w:val="ECszveg"/>
        <w:numPr>
          <w:ilvl w:val="0"/>
          <w:numId w:val="17"/>
        </w:numPr>
        <w:ind w:left="1068"/>
        <w:contextualSpacing w:val="0"/>
        <w:rPr>
          <w:lang w:val="en-GB"/>
        </w:rPr>
      </w:pPr>
      <w:r>
        <w:rPr>
          <w:lang w:val="en-GB"/>
        </w:rPr>
        <w:lastRenderedPageBreak/>
        <w:t>E</w:t>
      </w:r>
      <w:r w:rsidR="003E276E" w:rsidRPr="00587CA2">
        <w:rPr>
          <w:lang w:val="en-GB"/>
        </w:rPr>
        <w:t xml:space="preserve">xplanation regarding the output indicator of SO1.1 is </w:t>
      </w:r>
      <w:r>
        <w:rPr>
          <w:lang w:val="en-GB"/>
        </w:rPr>
        <w:t>included in the performance framework table, thus mutual understanding of the indicator is ensured.</w:t>
      </w:r>
    </w:p>
    <w:p w:rsidR="003E276E" w:rsidRPr="00587CA2" w:rsidRDefault="003E276E" w:rsidP="007A48D0">
      <w:pPr>
        <w:pStyle w:val="ECszveg"/>
        <w:contextualSpacing w:val="0"/>
        <w:rPr>
          <w:lang w:val="en-GB"/>
        </w:rPr>
      </w:pPr>
      <w:r>
        <w:rPr>
          <w:lang w:val="en-GB"/>
        </w:rPr>
        <w:t>R</w:t>
      </w:r>
      <w:r w:rsidRPr="00587CA2">
        <w:rPr>
          <w:lang w:val="en-GB"/>
        </w:rPr>
        <w:t xml:space="preserve">ecommendations of the ex ante evaluators to be considered </w:t>
      </w:r>
      <w:r>
        <w:rPr>
          <w:lang w:val="en-GB"/>
        </w:rPr>
        <w:t xml:space="preserve">further </w:t>
      </w:r>
      <w:r w:rsidRPr="00587CA2">
        <w:rPr>
          <w:lang w:val="en-GB"/>
        </w:rPr>
        <w:t>by the Programme bodies:</w:t>
      </w:r>
    </w:p>
    <w:p w:rsidR="003E276E" w:rsidRPr="00587CA2" w:rsidRDefault="003E276E" w:rsidP="00696F1B">
      <w:pPr>
        <w:pStyle w:val="ECszveg"/>
        <w:numPr>
          <w:ilvl w:val="0"/>
          <w:numId w:val="17"/>
        </w:numPr>
        <w:ind w:left="1068"/>
        <w:contextualSpacing w:val="0"/>
        <w:rPr>
          <w:lang w:val="en-GB"/>
        </w:rPr>
      </w:pPr>
      <w:r w:rsidRPr="00587CA2">
        <w:rPr>
          <w:lang w:val="en-GB"/>
        </w:rPr>
        <w:t>App</w:t>
      </w:r>
      <w:r>
        <w:rPr>
          <w:lang w:val="en-GB"/>
        </w:rPr>
        <w:t>lication of</w:t>
      </w:r>
      <w:r w:rsidRPr="00587CA2">
        <w:rPr>
          <w:lang w:val="en-GB"/>
        </w:rPr>
        <w:t xml:space="preserve"> cluster calls can be considered as an effective scheme for joining similar projects and initiatives in order to ensure more tangible results and a wider impact.</w:t>
      </w:r>
    </w:p>
    <w:p w:rsidR="003E276E" w:rsidRPr="00587CA2" w:rsidRDefault="003E276E" w:rsidP="00696F1B">
      <w:pPr>
        <w:pStyle w:val="ECszveg"/>
        <w:numPr>
          <w:ilvl w:val="0"/>
          <w:numId w:val="17"/>
        </w:numPr>
        <w:ind w:left="1068"/>
        <w:contextualSpacing w:val="0"/>
        <w:rPr>
          <w:lang w:val="en-GB"/>
        </w:rPr>
      </w:pPr>
      <w:r w:rsidRPr="00587CA2">
        <w:rPr>
          <w:lang w:val="en-GB"/>
        </w:rPr>
        <w:t>Appl</w:t>
      </w:r>
      <w:r>
        <w:rPr>
          <w:lang w:val="en-GB"/>
        </w:rPr>
        <w:t>ication of</w:t>
      </w:r>
      <w:r w:rsidRPr="00587CA2">
        <w:rPr>
          <w:lang w:val="en-GB"/>
        </w:rPr>
        <w:t xml:space="preserve"> seed money facilities can be considered as an effective scheme for supporting start-up initiatives.</w:t>
      </w:r>
    </w:p>
    <w:p w:rsidR="003E276E" w:rsidRPr="00587CA2" w:rsidRDefault="003E276E" w:rsidP="00696F1B">
      <w:pPr>
        <w:pStyle w:val="ECszveg"/>
        <w:numPr>
          <w:ilvl w:val="0"/>
          <w:numId w:val="17"/>
        </w:numPr>
        <w:ind w:left="1068"/>
        <w:contextualSpacing w:val="0"/>
        <w:rPr>
          <w:lang w:val="en-GB"/>
        </w:rPr>
      </w:pPr>
      <w:r w:rsidRPr="00587CA2">
        <w:rPr>
          <w:lang w:val="en-GB"/>
        </w:rPr>
        <w:t>It can be considered to provide support through Financial Instruments (e.g. seed capital, loan guarantees, soft loans or other risk-sharing instruments) as well, as better access to innovation finance is among the proposed actions.</w:t>
      </w:r>
    </w:p>
    <w:p w:rsidR="003E276E" w:rsidRPr="00587CA2" w:rsidRDefault="003E276E" w:rsidP="00696F1B">
      <w:pPr>
        <w:pStyle w:val="ECszveg"/>
        <w:contextualSpacing w:val="0"/>
        <w:rPr>
          <w:u w:val="single"/>
          <w:lang w:val="en-GB"/>
        </w:rPr>
      </w:pPr>
      <w:r w:rsidRPr="00587CA2">
        <w:rPr>
          <w:u w:val="single"/>
          <w:lang w:val="en-GB"/>
        </w:rPr>
        <w:t xml:space="preserve">SO1.2: </w:t>
      </w:r>
    </w:p>
    <w:p w:rsidR="003E276E" w:rsidRDefault="003E276E" w:rsidP="00696F1B">
      <w:pPr>
        <w:pStyle w:val="ECszveg"/>
        <w:numPr>
          <w:ilvl w:val="0"/>
          <w:numId w:val="17"/>
        </w:numPr>
        <w:ind w:left="1068"/>
        <w:contextualSpacing w:val="0"/>
        <w:rPr>
          <w:lang w:val="en-GB"/>
        </w:rPr>
      </w:pPr>
      <w:r w:rsidRPr="00587CA2">
        <w:rPr>
          <w:lang w:val="en-GB"/>
        </w:rPr>
        <w:t xml:space="preserve">In order to make the definition of the SO more specific </w:t>
      </w:r>
      <w:r w:rsidRPr="00587CA2">
        <w:rPr>
          <w:szCs w:val="24"/>
          <w:lang w:val="en-GB"/>
        </w:rPr>
        <w:t>(</w:t>
      </w:r>
      <w:r w:rsidRPr="00587CA2">
        <w:rPr>
          <w:i/>
          <w:szCs w:val="24"/>
          <w:lang w:val="en-GB"/>
        </w:rPr>
        <w:t>according to the Guidance fiche for intervention logic, the specific objective must be as specific as possible, avoiding general formulation of the expected change depending on a too wide range of factors</w:t>
      </w:r>
      <w:r w:rsidRPr="00587CA2">
        <w:rPr>
          <w:szCs w:val="24"/>
          <w:lang w:val="en-GB"/>
        </w:rPr>
        <w:t>)</w:t>
      </w:r>
      <w:r w:rsidRPr="00587CA2">
        <w:rPr>
          <w:lang w:val="en-GB"/>
        </w:rPr>
        <w:t>, the reformulation of it is recommended by grabbing the direct goal to be achieved (which direct goal contributes to the achievement of more perspective future objectives on a longer run) – i.e. the direct goal is to foster innovative learning system in order to increase competences, strengthen entrepreneurial cultural and better meet social needs (as longer term goals).</w:t>
      </w:r>
    </w:p>
    <w:p w:rsidR="00725A39" w:rsidRPr="00587CA2" w:rsidRDefault="00725A39" w:rsidP="00725A39">
      <w:pPr>
        <w:pStyle w:val="ECszveg"/>
        <w:numPr>
          <w:ilvl w:val="0"/>
          <w:numId w:val="17"/>
        </w:numPr>
        <w:ind w:left="1068"/>
        <w:contextualSpacing w:val="0"/>
        <w:rPr>
          <w:lang w:val="en-GB"/>
        </w:rPr>
      </w:pPr>
      <w:r>
        <w:rPr>
          <w:lang w:val="en-GB"/>
        </w:rPr>
        <w:t xml:space="preserve">As suggested by the former ex ante evaluation report, </w:t>
      </w:r>
      <w:r w:rsidRPr="00587CA2">
        <w:rPr>
          <w:lang w:val="en-GB"/>
        </w:rPr>
        <w:t xml:space="preserve">the definition of the SO </w:t>
      </w:r>
      <w:r>
        <w:rPr>
          <w:lang w:val="en-GB"/>
        </w:rPr>
        <w:t>has been improved by grabbing the direct goal to be achieved (</w:t>
      </w:r>
      <w:r w:rsidRPr="00587CA2">
        <w:rPr>
          <w:lang w:val="en-GB"/>
        </w:rPr>
        <w:t>to foster innovative learning system</w:t>
      </w:r>
      <w:r>
        <w:rPr>
          <w:lang w:val="en-GB"/>
        </w:rPr>
        <w:t>), which direct goal contributes to the achievement of more perspective future objectives on a longer run (</w:t>
      </w:r>
      <w:r w:rsidR="00DA58FF" w:rsidRPr="00DA58FF">
        <w:rPr>
          <w:lang w:val="en-GB"/>
        </w:rPr>
        <w:t>to increase competences of employees in the business sector, strengthen entrepreneurial culture and learning contributing to</w:t>
      </w:r>
      <w:r>
        <w:rPr>
          <w:lang w:val="en-GB"/>
        </w:rPr>
        <w:t xml:space="preserve"> </w:t>
      </w:r>
      <w:r w:rsidR="00DA58FF" w:rsidRPr="00DA58FF">
        <w:rPr>
          <w:lang w:val="en-GB"/>
        </w:rPr>
        <w:t>better meet social needs and the delivery of services in the general interest</w:t>
      </w:r>
      <w:r>
        <w:rPr>
          <w:lang w:val="en-GB"/>
        </w:rPr>
        <w:t xml:space="preserve">). Thus the SO is more specific </w:t>
      </w:r>
      <w:r w:rsidRPr="00587CA2">
        <w:rPr>
          <w:szCs w:val="24"/>
          <w:lang w:val="en-GB"/>
        </w:rPr>
        <w:t>(</w:t>
      </w:r>
      <w:r w:rsidRPr="00587CA2">
        <w:rPr>
          <w:i/>
          <w:szCs w:val="24"/>
          <w:lang w:val="en-GB"/>
        </w:rPr>
        <w:t>according to the Guidance fiche for intervention logic, the specific objective must be as specific as possible</w:t>
      </w:r>
      <w:r>
        <w:rPr>
          <w:i/>
          <w:szCs w:val="24"/>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The presented content of SO1.2 is appropriate in line with the main challenges and needs. </w:t>
      </w:r>
      <w:r w:rsidR="00725A39">
        <w:rPr>
          <w:lang w:val="en-GB"/>
        </w:rPr>
        <w:t xml:space="preserve">Societal </w:t>
      </w:r>
      <w:r w:rsidRPr="00587CA2">
        <w:rPr>
          <w:lang w:val="en-GB"/>
        </w:rPr>
        <w:t>challenge</w:t>
      </w:r>
      <w:r w:rsidR="00725A39">
        <w:rPr>
          <w:lang w:val="en-GB"/>
        </w:rPr>
        <w:t>s have been included among the key challenges and needs, thus the problem</w:t>
      </w:r>
      <w:r w:rsidRPr="00587CA2">
        <w:rPr>
          <w:lang w:val="en-GB"/>
        </w:rPr>
        <w:t xml:space="preserve"> of brain drain of young and well-educated people </w:t>
      </w:r>
      <w:r w:rsidR="00725A39">
        <w:rPr>
          <w:lang w:val="en-GB"/>
        </w:rPr>
        <w:t>is better underlined. T</w:t>
      </w:r>
      <w:r w:rsidRPr="00587CA2">
        <w:rPr>
          <w:lang w:val="en-GB"/>
        </w:rPr>
        <w:t xml:space="preserve">he CP </w:t>
      </w:r>
      <w:r w:rsidR="00725A39">
        <w:rPr>
          <w:lang w:val="en-GB"/>
        </w:rPr>
        <w:t>contains references how to tackle this problem with transnational tools. Thus th</w:t>
      </w:r>
      <w:r w:rsidRPr="00587CA2">
        <w:rPr>
          <w:lang w:val="en-GB"/>
        </w:rPr>
        <w:t>e intervention logic</w:t>
      </w:r>
      <w:r w:rsidR="00725A39">
        <w:rPr>
          <w:lang w:val="en-GB"/>
        </w:rPr>
        <w:t xml:space="preserve"> has been amended.</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External factors, that could influence the intended results, are partly identified (data, trends, spatial disparities, differences in policies are determined, while </w:t>
      </w:r>
      <w:r>
        <w:rPr>
          <w:lang w:val="en-GB"/>
        </w:rPr>
        <w:t xml:space="preserve">– </w:t>
      </w:r>
      <w:r w:rsidRPr="00587CA2">
        <w:rPr>
          <w:lang w:val="en-GB"/>
        </w:rPr>
        <w:t>due to the shortcomings of the Regional Analysis</w:t>
      </w:r>
      <w:r>
        <w:rPr>
          <w:lang w:val="en-GB"/>
        </w:rPr>
        <w:t xml:space="preserve"> – </w:t>
      </w:r>
      <w:r w:rsidRPr="00587CA2">
        <w:rPr>
          <w:lang w:val="en-GB"/>
        </w:rPr>
        <w:t xml:space="preserve"> more information about the bottlenecks in the educational systems are missing</w:t>
      </w:r>
      <w:r w:rsidR="00725A39">
        <w:rPr>
          <w:lang w:val="en-GB"/>
        </w:rPr>
        <w:t>)</w:t>
      </w:r>
      <w:r w:rsidRPr="00587CA2">
        <w:rPr>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lastRenderedPageBreak/>
        <w:t xml:space="preserve">The envisaged results are in line with the scope of the SO. </w:t>
      </w:r>
    </w:p>
    <w:p w:rsidR="003E276E" w:rsidRPr="00587CA2" w:rsidRDefault="00725A39" w:rsidP="00696F1B">
      <w:pPr>
        <w:pStyle w:val="ECszveg"/>
        <w:numPr>
          <w:ilvl w:val="1"/>
          <w:numId w:val="17"/>
        </w:numPr>
        <w:ind w:left="1788"/>
        <w:contextualSpacing w:val="0"/>
        <w:rPr>
          <w:lang w:val="en-GB"/>
        </w:rPr>
      </w:pPr>
      <w:r>
        <w:rPr>
          <w:lang w:val="en-GB"/>
        </w:rPr>
        <w:t>O</w:t>
      </w:r>
      <w:r w:rsidR="003E276E" w:rsidRPr="00587CA2">
        <w:rPr>
          <w:lang w:val="en-GB"/>
        </w:rPr>
        <w:t xml:space="preserve">verlaps of the goals, results and activities of the two SOs </w:t>
      </w:r>
      <w:r>
        <w:rPr>
          <w:lang w:val="en-GB"/>
        </w:rPr>
        <w:t>have been</w:t>
      </w:r>
      <w:r w:rsidR="003E276E" w:rsidRPr="00587CA2">
        <w:rPr>
          <w:lang w:val="en-GB"/>
        </w:rPr>
        <w:t xml:space="preserve"> eliminated:  SO1.2 focus</w:t>
      </w:r>
      <w:r>
        <w:rPr>
          <w:lang w:val="en-GB"/>
        </w:rPr>
        <w:t>es</w:t>
      </w:r>
      <w:r w:rsidR="003E276E" w:rsidRPr="00587CA2">
        <w:rPr>
          <w:lang w:val="en-GB"/>
        </w:rPr>
        <w:t xml:space="preserve"> on skill and competence development</w:t>
      </w:r>
      <w:r>
        <w:rPr>
          <w:lang w:val="en-GB"/>
        </w:rPr>
        <w:t xml:space="preserve"> by supporting innovative learning systems</w:t>
      </w:r>
      <w:r w:rsidR="003E276E" w:rsidRPr="00587CA2">
        <w:rPr>
          <w:lang w:val="en-GB"/>
        </w:rPr>
        <w:t>, while SO1.1 on policy frameworks, strategies,</w:t>
      </w:r>
      <w:r>
        <w:rPr>
          <w:lang w:val="en-GB"/>
        </w:rPr>
        <w:t xml:space="preserve"> assistance activities</w:t>
      </w:r>
      <w:r w:rsidR="003E276E" w:rsidRPr="00587CA2">
        <w:rPr>
          <w:lang w:val="en-GB"/>
        </w:rPr>
        <w:t xml:space="preserve">. </w:t>
      </w:r>
    </w:p>
    <w:p w:rsidR="003E276E" w:rsidRPr="00C26E86" w:rsidRDefault="00725A39" w:rsidP="00696F1B">
      <w:pPr>
        <w:numPr>
          <w:ilvl w:val="1"/>
          <w:numId w:val="17"/>
        </w:numPr>
        <w:ind w:left="1788"/>
        <w:rPr>
          <w:lang w:val="en-GB"/>
        </w:rPr>
      </w:pPr>
      <w:r>
        <w:rPr>
          <w:lang w:val="en-GB"/>
        </w:rPr>
        <w:t>The formulation of the envisaged results is more</w:t>
      </w:r>
      <w:r w:rsidRPr="00C26E86">
        <w:rPr>
          <w:lang w:val="en-GB"/>
        </w:rPr>
        <w:t xml:space="preserve"> </w:t>
      </w:r>
      <w:r w:rsidR="003E276E" w:rsidRPr="00C26E86">
        <w:rPr>
          <w:lang w:val="en-GB"/>
        </w:rPr>
        <w:t>result-oriented</w:t>
      </w:r>
      <w:r w:rsidR="003E276E" w:rsidRPr="00587CA2">
        <w:rPr>
          <w:lang w:val="en-GB"/>
        </w:rPr>
        <w:t>.</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The proposed types of action can lead to the intended results. They are specific enough (in line with the transnational dimension of the Programme); their scope is appropriate. </w:t>
      </w:r>
    </w:p>
    <w:p w:rsidR="003E276E" w:rsidRPr="00746AA7" w:rsidRDefault="003E276E" w:rsidP="00696F1B">
      <w:pPr>
        <w:numPr>
          <w:ilvl w:val="1"/>
          <w:numId w:val="17"/>
        </w:numPr>
        <w:ind w:left="1788"/>
        <w:rPr>
          <w:lang w:val="en-GB"/>
        </w:rPr>
      </w:pPr>
      <w:r w:rsidRPr="00746AA7">
        <w:rPr>
          <w:lang w:val="en-GB"/>
        </w:rPr>
        <w:t xml:space="preserve">The indicative examples of action cover the whole area of the respective fields of cooperation; their contribution to the SO is presented. </w:t>
      </w:r>
    </w:p>
    <w:p w:rsidR="00725A39" w:rsidRDefault="00725A39" w:rsidP="00725A39">
      <w:pPr>
        <w:pStyle w:val="ECszveg"/>
        <w:numPr>
          <w:ilvl w:val="1"/>
          <w:numId w:val="17"/>
        </w:numPr>
        <w:ind w:left="1788"/>
        <w:contextualSpacing w:val="0"/>
        <w:rPr>
          <w:lang w:val="en-GB"/>
        </w:rPr>
      </w:pPr>
      <w:r>
        <w:rPr>
          <w:lang w:val="en-GB"/>
        </w:rPr>
        <w:t>The formulation of the indicative types of actions has been strongly amended by emphasising the actions to be supported instead of the goals to be achieved (e.g. “develop and implement strategies” is the action to achieve the goal “motivate youth to engage in science and innovation”.</w:t>
      </w:r>
    </w:p>
    <w:p w:rsidR="003E276E" w:rsidRPr="00746AA7" w:rsidRDefault="00725A39" w:rsidP="007A48D0">
      <w:pPr>
        <w:pStyle w:val="ECszveg"/>
        <w:contextualSpacing w:val="0"/>
        <w:rPr>
          <w:lang w:val="en-GB"/>
        </w:rPr>
      </w:pPr>
      <w:r>
        <w:rPr>
          <w:lang w:val="en-GB"/>
        </w:rPr>
        <w:t>E</w:t>
      </w:r>
      <w:r w:rsidRPr="00587CA2">
        <w:rPr>
          <w:lang w:val="en-GB"/>
        </w:rPr>
        <w:t xml:space="preserve">xplanation regarding the output indicator is </w:t>
      </w:r>
      <w:r>
        <w:rPr>
          <w:lang w:val="en-GB"/>
        </w:rPr>
        <w:t>included in the performance framework table, thus mutual understanding of the indicator is ensured</w:t>
      </w:r>
      <w:r w:rsidRPr="00587CA2" w:rsidDel="00725A39">
        <w:rPr>
          <w:lang w:val="en-GB"/>
        </w:rPr>
        <w:t xml:space="preserve"> </w:t>
      </w:r>
      <w:r w:rsidR="003E276E">
        <w:rPr>
          <w:lang w:val="en-GB"/>
        </w:rPr>
        <w:t>R</w:t>
      </w:r>
      <w:r w:rsidR="003E276E" w:rsidRPr="00746AA7">
        <w:rPr>
          <w:lang w:val="en-GB"/>
        </w:rPr>
        <w:t xml:space="preserve">ecommendations of the ex-ante evaluators to be considered </w:t>
      </w:r>
      <w:r w:rsidR="003E276E">
        <w:rPr>
          <w:lang w:val="en-GB"/>
        </w:rPr>
        <w:t xml:space="preserve">further </w:t>
      </w:r>
      <w:r w:rsidR="003E276E" w:rsidRPr="00746AA7">
        <w:rPr>
          <w:lang w:val="en-GB"/>
        </w:rPr>
        <w:t>by the Programme bodies:</w:t>
      </w:r>
    </w:p>
    <w:p w:rsidR="003E276E" w:rsidRPr="00587CA2" w:rsidRDefault="003E276E" w:rsidP="00696F1B">
      <w:pPr>
        <w:pStyle w:val="ECszveg"/>
        <w:numPr>
          <w:ilvl w:val="0"/>
          <w:numId w:val="17"/>
        </w:numPr>
        <w:ind w:left="1068"/>
        <w:contextualSpacing w:val="0"/>
        <w:rPr>
          <w:lang w:val="en-GB"/>
        </w:rPr>
      </w:pPr>
      <w:r w:rsidRPr="00587CA2">
        <w:rPr>
          <w:lang w:val="en-GB"/>
        </w:rPr>
        <w:t>Introd</w:t>
      </w:r>
      <w:r>
        <w:rPr>
          <w:lang w:val="en-GB"/>
        </w:rPr>
        <w:t xml:space="preserve">uction of </w:t>
      </w:r>
      <w:r w:rsidRPr="00587CA2">
        <w:rPr>
          <w:lang w:val="en-GB"/>
        </w:rPr>
        <w:t>new schemes in order to join already existing and new similar activities and projects (e.g. cluster calls) can be considered under this SO as well.</w:t>
      </w:r>
    </w:p>
    <w:p w:rsidR="003E276E" w:rsidRPr="00587CA2" w:rsidRDefault="003E276E" w:rsidP="00696F1B">
      <w:pPr>
        <w:pStyle w:val="ECszveg"/>
        <w:contextualSpacing w:val="0"/>
        <w:rPr>
          <w:u w:val="single"/>
          <w:lang w:val="en-GB"/>
        </w:rPr>
      </w:pPr>
      <w:r w:rsidRPr="00587CA2">
        <w:rPr>
          <w:u w:val="single"/>
          <w:lang w:val="en-GB"/>
        </w:rPr>
        <w:t>Common elements:</w:t>
      </w:r>
    </w:p>
    <w:p w:rsidR="003E276E" w:rsidRPr="00587CA2" w:rsidRDefault="003E276E" w:rsidP="00696F1B">
      <w:pPr>
        <w:pStyle w:val="ECszveg"/>
        <w:numPr>
          <w:ilvl w:val="0"/>
          <w:numId w:val="17"/>
        </w:numPr>
        <w:ind w:left="1068"/>
        <w:contextualSpacing w:val="0"/>
        <w:rPr>
          <w:lang w:val="en-GB"/>
        </w:rPr>
      </w:pPr>
      <w:r w:rsidRPr="00587CA2">
        <w:rPr>
          <w:lang w:val="en-GB"/>
        </w:rPr>
        <w:t xml:space="preserve">A wide range of beneficiaries is identified with attention to the possible involvement of these actors in R&amp;D&amp;I activities and in line with the cross-fertilization and quadruple helix requirements. </w:t>
      </w:r>
    </w:p>
    <w:p w:rsidR="003E276E" w:rsidRPr="00587CA2" w:rsidRDefault="003E276E" w:rsidP="00696F1B">
      <w:pPr>
        <w:pStyle w:val="ECszveg"/>
        <w:numPr>
          <w:ilvl w:val="0"/>
          <w:numId w:val="17"/>
        </w:numPr>
        <w:ind w:left="1068"/>
        <w:contextualSpacing w:val="0"/>
        <w:rPr>
          <w:lang w:val="en-GB"/>
        </w:rPr>
      </w:pPr>
      <w:r w:rsidRPr="00587CA2">
        <w:rPr>
          <w:lang w:val="en-GB"/>
        </w:rPr>
        <w:t>A more specific definition of the circle of beneficiaries by SOs (as the types of beneficiaries can be diverse) and a description of their expected contribution to the specific objective could have been useful; however, it is not required by the regulation.</w:t>
      </w:r>
    </w:p>
    <w:p w:rsidR="003E276E" w:rsidRPr="00642A05" w:rsidRDefault="003E276E" w:rsidP="004C19F6">
      <w:pPr>
        <w:pStyle w:val="ECszveg"/>
        <w:contextualSpacing w:val="0"/>
        <w:rPr>
          <w:lang w:val="en-GB"/>
        </w:rPr>
      </w:pPr>
      <w:r w:rsidRPr="00BA0A71">
        <w:rPr>
          <w:lang w:val="en-GB"/>
        </w:rPr>
        <w:t>Recommendations of the ex-ante evaluators to be considered further by the Programme bodies:</w:t>
      </w:r>
    </w:p>
    <w:p w:rsidR="003E276E" w:rsidRPr="00587CA2" w:rsidRDefault="003E276E" w:rsidP="00696F1B">
      <w:pPr>
        <w:pStyle w:val="ECszveg"/>
        <w:numPr>
          <w:ilvl w:val="0"/>
          <w:numId w:val="17"/>
        </w:numPr>
        <w:ind w:left="1068"/>
        <w:contextualSpacing w:val="0"/>
        <w:rPr>
          <w:lang w:val="en-GB"/>
        </w:rPr>
      </w:pPr>
      <w:r w:rsidRPr="00587CA2">
        <w:rPr>
          <w:lang w:val="en-GB"/>
        </w:rPr>
        <w:t>The</w:t>
      </w:r>
      <w:r>
        <w:rPr>
          <w:lang w:val="en-GB"/>
        </w:rPr>
        <w:t xml:space="preserve"> </w:t>
      </w:r>
      <w:r w:rsidRPr="00587CA2">
        <w:rPr>
          <w:lang w:val="en-GB"/>
        </w:rPr>
        <w:t xml:space="preserve">involvement of SMEs (taking into account the state aid rules) should be </w:t>
      </w:r>
      <w:r>
        <w:rPr>
          <w:lang w:val="en-GB"/>
        </w:rPr>
        <w:t>specified</w:t>
      </w:r>
      <w:r w:rsidRPr="00587CA2">
        <w:rPr>
          <w:lang w:val="en-GB"/>
        </w:rPr>
        <w:t xml:space="preserve"> by the Programme</w:t>
      </w:r>
      <w:r w:rsidR="00725A39">
        <w:rPr>
          <w:lang w:val="en-GB"/>
        </w:rPr>
        <w:t xml:space="preserve"> bodies while preparing the Programme implementation</w:t>
      </w:r>
      <w:r>
        <w:rPr>
          <w:lang w:val="en-GB"/>
        </w:rPr>
        <w:t>.</w:t>
      </w:r>
    </w:p>
    <w:p w:rsidR="003E276E" w:rsidRPr="00587CA2" w:rsidRDefault="003E276E" w:rsidP="00696F1B">
      <w:pPr>
        <w:pStyle w:val="ECszveg"/>
        <w:numPr>
          <w:ilvl w:val="0"/>
          <w:numId w:val="17"/>
        </w:numPr>
        <w:ind w:left="1068"/>
        <w:contextualSpacing w:val="0"/>
        <w:rPr>
          <w:lang w:val="en-GB"/>
        </w:rPr>
      </w:pPr>
      <w:r>
        <w:rPr>
          <w:lang w:val="en-GB"/>
        </w:rPr>
        <w:lastRenderedPageBreak/>
        <w:t xml:space="preserve">Definition of </w:t>
      </w:r>
      <w:r w:rsidRPr="00587CA2">
        <w:rPr>
          <w:lang w:val="en-GB"/>
        </w:rPr>
        <w:t xml:space="preserve"> IP-specific guiding principles for the selection of operations</w:t>
      </w:r>
      <w:r>
        <w:rPr>
          <w:lang w:val="en-GB"/>
        </w:rPr>
        <w:t xml:space="preserve"> could</w:t>
      </w:r>
      <w:r w:rsidRPr="00587CA2">
        <w:rPr>
          <w:lang w:val="en-GB"/>
        </w:rPr>
        <w:t xml:space="preserve"> have an important added value</w:t>
      </w:r>
      <w:r w:rsidR="00725A39">
        <w:rPr>
          <w:lang w:val="en-GB"/>
        </w:rPr>
        <w:t xml:space="preserve"> (these guiding principles are recommended to be taken into account while preparing the application guides and assessment grids)</w:t>
      </w:r>
      <w:r>
        <w:rPr>
          <w:lang w:val="en-GB"/>
        </w:rPr>
        <w:t>:</w:t>
      </w:r>
      <w:r w:rsidRPr="00587CA2">
        <w:rPr>
          <w:lang w:val="en-GB"/>
        </w:rPr>
        <w:t xml:space="preserve"> </w:t>
      </w:r>
    </w:p>
    <w:p w:rsidR="003E276E" w:rsidRPr="00587CA2" w:rsidRDefault="003E276E" w:rsidP="00696F1B">
      <w:pPr>
        <w:pStyle w:val="ECszveg"/>
        <w:numPr>
          <w:ilvl w:val="1"/>
          <w:numId w:val="17"/>
        </w:numPr>
        <w:ind w:left="1788"/>
        <w:contextualSpacing w:val="0"/>
        <w:rPr>
          <w:lang w:val="en-GB"/>
        </w:rPr>
      </w:pPr>
      <w:r w:rsidRPr="00587CA2">
        <w:rPr>
          <w:lang w:val="en-GB"/>
        </w:rPr>
        <w:t>Spatial aspects of the cooperation projects can be considered to be applied in line with the spatial inequalities of the R&amp;D performance within the region highlighted strongly in the Programme strategy (e.g. determination of spatial focus, prescribing spatial requirements by the guiding principles – i.e. involvement of less developed regions).</w:t>
      </w:r>
    </w:p>
    <w:p w:rsidR="003E276E" w:rsidRPr="00587CA2" w:rsidRDefault="003E276E" w:rsidP="00696F1B">
      <w:pPr>
        <w:pStyle w:val="ECszveg"/>
        <w:numPr>
          <w:ilvl w:val="1"/>
          <w:numId w:val="17"/>
        </w:numPr>
        <w:ind w:left="1788"/>
        <w:contextualSpacing w:val="0"/>
        <w:rPr>
          <w:lang w:val="en-GB"/>
        </w:rPr>
      </w:pPr>
      <w:r w:rsidRPr="00587CA2">
        <w:rPr>
          <w:lang w:val="en-GB"/>
        </w:rPr>
        <w:t>Preference should be given to such projects that are in line with smart specialisation strategy.</w:t>
      </w:r>
    </w:p>
    <w:p w:rsidR="003E276E" w:rsidRPr="00587CA2" w:rsidRDefault="003E276E" w:rsidP="00696F1B">
      <w:pPr>
        <w:pStyle w:val="ECszveg"/>
        <w:numPr>
          <w:ilvl w:val="1"/>
          <w:numId w:val="17"/>
        </w:numPr>
        <w:ind w:left="1788"/>
        <w:contextualSpacing w:val="0"/>
        <w:rPr>
          <w:lang w:val="en-GB"/>
        </w:rPr>
      </w:pPr>
      <w:r w:rsidRPr="00C26E86">
        <w:rPr>
          <w:lang w:val="en-GB"/>
        </w:rPr>
        <w:t>Eco- and social innovation</w:t>
      </w:r>
      <w:r w:rsidRPr="00587CA2">
        <w:rPr>
          <w:b/>
          <w:lang w:val="en-GB"/>
        </w:rPr>
        <w:t xml:space="preserve"> </w:t>
      </w:r>
      <w:r w:rsidRPr="00587CA2">
        <w:rPr>
          <w:lang w:val="en-GB"/>
        </w:rPr>
        <w:t xml:space="preserve">is determined as a cross-cutting issue under both identified specific objectives. The emphasis on social and environmental responsibility is in line with the European and regional level </w:t>
      </w:r>
      <w:proofErr w:type="gramStart"/>
      <w:r w:rsidRPr="00587CA2">
        <w:rPr>
          <w:lang w:val="en-GB"/>
        </w:rPr>
        <w:t>objectives,</w:t>
      </w:r>
      <w:proofErr w:type="gramEnd"/>
      <w:r w:rsidRPr="00587CA2">
        <w:rPr>
          <w:lang w:val="en-GB"/>
        </w:rPr>
        <w:t xml:space="preserve"> they can compensate the lack of social / labour market and climate change adaptation interventions of the OP. These areas could ensure synergies with other TOs as well (TO6, TO7). Therefore, these criteria can be included among the guiding principles as well (as preferred fields of cooperation).</w:t>
      </w:r>
    </w:p>
    <w:p w:rsidR="003E276E" w:rsidRDefault="003E276E" w:rsidP="00696F1B">
      <w:pPr>
        <w:pStyle w:val="ECszveg"/>
        <w:numPr>
          <w:ilvl w:val="0"/>
          <w:numId w:val="17"/>
        </w:numPr>
        <w:ind w:left="1068"/>
        <w:contextualSpacing w:val="0"/>
        <w:rPr>
          <w:lang w:val="en-GB"/>
        </w:rPr>
      </w:pPr>
      <w:r w:rsidRPr="00587CA2">
        <w:rPr>
          <w:lang w:val="en-GB"/>
        </w:rPr>
        <w:t>Community-led local development strategies or innovative actions for sustainable urban development could be instrumental for social innovation.</w:t>
      </w:r>
    </w:p>
    <w:p w:rsidR="004C19F6" w:rsidRPr="004C19F6" w:rsidRDefault="004C19F6" w:rsidP="004C19F6">
      <w:pPr>
        <w:ind w:firstLine="0"/>
        <w:rPr>
          <w:lang w:val="en-GB"/>
        </w:rPr>
      </w:pPr>
    </w:p>
    <w:p w:rsidR="003E276E" w:rsidRPr="00587CA2" w:rsidRDefault="003E276E" w:rsidP="00696F1B">
      <w:pPr>
        <w:pStyle w:val="ECszveg"/>
        <w:numPr>
          <w:ilvl w:val="0"/>
          <w:numId w:val="20"/>
        </w:numPr>
        <w:contextualSpacing w:val="0"/>
        <w:rPr>
          <w:i/>
          <w:lang w:val="en-GB"/>
        </w:rPr>
      </w:pPr>
      <w:r w:rsidRPr="00587CA2">
        <w:rPr>
          <w:i/>
          <w:lang w:val="en-GB"/>
        </w:rPr>
        <w:t>Evaluation of the internal coherence</w:t>
      </w:r>
    </w:p>
    <w:p w:rsidR="003E276E" w:rsidRPr="00587CA2" w:rsidRDefault="003E276E" w:rsidP="00696F1B">
      <w:pPr>
        <w:pStyle w:val="ECszveg"/>
        <w:contextualSpacing w:val="0"/>
        <w:rPr>
          <w:lang w:val="en-GB"/>
        </w:rPr>
      </w:pPr>
      <w:r w:rsidRPr="00587CA2">
        <w:rPr>
          <w:lang w:val="en-GB"/>
        </w:rPr>
        <w:t>The internal synergies of the TO is evident, the complementary fields of the two SOs (framework and collaboration in the fields of R&amp;D + skill and competence development) can support integrated approaches with the involvement of every relevant stakeholder of the respective fields.</w:t>
      </w:r>
    </w:p>
    <w:p w:rsidR="003E276E" w:rsidRPr="00587CA2" w:rsidRDefault="003E276E" w:rsidP="00696F1B">
      <w:pPr>
        <w:pStyle w:val="ECszveg"/>
        <w:contextualSpacing w:val="0"/>
        <w:rPr>
          <w:lang w:val="en-GB"/>
        </w:rPr>
      </w:pPr>
      <w:r w:rsidRPr="00587CA2">
        <w:rPr>
          <w:lang w:val="en-GB"/>
        </w:rPr>
        <w:t xml:space="preserve">The TO provides synergies with other TOs as well, the innovative approach is an overarching element in the whole CP (e.g. eco-innovation with TO6); therefore coherence of the priorities is ensured. </w:t>
      </w:r>
    </w:p>
    <w:p w:rsidR="003E276E" w:rsidRDefault="00725A39" w:rsidP="00696F1B">
      <w:pPr>
        <w:pStyle w:val="ECszveg"/>
        <w:contextualSpacing w:val="0"/>
        <w:rPr>
          <w:lang w:val="en-GB"/>
        </w:rPr>
      </w:pPr>
      <w:r>
        <w:rPr>
          <w:lang w:val="en-GB"/>
        </w:rPr>
        <w:t>C</w:t>
      </w:r>
      <w:r w:rsidR="003E276E" w:rsidRPr="00587CA2">
        <w:rPr>
          <w:lang w:val="en-GB"/>
        </w:rPr>
        <w:t xml:space="preserve">lear demarcation of the objectives and actions of the different IPs / SOs </w:t>
      </w:r>
      <w:r>
        <w:rPr>
          <w:lang w:val="en-GB"/>
        </w:rPr>
        <w:t>is</w:t>
      </w:r>
      <w:r w:rsidR="003E276E" w:rsidRPr="00587CA2">
        <w:rPr>
          <w:lang w:val="en-GB"/>
        </w:rPr>
        <w:t xml:space="preserve"> ensured in order to avoid overlaps.</w:t>
      </w:r>
    </w:p>
    <w:p w:rsidR="003E276E" w:rsidRDefault="003E276E">
      <w:pPr>
        <w:spacing w:after="0" w:line="240" w:lineRule="auto"/>
        <w:ind w:firstLine="0"/>
        <w:jc w:val="left"/>
        <w:rPr>
          <w:bCs/>
          <w:smallCaps/>
          <w:sz w:val="32"/>
          <w:szCs w:val="36"/>
          <w:lang w:val="en-GB"/>
        </w:rPr>
      </w:pPr>
      <w:r>
        <w:rPr>
          <w:lang w:val="en-GB"/>
        </w:rPr>
        <w:br w:type="page"/>
      </w:r>
    </w:p>
    <w:p w:rsidR="003E276E" w:rsidRPr="0063342E" w:rsidRDefault="003E276E" w:rsidP="00696F1B">
      <w:pPr>
        <w:pStyle w:val="ECcmsor3"/>
        <w:numPr>
          <w:ilvl w:val="0"/>
          <w:numId w:val="0"/>
        </w:numPr>
        <w:ind w:left="862"/>
        <w:rPr>
          <w:lang w:val="en-GB"/>
        </w:rPr>
      </w:pPr>
    </w:p>
    <w:p w:rsidR="003E276E" w:rsidRPr="0063342E" w:rsidRDefault="003E276E" w:rsidP="0083709A">
      <w:pPr>
        <w:pStyle w:val="ECcmsor3"/>
        <w:ind w:left="2127" w:hanging="1265"/>
        <w:rPr>
          <w:lang w:val="en-GB"/>
        </w:rPr>
      </w:pPr>
      <w:bookmarkStart w:id="21" w:name="_Toc401746394"/>
      <w:r w:rsidRPr="0063342E">
        <w:rPr>
          <w:lang w:val="en-GB"/>
        </w:rPr>
        <w:t>Priority axis 2: Environment and culture responsible Danube region</w:t>
      </w:r>
      <w:bookmarkEnd w:id="21"/>
    </w:p>
    <w:p w:rsidR="003E276E" w:rsidRPr="00587CA2" w:rsidRDefault="003E276E" w:rsidP="00ED23CD">
      <w:pPr>
        <w:pStyle w:val="ECszveg"/>
        <w:numPr>
          <w:ilvl w:val="0"/>
          <w:numId w:val="21"/>
        </w:numPr>
        <w:contextualSpacing w:val="0"/>
        <w:rPr>
          <w:i/>
          <w:lang w:val="en-GB"/>
        </w:rPr>
      </w:pPr>
      <w:r w:rsidRPr="00587CA2">
        <w:rPr>
          <w:i/>
          <w:lang w:val="en-GB"/>
        </w:rPr>
        <w:t>Evaluation of the challenges and needs identified by the Programme strategy</w:t>
      </w:r>
    </w:p>
    <w:p w:rsidR="003E276E" w:rsidRPr="00587CA2" w:rsidRDefault="003E276E" w:rsidP="00ED23CD">
      <w:pPr>
        <w:pStyle w:val="ECszveg"/>
        <w:contextualSpacing w:val="0"/>
        <w:rPr>
          <w:rStyle w:val="apple-style-span"/>
          <w:szCs w:val="24"/>
          <w:lang w:val="en-GB"/>
        </w:rPr>
      </w:pPr>
      <w:r w:rsidRPr="00587CA2">
        <w:rPr>
          <w:rStyle w:val="apple-style-span"/>
          <w:szCs w:val="24"/>
          <w:lang w:val="en-GB"/>
        </w:rPr>
        <w:t>Regarding environment- and culture responsibility, the programme strategy deals with the following thematic fields, identified as important challenges and needs in the Danube region by the Programme strategy:</w:t>
      </w:r>
    </w:p>
    <w:p w:rsidR="003E276E" w:rsidRPr="00587CA2" w:rsidRDefault="003E276E" w:rsidP="00ED23CD">
      <w:pPr>
        <w:pStyle w:val="Listaszerbekezds"/>
        <w:numPr>
          <w:ilvl w:val="0"/>
          <w:numId w:val="17"/>
        </w:numPr>
        <w:ind w:left="1068"/>
        <w:rPr>
          <w:rFonts w:ascii="Calibri" w:hAnsi="Calibri"/>
          <w:sz w:val="24"/>
          <w:szCs w:val="24"/>
          <w:lang w:val="en-GB"/>
        </w:rPr>
      </w:pPr>
      <w:r w:rsidRPr="00587CA2">
        <w:rPr>
          <w:rFonts w:ascii="Calibri" w:hAnsi="Calibri"/>
          <w:sz w:val="24"/>
          <w:szCs w:val="24"/>
          <w:lang w:val="en-GB"/>
        </w:rPr>
        <w:t>Needs related to climate change and risk management</w:t>
      </w:r>
    </w:p>
    <w:p w:rsidR="003E276E" w:rsidRPr="00587CA2" w:rsidRDefault="003E276E" w:rsidP="00ED23CD">
      <w:pPr>
        <w:pStyle w:val="Listaszerbekezds"/>
        <w:numPr>
          <w:ilvl w:val="0"/>
          <w:numId w:val="17"/>
        </w:numPr>
        <w:ind w:left="1068"/>
        <w:rPr>
          <w:rFonts w:ascii="Calibri" w:hAnsi="Calibri"/>
          <w:sz w:val="24"/>
          <w:szCs w:val="24"/>
          <w:lang w:val="en-GB"/>
        </w:rPr>
      </w:pPr>
      <w:r w:rsidRPr="00587CA2">
        <w:rPr>
          <w:rFonts w:ascii="Calibri" w:hAnsi="Calibri"/>
          <w:sz w:val="24"/>
          <w:szCs w:val="24"/>
          <w:lang w:val="en-GB"/>
        </w:rPr>
        <w:t>Needs related to ecosystems &amp; biodiversity</w:t>
      </w:r>
    </w:p>
    <w:p w:rsidR="003E276E" w:rsidRPr="00587CA2" w:rsidRDefault="003E276E" w:rsidP="00ED23CD">
      <w:pPr>
        <w:pStyle w:val="Listaszerbekezds"/>
        <w:numPr>
          <w:ilvl w:val="0"/>
          <w:numId w:val="17"/>
        </w:numPr>
        <w:ind w:left="1068"/>
        <w:rPr>
          <w:rFonts w:ascii="Calibri" w:hAnsi="Calibri"/>
          <w:sz w:val="24"/>
          <w:szCs w:val="24"/>
          <w:lang w:val="en-GB"/>
        </w:rPr>
      </w:pPr>
      <w:r w:rsidRPr="00587CA2">
        <w:rPr>
          <w:rFonts w:ascii="Calibri" w:hAnsi="Calibri"/>
          <w:sz w:val="24"/>
          <w:szCs w:val="24"/>
          <w:lang w:val="en-GB"/>
        </w:rPr>
        <w:t>Needs related to cultural heritage &amp; tourisms</w:t>
      </w:r>
    </w:p>
    <w:p w:rsidR="003E276E" w:rsidRPr="00C26E86" w:rsidRDefault="003E276E" w:rsidP="00ED23CD">
      <w:pPr>
        <w:pStyle w:val="ECszveg"/>
        <w:contextualSpacing w:val="0"/>
        <w:rPr>
          <w:rStyle w:val="apple-style-span"/>
          <w:szCs w:val="24"/>
          <w:lang w:val="en-GB"/>
        </w:rPr>
      </w:pPr>
      <w:r w:rsidRPr="00587CA2">
        <w:rPr>
          <w:rStyle w:val="apple-style-span"/>
          <w:lang w:val="en-GB"/>
        </w:rPr>
        <w:t xml:space="preserve">The main challenges and needs identified by the territorial analysis and its SWOT </w:t>
      </w:r>
      <w:r w:rsidRPr="00587CA2">
        <w:rPr>
          <w:rStyle w:val="apple-style-span"/>
          <w:szCs w:val="24"/>
          <w:lang w:val="en-GB"/>
        </w:rPr>
        <w:t xml:space="preserve">regarding </w:t>
      </w:r>
      <w:r w:rsidRPr="00587CA2">
        <w:rPr>
          <w:rStyle w:val="apple-style-span"/>
          <w:b/>
          <w:szCs w:val="24"/>
          <w:lang w:val="en-GB"/>
        </w:rPr>
        <w:t>climate change and risk management</w:t>
      </w:r>
      <w:r w:rsidRPr="00587CA2">
        <w:rPr>
          <w:rStyle w:val="apple-style-span"/>
          <w:szCs w:val="24"/>
          <w:lang w:val="en-GB"/>
        </w:rPr>
        <w:t xml:space="preserve"> are relevant in the Danube region, especially if we take into account the EU 20-20-20 strategy and the commitments which were undertaken by the countries regarding these requirements, as well as the risks derived from the main characteristics of the region (i.e. flood risks).</w:t>
      </w:r>
    </w:p>
    <w:p w:rsidR="003E276E" w:rsidRPr="00587CA2" w:rsidRDefault="003E276E" w:rsidP="00ED23CD">
      <w:pPr>
        <w:pStyle w:val="ECszveg"/>
        <w:contextualSpacing w:val="0"/>
        <w:rPr>
          <w:rStyle w:val="apple-style-span"/>
          <w:szCs w:val="24"/>
          <w:lang w:val="en-GB"/>
        </w:rPr>
      </w:pPr>
      <w:r w:rsidRPr="00587CA2">
        <w:rPr>
          <w:rStyle w:val="apple-style-span"/>
          <w:szCs w:val="24"/>
          <w:lang w:val="en-GB"/>
        </w:rPr>
        <w:t xml:space="preserve">The unique ecosystem of the Danube region, the adverse impacts threatening the biodiversity and the natural landscape justify the importance of challenges and needs identified by the Programme strategy regarding </w:t>
      </w:r>
      <w:r w:rsidRPr="00587CA2">
        <w:rPr>
          <w:rStyle w:val="apple-style-span"/>
          <w:b/>
          <w:szCs w:val="24"/>
          <w:lang w:val="en-GB"/>
        </w:rPr>
        <w:t>ecosystems &amp; biodiversity</w:t>
      </w:r>
      <w:r w:rsidRPr="00587CA2">
        <w:rPr>
          <w:rStyle w:val="apple-style-span"/>
          <w:szCs w:val="24"/>
          <w:lang w:val="en-GB"/>
        </w:rPr>
        <w:t>.</w:t>
      </w:r>
    </w:p>
    <w:p w:rsidR="003E276E" w:rsidRPr="00587CA2" w:rsidRDefault="003E276E" w:rsidP="00ED23CD">
      <w:pPr>
        <w:pStyle w:val="ECszveg"/>
        <w:contextualSpacing w:val="0"/>
        <w:rPr>
          <w:rStyle w:val="apple-style-span"/>
          <w:szCs w:val="24"/>
          <w:lang w:val="en-GB"/>
        </w:rPr>
      </w:pPr>
      <w:r w:rsidRPr="00587CA2">
        <w:rPr>
          <w:rStyle w:val="apple-style-span"/>
          <w:szCs w:val="24"/>
          <w:lang w:val="en-GB"/>
        </w:rPr>
        <w:t xml:space="preserve">Besides the natural resources, Danube region is rich in cultural values, the joint utilization of these values and opportunities can be a driver for economic growth and social inclusion as well. Therefore protection of </w:t>
      </w:r>
      <w:r w:rsidRPr="00587CA2">
        <w:rPr>
          <w:rStyle w:val="apple-style-span"/>
          <w:b/>
          <w:szCs w:val="24"/>
          <w:lang w:val="en-GB"/>
        </w:rPr>
        <w:t>cultural heritage</w:t>
      </w:r>
      <w:r w:rsidRPr="00587CA2">
        <w:rPr>
          <w:rStyle w:val="apple-style-span"/>
          <w:szCs w:val="24"/>
          <w:lang w:val="en-GB"/>
        </w:rPr>
        <w:t xml:space="preserve"> and sustainable utilization of its elements as </w:t>
      </w:r>
      <w:r w:rsidRPr="00587CA2">
        <w:rPr>
          <w:rStyle w:val="apple-style-span"/>
          <w:b/>
          <w:szCs w:val="24"/>
          <w:lang w:val="en-GB"/>
        </w:rPr>
        <w:t>tourism</w:t>
      </w:r>
      <w:r w:rsidRPr="00587CA2">
        <w:rPr>
          <w:rStyle w:val="apple-style-span"/>
          <w:szCs w:val="24"/>
          <w:lang w:val="en-GB"/>
        </w:rPr>
        <w:t xml:space="preserve"> products can be evident fields of joint development.</w:t>
      </w:r>
    </w:p>
    <w:p w:rsidR="003E276E" w:rsidRPr="00587CA2" w:rsidRDefault="003E276E" w:rsidP="00ED23CD">
      <w:pPr>
        <w:pStyle w:val="ECszveg"/>
        <w:contextualSpacing w:val="0"/>
        <w:rPr>
          <w:rStyle w:val="apple-style-span"/>
          <w:szCs w:val="24"/>
          <w:lang w:val="en-GB"/>
        </w:rPr>
      </w:pPr>
      <w:r w:rsidRPr="00587CA2">
        <w:rPr>
          <w:rStyle w:val="apple-style-span"/>
          <w:szCs w:val="24"/>
          <w:lang w:val="en-GB"/>
        </w:rPr>
        <w:t xml:space="preserve">To sum up, the main findings of the strategy and the identified challenges and needs are relevant in the Danube region; however </w:t>
      </w:r>
      <w:r>
        <w:rPr>
          <w:rStyle w:val="apple-style-span"/>
          <w:szCs w:val="24"/>
          <w:lang w:val="en-GB"/>
        </w:rPr>
        <w:t xml:space="preserve">in the Regional Analysis </w:t>
      </w:r>
      <w:r w:rsidRPr="00587CA2">
        <w:rPr>
          <w:rStyle w:val="apple-style-span"/>
          <w:szCs w:val="24"/>
          <w:lang w:val="en-GB"/>
        </w:rPr>
        <w:t>stronger justification should have been necessary with deeper justification, especially in the following fields:</w:t>
      </w:r>
    </w:p>
    <w:p w:rsidR="003E276E" w:rsidRPr="00587CA2" w:rsidRDefault="003E276E" w:rsidP="00ED23CD">
      <w:pPr>
        <w:pStyle w:val="ECszveg"/>
        <w:numPr>
          <w:ilvl w:val="0"/>
          <w:numId w:val="17"/>
        </w:numPr>
        <w:spacing w:line="240" w:lineRule="auto"/>
        <w:ind w:left="1068"/>
        <w:contextualSpacing w:val="0"/>
        <w:rPr>
          <w:lang w:val="en-GB"/>
        </w:rPr>
      </w:pPr>
      <w:r>
        <w:rPr>
          <w:lang w:val="en-GB"/>
        </w:rPr>
        <w:t>C</w:t>
      </w:r>
      <w:r w:rsidRPr="00587CA2">
        <w:rPr>
          <w:lang w:val="en-GB"/>
        </w:rPr>
        <w:t xml:space="preserve">ompleteness and actuality of the data. </w:t>
      </w:r>
    </w:p>
    <w:p w:rsidR="003E276E" w:rsidRPr="00587CA2" w:rsidRDefault="003E276E" w:rsidP="00ED23CD">
      <w:pPr>
        <w:pStyle w:val="ECszveg"/>
        <w:numPr>
          <w:ilvl w:val="0"/>
          <w:numId w:val="17"/>
        </w:numPr>
        <w:spacing w:line="240" w:lineRule="auto"/>
        <w:ind w:left="1068"/>
        <w:contextualSpacing w:val="0"/>
        <w:rPr>
          <w:lang w:val="en-GB"/>
        </w:rPr>
      </w:pPr>
      <w:r>
        <w:rPr>
          <w:lang w:val="en-GB"/>
        </w:rPr>
        <w:t>D</w:t>
      </w:r>
      <w:r w:rsidRPr="00587CA2">
        <w:rPr>
          <w:lang w:val="en-GB"/>
        </w:rPr>
        <w:t>etermination of the challenges’ spatial relevance</w:t>
      </w:r>
      <w:r>
        <w:rPr>
          <w:lang w:val="en-GB"/>
        </w:rPr>
        <w:t>.</w:t>
      </w:r>
    </w:p>
    <w:p w:rsidR="003E276E" w:rsidRPr="00587CA2" w:rsidRDefault="003E276E" w:rsidP="00ED23CD">
      <w:pPr>
        <w:pStyle w:val="ECszveg"/>
        <w:numPr>
          <w:ilvl w:val="0"/>
          <w:numId w:val="17"/>
        </w:numPr>
        <w:spacing w:line="240" w:lineRule="auto"/>
        <w:ind w:left="1068"/>
        <w:contextualSpacing w:val="0"/>
        <w:rPr>
          <w:lang w:val="en-GB"/>
        </w:rPr>
      </w:pPr>
      <w:r>
        <w:rPr>
          <w:lang w:val="en-GB"/>
        </w:rPr>
        <w:t>I</w:t>
      </w:r>
      <w:r w:rsidRPr="00587CA2">
        <w:rPr>
          <w:lang w:val="en-GB"/>
        </w:rPr>
        <w:t>nformation about the current situation and efforts that have already been made (already expressed efforts for common water management, about the incurred water pollution problems and risk mitigation, soil erosion, fire risks, condition of the rivers' wildlife, organic farms, tourism)</w:t>
      </w:r>
      <w:r>
        <w:rPr>
          <w:lang w:val="en-GB"/>
        </w:rPr>
        <w:t>.</w:t>
      </w:r>
    </w:p>
    <w:p w:rsidR="003E276E" w:rsidRPr="00587CA2" w:rsidRDefault="003E276E" w:rsidP="00ED23CD">
      <w:pPr>
        <w:pStyle w:val="ECszveg"/>
        <w:contextualSpacing w:val="0"/>
        <w:rPr>
          <w:rStyle w:val="apple-style-span"/>
          <w:lang w:val="en-GB"/>
        </w:rPr>
      </w:pPr>
      <w:r w:rsidRPr="00587CA2">
        <w:rPr>
          <w:rStyle w:val="apple-style-span"/>
          <w:b/>
          <w:lang w:val="en-GB"/>
        </w:rPr>
        <w:t>In the CP, the identified challenges and needs have been amended</w:t>
      </w:r>
      <w:r w:rsidRPr="00587CA2">
        <w:rPr>
          <w:rStyle w:val="apple-style-span"/>
          <w:lang w:val="en-GB"/>
        </w:rPr>
        <w:t xml:space="preserve"> in comparison with the SWOT of the Regional Analysis. The challenges and needs included in the Programme strategy and the assessment of the ex-ante evaluators are presented in the following table:</w:t>
      </w:r>
    </w:p>
    <w:tbl>
      <w:tblPr>
        <w:tblW w:w="9322" w:type="dxa"/>
        <w:tblInd w:w="-98"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4786"/>
        <w:gridCol w:w="4536"/>
      </w:tblGrid>
      <w:tr w:rsidR="003E276E" w:rsidRPr="00587CA2" w:rsidTr="00311770">
        <w:trPr>
          <w:cantSplit/>
          <w:trHeight w:val="707"/>
          <w:tblHeader/>
        </w:trPr>
        <w:tc>
          <w:tcPr>
            <w:tcW w:w="4786" w:type="dxa"/>
            <w:tcBorders>
              <w:right w:val="single" w:sz="8" w:space="0" w:color="FFFFFF"/>
            </w:tcBorders>
            <w:shd w:val="clear" w:color="auto" w:fill="70AD47"/>
            <w:vAlign w:val="center"/>
          </w:tcPr>
          <w:p w:rsidR="003E276E" w:rsidRPr="00587CA2" w:rsidRDefault="003E276E" w:rsidP="00311770">
            <w:pPr>
              <w:spacing w:after="0" w:line="240" w:lineRule="auto"/>
              <w:jc w:val="center"/>
              <w:rPr>
                <w:b/>
                <w:color w:val="FFFFFF"/>
                <w:lang w:val="en-GB"/>
              </w:rPr>
            </w:pPr>
            <w:r w:rsidRPr="00587CA2">
              <w:rPr>
                <w:b/>
                <w:color w:val="FFFFFF"/>
                <w:sz w:val="22"/>
                <w:lang w:val="en-GB"/>
              </w:rPr>
              <w:lastRenderedPageBreak/>
              <w:t>Challenges and needs included in the Programme strategy</w:t>
            </w:r>
          </w:p>
        </w:tc>
        <w:tc>
          <w:tcPr>
            <w:tcW w:w="4536" w:type="dxa"/>
            <w:tcBorders>
              <w:left w:val="single" w:sz="8" w:space="0" w:color="FFFFFF"/>
            </w:tcBorders>
            <w:shd w:val="clear" w:color="auto" w:fill="70AD47"/>
            <w:vAlign w:val="center"/>
          </w:tcPr>
          <w:p w:rsidR="003E276E" w:rsidRPr="00587CA2" w:rsidRDefault="003E276E" w:rsidP="00311770">
            <w:pPr>
              <w:spacing w:after="0" w:line="240" w:lineRule="auto"/>
              <w:jc w:val="center"/>
              <w:rPr>
                <w:b/>
                <w:color w:val="FFFFFF"/>
                <w:lang w:val="en-GB"/>
              </w:rPr>
            </w:pPr>
            <w:r w:rsidRPr="00587CA2">
              <w:rPr>
                <w:b/>
                <w:color w:val="FFFFFF"/>
                <w:sz w:val="22"/>
                <w:lang w:val="en-GB"/>
              </w:rPr>
              <w:t>Evaluation</w:t>
            </w:r>
          </w:p>
        </w:tc>
      </w:tr>
      <w:tr w:rsidR="003E276E" w:rsidRPr="00587CA2" w:rsidTr="00311770">
        <w:trPr>
          <w:cantSplit/>
          <w:trHeight w:val="429"/>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 high level of fragmentation of bio-geographical areas and natural habitats need to be reduced and coherent transnational ecological corridors should be created and preserved</w:t>
            </w:r>
          </w:p>
        </w:tc>
        <w:tc>
          <w:tcPr>
            <w:tcW w:w="4536" w:type="dxa"/>
          </w:tcPr>
          <w:p w:rsidR="003E276E" w:rsidRPr="00587CA2" w:rsidRDefault="003E276E" w:rsidP="00311770">
            <w:pPr>
              <w:spacing w:after="0" w:line="240" w:lineRule="auto"/>
              <w:ind w:left="250" w:right="283"/>
              <w:rPr>
                <w:lang w:val="en-GB"/>
              </w:rPr>
            </w:pPr>
            <w:r w:rsidRPr="00587CA2">
              <w:rPr>
                <w:sz w:val="22"/>
                <w:lang w:val="en-GB"/>
              </w:rPr>
              <w:t xml:space="preserve">This need is important in the region and underpinned by the Programme strategy, transnational dimension is </w:t>
            </w:r>
            <w:r w:rsidRPr="00C26E86">
              <w:rPr>
                <w:sz w:val="22"/>
                <w:lang w:val="en-GB"/>
              </w:rPr>
              <w:t>properly emphasized</w:t>
            </w:r>
            <w:r w:rsidR="004C19F6">
              <w:rPr>
                <w:sz w:val="22"/>
                <w:lang w:val="en-GB"/>
              </w:rPr>
              <w:t>.</w:t>
            </w:r>
          </w:p>
        </w:tc>
      </w:tr>
      <w:tr w:rsidR="003E276E" w:rsidRPr="00587CA2" w:rsidTr="00311770">
        <w:trPr>
          <w:cantSplit/>
          <w:trHeight w:val="735"/>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 means of economic exploitation of the natural preservation areas through green infrastructures should be identified and put into practice</w:t>
            </w:r>
            <w:r w:rsidRPr="00587CA2">
              <w:rPr>
                <w:lang w:val="en-GB"/>
              </w:rPr>
              <w:t xml:space="preserve"> on transnational level</w:t>
            </w:r>
          </w:p>
        </w:tc>
        <w:tc>
          <w:tcPr>
            <w:tcW w:w="4536" w:type="dxa"/>
          </w:tcPr>
          <w:p w:rsidR="003E276E" w:rsidRPr="00587CA2" w:rsidRDefault="003E276E" w:rsidP="00311770">
            <w:pPr>
              <w:spacing w:after="0" w:line="240" w:lineRule="auto"/>
              <w:ind w:left="250" w:right="283"/>
              <w:rPr>
                <w:lang w:val="en-GB"/>
              </w:rPr>
            </w:pPr>
            <w:r w:rsidRPr="00587CA2">
              <w:rPr>
                <w:sz w:val="22"/>
                <w:lang w:val="en-GB"/>
              </w:rPr>
              <w:t>This need is important in the region and underpinned by the Programme strategy, transnational dimension is properly emphasized</w:t>
            </w:r>
            <w:r w:rsidR="004C19F6">
              <w:rPr>
                <w:sz w:val="22"/>
                <w:lang w:val="en-GB"/>
              </w:rPr>
              <w:t>.</w:t>
            </w:r>
          </w:p>
        </w:tc>
      </w:tr>
      <w:tr w:rsidR="003E276E" w:rsidRPr="00587CA2" w:rsidTr="00311770">
        <w:trPr>
          <w:cantSplit/>
          <w:trHeight w:val="250"/>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There is a need for international coordination of policies related to water management within the framework of DRBMP, since water represents an essential resource of the region</w:t>
            </w:r>
          </w:p>
        </w:tc>
        <w:tc>
          <w:tcPr>
            <w:tcW w:w="4536" w:type="dxa"/>
          </w:tcPr>
          <w:p w:rsidR="003E276E" w:rsidRPr="00587CA2" w:rsidRDefault="003E276E" w:rsidP="003F155B">
            <w:pPr>
              <w:spacing w:after="0" w:line="240" w:lineRule="auto"/>
              <w:ind w:left="250" w:right="283"/>
              <w:rPr>
                <w:lang w:val="en-GB"/>
              </w:rPr>
            </w:pPr>
            <w:r w:rsidRPr="00587CA2">
              <w:rPr>
                <w:sz w:val="22"/>
                <w:lang w:val="en-GB"/>
              </w:rPr>
              <w:t>This need is important in the region and underpinned by the Programme strategy</w:t>
            </w:r>
            <w:r w:rsidR="003F155B">
              <w:rPr>
                <w:sz w:val="22"/>
                <w:lang w:val="en-GB"/>
              </w:rPr>
              <w:t>. O</w:t>
            </w:r>
            <w:r w:rsidRPr="00587CA2">
              <w:rPr>
                <w:sz w:val="22"/>
                <w:lang w:val="en-GB"/>
              </w:rPr>
              <w:t>verlaps with TO11 should be avoided while formulating the specific objectives and envisaged results</w:t>
            </w:r>
            <w:r w:rsidR="004C19F6">
              <w:rPr>
                <w:sz w:val="22"/>
                <w:lang w:val="en-GB"/>
              </w:rPr>
              <w:t>.</w:t>
            </w:r>
            <w:r w:rsidRPr="00587CA2">
              <w:rPr>
                <w:sz w:val="22"/>
                <w:lang w:val="en-GB"/>
              </w:rPr>
              <w:t xml:space="preserve"> </w:t>
            </w:r>
          </w:p>
        </w:tc>
      </w:tr>
      <w:tr w:rsidR="003E276E" w:rsidRPr="00587CA2" w:rsidTr="00311770">
        <w:trPr>
          <w:cantSplit/>
          <w:trHeight w:val="250"/>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Efficient, transnational disaster management systems need to be created in order to develop the intervention capacity and limit the damages of the occurring risks</w:t>
            </w:r>
          </w:p>
        </w:tc>
        <w:tc>
          <w:tcPr>
            <w:tcW w:w="4536" w:type="dxa"/>
          </w:tcPr>
          <w:p w:rsidR="003E276E" w:rsidRPr="00587CA2" w:rsidRDefault="003E276E" w:rsidP="00311770">
            <w:pPr>
              <w:spacing w:after="0" w:line="240" w:lineRule="auto"/>
              <w:ind w:left="250" w:right="283"/>
              <w:rPr>
                <w:lang w:val="en-GB"/>
              </w:rPr>
            </w:pPr>
            <w:r w:rsidRPr="00587CA2">
              <w:rPr>
                <w:sz w:val="22"/>
                <w:lang w:val="en-GB"/>
              </w:rPr>
              <w:t>This need is important in the region and underpinned by the Programme strategy</w:t>
            </w:r>
            <w:r w:rsidR="004C19F6">
              <w:rPr>
                <w:sz w:val="22"/>
                <w:lang w:val="en-GB"/>
              </w:rPr>
              <w:t>.</w:t>
            </w:r>
          </w:p>
        </w:tc>
      </w:tr>
      <w:tr w:rsidR="003E276E" w:rsidRPr="00587CA2" w:rsidTr="00311770">
        <w:trPr>
          <w:cantSplit/>
          <w:trHeight w:val="250"/>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There is a need to develop transnational strategies and action plans in order to manage the challenges represented by climate change</w:t>
            </w:r>
          </w:p>
          <w:p w:rsidR="003E276E" w:rsidRPr="00587CA2" w:rsidRDefault="003E276E" w:rsidP="00311770">
            <w:pPr>
              <w:spacing w:after="0" w:line="240" w:lineRule="auto"/>
              <w:ind w:right="283"/>
              <w:rPr>
                <w:lang w:val="en-GB"/>
              </w:rPr>
            </w:pPr>
          </w:p>
        </w:tc>
        <w:tc>
          <w:tcPr>
            <w:tcW w:w="4536" w:type="dxa"/>
          </w:tcPr>
          <w:p w:rsidR="003E276E" w:rsidRPr="00587CA2" w:rsidRDefault="003E276E" w:rsidP="004C19F6">
            <w:pPr>
              <w:spacing w:after="0" w:line="240" w:lineRule="auto"/>
              <w:ind w:left="250" w:right="283"/>
              <w:rPr>
                <w:lang w:val="en-GB"/>
              </w:rPr>
            </w:pPr>
            <w:r w:rsidRPr="00587CA2">
              <w:rPr>
                <w:sz w:val="22"/>
                <w:lang w:val="en-GB"/>
              </w:rPr>
              <w:t>Developing strategies and action plans is not a need, rather a proposed action, thus it should be reformulated (e.g. There is a need for joint management of the challenges represented by climate change through the development of transnational strategies and plans). Transnational dimension is properly emphasized.</w:t>
            </w:r>
          </w:p>
        </w:tc>
      </w:tr>
      <w:tr w:rsidR="003E276E" w:rsidRPr="00587CA2" w:rsidTr="00311770">
        <w:trPr>
          <w:cantSplit/>
          <w:trHeight w:val="250"/>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There is a need in for increasing the governance and coordination capacities for the preservation and valorisation of the cultural and natural resources</w:t>
            </w:r>
          </w:p>
        </w:tc>
        <w:tc>
          <w:tcPr>
            <w:tcW w:w="4536" w:type="dxa"/>
          </w:tcPr>
          <w:p w:rsidR="003E276E" w:rsidRPr="00587CA2" w:rsidRDefault="003E276E" w:rsidP="00311770">
            <w:pPr>
              <w:spacing w:after="0" w:line="240" w:lineRule="auto"/>
              <w:ind w:left="250" w:right="283"/>
              <w:rPr>
                <w:lang w:val="en-GB"/>
              </w:rPr>
            </w:pPr>
            <w:r w:rsidRPr="00587CA2">
              <w:rPr>
                <w:sz w:val="22"/>
                <w:lang w:val="en-GB"/>
              </w:rPr>
              <w:t>This challenge is important in the region and underpinned by the Programme strategy. Overlaps with TO11 should be avoided while formulating the concrete goals and actions (instead of capacity building the joint product development, valorisation of the values, promotion, etc. should be emphasised).</w:t>
            </w:r>
          </w:p>
        </w:tc>
      </w:tr>
      <w:tr w:rsidR="003E276E" w:rsidRPr="00587CA2" w:rsidTr="00311770">
        <w:trPr>
          <w:cantSplit/>
          <w:trHeight w:val="269"/>
        </w:trPr>
        <w:tc>
          <w:tcPr>
            <w:tcW w:w="4786" w:type="dxa"/>
            <w:shd w:val="clear" w:color="auto" w:fill="C5E0B3"/>
          </w:tcPr>
          <w:p w:rsidR="003E276E" w:rsidRPr="00587CA2" w:rsidRDefault="003E276E" w:rsidP="00311770">
            <w:pPr>
              <w:spacing w:after="0" w:line="240" w:lineRule="auto"/>
              <w:ind w:left="250" w:right="283"/>
              <w:rPr>
                <w:lang w:val="en-GB"/>
              </w:rPr>
            </w:pPr>
            <w:r w:rsidRPr="00587CA2">
              <w:rPr>
                <w:sz w:val="22"/>
                <w:lang w:val="en-GB"/>
              </w:rPr>
              <w:t>There is a need to promote Danube as the linkage of different touristic products increasing the touristic significance of the entire region</w:t>
            </w:r>
          </w:p>
        </w:tc>
        <w:tc>
          <w:tcPr>
            <w:tcW w:w="4536" w:type="dxa"/>
          </w:tcPr>
          <w:p w:rsidR="003E276E" w:rsidRPr="00587CA2" w:rsidRDefault="003E276E" w:rsidP="00311770">
            <w:pPr>
              <w:spacing w:after="0" w:line="240" w:lineRule="auto"/>
              <w:ind w:left="250" w:right="283"/>
              <w:rPr>
                <w:lang w:val="en-GB"/>
              </w:rPr>
            </w:pPr>
            <w:r w:rsidRPr="00587CA2">
              <w:rPr>
                <w:sz w:val="22"/>
                <w:lang w:val="en-GB"/>
              </w:rPr>
              <w:t>This challenge is important in the region and underpinned by the Programme strategy</w:t>
            </w:r>
            <w:r w:rsidR="004C19F6">
              <w:rPr>
                <w:sz w:val="22"/>
                <w:lang w:val="en-GB"/>
              </w:rPr>
              <w:t>.</w:t>
            </w:r>
          </w:p>
        </w:tc>
      </w:tr>
      <w:tr w:rsidR="003E276E" w:rsidRPr="00587CA2" w:rsidTr="00311770">
        <w:trPr>
          <w:cantSplit/>
          <w:trHeight w:val="374"/>
        </w:trPr>
        <w:tc>
          <w:tcPr>
            <w:tcW w:w="4786" w:type="dxa"/>
            <w:shd w:val="clear" w:color="auto" w:fill="C5E0B3"/>
          </w:tcPr>
          <w:p w:rsidR="003E276E" w:rsidRPr="00587CA2" w:rsidRDefault="00CA3BDC" w:rsidP="00311770">
            <w:pPr>
              <w:spacing w:after="0" w:line="240" w:lineRule="auto"/>
              <w:ind w:left="250" w:right="283"/>
              <w:rPr>
                <w:lang w:val="en-GB"/>
              </w:rPr>
            </w:pPr>
            <w:r w:rsidRPr="00ED271B">
              <w:rPr>
                <w:lang w:val="en-GB"/>
              </w:rPr>
              <w:t>There is a need to protect the vivid landscape of regional cultural assets and to underpin their linkages as tools for cooperation and the development of an identity for the Danube Region</w:t>
            </w:r>
          </w:p>
        </w:tc>
        <w:tc>
          <w:tcPr>
            <w:tcW w:w="4536" w:type="dxa"/>
          </w:tcPr>
          <w:p w:rsidR="003E276E" w:rsidRPr="00587CA2" w:rsidRDefault="00CA3BDC" w:rsidP="00311770">
            <w:pPr>
              <w:spacing w:after="0" w:line="240" w:lineRule="auto"/>
              <w:ind w:left="250" w:right="283"/>
              <w:rPr>
                <w:lang w:val="en-GB"/>
              </w:rPr>
            </w:pPr>
            <w:r w:rsidRPr="00587CA2">
              <w:rPr>
                <w:sz w:val="22"/>
                <w:lang w:val="en-GB"/>
              </w:rPr>
              <w:t>This need is important in the region and underpinned by the Programme strategy, transnational dimension is properly emphasized</w:t>
            </w:r>
            <w:r w:rsidR="004C19F6">
              <w:rPr>
                <w:sz w:val="22"/>
                <w:lang w:val="en-GB"/>
              </w:rPr>
              <w:t>.</w:t>
            </w:r>
          </w:p>
        </w:tc>
      </w:tr>
    </w:tbl>
    <w:p w:rsidR="003E276E" w:rsidRPr="00587CA2" w:rsidRDefault="003E276E" w:rsidP="00ED23CD">
      <w:pPr>
        <w:rPr>
          <w:lang w:val="en-GB"/>
        </w:rPr>
      </w:pPr>
    </w:p>
    <w:p w:rsidR="003E276E" w:rsidRPr="00FC2800" w:rsidRDefault="003E276E" w:rsidP="00ED23CD">
      <w:pPr>
        <w:pStyle w:val="ECszveg"/>
        <w:contextualSpacing w:val="0"/>
      </w:pPr>
      <w:proofErr w:type="spellStart"/>
      <w:r w:rsidRPr="00FC2800">
        <w:lastRenderedPageBreak/>
        <w:t>All</w:t>
      </w:r>
      <w:proofErr w:type="spellEnd"/>
      <w:r w:rsidRPr="00FC2800">
        <w:t xml:space="preserve"> </w:t>
      </w:r>
      <w:proofErr w:type="spellStart"/>
      <w:r w:rsidRPr="00FC2800">
        <w:t>in</w:t>
      </w:r>
      <w:proofErr w:type="spellEnd"/>
      <w:r w:rsidRPr="00FC2800">
        <w:t xml:space="preserve"> </w:t>
      </w:r>
      <w:proofErr w:type="spellStart"/>
      <w:r w:rsidRPr="00FC2800">
        <w:t>all</w:t>
      </w:r>
      <w:proofErr w:type="spellEnd"/>
      <w:r w:rsidRPr="00FC2800">
        <w:t xml:space="preserve">, </w:t>
      </w:r>
      <w:proofErr w:type="spellStart"/>
      <w:r w:rsidRPr="00FC2800">
        <w:t>the</w:t>
      </w:r>
      <w:proofErr w:type="spellEnd"/>
      <w:r w:rsidRPr="00FC2800">
        <w:t xml:space="preserve"> </w:t>
      </w:r>
      <w:proofErr w:type="spellStart"/>
      <w:r w:rsidRPr="00FC2800">
        <w:t>key</w:t>
      </w:r>
      <w:proofErr w:type="spellEnd"/>
      <w:r w:rsidRPr="00FC2800">
        <w:t xml:space="preserve"> </w:t>
      </w:r>
      <w:proofErr w:type="spellStart"/>
      <w:r w:rsidRPr="00FC2800">
        <w:t>challenges</w:t>
      </w:r>
      <w:proofErr w:type="spellEnd"/>
      <w:r w:rsidRPr="00FC2800">
        <w:t xml:space="preserve"> and </w:t>
      </w:r>
      <w:proofErr w:type="spellStart"/>
      <w:r w:rsidRPr="00FC2800">
        <w:t>needs</w:t>
      </w:r>
      <w:proofErr w:type="spellEnd"/>
      <w:r w:rsidRPr="00FC2800">
        <w:t xml:space="preserve">, </w:t>
      </w:r>
      <w:proofErr w:type="spellStart"/>
      <w:r w:rsidRPr="00FC2800">
        <w:t>which</w:t>
      </w:r>
      <w:proofErr w:type="spellEnd"/>
      <w:r w:rsidRPr="00FC2800">
        <w:t xml:space="preserve"> </w:t>
      </w:r>
      <w:proofErr w:type="spellStart"/>
      <w:r w:rsidRPr="00FC2800">
        <w:t>are</w:t>
      </w:r>
      <w:proofErr w:type="spellEnd"/>
      <w:r w:rsidRPr="00FC2800">
        <w:t xml:space="preserve"> </w:t>
      </w:r>
      <w:proofErr w:type="spellStart"/>
      <w:r w:rsidRPr="00FC2800">
        <w:t>largely</w:t>
      </w:r>
      <w:proofErr w:type="spellEnd"/>
      <w:r w:rsidRPr="00FC2800">
        <w:t xml:space="preserve"> </w:t>
      </w:r>
      <w:proofErr w:type="spellStart"/>
      <w:r w:rsidRPr="00FC2800">
        <w:t>specific</w:t>
      </w:r>
      <w:proofErr w:type="spellEnd"/>
      <w:r w:rsidRPr="00FC2800">
        <w:t xml:space="preserve">, </w:t>
      </w:r>
      <w:proofErr w:type="spellStart"/>
      <w:r w:rsidRPr="00FC2800">
        <w:t>have</w:t>
      </w:r>
      <w:proofErr w:type="spellEnd"/>
      <w:r w:rsidRPr="00FC2800">
        <w:t xml:space="preserve"> </w:t>
      </w:r>
      <w:proofErr w:type="spellStart"/>
      <w:r w:rsidRPr="00FC2800">
        <w:t>been</w:t>
      </w:r>
      <w:proofErr w:type="spellEnd"/>
      <w:r w:rsidRPr="00FC2800">
        <w:t xml:space="preserve"> </w:t>
      </w:r>
      <w:proofErr w:type="spellStart"/>
      <w:r w:rsidRPr="00FC2800">
        <w:t>analysed</w:t>
      </w:r>
      <w:proofErr w:type="spellEnd"/>
      <w:r w:rsidRPr="00FC2800">
        <w:t xml:space="preserve"> and </w:t>
      </w:r>
      <w:proofErr w:type="spellStart"/>
      <w:r w:rsidRPr="00FC2800">
        <w:t>taken</w:t>
      </w:r>
      <w:proofErr w:type="spellEnd"/>
      <w:r w:rsidRPr="00FC2800">
        <w:t xml:space="preserve"> </w:t>
      </w:r>
      <w:proofErr w:type="spellStart"/>
      <w:r w:rsidRPr="00FC2800">
        <w:t>into</w:t>
      </w:r>
      <w:proofErr w:type="spellEnd"/>
      <w:r w:rsidRPr="00FC2800">
        <w:t xml:space="preserve"> account, </w:t>
      </w:r>
      <w:proofErr w:type="spellStart"/>
      <w:r w:rsidRPr="00FC2800">
        <w:t>the</w:t>
      </w:r>
      <w:proofErr w:type="spellEnd"/>
      <w:r w:rsidRPr="00FC2800">
        <w:t xml:space="preserve"> </w:t>
      </w:r>
      <w:proofErr w:type="spellStart"/>
      <w:r w:rsidRPr="00FC2800">
        <w:t>challenges</w:t>
      </w:r>
      <w:proofErr w:type="spellEnd"/>
      <w:r w:rsidRPr="00FC2800">
        <w:t xml:space="preserve"> and </w:t>
      </w:r>
      <w:proofErr w:type="spellStart"/>
      <w:r w:rsidRPr="00FC2800">
        <w:t>needs</w:t>
      </w:r>
      <w:proofErr w:type="spellEnd"/>
      <w:r w:rsidRPr="00FC2800">
        <w:t xml:space="preserve"> </w:t>
      </w:r>
      <w:proofErr w:type="spellStart"/>
      <w:r w:rsidRPr="00FC2800">
        <w:t>listed</w:t>
      </w:r>
      <w:proofErr w:type="spellEnd"/>
      <w:r w:rsidRPr="00FC2800">
        <w:t xml:space="preserve"> </w:t>
      </w:r>
      <w:proofErr w:type="spellStart"/>
      <w:r w:rsidRPr="00FC2800">
        <w:t>in</w:t>
      </w:r>
      <w:proofErr w:type="spellEnd"/>
      <w:r w:rsidRPr="00FC2800">
        <w:t xml:space="preserve"> </w:t>
      </w:r>
      <w:proofErr w:type="spellStart"/>
      <w:r w:rsidRPr="00FC2800">
        <w:t>the</w:t>
      </w:r>
      <w:proofErr w:type="spellEnd"/>
      <w:r w:rsidRPr="00FC2800">
        <w:t xml:space="preserve"> CP </w:t>
      </w:r>
      <w:proofErr w:type="spellStart"/>
      <w:r w:rsidRPr="00FC2800">
        <w:t>are</w:t>
      </w:r>
      <w:proofErr w:type="spellEnd"/>
      <w:r w:rsidRPr="00FC2800">
        <w:t xml:space="preserve"> </w:t>
      </w:r>
      <w:proofErr w:type="spellStart"/>
      <w:r w:rsidRPr="00FC2800">
        <w:t>relevant</w:t>
      </w:r>
      <w:proofErr w:type="spellEnd"/>
      <w:r w:rsidRPr="00FC2800">
        <w:t xml:space="preserve"> </w:t>
      </w:r>
      <w:proofErr w:type="spellStart"/>
      <w:r w:rsidRPr="00FC2800">
        <w:t>for</w:t>
      </w:r>
      <w:proofErr w:type="spellEnd"/>
      <w:r w:rsidRPr="00FC2800">
        <w:t xml:space="preserve"> </w:t>
      </w:r>
      <w:proofErr w:type="spellStart"/>
      <w:r w:rsidRPr="00FC2800">
        <w:t>the</w:t>
      </w:r>
      <w:proofErr w:type="spellEnd"/>
      <w:r w:rsidRPr="00FC2800">
        <w:t xml:space="preserve"> </w:t>
      </w:r>
      <w:proofErr w:type="spellStart"/>
      <w:r w:rsidRPr="00FC2800">
        <w:t>region</w:t>
      </w:r>
      <w:proofErr w:type="spellEnd"/>
      <w:r w:rsidRPr="00FC2800">
        <w:t xml:space="preserve"> (and </w:t>
      </w:r>
      <w:proofErr w:type="spellStart"/>
      <w:r w:rsidRPr="00FC2800">
        <w:t>from</w:t>
      </w:r>
      <w:proofErr w:type="spellEnd"/>
      <w:r w:rsidRPr="00FC2800">
        <w:t xml:space="preserve"> </w:t>
      </w:r>
      <w:proofErr w:type="spellStart"/>
      <w:r w:rsidRPr="00FC2800">
        <w:t>transnational</w:t>
      </w:r>
      <w:proofErr w:type="spellEnd"/>
      <w:r w:rsidRPr="00FC2800">
        <w:t xml:space="preserve"> </w:t>
      </w:r>
      <w:proofErr w:type="spellStart"/>
      <w:r w:rsidRPr="00FC2800">
        <w:t>cooperation</w:t>
      </w:r>
      <w:proofErr w:type="spellEnd"/>
      <w:r w:rsidRPr="00FC2800">
        <w:t xml:space="preserve"> </w:t>
      </w:r>
      <w:proofErr w:type="spellStart"/>
      <w:r w:rsidRPr="00FC2800">
        <w:t>aspects</w:t>
      </w:r>
      <w:proofErr w:type="spellEnd"/>
      <w:r w:rsidRPr="00FC2800">
        <w:t>).</w:t>
      </w:r>
    </w:p>
    <w:p w:rsidR="008E7FEB" w:rsidRPr="00FC2800" w:rsidRDefault="003E276E" w:rsidP="004C19F6">
      <w:pPr>
        <w:pStyle w:val="ECszveg"/>
        <w:contextualSpacing w:val="0"/>
        <w:rPr>
          <w:lang w:val="en-GB"/>
        </w:rPr>
      </w:pPr>
      <w:r w:rsidRPr="00FC2800">
        <w:rPr>
          <w:lang w:val="en-GB"/>
        </w:rPr>
        <w:t xml:space="preserve">Strong attention should be paid </w:t>
      </w:r>
      <w:proofErr w:type="spellStart"/>
      <w:r w:rsidRPr="00FC2800">
        <w:t>to</w:t>
      </w:r>
      <w:proofErr w:type="spellEnd"/>
      <w:r w:rsidRPr="00FC2800">
        <w:t xml:space="preserve"> </w:t>
      </w:r>
      <w:proofErr w:type="spellStart"/>
      <w:r w:rsidRPr="00FC2800">
        <w:t>avoid</w:t>
      </w:r>
      <w:proofErr w:type="spellEnd"/>
      <w:r w:rsidRPr="00FC2800">
        <w:t xml:space="preserve"> </w:t>
      </w:r>
      <w:proofErr w:type="spellStart"/>
      <w:r w:rsidRPr="00FC2800">
        <w:t>overlaps</w:t>
      </w:r>
      <w:proofErr w:type="spellEnd"/>
      <w:r w:rsidRPr="00FC2800">
        <w:t xml:space="preserve"> </w:t>
      </w:r>
      <w:proofErr w:type="spellStart"/>
      <w:r w:rsidRPr="00FC2800">
        <w:t>with</w:t>
      </w:r>
      <w:proofErr w:type="spellEnd"/>
      <w:r w:rsidRPr="00FC2800">
        <w:t xml:space="preserve"> TO11</w:t>
      </w:r>
      <w:r w:rsidRPr="00FC2800">
        <w:rPr>
          <w:lang w:val="en-GB"/>
        </w:rPr>
        <w:t xml:space="preserve"> (higher level policy making, governmental, public administration capacity building).</w:t>
      </w:r>
    </w:p>
    <w:p w:rsidR="003E276E" w:rsidRPr="00587CA2" w:rsidRDefault="003E276E" w:rsidP="00ED23CD">
      <w:pPr>
        <w:ind w:firstLine="0"/>
        <w:rPr>
          <w:i/>
          <w:lang w:val="en-GB"/>
        </w:rPr>
      </w:pPr>
    </w:p>
    <w:p w:rsidR="003E276E" w:rsidRPr="00587CA2" w:rsidRDefault="003E276E" w:rsidP="00ED23CD">
      <w:pPr>
        <w:pStyle w:val="ECszveg"/>
        <w:numPr>
          <w:ilvl w:val="0"/>
          <w:numId w:val="21"/>
        </w:numPr>
        <w:contextualSpacing w:val="0"/>
        <w:rPr>
          <w:i/>
          <w:lang w:val="en-GB"/>
        </w:rPr>
      </w:pPr>
      <w:r w:rsidRPr="00587CA2">
        <w:rPr>
          <w:i/>
          <w:lang w:val="en-GB"/>
        </w:rPr>
        <w:t>Evaluation of the selection of the TO(s)</w:t>
      </w:r>
    </w:p>
    <w:p w:rsidR="003E276E" w:rsidRPr="00587CA2" w:rsidRDefault="003E276E" w:rsidP="00ED23CD">
      <w:pPr>
        <w:pStyle w:val="ECszveg"/>
        <w:contextualSpacing w:val="0"/>
        <w:rPr>
          <w:lang w:val="en-GB"/>
        </w:rPr>
      </w:pPr>
      <w:r w:rsidRPr="00587CA2">
        <w:rPr>
          <w:lang w:val="en-GB"/>
        </w:rPr>
        <w:t xml:space="preserve">Taking into account the Regional Analysis, the workshops and other inputs, </w:t>
      </w:r>
      <w:r w:rsidRPr="00587CA2">
        <w:rPr>
          <w:b/>
          <w:lang w:val="en-GB"/>
        </w:rPr>
        <w:t>selection of TO6 is in line with the identified challenges and needs.</w:t>
      </w:r>
    </w:p>
    <w:p w:rsidR="003E276E" w:rsidRPr="00587CA2" w:rsidRDefault="003E276E" w:rsidP="00ED23CD">
      <w:pPr>
        <w:pStyle w:val="ECszveg"/>
        <w:contextualSpacing w:val="0"/>
        <w:rPr>
          <w:lang w:val="en-GB"/>
        </w:rPr>
      </w:pPr>
      <w:r w:rsidRPr="00587CA2">
        <w:rPr>
          <w:lang w:val="en-GB"/>
        </w:rPr>
        <w:t>The selection of this priority area is reasonable regarding environmental protection, biodiversity, water management and natural and cultural heritage, due to its</w:t>
      </w:r>
    </w:p>
    <w:p w:rsidR="003E276E" w:rsidRPr="00587CA2" w:rsidRDefault="003E276E" w:rsidP="00ED23CD">
      <w:pPr>
        <w:pStyle w:val="ECszveg"/>
        <w:numPr>
          <w:ilvl w:val="0"/>
          <w:numId w:val="17"/>
        </w:numPr>
        <w:ind w:left="1068"/>
        <w:contextualSpacing w:val="0"/>
        <w:rPr>
          <w:lang w:val="en-GB"/>
        </w:rPr>
      </w:pPr>
      <w:r w:rsidRPr="00587CA2">
        <w:rPr>
          <w:b/>
          <w:lang w:val="en-GB"/>
        </w:rPr>
        <w:t>relevance</w:t>
      </w:r>
      <w:r w:rsidRPr="00587CA2">
        <w:rPr>
          <w:lang w:val="en-GB"/>
        </w:rPr>
        <w:t>: environmental protection, biodiversity, water management and tourism are relevant development areas in the Danube region;</w:t>
      </w:r>
    </w:p>
    <w:p w:rsidR="003E276E" w:rsidRPr="00587CA2" w:rsidRDefault="003E276E" w:rsidP="00ED23CD">
      <w:pPr>
        <w:pStyle w:val="ECszveg"/>
        <w:numPr>
          <w:ilvl w:val="0"/>
          <w:numId w:val="17"/>
        </w:numPr>
        <w:ind w:left="1068"/>
        <w:contextualSpacing w:val="0"/>
        <w:rPr>
          <w:lang w:val="en-GB"/>
        </w:rPr>
      </w:pPr>
      <w:proofErr w:type="gramStart"/>
      <w:r w:rsidRPr="00587CA2">
        <w:rPr>
          <w:b/>
          <w:lang w:val="en-GB"/>
        </w:rPr>
        <w:t>strong</w:t>
      </w:r>
      <w:proofErr w:type="gramEnd"/>
      <w:r w:rsidRPr="00587CA2">
        <w:rPr>
          <w:b/>
          <w:lang w:val="en-GB"/>
        </w:rPr>
        <w:t xml:space="preserve"> transnational character</w:t>
      </w:r>
      <w:r w:rsidRPr="00587CA2">
        <w:rPr>
          <w:lang w:val="en-GB"/>
        </w:rPr>
        <w:t>: rivers (especially the River Danube) connect the region physically and create the main identity elements of the region as well, environment pollution doesn’t know borders, tourism is evidently transnational, the majority of the Danube Region is part of the same southern-central climate change region. Therefore, these issues have to be tackled commonly, transnational cooperation can provide clear added value to solve these problems / utilise these opportunities;</w:t>
      </w:r>
    </w:p>
    <w:p w:rsidR="003E276E" w:rsidRPr="00587CA2" w:rsidRDefault="003E276E" w:rsidP="00ED23CD">
      <w:pPr>
        <w:pStyle w:val="ECszveg"/>
        <w:numPr>
          <w:ilvl w:val="0"/>
          <w:numId w:val="17"/>
        </w:numPr>
        <w:ind w:left="1068"/>
        <w:contextualSpacing w:val="0"/>
        <w:rPr>
          <w:lang w:val="en-GB"/>
        </w:rPr>
      </w:pPr>
      <w:proofErr w:type="gramStart"/>
      <w:r w:rsidRPr="00587CA2">
        <w:rPr>
          <w:b/>
          <w:lang w:val="en-GB"/>
        </w:rPr>
        <w:t>strong</w:t>
      </w:r>
      <w:proofErr w:type="gramEnd"/>
      <w:r w:rsidRPr="00587CA2">
        <w:rPr>
          <w:b/>
          <w:lang w:val="en-GB"/>
        </w:rPr>
        <w:t xml:space="preserve"> synergies with other selected priority axes</w:t>
      </w:r>
      <w:r w:rsidRPr="00587CA2">
        <w:rPr>
          <w:lang w:val="en-GB"/>
        </w:rPr>
        <w:t>: environment protection is a horizontal aspect of every economic-social type of interventions, strong linkage with other TOs can be ensured (e.g. green waterways as transport corridors, eco-innovation).</w:t>
      </w:r>
    </w:p>
    <w:p w:rsidR="003E276E" w:rsidRPr="00587CA2" w:rsidRDefault="003E276E" w:rsidP="00ED23CD">
      <w:pPr>
        <w:pStyle w:val="ECszveg"/>
        <w:contextualSpacing w:val="0"/>
        <w:rPr>
          <w:lang w:val="en-GB"/>
        </w:rPr>
      </w:pPr>
      <w:r w:rsidRPr="00587CA2">
        <w:rPr>
          <w:lang w:val="en-GB"/>
        </w:rPr>
        <w:t>The thematic scope of the TO is wider than the recommendations of the guidance fiches, as some areas (climate change, energy issues) originally tackled by TO5 have been incorporated under this TO: the justification of this approach is acceptable, but during the implementation of the Programme it is important to keep the content of the IPs within proper limits (e.g. by defining IP-specific guiding principles for selection of operations).</w:t>
      </w:r>
    </w:p>
    <w:p w:rsidR="003E276E" w:rsidRPr="00587CA2" w:rsidRDefault="003E276E" w:rsidP="00ED23CD">
      <w:pPr>
        <w:rPr>
          <w:i/>
          <w:lang w:val="en-GB"/>
        </w:rPr>
      </w:pPr>
    </w:p>
    <w:p w:rsidR="003E276E" w:rsidRPr="00587CA2" w:rsidRDefault="003E276E" w:rsidP="00ED23CD">
      <w:pPr>
        <w:pStyle w:val="ECszveg"/>
        <w:numPr>
          <w:ilvl w:val="0"/>
          <w:numId w:val="21"/>
        </w:numPr>
        <w:contextualSpacing w:val="0"/>
        <w:rPr>
          <w:i/>
          <w:lang w:val="en-GB"/>
        </w:rPr>
      </w:pPr>
      <w:r w:rsidRPr="00587CA2">
        <w:rPr>
          <w:i/>
          <w:lang w:val="en-GB"/>
        </w:rPr>
        <w:t>Evaluation of the selection of the IP(s)</w:t>
      </w:r>
    </w:p>
    <w:p w:rsidR="003E276E" w:rsidRPr="00587CA2" w:rsidRDefault="003E276E" w:rsidP="00ED23CD">
      <w:pPr>
        <w:pStyle w:val="ECszveg"/>
        <w:contextualSpacing w:val="0"/>
        <w:rPr>
          <w:b/>
          <w:lang w:val="en-GB"/>
        </w:rPr>
      </w:pPr>
      <w:r w:rsidRPr="00587CA2">
        <w:rPr>
          <w:b/>
          <w:lang w:val="en-GB"/>
        </w:rPr>
        <w:t xml:space="preserve">Within TO6 two investment priorities have been selected. This approach is in line with the thematic concentration principle; however </w:t>
      </w:r>
      <w:proofErr w:type="gramStart"/>
      <w:r w:rsidRPr="00587CA2">
        <w:rPr>
          <w:b/>
          <w:lang w:val="en-GB"/>
        </w:rPr>
        <w:t>these</w:t>
      </w:r>
      <w:proofErr w:type="gramEnd"/>
      <w:r w:rsidRPr="00587CA2">
        <w:rPr>
          <w:b/>
          <w:lang w:val="en-GB"/>
        </w:rPr>
        <w:t xml:space="preserve"> IPs cover </w:t>
      </w:r>
      <w:r>
        <w:rPr>
          <w:b/>
          <w:lang w:val="en-GB"/>
        </w:rPr>
        <w:t>a wide</w:t>
      </w:r>
      <w:r w:rsidRPr="00587CA2">
        <w:rPr>
          <w:b/>
          <w:lang w:val="en-GB"/>
        </w:rPr>
        <w:t xml:space="preserve"> scope of intervention areas:</w:t>
      </w:r>
    </w:p>
    <w:p w:rsidR="003E276E" w:rsidRPr="00723F22" w:rsidRDefault="003E276E" w:rsidP="00ED23CD">
      <w:pPr>
        <w:pStyle w:val="Listaszerbekezds"/>
        <w:numPr>
          <w:ilvl w:val="0"/>
          <w:numId w:val="17"/>
        </w:numPr>
        <w:spacing w:after="120"/>
        <w:ind w:left="1068"/>
        <w:contextualSpacing w:val="0"/>
        <w:rPr>
          <w:rFonts w:ascii="Calibri" w:hAnsi="Calibri"/>
          <w:sz w:val="24"/>
          <w:szCs w:val="24"/>
          <w:lang w:val="en-GB"/>
        </w:rPr>
      </w:pPr>
      <w:r w:rsidRPr="00587CA2">
        <w:rPr>
          <w:rFonts w:ascii="Calibri" w:hAnsi="Calibri"/>
          <w:b/>
          <w:sz w:val="24"/>
          <w:szCs w:val="24"/>
          <w:lang w:val="en-GB"/>
        </w:rPr>
        <w:t>IP 6c</w:t>
      </w:r>
      <w:r w:rsidRPr="00587CA2">
        <w:rPr>
          <w:rFonts w:ascii="Calibri" w:hAnsi="Calibri"/>
          <w:sz w:val="24"/>
          <w:szCs w:val="24"/>
          <w:lang w:val="en-GB"/>
        </w:rPr>
        <w:t xml:space="preserve">: </w:t>
      </w:r>
      <w:r w:rsidRPr="00587CA2">
        <w:rPr>
          <w:rFonts w:ascii="Calibri" w:hAnsi="Calibri"/>
          <w:b/>
          <w:sz w:val="24"/>
          <w:szCs w:val="24"/>
          <w:lang w:val="en-GB"/>
        </w:rPr>
        <w:t xml:space="preserve">the selection of IP 6c is in line with the identified challenges and </w:t>
      </w:r>
      <w:r w:rsidR="00FC2800" w:rsidRPr="00587CA2">
        <w:rPr>
          <w:rFonts w:ascii="Calibri" w:hAnsi="Calibri"/>
          <w:b/>
          <w:sz w:val="24"/>
          <w:szCs w:val="24"/>
          <w:lang w:val="en-GB"/>
        </w:rPr>
        <w:t>needs</w:t>
      </w:r>
      <w:r w:rsidR="00FC2800" w:rsidRPr="00587CA2">
        <w:rPr>
          <w:rFonts w:ascii="Calibri" w:hAnsi="Calibri"/>
          <w:sz w:val="24"/>
          <w:szCs w:val="24"/>
          <w:lang w:val="en-GB"/>
        </w:rPr>
        <w:t>;</w:t>
      </w:r>
      <w:r w:rsidRPr="00587CA2">
        <w:rPr>
          <w:rFonts w:ascii="Calibri" w:hAnsi="Calibri"/>
          <w:sz w:val="24"/>
          <w:szCs w:val="24"/>
          <w:lang w:val="en-GB"/>
        </w:rPr>
        <w:t xml:space="preserve"> the justification of the selection </w:t>
      </w:r>
      <w:r w:rsidR="00CA3BDC">
        <w:rPr>
          <w:rFonts w:ascii="Calibri" w:hAnsi="Calibri"/>
          <w:sz w:val="24"/>
          <w:szCs w:val="24"/>
          <w:lang w:val="en-GB"/>
        </w:rPr>
        <w:t xml:space="preserve">has been </w:t>
      </w:r>
      <w:r w:rsidRPr="00587CA2">
        <w:rPr>
          <w:rFonts w:ascii="Calibri" w:hAnsi="Calibri"/>
          <w:sz w:val="24"/>
          <w:szCs w:val="24"/>
          <w:lang w:val="en-GB"/>
        </w:rPr>
        <w:t xml:space="preserve">amended in line with the objectives and content </w:t>
      </w:r>
      <w:r w:rsidRPr="00587CA2">
        <w:rPr>
          <w:rFonts w:ascii="Calibri" w:hAnsi="Calibri"/>
          <w:sz w:val="24"/>
          <w:szCs w:val="24"/>
          <w:lang w:val="en-GB"/>
        </w:rPr>
        <w:lastRenderedPageBreak/>
        <w:t>of the IP. Energy efficiency, climate change, sustainable mobility issues (as core elements of the EU2020 and EUSRD as well, and as highlighted challenge in the Regional Analysis) are integrated into the main cooperation fields. T</w:t>
      </w:r>
      <w:r w:rsidRPr="00C26E86">
        <w:rPr>
          <w:rFonts w:ascii="Calibri" w:hAnsi="Calibri"/>
          <w:sz w:val="24"/>
          <w:szCs w:val="24"/>
        </w:rPr>
        <w:t xml:space="preserve">he </w:t>
      </w:r>
      <w:r w:rsidRPr="00723F22">
        <w:rPr>
          <w:rFonts w:ascii="Calibri" w:hAnsi="Calibri"/>
          <w:sz w:val="24"/>
          <w:szCs w:val="24"/>
          <w:lang w:val="en-GB"/>
        </w:rPr>
        <w:t>planned approach is acceptable (these areas can only be tackled as parts of complex solutions regarding the main intervention fields of the certain IPs), however, during the implementation of the Programme it is important to keep the content of the IPs within proper limits with stressed transnational dimension and IP-specific guiding principles for selection of operations.</w:t>
      </w:r>
    </w:p>
    <w:p w:rsidR="003E276E" w:rsidRPr="00C26E86" w:rsidRDefault="003E276E" w:rsidP="00ED23CD">
      <w:pPr>
        <w:pStyle w:val="Listaszerbekezds"/>
        <w:numPr>
          <w:ilvl w:val="0"/>
          <w:numId w:val="17"/>
        </w:numPr>
        <w:spacing w:after="120"/>
        <w:ind w:left="1068"/>
        <w:contextualSpacing w:val="0"/>
        <w:rPr>
          <w:rFonts w:ascii="Calibri" w:hAnsi="Calibri"/>
          <w:sz w:val="24"/>
          <w:szCs w:val="24"/>
          <w:lang w:val="en-GB"/>
        </w:rPr>
      </w:pPr>
      <w:r w:rsidRPr="00587CA2">
        <w:rPr>
          <w:rFonts w:ascii="Calibri" w:hAnsi="Calibri"/>
          <w:b/>
          <w:sz w:val="24"/>
          <w:szCs w:val="24"/>
          <w:lang w:val="en-GB"/>
        </w:rPr>
        <w:t>IP 6d</w:t>
      </w:r>
      <w:r w:rsidRPr="00587CA2">
        <w:rPr>
          <w:rFonts w:ascii="Calibri" w:hAnsi="Calibri"/>
          <w:sz w:val="24"/>
          <w:szCs w:val="24"/>
          <w:lang w:val="en-GB"/>
        </w:rPr>
        <w:t xml:space="preserve">: common efforts towards environmental protection, protecting and restoring the biodiversity are important issues in the region, thus </w:t>
      </w:r>
      <w:r w:rsidRPr="00587CA2">
        <w:rPr>
          <w:rFonts w:ascii="Calibri" w:hAnsi="Calibri"/>
          <w:b/>
          <w:sz w:val="24"/>
          <w:szCs w:val="24"/>
          <w:lang w:val="en-GB"/>
        </w:rPr>
        <w:t>the selection of IP 6d is reasonable</w:t>
      </w:r>
      <w:r w:rsidRPr="00587CA2">
        <w:rPr>
          <w:rFonts w:ascii="Calibri" w:hAnsi="Calibri"/>
          <w:sz w:val="24"/>
          <w:szCs w:val="24"/>
          <w:lang w:val="en-GB"/>
        </w:rPr>
        <w:t xml:space="preserve">, its justification is appropriate. </w:t>
      </w:r>
      <w:r w:rsidRPr="00587CA2">
        <w:rPr>
          <w:rFonts w:ascii="Calibri" w:hAnsi="Calibri"/>
          <w:b/>
          <w:sz w:val="24"/>
          <w:szCs w:val="24"/>
          <w:lang w:val="en-GB"/>
        </w:rPr>
        <w:t>Water management and risk prevention issues are integrated into this IP</w:t>
      </w:r>
      <w:r w:rsidRPr="00C26E86">
        <w:rPr>
          <w:rFonts w:ascii="Calibri" w:hAnsi="Calibri"/>
          <w:sz w:val="24"/>
          <w:szCs w:val="24"/>
          <w:lang w:val="en-GB"/>
        </w:rPr>
        <w:t>, thus</w:t>
      </w:r>
      <w:r w:rsidRPr="00587CA2">
        <w:rPr>
          <w:rFonts w:ascii="Calibri" w:hAnsi="Calibri"/>
          <w:sz w:val="24"/>
          <w:szCs w:val="24"/>
          <w:lang w:val="en-GB"/>
        </w:rPr>
        <w:t xml:space="preserve">, the thematic scope of the IP </w:t>
      </w:r>
      <w:r>
        <w:rPr>
          <w:rFonts w:ascii="Calibri" w:hAnsi="Calibri"/>
          <w:sz w:val="24"/>
          <w:szCs w:val="24"/>
          <w:lang w:val="en-GB"/>
        </w:rPr>
        <w:t>has become</w:t>
      </w:r>
      <w:r w:rsidRPr="00587CA2">
        <w:rPr>
          <w:rFonts w:ascii="Calibri" w:hAnsi="Calibri"/>
          <w:i/>
          <w:sz w:val="24"/>
          <w:szCs w:val="24"/>
          <w:lang w:val="en-GB"/>
        </w:rPr>
        <w:t xml:space="preserve"> broader than the expected scope of the investment priority</w:t>
      </w:r>
      <w:r>
        <w:rPr>
          <w:rFonts w:ascii="Calibri" w:hAnsi="Calibri"/>
          <w:i/>
          <w:sz w:val="24"/>
          <w:szCs w:val="24"/>
          <w:lang w:val="en-GB"/>
        </w:rPr>
        <w:t>.</w:t>
      </w:r>
      <w:r w:rsidRPr="00587CA2">
        <w:rPr>
          <w:rFonts w:ascii="Calibri" w:hAnsi="Calibri"/>
          <w:i/>
          <w:sz w:val="24"/>
          <w:szCs w:val="24"/>
          <w:lang w:val="en-GB"/>
        </w:rPr>
        <w:t xml:space="preserve"> </w:t>
      </w:r>
      <w:r w:rsidRPr="00587CA2">
        <w:rPr>
          <w:rFonts w:ascii="Calibri" w:hAnsi="Calibri"/>
          <w:sz w:val="24"/>
          <w:szCs w:val="24"/>
          <w:lang w:val="en-GB"/>
        </w:rPr>
        <w:t>I</w:t>
      </w:r>
      <w:r w:rsidRPr="00C26E86">
        <w:rPr>
          <w:rFonts w:ascii="Calibri" w:hAnsi="Calibri"/>
          <w:sz w:val="24"/>
          <w:szCs w:val="24"/>
          <w:lang w:val="en-GB"/>
        </w:rPr>
        <w:t xml:space="preserve">t is strongly recommended to </w:t>
      </w:r>
      <w:r w:rsidRPr="00587CA2">
        <w:rPr>
          <w:rFonts w:ascii="Calibri" w:hAnsi="Calibri"/>
          <w:sz w:val="24"/>
          <w:szCs w:val="24"/>
          <w:lang w:val="en-GB"/>
        </w:rPr>
        <w:t>stress that water management and risk prevention issues can be tackled as part of integrated solutions aiming at protecting the environment, preserving biodiversity and supporting ecosystem services (as main “original” objectives of the selected IP).</w:t>
      </w:r>
    </w:p>
    <w:p w:rsidR="003E276E" w:rsidRPr="00587CA2" w:rsidRDefault="003E276E" w:rsidP="00ED23CD">
      <w:pPr>
        <w:pStyle w:val="ECszveg"/>
        <w:ind w:left="502" w:firstLine="0"/>
        <w:contextualSpacing w:val="0"/>
        <w:rPr>
          <w:lang w:val="en-GB"/>
        </w:rPr>
      </w:pPr>
    </w:p>
    <w:p w:rsidR="003E276E" w:rsidRPr="00587CA2" w:rsidRDefault="003E276E" w:rsidP="00ED23CD">
      <w:pPr>
        <w:pStyle w:val="ECszveg"/>
        <w:numPr>
          <w:ilvl w:val="0"/>
          <w:numId w:val="21"/>
        </w:numPr>
        <w:contextualSpacing w:val="0"/>
        <w:rPr>
          <w:i/>
          <w:lang w:val="en-GB"/>
        </w:rPr>
      </w:pPr>
      <w:r w:rsidRPr="00587CA2">
        <w:rPr>
          <w:i/>
          <w:lang w:val="en-GB"/>
        </w:rPr>
        <w:t>Evaluation of the identified SO(s)</w:t>
      </w:r>
    </w:p>
    <w:p w:rsidR="003E276E" w:rsidRPr="00587CA2" w:rsidRDefault="003E276E" w:rsidP="00ED23CD">
      <w:pPr>
        <w:pStyle w:val="ECszveg"/>
        <w:contextualSpacing w:val="0"/>
        <w:rPr>
          <w:lang w:val="en-GB"/>
        </w:rPr>
      </w:pPr>
      <w:r w:rsidRPr="00587CA2">
        <w:rPr>
          <w:lang w:val="en-GB"/>
        </w:rPr>
        <w:t xml:space="preserve">Within TO6, </w:t>
      </w:r>
      <w:r w:rsidRPr="00587CA2">
        <w:rPr>
          <w:b/>
          <w:lang w:val="en-GB"/>
        </w:rPr>
        <w:t>four specific objectives have been determined</w:t>
      </w:r>
      <w:r w:rsidRPr="00587CA2">
        <w:rPr>
          <w:lang w:val="en-GB"/>
        </w:rPr>
        <w:t>, one of them under IP 6c, three of them under IP 6d:</w:t>
      </w:r>
    </w:p>
    <w:p w:rsidR="003E276E" w:rsidRPr="00587CA2" w:rsidRDefault="003E276E" w:rsidP="00ED23CD">
      <w:pPr>
        <w:pStyle w:val="ECszveg"/>
        <w:numPr>
          <w:ilvl w:val="0"/>
          <w:numId w:val="17"/>
        </w:numPr>
        <w:ind w:left="1068"/>
        <w:contextualSpacing w:val="0"/>
        <w:rPr>
          <w:lang w:val="en-GB"/>
        </w:rPr>
      </w:pPr>
      <w:r w:rsidRPr="00587CA2">
        <w:rPr>
          <w:lang w:val="en-GB"/>
        </w:rPr>
        <w:t>SO2.1 (under IP 6c): Strengthen joint and integrated approaches to preserve and manage the diversity of natural and cultural heritage and resources in the Danube region as a basis for sustainable development and growth strategies</w:t>
      </w:r>
    </w:p>
    <w:p w:rsidR="003E276E" w:rsidRPr="00587CA2" w:rsidRDefault="003E276E" w:rsidP="00ED23CD">
      <w:pPr>
        <w:pStyle w:val="ECszveg"/>
        <w:numPr>
          <w:ilvl w:val="0"/>
          <w:numId w:val="17"/>
        </w:numPr>
        <w:ind w:left="1068"/>
        <w:contextualSpacing w:val="0"/>
        <w:rPr>
          <w:lang w:val="en-GB"/>
        </w:rPr>
      </w:pPr>
      <w:r w:rsidRPr="00587CA2">
        <w:rPr>
          <w:lang w:val="en-GB"/>
        </w:rPr>
        <w:t>SO2.2 (under IP 6d): Strengthen effective approaches to preservation, restoring and management of large-scale bio-corridors and wetlands to contribute to the better conservation status of ecosystems of European relevance</w:t>
      </w:r>
    </w:p>
    <w:p w:rsidR="003E276E" w:rsidRPr="00587CA2" w:rsidRDefault="003E276E" w:rsidP="00ED23CD">
      <w:pPr>
        <w:pStyle w:val="ECszveg"/>
        <w:numPr>
          <w:ilvl w:val="0"/>
          <w:numId w:val="17"/>
        </w:numPr>
        <w:ind w:left="1068"/>
        <w:contextualSpacing w:val="0"/>
        <w:rPr>
          <w:lang w:val="en-GB"/>
        </w:rPr>
      </w:pPr>
      <w:r w:rsidRPr="00587CA2">
        <w:rPr>
          <w:lang w:val="en-GB"/>
        </w:rPr>
        <w:t>SO2.3 (under IP 6d): Strengthen joint and integrated approaches to further develop and implement River Basin Management Plans in the Partner States in line with the overall Danube River Basin Management Plan in order to improve transnational water management and flood risk prevention</w:t>
      </w:r>
    </w:p>
    <w:p w:rsidR="003E276E" w:rsidRPr="00587CA2" w:rsidRDefault="003E276E" w:rsidP="00ED23CD">
      <w:pPr>
        <w:pStyle w:val="ECszveg"/>
        <w:numPr>
          <w:ilvl w:val="0"/>
          <w:numId w:val="17"/>
        </w:numPr>
        <w:ind w:left="1068"/>
        <w:contextualSpacing w:val="0"/>
        <w:rPr>
          <w:lang w:val="en-GB"/>
        </w:rPr>
      </w:pPr>
      <w:r w:rsidRPr="00587CA2">
        <w:rPr>
          <w:lang w:val="en-GB"/>
        </w:rPr>
        <w:t>SO2.4 (under IP 6d): Establish a more effective governance system for emergency situations and improve the preparedness of public authorities and civil protection organisation to better manage natural and climate change related risks (such as floods, forest fires, landslide, land erosion, earthquakes) and manmade risks (e.g. industrial accidental river pollution)</w:t>
      </w:r>
    </w:p>
    <w:p w:rsidR="003E276E" w:rsidRPr="00587CA2" w:rsidRDefault="003E276E" w:rsidP="00ED23CD">
      <w:pPr>
        <w:pStyle w:val="ECszveg"/>
        <w:contextualSpacing w:val="0"/>
        <w:rPr>
          <w:b/>
          <w:lang w:val="en-GB"/>
        </w:rPr>
      </w:pPr>
      <w:r w:rsidRPr="00587CA2">
        <w:rPr>
          <w:b/>
          <w:lang w:val="en-GB"/>
        </w:rPr>
        <w:lastRenderedPageBreak/>
        <w:t xml:space="preserve">These specific objectives can capture the essence of identified challenges and needs and provide transnational solutions in the respective fields. </w:t>
      </w:r>
    </w:p>
    <w:p w:rsidR="003E276E" w:rsidRPr="00587CA2" w:rsidRDefault="003E276E" w:rsidP="00ED23CD">
      <w:pPr>
        <w:pStyle w:val="ECszveg"/>
        <w:contextualSpacing w:val="0"/>
        <w:rPr>
          <w:lang w:val="en-GB"/>
        </w:rPr>
      </w:pPr>
      <w:r w:rsidRPr="00587CA2">
        <w:rPr>
          <w:lang w:val="en-GB"/>
        </w:rPr>
        <w:t xml:space="preserve">Although the thematic concentration principle is ensured by the Programme (more than 90% of the funds are allocated to 4 TOs), it has to be mentioned that the scope of the thematic objectives is very broad. This approach is in line with the broad scope of the Danube Strategy (EUSDR), thus the Danube </w:t>
      </w:r>
      <w:r w:rsidR="004519CE">
        <w:rPr>
          <w:lang w:val="en-GB"/>
        </w:rPr>
        <w:t xml:space="preserve">Transnational </w:t>
      </w:r>
      <w:r w:rsidRPr="00587CA2">
        <w:rPr>
          <w:lang w:val="en-GB"/>
        </w:rPr>
        <w:t xml:space="preserve">Programme can largely contribute to the region’s longer term vision and strategic directions. However, during the implementation of the Programme it is important to keep the interventions within proper </w:t>
      </w:r>
      <w:r w:rsidR="003F155B">
        <w:rPr>
          <w:lang w:val="en-GB"/>
        </w:rPr>
        <w:t>focus areas</w:t>
      </w:r>
      <w:r w:rsidR="003F155B" w:rsidRPr="00587CA2">
        <w:rPr>
          <w:lang w:val="en-GB"/>
        </w:rPr>
        <w:t xml:space="preserve"> </w:t>
      </w:r>
      <w:r w:rsidRPr="00587CA2">
        <w:rPr>
          <w:lang w:val="en-GB"/>
        </w:rPr>
        <w:t>in order to avoid the fragmentation of resources.</w:t>
      </w:r>
    </w:p>
    <w:p w:rsidR="003E276E" w:rsidRPr="00587CA2" w:rsidRDefault="003E276E" w:rsidP="00ED23CD">
      <w:pPr>
        <w:pStyle w:val="ECszveg"/>
        <w:contextualSpacing w:val="0"/>
        <w:rPr>
          <w:u w:val="single"/>
          <w:lang w:val="en-GB"/>
        </w:rPr>
      </w:pPr>
      <w:r w:rsidRPr="00587CA2">
        <w:rPr>
          <w:u w:val="single"/>
          <w:lang w:val="en-GB"/>
        </w:rPr>
        <w:t xml:space="preserve">SO2.1: </w:t>
      </w:r>
    </w:p>
    <w:p w:rsidR="00CA3BDC" w:rsidRDefault="003E276E" w:rsidP="00ED23CD">
      <w:pPr>
        <w:pStyle w:val="ECszveg"/>
        <w:numPr>
          <w:ilvl w:val="0"/>
          <w:numId w:val="17"/>
        </w:numPr>
        <w:ind w:left="1068"/>
        <w:contextualSpacing w:val="0"/>
        <w:rPr>
          <w:lang w:val="en-GB"/>
        </w:rPr>
      </w:pPr>
      <w:r w:rsidRPr="00587CA2">
        <w:rPr>
          <w:lang w:val="en-GB"/>
        </w:rPr>
        <w:t xml:space="preserve">The presented content of SO2.1 is appropriate in line with the main challenges and needs. </w:t>
      </w:r>
    </w:p>
    <w:p w:rsidR="003E276E" w:rsidRPr="00587CA2" w:rsidRDefault="003E276E" w:rsidP="00ED23CD">
      <w:pPr>
        <w:pStyle w:val="ECszveg"/>
        <w:numPr>
          <w:ilvl w:val="0"/>
          <w:numId w:val="17"/>
        </w:numPr>
        <w:ind w:left="1068"/>
        <w:contextualSpacing w:val="0"/>
        <w:rPr>
          <w:lang w:val="en-GB"/>
        </w:rPr>
      </w:pPr>
      <w:r w:rsidRPr="00587CA2">
        <w:rPr>
          <w:lang w:val="en-GB"/>
        </w:rPr>
        <w:t xml:space="preserve">External factors that could influence the intended results are </w:t>
      </w:r>
      <w:r w:rsidR="00CA3BDC">
        <w:rPr>
          <w:lang w:val="en-GB"/>
        </w:rPr>
        <w:t xml:space="preserve">mainly </w:t>
      </w:r>
      <w:r w:rsidRPr="00587CA2">
        <w:rPr>
          <w:lang w:val="en-GB"/>
        </w:rPr>
        <w:t>identified (data, trends, differences in policies, etc.)</w:t>
      </w:r>
      <w:r w:rsidR="00CA3BDC">
        <w:rPr>
          <w:lang w:val="en-GB"/>
        </w:rPr>
        <w:t>.</w:t>
      </w:r>
      <w:r w:rsidRPr="00587CA2">
        <w:rPr>
          <w:lang w:val="en-GB"/>
        </w:rPr>
        <w:t xml:space="preserve"> </w:t>
      </w:r>
      <w:r w:rsidR="00CA3BDC">
        <w:rPr>
          <w:lang w:val="en-GB"/>
        </w:rPr>
        <w:t>S</w:t>
      </w:r>
      <w:r w:rsidRPr="00587CA2">
        <w:rPr>
          <w:lang w:val="en-GB"/>
        </w:rPr>
        <w:t xml:space="preserve">ome findings </w:t>
      </w:r>
      <w:r w:rsidR="00CA3BDC">
        <w:rPr>
          <w:lang w:val="en-GB"/>
        </w:rPr>
        <w:t>could have been better</w:t>
      </w:r>
      <w:r w:rsidRPr="00587CA2">
        <w:rPr>
          <w:lang w:val="en-GB"/>
        </w:rPr>
        <w:t xml:space="preserve"> underpinned by the Programme strategy chapter</w:t>
      </w:r>
      <w:r w:rsidR="00CA3BDC">
        <w:rPr>
          <w:lang w:val="en-GB"/>
        </w:rPr>
        <w:t xml:space="preserve"> or the Territorial analysis</w:t>
      </w:r>
      <w:r w:rsidRPr="00587CA2">
        <w:rPr>
          <w:lang w:val="en-GB"/>
        </w:rPr>
        <w:t xml:space="preserve"> (e.g. main tourism products, existing actors and networks to be built on, existing common strategies, sustainable mobility issues).</w:t>
      </w:r>
    </w:p>
    <w:p w:rsidR="003E276E" w:rsidRPr="00587CA2" w:rsidRDefault="003E276E" w:rsidP="00ED23CD">
      <w:pPr>
        <w:pStyle w:val="ECszveg"/>
        <w:numPr>
          <w:ilvl w:val="0"/>
          <w:numId w:val="17"/>
        </w:numPr>
        <w:ind w:left="1068"/>
        <w:contextualSpacing w:val="0"/>
        <w:rPr>
          <w:lang w:val="en-GB"/>
        </w:rPr>
      </w:pPr>
      <w:r w:rsidRPr="00587CA2">
        <w:rPr>
          <w:lang w:val="en-GB"/>
        </w:rPr>
        <w:t>The envisaged results are in line with the scope of the SO.</w:t>
      </w:r>
    </w:p>
    <w:p w:rsidR="00CA3BDC" w:rsidRDefault="003E276E" w:rsidP="00ED23CD">
      <w:pPr>
        <w:pStyle w:val="ECszveg"/>
        <w:numPr>
          <w:ilvl w:val="0"/>
          <w:numId w:val="17"/>
        </w:numPr>
        <w:ind w:left="1068"/>
        <w:contextualSpacing w:val="0"/>
        <w:rPr>
          <w:lang w:val="en-GB"/>
        </w:rPr>
      </w:pPr>
      <w:r w:rsidRPr="00587CA2">
        <w:rPr>
          <w:lang w:val="en-GB"/>
        </w:rPr>
        <w:t xml:space="preserve">The formulation of the envisaged results </w:t>
      </w:r>
      <w:r w:rsidR="003F155B">
        <w:rPr>
          <w:lang w:val="en-GB"/>
        </w:rPr>
        <w:t xml:space="preserve">could have been more result-oriented. </w:t>
      </w:r>
    </w:p>
    <w:p w:rsidR="003E276E" w:rsidRDefault="00CA3BDC" w:rsidP="00ED23CD">
      <w:pPr>
        <w:pStyle w:val="ECszveg"/>
        <w:numPr>
          <w:ilvl w:val="0"/>
          <w:numId w:val="17"/>
        </w:numPr>
        <w:ind w:left="1068"/>
        <w:contextualSpacing w:val="0"/>
        <w:rPr>
          <w:lang w:val="en-GB"/>
        </w:rPr>
      </w:pPr>
      <w:r>
        <w:rPr>
          <w:lang w:val="en-GB"/>
        </w:rPr>
        <w:t xml:space="preserve">It </w:t>
      </w:r>
      <w:r w:rsidR="006D6985">
        <w:rPr>
          <w:lang w:val="en-GB"/>
        </w:rPr>
        <w:t>has been</w:t>
      </w:r>
      <w:r w:rsidR="003E276E" w:rsidRPr="00587CA2">
        <w:rPr>
          <w:lang w:val="en-GB"/>
        </w:rPr>
        <w:t xml:space="preserve"> highlighted </w:t>
      </w:r>
      <w:r w:rsidR="00340754">
        <w:rPr>
          <w:lang w:val="en-GB"/>
        </w:rPr>
        <w:t>properly</w:t>
      </w:r>
      <w:r>
        <w:rPr>
          <w:lang w:val="en-GB"/>
        </w:rPr>
        <w:t xml:space="preserve"> </w:t>
      </w:r>
      <w:r w:rsidR="003E276E" w:rsidRPr="00587CA2">
        <w:rPr>
          <w:lang w:val="en-GB"/>
        </w:rPr>
        <w:t>that energy consumption, sustainable mobility and climate change issues should only be supported as parts of integrated solutions addressing the main specific objective.</w:t>
      </w:r>
    </w:p>
    <w:p w:rsidR="008E7FEB" w:rsidRDefault="00F07FE3" w:rsidP="00FC2800">
      <w:pPr>
        <w:pStyle w:val="ECszveg"/>
        <w:contextualSpacing w:val="0"/>
        <w:rPr>
          <w:lang w:val="en-GB"/>
        </w:rPr>
      </w:pPr>
      <w:r>
        <w:rPr>
          <w:lang w:val="en-GB"/>
        </w:rPr>
        <w:t>Internal consistency has been ensured.</w:t>
      </w:r>
    </w:p>
    <w:p w:rsidR="003E276E" w:rsidRPr="00587CA2" w:rsidRDefault="003E276E" w:rsidP="00ED23CD">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F07FE3" w:rsidRDefault="003E276E" w:rsidP="00ED23CD">
      <w:pPr>
        <w:pStyle w:val="ECszveg"/>
        <w:numPr>
          <w:ilvl w:val="1"/>
          <w:numId w:val="17"/>
        </w:numPr>
        <w:ind w:left="1788"/>
        <w:contextualSpacing w:val="0"/>
        <w:rPr>
          <w:lang w:val="en-GB"/>
        </w:rPr>
      </w:pPr>
      <w:r w:rsidRPr="00587CA2">
        <w:rPr>
          <w:lang w:val="en-GB"/>
        </w:rPr>
        <w:t>The proposed types of action can lead to the intended results.</w:t>
      </w:r>
      <w:r w:rsidR="00F07FE3">
        <w:rPr>
          <w:lang w:val="en-GB"/>
        </w:rPr>
        <w:t xml:space="preserve"> </w:t>
      </w:r>
      <w:r w:rsidRPr="00F07FE3">
        <w:rPr>
          <w:lang w:val="en-GB"/>
        </w:rPr>
        <w:t xml:space="preserve">The indicative examples of action cover the whole area of respective fields of cooperation; their contributions to the SO are presented. </w:t>
      </w:r>
    </w:p>
    <w:p w:rsidR="00F07FE3" w:rsidRDefault="00F07FE3" w:rsidP="00F07FE3">
      <w:pPr>
        <w:pStyle w:val="ECszveg"/>
        <w:numPr>
          <w:ilvl w:val="0"/>
          <w:numId w:val="17"/>
        </w:numPr>
        <w:ind w:left="1068"/>
        <w:contextualSpacing w:val="0"/>
        <w:rPr>
          <w:lang w:val="en-GB"/>
        </w:rPr>
      </w:pPr>
      <w:r>
        <w:rPr>
          <w:lang w:val="en-GB"/>
        </w:rPr>
        <w:t>E</w:t>
      </w:r>
      <w:r w:rsidRPr="00587CA2">
        <w:rPr>
          <w:lang w:val="en-GB"/>
        </w:rPr>
        <w:t xml:space="preserve">xplanation regarding the output indicator is </w:t>
      </w:r>
      <w:r>
        <w:rPr>
          <w:lang w:val="en-GB"/>
        </w:rPr>
        <w:t>included in the performance framework table, thus mutual understanding of the indicator is ensured.</w:t>
      </w:r>
    </w:p>
    <w:p w:rsidR="003E276E" w:rsidRPr="00587CA2" w:rsidRDefault="003E276E" w:rsidP="00FC2800">
      <w:pPr>
        <w:pStyle w:val="ECszveg"/>
        <w:contextualSpacing w:val="0"/>
        <w:rPr>
          <w:lang w:val="en-GB"/>
        </w:rPr>
      </w:pPr>
      <w:r>
        <w:rPr>
          <w:lang w:val="en-GB"/>
        </w:rPr>
        <w:t>R</w:t>
      </w:r>
      <w:r w:rsidRPr="00587CA2">
        <w:rPr>
          <w:lang w:val="en-GB"/>
        </w:rPr>
        <w:t xml:space="preserve">ecommendations of the ex-ante evaluators to be considered by the </w:t>
      </w:r>
      <w:r>
        <w:rPr>
          <w:lang w:val="en-GB"/>
        </w:rPr>
        <w:t xml:space="preserve">future </w:t>
      </w:r>
      <w:r w:rsidRPr="00587CA2">
        <w:rPr>
          <w:lang w:val="en-GB"/>
        </w:rPr>
        <w:t>Programme bodies:</w:t>
      </w:r>
    </w:p>
    <w:p w:rsidR="003E276E" w:rsidRPr="00587CA2" w:rsidRDefault="003E276E" w:rsidP="00ED23CD">
      <w:pPr>
        <w:pStyle w:val="ECszveg"/>
        <w:numPr>
          <w:ilvl w:val="0"/>
          <w:numId w:val="17"/>
        </w:numPr>
        <w:ind w:left="1068"/>
        <w:contextualSpacing w:val="0"/>
        <w:rPr>
          <w:lang w:val="en-GB"/>
        </w:rPr>
      </w:pPr>
      <w:r w:rsidRPr="00587CA2">
        <w:rPr>
          <w:lang w:val="en-GB"/>
        </w:rPr>
        <w:t>The</w:t>
      </w:r>
      <w:r>
        <w:rPr>
          <w:lang w:val="en-GB"/>
        </w:rPr>
        <w:t xml:space="preserve"> </w:t>
      </w:r>
      <w:r w:rsidRPr="00587CA2">
        <w:rPr>
          <w:lang w:val="en-GB"/>
        </w:rPr>
        <w:t xml:space="preserve">involvement of SMEs (taking into account the state aid rules) should be </w:t>
      </w:r>
      <w:r>
        <w:rPr>
          <w:lang w:val="en-GB"/>
        </w:rPr>
        <w:t>specified</w:t>
      </w:r>
      <w:r w:rsidRPr="00587CA2">
        <w:rPr>
          <w:lang w:val="en-GB"/>
        </w:rPr>
        <w:t xml:space="preserve"> by the Programme</w:t>
      </w:r>
      <w:r>
        <w:rPr>
          <w:lang w:val="en-GB"/>
        </w:rPr>
        <w:t>.</w:t>
      </w:r>
    </w:p>
    <w:p w:rsidR="003E276E" w:rsidRPr="00587CA2" w:rsidRDefault="003E276E" w:rsidP="00ED23CD">
      <w:pPr>
        <w:pStyle w:val="ECszveg"/>
        <w:numPr>
          <w:ilvl w:val="0"/>
          <w:numId w:val="17"/>
        </w:numPr>
        <w:ind w:left="1068"/>
        <w:contextualSpacing w:val="0"/>
        <w:rPr>
          <w:lang w:val="en-GB"/>
        </w:rPr>
      </w:pPr>
      <w:r>
        <w:rPr>
          <w:lang w:val="en-GB"/>
        </w:rPr>
        <w:lastRenderedPageBreak/>
        <w:t xml:space="preserve">Definition of </w:t>
      </w:r>
      <w:r w:rsidRPr="00587CA2">
        <w:rPr>
          <w:lang w:val="en-GB"/>
        </w:rPr>
        <w:t xml:space="preserve"> IP-specific guiding principles for the selection of operations</w:t>
      </w:r>
      <w:r>
        <w:rPr>
          <w:lang w:val="en-GB"/>
        </w:rPr>
        <w:t xml:space="preserve"> could</w:t>
      </w:r>
      <w:r w:rsidRPr="00587CA2">
        <w:rPr>
          <w:lang w:val="en-GB"/>
        </w:rPr>
        <w:t xml:space="preserve"> have an important added value</w:t>
      </w:r>
      <w:r w:rsidR="00C05CB3">
        <w:rPr>
          <w:lang w:val="en-GB"/>
        </w:rPr>
        <w:t xml:space="preserve"> (these guiding principles are recommended to be taken into account while preparing the application guides and assessment grids)</w:t>
      </w:r>
      <w:r>
        <w:rPr>
          <w:lang w:val="en-GB"/>
        </w:rPr>
        <w:t>:</w:t>
      </w:r>
      <w:r w:rsidRPr="00587CA2">
        <w:rPr>
          <w:lang w:val="en-GB"/>
        </w:rPr>
        <w:t xml:space="preserve"> </w:t>
      </w:r>
    </w:p>
    <w:p w:rsidR="003E276E" w:rsidRPr="00587CA2" w:rsidRDefault="003E276E" w:rsidP="00ED23CD">
      <w:pPr>
        <w:pStyle w:val="ECszveg"/>
        <w:numPr>
          <w:ilvl w:val="1"/>
          <w:numId w:val="17"/>
        </w:numPr>
        <w:ind w:left="1788"/>
        <w:contextualSpacing w:val="0"/>
        <w:rPr>
          <w:lang w:val="en-GB"/>
        </w:rPr>
      </w:pPr>
      <w:r w:rsidRPr="00587CA2">
        <w:rPr>
          <w:lang w:val="en-GB"/>
        </w:rPr>
        <w:t>Mobility actions, energy efficiency and climate change issues should be only complementary to investments financed by the programme, thus these principles should be included among the guiding principles.</w:t>
      </w:r>
    </w:p>
    <w:p w:rsidR="003E276E" w:rsidRPr="00587CA2" w:rsidRDefault="003E276E" w:rsidP="00ED23CD">
      <w:pPr>
        <w:pStyle w:val="ECszveg"/>
        <w:numPr>
          <w:ilvl w:val="1"/>
          <w:numId w:val="17"/>
        </w:numPr>
        <w:ind w:left="1788"/>
        <w:contextualSpacing w:val="0"/>
        <w:rPr>
          <w:lang w:val="en-GB"/>
        </w:rPr>
      </w:pPr>
      <w:r w:rsidRPr="00587CA2">
        <w:rPr>
          <w:lang w:val="en-GB"/>
        </w:rPr>
        <w:t>It is highlighted by the CP that tourism development must and should integrate the experience of the region’s Western part. Therefore, spatial aspects of the cooperation projects should be incorporated into the guiding principles as well.</w:t>
      </w:r>
    </w:p>
    <w:p w:rsidR="003E276E" w:rsidRPr="00587CA2" w:rsidRDefault="003E276E" w:rsidP="00ED23CD">
      <w:pPr>
        <w:pStyle w:val="ECszveg"/>
        <w:numPr>
          <w:ilvl w:val="1"/>
          <w:numId w:val="17"/>
        </w:numPr>
        <w:ind w:left="1788"/>
        <w:contextualSpacing w:val="0"/>
        <w:rPr>
          <w:lang w:val="en-GB"/>
        </w:rPr>
      </w:pPr>
      <w:r w:rsidRPr="00587CA2">
        <w:rPr>
          <w:lang w:val="en-GB"/>
        </w:rPr>
        <w:t>The CP highlights the importance of the involvement of already existing actors, networks and project experience; therefore, they can be guiding principles, as well as cross-fertilization aspects (fostering cooperation of actors operating in different sectors / fields).</w:t>
      </w:r>
    </w:p>
    <w:p w:rsidR="003E276E" w:rsidRPr="00587CA2" w:rsidRDefault="003E276E" w:rsidP="00ED23CD">
      <w:pPr>
        <w:pStyle w:val="ECszveg"/>
        <w:numPr>
          <w:ilvl w:val="1"/>
          <w:numId w:val="17"/>
        </w:numPr>
        <w:ind w:left="1788"/>
        <w:contextualSpacing w:val="0"/>
        <w:rPr>
          <w:lang w:val="en-GB"/>
        </w:rPr>
      </w:pPr>
      <w:r w:rsidRPr="00587CA2">
        <w:rPr>
          <w:lang w:val="en-GB"/>
        </w:rPr>
        <w:t xml:space="preserve">As it was highlighted in the mission of the </w:t>
      </w:r>
      <w:r>
        <w:rPr>
          <w:lang w:val="en-GB"/>
        </w:rPr>
        <w:t>C</w:t>
      </w:r>
      <w:r w:rsidRPr="00587CA2">
        <w:rPr>
          <w:lang w:val="en-GB"/>
        </w:rPr>
        <w:t xml:space="preserve">P, the Programme would like to focus on concrete investments and pilot actions and it wants to widen the circle of potential applicants (as a lessons learnt in the previous period). Therefore, it is recommended to stress the involvement of more practical actions, e.g. joint actions aimed to develop the interconnectivity of the values and attractions (e.g. ICT solutions, designation of bicycle routes, water tours development), development of innovative joint tourism products and services (e.g. applications, thematic routes), development of support infrastructure for valorisation of the local products and services for touristic purpose; etc. </w:t>
      </w:r>
    </w:p>
    <w:p w:rsidR="003E276E" w:rsidRPr="00587CA2" w:rsidRDefault="003E276E" w:rsidP="00ED23CD">
      <w:pPr>
        <w:pStyle w:val="ECszveg"/>
        <w:numPr>
          <w:ilvl w:val="0"/>
          <w:numId w:val="17"/>
        </w:numPr>
        <w:ind w:left="1068"/>
        <w:contextualSpacing w:val="0"/>
        <w:rPr>
          <w:lang w:val="en-GB"/>
        </w:rPr>
      </w:pPr>
      <w:r>
        <w:rPr>
          <w:lang w:val="en-GB"/>
        </w:rPr>
        <w:t xml:space="preserve">Application of </w:t>
      </w:r>
      <w:r w:rsidRPr="00587CA2">
        <w:rPr>
          <w:lang w:val="en-GB"/>
        </w:rPr>
        <w:t>new schemes (e.g. cluster calls – joining existing projects and new initiatives) can be considered by the Programme bodies.</w:t>
      </w:r>
    </w:p>
    <w:p w:rsidR="003E276E" w:rsidRPr="00587CA2" w:rsidRDefault="003E276E" w:rsidP="00ED23CD">
      <w:pPr>
        <w:pStyle w:val="ECszveg"/>
        <w:contextualSpacing w:val="0"/>
        <w:rPr>
          <w:u w:val="single"/>
          <w:lang w:val="en-GB"/>
        </w:rPr>
      </w:pPr>
      <w:r w:rsidRPr="00587CA2">
        <w:rPr>
          <w:u w:val="single"/>
          <w:lang w:val="en-GB"/>
        </w:rPr>
        <w:t xml:space="preserve">SO2.2: </w:t>
      </w:r>
    </w:p>
    <w:p w:rsidR="003E276E" w:rsidRPr="00587CA2" w:rsidRDefault="003E276E" w:rsidP="00ED23CD">
      <w:pPr>
        <w:pStyle w:val="ECszveg"/>
        <w:numPr>
          <w:ilvl w:val="0"/>
          <w:numId w:val="17"/>
        </w:numPr>
        <w:ind w:left="1068"/>
        <w:contextualSpacing w:val="0"/>
        <w:rPr>
          <w:lang w:val="en-GB"/>
        </w:rPr>
      </w:pPr>
      <w:r w:rsidRPr="00587CA2">
        <w:rPr>
          <w:lang w:val="en-GB"/>
        </w:rPr>
        <w:t>The scope of the definition of SO2.2 is appropriate</w:t>
      </w:r>
    </w:p>
    <w:p w:rsidR="003E276E" w:rsidRPr="00587CA2" w:rsidRDefault="003E276E" w:rsidP="00ED23CD">
      <w:pPr>
        <w:pStyle w:val="ECszveg"/>
        <w:numPr>
          <w:ilvl w:val="0"/>
          <w:numId w:val="17"/>
        </w:numPr>
        <w:ind w:left="1068"/>
        <w:contextualSpacing w:val="0"/>
        <w:rPr>
          <w:lang w:val="en-GB"/>
        </w:rPr>
      </w:pPr>
      <w:r w:rsidRPr="00587CA2">
        <w:rPr>
          <w:lang w:val="en-GB"/>
        </w:rPr>
        <w:t>The presented content of SO2.2 is appropriate in line with the main challenges and needs, transnational dimension is ensured. External factors, that could influence the intended results, are partly identified (data, trends, strategies and policies, etc.).</w:t>
      </w:r>
    </w:p>
    <w:p w:rsidR="003E276E" w:rsidRPr="00587CA2" w:rsidRDefault="003E276E" w:rsidP="00ED23CD">
      <w:pPr>
        <w:pStyle w:val="ECszveg"/>
        <w:numPr>
          <w:ilvl w:val="0"/>
          <w:numId w:val="17"/>
        </w:numPr>
        <w:ind w:left="1068"/>
        <w:contextualSpacing w:val="0"/>
        <w:rPr>
          <w:lang w:val="en-GB"/>
        </w:rPr>
      </w:pPr>
      <w:r w:rsidRPr="00587CA2">
        <w:rPr>
          <w:lang w:val="en-GB"/>
        </w:rPr>
        <w:t>The envisaged results are in line with the scope of the SO.</w:t>
      </w:r>
    </w:p>
    <w:p w:rsidR="003E276E" w:rsidRPr="00587CA2" w:rsidRDefault="003E276E" w:rsidP="00ED23CD">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587CA2" w:rsidRDefault="003E276E" w:rsidP="00ED23CD">
      <w:pPr>
        <w:pStyle w:val="ECszveg"/>
        <w:numPr>
          <w:ilvl w:val="0"/>
          <w:numId w:val="17"/>
        </w:numPr>
        <w:ind w:left="1068"/>
        <w:contextualSpacing w:val="0"/>
        <w:rPr>
          <w:lang w:val="en-GB"/>
        </w:rPr>
      </w:pPr>
      <w:r w:rsidRPr="00587CA2">
        <w:rPr>
          <w:lang w:val="en-GB"/>
        </w:rPr>
        <w:t>The proposed types of action can lead to the intended results.</w:t>
      </w:r>
    </w:p>
    <w:p w:rsidR="003E276E" w:rsidRPr="00587CA2" w:rsidRDefault="003E276E" w:rsidP="00ED23CD">
      <w:pPr>
        <w:pStyle w:val="ECszveg"/>
        <w:numPr>
          <w:ilvl w:val="1"/>
          <w:numId w:val="17"/>
        </w:numPr>
        <w:ind w:left="1788"/>
        <w:contextualSpacing w:val="0"/>
        <w:rPr>
          <w:lang w:val="en-GB"/>
        </w:rPr>
      </w:pPr>
      <w:r w:rsidRPr="00587CA2">
        <w:rPr>
          <w:lang w:val="en-GB"/>
        </w:rPr>
        <w:t>The indicative examples of actions cover the whole area of the respective fields of cooperation; their contributions to the SO are presented.</w:t>
      </w:r>
    </w:p>
    <w:p w:rsidR="003E276E" w:rsidRPr="00587CA2" w:rsidRDefault="003E276E" w:rsidP="00ED23CD">
      <w:pPr>
        <w:pStyle w:val="ECszveg"/>
        <w:numPr>
          <w:ilvl w:val="1"/>
          <w:numId w:val="17"/>
        </w:numPr>
        <w:ind w:left="1788"/>
        <w:contextualSpacing w:val="0"/>
        <w:rPr>
          <w:lang w:val="en-GB"/>
        </w:rPr>
      </w:pPr>
      <w:r w:rsidRPr="00587CA2">
        <w:rPr>
          <w:lang w:val="en-GB"/>
        </w:rPr>
        <w:lastRenderedPageBreak/>
        <w:t>Some actions seem to be rather guiding principles for selection than types of action, thus they can be considered to be tackled as a guiding principle (e.g. integrated approaches).</w:t>
      </w:r>
    </w:p>
    <w:p w:rsidR="003E276E" w:rsidRPr="00587CA2" w:rsidRDefault="003E276E" w:rsidP="00ED23CD">
      <w:pPr>
        <w:pStyle w:val="ECszveg"/>
        <w:numPr>
          <w:ilvl w:val="0"/>
          <w:numId w:val="17"/>
        </w:numPr>
        <w:ind w:left="1068"/>
        <w:contextualSpacing w:val="0"/>
        <w:rPr>
          <w:lang w:val="en-GB"/>
        </w:rPr>
      </w:pPr>
      <w:r w:rsidRPr="00587CA2">
        <w:rPr>
          <w:lang w:val="en-GB"/>
        </w:rPr>
        <w:t>A wide range of beneficiaries is identified with attention to cross-fertilization as well. A more specific definition of the circle of beneficiaries by SOs (as the types of beneficiaries can be diverse) and a description of their expected contribution to the specific objective could have been useful; however, it is not required by the regulation.</w:t>
      </w:r>
    </w:p>
    <w:p w:rsidR="00340754" w:rsidRDefault="00340754" w:rsidP="00340754">
      <w:pPr>
        <w:pStyle w:val="ECszveg"/>
        <w:numPr>
          <w:ilvl w:val="0"/>
          <w:numId w:val="17"/>
        </w:numPr>
        <w:ind w:left="1068"/>
        <w:contextualSpacing w:val="0"/>
        <w:rPr>
          <w:lang w:val="en-GB"/>
        </w:rPr>
      </w:pPr>
      <w:r>
        <w:rPr>
          <w:lang w:val="en-GB"/>
        </w:rPr>
        <w:t>E</w:t>
      </w:r>
      <w:r w:rsidRPr="00587CA2">
        <w:rPr>
          <w:lang w:val="en-GB"/>
        </w:rPr>
        <w:t xml:space="preserve">xplanation regarding the output indicator is </w:t>
      </w:r>
      <w:r>
        <w:rPr>
          <w:lang w:val="en-GB"/>
        </w:rPr>
        <w:t>included in the performance framework table, thus mutual understanding of the indicator is ensured.</w:t>
      </w:r>
    </w:p>
    <w:p w:rsidR="003E276E" w:rsidRPr="00587CA2" w:rsidRDefault="003E276E" w:rsidP="00ED23CD">
      <w:pPr>
        <w:pStyle w:val="ECszveg"/>
        <w:contextualSpacing w:val="0"/>
        <w:rPr>
          <w:u w:val="single"/>
          <w:lang w:val="en-GB"/>
        </w:rPr>
      </w:pPr>
      <w:r w:rsidRPr="00587CA2">
        <w:rPr>
          <w:u w:val="single"/>
          <w:lang w:val="en-GB"/>
        </w:rPr>
        <w:t xml:space="preserve">SO2.3: </w:t>
      </w:r>
    </w:p>
    <w:p w:rsidR="00340754" w:rsidRDefault="003E276E" w:rsidP="00ED23CD">
      <w:pPr>
        <w:pStyle w:val="ECszveg"/>
        <w:numPr>
          <w:ilvl w:val="0"/>
          <w:numId w:val="17"/>
        </w:numPr>
        <w:ind w:left="1068"/>
        <w:contextualSpacing w:val="0"/>
        <w:rPr>
          <w:lang w:val="en-GB"/>
        </w:rPr>
      </w:pPr>
      <w:r w:rsidRPr="00587CA2">
        <w:rPr>
          <w:lang w:val="en-GB"/>
        </w:rPr>
        <w:t xml:space="preserve">The definition of SO2.3 is </w:t>
      </w:r>
      <w:r w:rsidR="002A0212" w:rsidRPr="00587CA2">
        <w:rPr>
          <w:lang w:val="en-GB"/>
        </w:rPr>
        <w:t>appropriate;</w:t>
      </w:r>
      <w:r w:rsidRPr="00587CA2">
        <w:rPr>
          <w:lang w:val="en-GB"/>
        </w:rPr>
        <w:t xml:space="preserve"> it covers a highly important transnational cooperation need</w:t>
      </w:r>
      <w:r w:rsidR="00340754">
        <w:rPr>
          <w:lang w:val="en-GB"/>
        </w:rPr>
        <w:t>.</w:t>
      </w:r>
    </w:p>
    <w:p w:rsidR="003E276E" w:rsidRDefault="003E276E" w:rsidP="00ED23CD">
      <w:pPr>
        <w:pStyle w:val="ECszveg"/>
        <w:numPr>
          <w:ilvl w:val="0"/>
          <w:numId w:val="17"/>
        </w:numPr>
        <w:ind w:left="1068"/>
        <w:contextualSpacing w:val="0"/>
        <w:rPr>
          <w:lang w:val="en-GB"/>
        </w:rPr>
      </w:pPr>
      <w:r w:rsidRPr="00587CA2">
        <w:rPr>
          <w:lang w:val="en-GB"/>
        </w:rPr>
        <w:t>The presented content of SO2.3 is appropriate in line with the main challenges and needs, transnational dimension is ensured. External factors that could influence the intended results are identified (data, trends, strategies and policies, etc.)</w:t>
      </w:r>
      <w:proofErr w:type="gramStart"/>
      <w:r w:rsidRPr="00587CA2">
        <w:rPr>
          <w:lang w:val="en-GB"/>
        </w:rPr>
        <w:t>,</w:t>
      </w:r>
      <w:proofErr w:type="gramEnd"/>
      <w:r w:rsidRPr="00587CA2">
        <w:rPr>
          <w:lang w:val="en-GB"/>
        </w:rPr>
        <w:t xml:space="preserve"> the integrated approach of water management, water quality and risks (flood risks and droughts) is sound. </w:t>
      </w:r>
    </w:p>
    <w:p w:rsidR="00340754" w:rsidRPr="00340754" w:rsidRDefault="00340754" w:rsidP="00340754">
      <w:pPr>
        <w:pStyle w:val="ECszveg"/>
        <w:numPr>
          <w:ilvl w:val="0"/>
          <w:numId w:val="17"/>
        </w:numPr>
        <w:ind w:left="1068"/>
        <w:contextualSpacing w:val="0"/>
        <w:rPr>
          <w:lang w:val="en-GB"/>
        </w:rPr>
      </w:pPr>
      <w:r>
        <w:rPr>
          <w:szCs w:val="24"/>
          <w:lang w:val="en-GB"/>
        </w:rPr>
        <w:t>It has been already</w:t>
      </w:r>
      <w:r w:rsidRPr="00C26E86">
        <w:rPr>
          <w:szCs w:val="24"/>
          <w:lang w:val="en-GB"/>
        </w:rPr>
        <w:t xml:space="preserve"> </w:t>
      </w:r>
      <w:r w:rsidRPr="00587CA2">
        <w:rPr>
          <w:szCs w:val="24"/>
          <w:lang w:val="en-GB"/>
        </w:rPr>
        <w:t>stress</w:t>
      </w:r>
      <w:r>
        <w:rPr>
          <w:szCs w:val="24"/>
          <w:lang w:val="en-GB"/>
        </w:rPr>
        <w:t>ed properly</w:t>
      </w:r>
      <w:r w:rsidRPr="00587CA2">
        <w:rPr>
          <w:szCs w:val="24"/>
          <w:lang w:val="en-GB"/>
        </w:rPr>
        <w:t xml:space="preserve"> that water management issues can be tackled as part of integrated solutions aiming at </w:t>
      </w:r>
      <w:r>
        <w:rPr>
          <w:szCs w:val="24"/>
          <w:lang w:val="en-GB"/>
        </w:rPr>
        <w:t>contributing to the sustainable provision of</w:t>
      </w:r>
      <w:r w:rsidRPr="00587CA2">
        <w:rPr>
          <w:szCs w:val="24"/>
          <w:lang w:val="en-GB"/>
        </w:rPr>
        <w:t xml:space="preserve"> ecosystem services (as main “original” objective of the selected IP).</w:t>
      </w:r>
    </w:p>
    <w:p w:rsidR="003E276E" w:rsidRPr="00587CA2" w:rsidRDefault="003E276E" w:rsidP="00ED23CD">
      <w:pPr>
        <w:pStyle w:val="ECszveg"/>
        <w:numPr>
          <w:ilvl w:val="0"/>
          <w:numId w:val="17"/>
        </w:numPr>
        <w:ind w:left="1068"/>
        <w:contextualSpacing w:val="0"/>
        <w:rPr>
          <w:lang w:val="en-GB"/>
        </w:rPr>
      </w:pPr>
      <w:r w:rsidRPr="00587CA2">
        <w:rPr>
          <w:lang w:val="en-GB"/>
        </w:rPr>
        <w:t>The envisaged results are in line with the SO. Transnational dimension is ensured.</w:t>
      </w:r>
    </w:p>
    <w:p w:rsidR="003E276E" w:rsidRPr="00587CA2" w:rsidRDefault="003E276E" w:rsidP="00ED23CD">
      <w:pPr>
        <w:pStyle w:val="ECszveg"/>
        <w:numPr>
          <w:ilvl w:val="0"/>
          <w:numId w:val="17"/>
        </w:numPr>
        <w:ind w:left="1068"/>
        <w:contextualSpacing w:val="0"/>
        <w:rPr>
          <w:lang w:val="en-GB"/>
        </w:rPr>
      </w:pPr>
      <w:r w:rsidRPr="00587CA2">
        <w:rPr>
          <w:lang w:val="en-GB"/>
        </w:rPr>
        <w:t>The results should cover every aspect included in the context of the SO</w:t>
      </w:r>
      <w:r>
        <w:rPr>
          <w:lang w:val="en-GB"/>
        </w:rPr>
        <w:t xml:space="preserve"> (</w:t>
      </w:r>
      <w:r w:rsidRPr="00587CA2">
        <w:rPr>
          <w:lang w:val="en-GB"/>
        </w:rPr>
        <w:t>e.g. raised awareness</w:t>
      </w:r>
      <w:r>
        <w:rPr>
          <w:lang w:val="en-GB"/>
        </w:rPr>
        <w:t xml:space="preserve"> as well) </w:t>
      </w:r>
      <w:r w:rsidRPr="00587CA2">
        <w:rPr>
          <w:lang w:val="en-GB"/>
        </w:rPr>
        <w:t>– at least at a guiding principle</w:t>
      </w:r>
      <w:r>
        <w:rPr>
          <w:lang w:val="en-GB"/>
        </w:rPr>
        <w:t xml:space="preserve"> level</w:t>
      </w:r>
      <w:r w:rsidRPr="00587CA2">
        <w:rPr>
          <w:lang w:val="en-GB"/>
        </w:rPr>
        <w:t>.</w:t>
      </w:r>
    </w:p>
    <w:p w:rsidR="003E276E" w:rsidRPr="00587CA2" w:rsidRDefault="003E276E" w:rsidP="00ED23CD">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587CA2" w:rsidRDefault="003E276E" w:rsidP="00ED23CD">
      <w:pPr>
        <w:pStyle w:val="ECszveg"/>
        <w:numPr>
          <w:ilvl w:val="0"/>
          <w:numId w:val="17"/>
        </w:numPr>
        <w:spacing w:line="240" w:lineRule="auto"/>
        <w:ind w:left="1068"/>
        <w:contextualSpacing w:val="0"/>
        <w:rPr>
          <w:lang w:val="en-GB"/>
        </w:rPr>
      </w:pPr>
      <w:r w:rsidRPr="00587CA2">
        <w:rPr>
          <w:lang w:val="en-GB"/>
        </w:rPr>
        <w:t>The proposed types of action can lead to the intended results:</w:t>
      </w:r>
    </w:p>
    <w:p w:rsidR="003E276E" w:rsidRPr="00587CA2" w:rsidRDefault="003E276E" w:rsidP="00ED23CD">
      <w:pPr>
        <w:pStyle w:val="ECszveg"/>
        <w:numPr>
          <w:ilvl w:val="1"/>
          <w:numId w:val="17"/>
        </w:numPr>
        <w:spacing w:line="240" w:lineRule="auto"/>
        <w:ind w:left="1788"/>
        <w:contextualSpacing w:val="0"/>
        <w:rPr>
          <w:lang w:val="en-GB"/>
        </w:rPr>
      </w:pPr>
      <w:r w:rsidRPr="00587CA2">
        <w:rPr>
          <w:lang w:val="en-GB"/>
        </w:rPr>
        <w:t>The indicative examples of action cover the whole area of the respective fields of cooperation; their contributions to the SO are presented.</w:t>
      </w:r>
    </w:p>
    <w:p w:rsidR="003E276E" w:rsidRPr="00587CA2" w:rsidRDefault="003E276E" w:rsidP="00ED23CD">
      <w:pPr>
        <w:pStyle w:val="ECszveg"/>
        <w:numPr>
          <w:ilvl w:val="1"/>
          <w:numId w:val="17"/>
        </w:numPr>
        <w:ind w:left="1788"/>
        <w:contextualSpacing w:val="0"/>
        <w:rPr>
          <w:lang w:val="en-GB"/>
        </w:rPr>
      </w:pPr>
      <w:r w:rsidRPr="00587CA2">
        <w:rPr>
          <w:lang w:val="en-GB"/>
        </w:rPr>
        <w:t xml:space="preserve">Some elements </w:t>
      </w:r>
      <w:r w:rsidR="00340754">
        <w:rPr>
          <w:lang w:val="en-GB"/>
        </w:rPr>
        <w:t>could have been better</w:t>
      </w:r>
      <w:r w:rsidRPr="00587CA2">
        <w:rPr>
          <w:lang w:val="en-GB"/>
        </w:rPr>
        <w:t xml:space="preserve"> underpinned by the Strategy </w:t>
      </w:r>
      <w:r w:rsidR="00340754">
        <w:rPr>
          <w:lang w:val="en-GB"/>
        </w:rPr>
        <w:t>chapter of the Territorial analysis</w:t>
      </w:r>
      <w:r w:rsidRPr="00587CA2">
        <w:rPr>
          <w:lang w:val="en-GB"/>
        </w:rPr>
        <w:t>.</w:t>
      </w:r>
    </w:p>
    <w:p w:rsidR="00340754" w:rsidRDefault="00340754" w:rsidP="00340754">
      <w:pPr>
        <w:pStyle w:val="ECszveg"/>
        <w:numPr>
          <w:ilvl w:val="0"/>
          <w:numId w:val="17"/>
        </w:numPr>
        <w:ind w:left="1068"/>
        <w:contextualSpacing w:val="0"/>
        <w:rPr>
          <w:lang w:val="en-GB"/>
        </w:rPr>
      </w:pPr>
      <w:r>
        <w:rPr>
          <w:lang w:val="en-GB"/>
        </w:rPr>
        <w:t>E</w:t>
      </w:r>
      <w:r w:rsidRPr="00587CA2">
        <w:rPr>
          <w:lang w:val="en-GB"/>
        </w:rPr>
        <w:t xml:space="preserve">xplanation regarding the output indicator is </w:t>
      </w:r>
      <w:r>
        <w:rPr>
          <w:lang w:val="en-GB"/>
        </w:rPr>
        <w:t>included in the performance framework table, thus mutual understanding of the indicator is ensured.</w:t>
      </w:r>
    </w:p>
    <w:p w:rsidR="003E276E" w:rsidRPr="00587CA2" w:rsidRDefault="003E276E" w:rsidP="00ED23CD">
      <w:pPr>
        <w:pStyle w:val="ECszveg"/>
        <w:contextualSpacing w:val="0"/>
        <w:rPr>
          <w:u w:val="single"/>
          <w:lang w:val="en-GB"/>
        </w:rPr>
      </w:pPr>
      <w:r w:rsidRPr="00587CA2">
        <w:rPr>
          <w:u w:val="single"/>
          <w:lang w:val="en-GB"/>
        </w:rPr>
        <w:t xml:space="preserve">SO2.4: </w:t>
      </w:r>
    </w:p>
    <w:p w:rsidR="003E276E" w:rsidRDefault="003E276E" w:rsidP="00ED23CD">
      <w:pPr>
        <w:pStyle w:val="ECszveg"/>
        <w:numPr>
          <w:ilvl w:val="0"/>
          <w:numId w:val="17"/>
        </w:numPr>
        <w:ind w:left="1068"/>
        <w:contextualSpacing w:val="0"/>
        <w:rPr>
          <w:lang w:val="en-GB"/>
        </w:rPr>
      </w:pPr>
      <w:r w:rsidRPr="00587CA2">
        <w:rPr>
          <w:lang w:val="en-GB"/>
        </w:rPr>
        <w:lastRenderedPageBreak/>
        <w:t>The definition of SO2.4 is appropriate</w:t>
      </w:r>
      <w:r w:rsidR="00340754">
        <w:rPr>
          <w:lang w:val="en-GB"/>
        </w:rPr>
        <w:t>.</w:t>
      </w:r>
    </w:p>
    <w:p w:rsidR="003E276E" w:rsidRDefault="003E276E" w:rsidP="00ED23CD">
      <w:pPr>
        <w:pStyle w:val="ECszveg"/>
        <w:numPr>
          <w:ilvl w:val="0"/>
          <w:numId w:val="17"/>
        </w:numPr>
        <w:ind w:left="1068"/>
        <w:contextualSpacing w:val="0"/>
        <w:rPr>
          <w:lang w:val="en-GB"/>
        </w:rPr>
      </w:pPr>
      <w:r w:rsidRPr="00587CA2">
        <w:rPr>
          <w:lang w:val="en-GB"/>
        </w:rPr>
        <w:t>The presented content of SO2.</w:t>
      </w:r>
      <w:r w:rsidR="00340754">
        <w:rPr>
          <w:lang w:val="en-GB"/>
        </w:rPr>
        <w:t>4</w:t>
      </w:r>
      <w:r w:rsidR="00340754" w:rsidRPr="00587CA2">
        <w:rPr>
          <w:lang w:val="en-GB"/>
        </w:rPr>
        <w:t xml:space="preserve"> </w:t>
      </w:r>
      <w:r w:rsidRPr="00587CA2">
        <w:rPr>
          <w:lang w:val="en-GB"/>
        </w:rPr>
        <w:t>is appropriate in line with the main challenges and needs, transnational dimension is ensured. External factors, that could influence the intended results, are partly identified (data, trends, strategies and policies, etc.).</w:t>
      </w:r>
    </w:p>
    <w:p w:rsidR="00340754" w:rsidRPr="00340754" w:rsidRDefault="00340754" w:rsidP="00340754">
      <w:pPr>
        <w:pStyle w:val="ECszveg"/>
        <w:numPr>
          <w:ilvl w:val="0"/>
          <w:numId w:val="17"/>
        </w:numPr>
        <w:ind w:left="1068"/>
        <w:contextualSpacing w:val="0"/>
        <w:rPr>
          <w:lang w:val="en-GB"/>
        </w:rPr>
      </w:pPr>
      <w:r>
        <w:rPr>
          <w:szCs w:val="24"/>
          <w:lang w:val="en-GB"/>
        </w:rPr>
        <w:t>It has been already</w:t>
      </w:r>
      <w:r w:rsidRPr="00C26E86">
        <w:rPr>
          <w:szCs w:val="24"/>
          <w:lang w:val="en-GB"/>
        </w:rPr>
        <w:t xml:space="preserve"> </w:t>
      </w:r>
      <w:r w:rsidRPr="00587CA2">
        <w:rPr>
          <w:szCs w:val="24"/>
          <w:lang w:val="en-GB"/>
        </w:rPr>
        <w:t>stress</w:t>
      </w:r>
      <w:r>
        <w:rPr>
          <w:szCs w:val="24"/>
          <w:lang w:val="en-GB"/>
        </w:rPr>
        <w:t>ed properly</w:t>
      </w:r>
      <w:r w:rsidRPr="00587CA2">
        <w:rPr>
          <w:szCs w:val="24"/>
          <w:lang w:val="en-GB"/>
        </w:rPr>
        <w:t xml:space="preserve"> that risk prevention issues can be tackled as part of integrated solutions aiming at </w:t>
      </w:r>
      <w:r>
        <w:rPr>
          <w:szCs w:val="24"/>
          <w:lang w:val="en-GB"/>
        </w:rPr>
        <w:t>contributing to the sustainable provision of</w:t>
      </w:r>
      <w:r w:rsidRPr="00587CA2">
        <w:rPr>
          <w:szCs w:val="24"/>
          <w:lang w:val="en-GB"/>
        </w:rPr>
        <w:t xml:space="preserve"> ecosystem services (as main “original” objective of the selected IP).</w:t>
      </w:r>
    </w:p>
    <w:p w:rsidR="003E276E" w:rsidRPr="00587CA2" w:rsidRDefault="003E276E" w:rsidP="00ED23CD">
      <w:pPr>
        <w:pStyle w:val="ECszveg"/>
        <w:numPr>
          <w:ilvl w:val="0"/>
          <w:numId w:val="17"/>
        </w:numPr>
        <w:ind w:left="1068"/>
        <w:contextualSpacing w:val="0"/>
        <w:rPr>
          <w:lang w:val="en-GB"/>
        </w:rPr>
      </w:pPr>
      <w:r w:rsidRPr="00587CA2">
        <w:rPr>
          <w:lang w:val="en-GB"/>
        </w:rPr>
        <w:t xml:space="preserve">The methodology of the </w:t>
      </w:r>
      <w:r>
        <w:rPr>
          <w:lang w:val="en-GB"/>
        </w:rPr>
        <w:t xml:space="preserve">composite </w:t>
      </w:r>
      <w:r w:rsidRPr="00587CA2">
        <w:rPr>
          <w:lang w:val="en-GB"/>
        </w:rPr>
        <w:t>result indicator is provided by the CP drafters (more information about the fulfilment of SMART criteria is presented in the next chapter).</w:t>
      </w:r>
    </w:p>
    <w:p w:rsidR="003E276E" w:rsidRPr="00587CA2" w:rsidRDefault="003E276E" w:rsidP="00ED23CD">
      <w:pPr>
        <w:pStyle w:val="ECszveg"/>
        <w:numPr>
          <w:ilvl w:val="0"/>
          <w:numId w:val="17"/>
        </w:numPr>
        <w:ind w:left="1068"/>
        <w:contextualSpacing w:val="0"/>
        <w:rPr>
          <w:lang w:val="en-GB"/>
        </w:rPr>
      </w:pPr>
      <w:r w:rsidRPr="00587CA2">
        <w:rPr>
          <w:lang w:val="en-GB"/>
        </w:rPr>
        <w:t>The proposed types of action can lead to the intended results:</w:t>
      </w:r>
    </w:p>
    <w:p w:rsidR="003E276E" w:rsidRPr="00587CA2" w:rsidRDefault="003E276E" w:rsidP="00ED23CD">
      <w:pPr>
        <w:pStyle w:val="ECszveg"/>
        <w:numPr>
          <w:ilvl w:val="1"/>
          <w:numId w:val="17"/>
        </w:numPr>
        <w:ind w:left="1788"/>
        <w:contextualSpacing w:val="0"/>
        <w:rPr>
          <w:lang w:val="en-GB"/>
        </w:rPr>
      </w:pPr>
      <w:r w:rsidRPr="00587CA2">
        <w:rPr>
          <w:lang w:val="en-GB"/>
        </w:rPr>
        <w:t>The indicative examples of action cover the whole area of the respective fields of cooperation; their contributions to the SO are presented.</w:t>
      </w:r>
    </w:p>
    <w:p w:rsidR="003E276E" w:rsidRPr="00587CA2" w:rsidRDefault="003E276E" w:rsidP="00ED23CD">
      <w:pPr>
        <w:pStyle w:val="ECszveg"/>
        <w:numPr>
          <w:ilvl w:val="1"/>
          <w:numId w:val="17"/>
        </w:numPr>
        <w:ind w:left="1788"/>
        <w:contextualSpacing w:val="0"/>
        <w:rPr>
          <w:lang w:val="en-GB"/>
        </w:rPr>
      </w:pPr>
      <w:r w:rsidRPr="00587CA2">
        <w:rPr>
          <w:lang w:val="en-GB"/>
        </w:rPr>
        <w:t>The indicative examples of actions are appropriate and in line with the objectives and results.</w:t>
      </w:r>
    </w:p>
    <w:p w:rsidR="00340754" w:rsidRDefault="00340754" w:rsidP="00340754">
      <w:pPr>
        <w:pStyle w:val="ECszveg"/>
        <w:numPr>
          <w:ilvl w:val="0"/>
          <w:numId w:val="17"/>
        </w:numPr>
        <w:ind w:left="1068"/>
        <w:contextualSpacing w:val="0"/>
        <w:rPr>
          <w:lang w:val="en-GB"/>
        </w:rPr>
      </w:pPr>
      <w:r>
        <w:rPr>
          <w:lang w:val="en-GB"/>
        </w:rPr>
        <w:t>E</w:t>
      </w:r>
      <w:r w:rsidRPr="00587CA2">
        <w:rPr>
          <w:lang w:val="en-GB"/>
        </w:rPr>
        <w:t xml:space="preserve">xplanation regarding the output indicator is </w:t>
      </w:r>
      <w:r>
        <w:rPr>
          <w:lang w:val="en-GB"/>
        </w:rPr>
        <w:t>included in the performance framework table, thus mutual understanding of the indicator is ensured.</w:t>
      </w:r>
    </w:p>
    <w:p w:rsidR="003E276E" w:rsidRPr="00587CA2" w:rsidRDefault="003E276E" w:rsidP="002A0212">
      <w:pPr>
        <w:pStyle w:val="ECszveg"/>
        <w:contextualSpacing w:val="0"/>
        <w:rPr>
          <w:lang w:val="en-GB"/>
        </w:rPr>
      </w:pPr>
      <w:r>
        <w:rPr>
          <w:lang w:val="en-GB"/>
        </w:rPr>
        <w:t>R</w:t>
      </w:r>
      <w:r w:rsidRPr="00587CA2">
        <w:rPr>
          <w:lang w:val="en-GB"/>
        </w:rPr>
        <w:t xml:space="preserve">ecommendations of the ex-ante evaluators to be considered by the </w:t>
      </w:r>
      <w:r>
        <w:rPr>
          <w:lang w:val="en-GB"/>
        </w:rPr>
        <w:t xml:space="preserve">future </w:t>
      </w:r>
      <w:r w:rsidRPr="00587CA2">
        <w:rPr>
          <w:lang w:val="en-GB"/>
        </w:rPr>
        <w:t>Programme bodies:</w:t>
      </w:r>
    </w:p>
    <w:p w:rsidR="003E276E" w:rsidRPr="00587CA2" w:rsidRDefault="003E276E" w:rsidP="00ED23CD">
      <w:pPr>
        <w:pStyle w:val="ECszveg"/>
        <w:numPr>
          <w:ilvl w:val="0"/>
          <w:numId w:val="17"/>
        </w:numPr>
        <w:ind w:left="1068"/>
        <w:contextualSpacing w:val="0"/>
        <w:rPr>
          <w:lang w:val="en-GB"/>
        </w:rPr>
      </w:pPr>
      <w:r w:rsidRPr="00587CA2">
        <w:rPr>
          <w:lang w:val="en-GB"/>
        </w:rPr>
        <w:t>The</w:t>
      </w:r>
      <w:r>
        <w:rPr>
          <w:lang w:val="en-GB"/>
        </w:rPr>
        <w:t xml:space="preserve"> </w:t>
      </w:r>
      <w:r w:rsidRPr="00587CA2">
        <w:rPr>
          <w:lang w:val="en-GB"/>
        </w:rPr>
        <w:t xml:space="preserve">involvement of SMEs (taking into account the state aid rules) should be </w:t>
      </w:r>
      <w:r>
        <w:rPr>
          <w:lang w:val="en-GB"/>
        </w:rPr>
        <w:t>specified</w:t>
      </w:r>
      <w:r w:rsidRPr="00587CA2">
        <w:rPr>
          <w:lang w:val="en-GB"/>
        </w:rPr>
        <w:t xml:space="preserve"> by the Programme</w:t>
      </w:r>
      <w:r>
        <w:rPr>
          <w:lang w:val="en-GB"/>
        </w:rPr>
        <w:t>.</w:t>
      </w:r>
    </w:p>
    <w:p w:rsidR="003E276E" w:rsidRPr="00587CA2" w:rsidRDefault="003E276E" w:rsidP="00ED23CD">
      <w:pPr>
        <w:pStyle w:val="ECszveg"/>
        <w:numPr>
          <w:ilvl w:val="0"/>
          <w:numId w:val="17"/>
        </w:numPr>
        <w:ind w:left="1068"/>
        <w:contextualSpacing w:val="0"/>
        <w:rPr>
          <w:lang w:val="en-GB"/>
        </w:rPr>
      </w:pPr>
      <w:r>
        <w:rPr>
          <w:lang w:val="en-GB"/>
        </w:rPr>
        <w:t xml:space="preserve">Definition of </w:t>
      </w:r>
      <w:r w:rsidRPr="00587CA2">
        <w:rPr>
          <w:lang w:val="en-GB"/>
        </w:rPr>
        <w:t xml:space="preserve"> IP-specific guiding principles for the selection of operations</w:t>
      </w:r>
      <w:r>
        <w:rPr>
          <w:lang w:val="en-GB"/>
        </w:rPr>
        <w:t xml:space="preserve"> could</w:t>
      </w:r>
      <w:r w:rsidRPr="00587CA2">
        <w:rPr>
          <w:lang w:val="en-GB"/>
        </w:rPr>
        <w:t xml:space="preserve"> have an important added value</w:t>
      </w:r>
      <w:r w:rsidR="00340754">
        <w:rPr>
          <w:lang w:val="en-GB"/>
        </w:rPr>
        <w:t xml:space="preserve"> (these guiding principles are recommended to be taken into account while preparing the application guides and assessment grids)</w:t>
      </w:r>
      <w:r>
        <w:rPr>
          <w:lang w:val="en-GB"/>
        </w:rPr>
        <w:t>:</w:t>
      </w:r>
      <w:r w:rsidRPr="00587CA2">
        <w:rPr>
          <w:lang w:val="en-GB"/>
        </w:rPr>
        <w:t xml:space="preserve"> </w:t>
      </w:r>
    </w:p>
    <w:p w:rsidR="003E276E" w:rsidRPr="00587CA2" w:rsidRDefault="003E276E" w:rsidP="00ED23CD">
      <w:pPr>
        <w:pStyle w:val="ECszveg"/>
        <w:numPr>
          <w:ilvl w:val="1"/>
          <w:numId w:val="17"/>
        </w:numPr>
        <w:ind w:left="1788"/>
        <w:contextualSpacing w:val="0"/>
        <w:rPr>
          <w:lang w:val="en-GB"/>
        </w:rPr>
      </w:pPr>
      <w:r w:rsidRPr="00587CA2">
        <w:rPr>
          <w:lang w:val="en-GB"/>
        </w:rPr>
        <w:t>Complex, integrated approach; awareness-raising, capacity-building, interlinking of natural habitants which is of great importance and sustainable development aspects are mentioned as highly important aspects, therefore they should be presented among the guiding principles.</w:t>
      </w:r>
    </w:p>
    <w:p w:rsidR="003E276E" w:rsidRPr="00587CA2" w:rsidRDefault="003E276E" w:rsidP="00ED23CD">
      <w:pPr>
        <w:pStyle w:val="ECszveg"/>
        <w:numPr>
          <w:ilvl w:val="1"/>
          <w:numId w:val="17"/>
        </w:numPr>
        <w:ind w:left="1788"/>
        <w:contextualSpacing w:val="0"/>
        <w:rPr>
          <w:lang w:val="en-GB"/>
        </w:rPr>
      </w:pPr>
      <w:r w:rsidRPr="00587CA2">
        <w:rPr>
          <w:lang w:val="en-GB"/>
        </w:rPr>
        <w:t>If the Programme targets the whole disaster management cycle, and should cover both single-risks and multi-risks, these aspects should be included among the guiding principle as well.</w:t>
      </w:r>
    </w:p>
    <w:p w:rsidR="003E276E" w:rsidRPr="00587CA2" w:rsidRDefault="003E276E" w:rsidP="00ED23CD">
      <w:pPr>
        <w:pStyle w:val="ECszveg"/>
        <w:numPr>
          <w:ilvl w:val="1"/>
          <w:numId w:val="17"/>
        </w:numPr>
        <w:ind w:left="1788"/>
        <w:contextualSpacing w:val="0"/>
        <w:rPr>
          <w:lang w:val="en-GB"/>
        </w:rPr>
      </w:pPr>
      <w:r w:rsidRPr="00587CA2">
        <w:rPr>
          <w:lang w:val="en-GB"/>
        </w:rPr>
        <w:t xml:space="preserve">As it was highlighted in the mission of the CP, the Programme would like to focus on concrete investments and pilot actions and it wants to widen the circle of potential applicants (as a lessons learnt in the previous period). Nonetheless, the current list of proposed actions rather concentrates on frameworks and policies, strategies and other soft type activities. It is </w:t>
      </w:r>
      <w:r w:rsidRPr="00587CA2">
        <w:rPr>
          <w:lang w:val="en-GB"/>
        </w:rPr>
        <w:lastRenderedPageBreak/>
        <w:t xml:space="preserve">recommended to emphasise practical actions, e.g. implementation of joint actions, pilot projects. </w:t>
      </w:r>
    </w:p>
    <w:p w:rsidR="003E276E" w:rsidRPr="00587CA2" w:rsidRDefault="003E276E" w:rsidP="00ED23CD">
      <w:pPr>
        <w:pStyle w:val="ECszveg"/>
        <w:ind w:left="502" w:firstLine="0"/>
        <w:contextualSpacing w:val="0"/>
        <w:rPr>
          <w:i/>
          <w:lang w:val="en-GB"/>
        </w:rPr>
      </w:pPr>
    </w:p>
    <w:p w:rsidR="003E276E" w:rsidRPr="00587CA2" w:rsidRDefault="003E276E" w:rsidP="00ED23CD">
      <w:pPr>
        <w:pStyle w:val="ECszveg"/>
        <w:numPr>
          <w:ilvl w:val="0"/>
          <w:numId w:val="21"/>
        </w:numPr>
        <w:contextualSpacing w:val="0"/>
        <w:rPr>
          <w:i/>
          <w:lang w:val="en-GB"/>
        </w:rPr>
      </w:pPr>
      <w:r w:rsidRPr="00587CA2">
        <w:rPr>
          <w:i/>
          <w:lang w:val="en-GB"/>
        </w:rPr>
        <w:t>Evaluation of the internal coherence</w:t>
      </w:r>
    </w:p>
    <w:p w:rsidR="003E276E" w:rsidRPr="00587CA2" w:rsidRDefault="003E276E" w:rsidP="00ED23CD">
      <w:pPr>
        <w:pStyle w:val="ECszveg"/>
        <w:contextualSpacing w:val="0"/>
        <w:rPr>
          <w:rStyle w:val="apple-style-span"/>
          <w:lang w:val="en-GB"/>
        </w:rPr>
      </w:pPr>
      <w:r w:rsidRPr="00587CA2">
        <w:rPr>
          <w:rStyle w:val="apple-style-span"/>
          <w:lang w:val="en-GB"/>
        </w:rPr>
        <w:t xml:space="preserve">The internal synergies of the TO is evident, the complementary fields of the IPs (utilisation of natural values as tourism products – protection of natural values, biodiversity and landscape, support quality environment; integrated approach to better coordinate environmental interest with flood protection, etc.) can support integrated approaches with the involvement of every relevant activity and actor of the relevant fields. </w:t>
      </w:r>
    </w:p>
    <w:p w:rsidR="003E276E" w:rsidRPr="00587CA2" w:rsidRDefault="003E276E" w:rsidP="00ED23CD">
      <w:pPr>
        <w:pStyle w:val="ECszveg"/>
        <w:contextualSpacing w:val="0"/>
        <w:rPr>
          <w:rStyle w:val="apple-style-span"/>
          <w:lang w:val="en-GB"/>
        </w:rPr>
      </w:pPr>
      <w:r w:rsidRPr="00587CA2">
        <w:rPr>
          <w:rStyle w:val="apple-style-span"/>
          <w:lang w:val="en-GB"/>
        </w:rPr>
        <w:t>The selected TO provides synergies with other TOs, the environmental-responsible approach is an overarching element in the whole OP: eco-innovation ensures synergies between TO1 and TO6, green mobility efforts and the improvement of waterways support the thematic connection of TO7 and TO6 (in terms of environmental protection and the interoperability of sustainable tourism attractions as well).</w:t>
      </w:r>
    </w:p>
    <w:p w:rsidR="003E276E" w:rsidRDefault="003E276E">
      <w:pPr>
        <w:spacing w:after="0" w:line="240" w:lineRule="auto"/>
        <w:ind w:firstLine="0"/>
        <w:jc w:val="left"/>
        <w:rPr>
          <w:lang w:val="en-GB"/>
        </w:rPr>
      </w:pPr>
      <w:r>
        <w:rPr>
          <w:lang w:val="en-GB"/>
        </w:rPr>
        <w:br w:type="page"/>
      </w:r>
    </w:p>
    <w:p w:rsidR="003E276E" w:rsidRPr="0063342E" w:rsidRDefault="003E276E" w:rsidP="0083709A">
      <w:pPr>
        <w:pStyle w:val="ECcmsor3"/>
        <w:ind w:left="2127" w:hanging="1265"/>
        <w:rPr>
          <w:lang w:val="en-GB"/>
        </w:rPr>
      </w:pPr>
      <w:bookmarkStart w:id="22" w:name="_Toc401746395"/>
      <w:r w:rsidRPr="0063342E">
        <w:rPr>
          <w:lang w:val="en-GB"/>
        </w:rPr>
        <w:lastRenderedPageBreak/>
        <w:t xml:space="preserve">Priority axis </w:t>
      </w:r>
      <w:r>
        <w:rPr>
          <w:lang w:val="en-GB"/>
        </w:rPr>
        <w:t>3</w:t>
      </w:r>
      <w:r w:rsidRPr="0063342E">
        <w:rPr>
          <w:lang w:val="en-GB"/>
        </w:rPr>
        <w:t xml:space="preserve">: </w:t>
      </w:r>
      <w:r>
        <w:rPr>
          <w:lang w:val="en-GB"/>
        </w:rPr>
        <w:t>Better connected</w:t>
      </w:r>
      <w:r w:rsidRPr="0063342E">
        <w:rPr>
          <w:lang w:val="en-GB"/>
        </w:rPr>
        <w:t xml:space="preserve"> Danube region</w:t>
      </w:r>
      <w:bookmarkEnd w:id="22"/>
    </w:p>
    <w:p w:rsidR="003E276E" w:rsidRPr="0063342E" w:rsidRDefault="003E276E" w:rsidP="00083492">
      <w:pPr>
        <w:pStyle w:val="ECszveg"/>
        <w:numPr>
          <w:ilvl w:val="0"/>
          <w:numId w:val="23"/>
        </w:numPr>
        <w:contextualSpacing w:val="0"/>
        <w:rPr>
          <w:i/>
          <w:lang w:val="en-GB"/>
        </w:rPr>
      </w:pPr>
      <w:r w:rsidRPr="0063342E">
        <w:rPr>
          <w:i/>
          <w:lang w:val="en-GB"/>
        </w:rPr>
        <w:t>Evaluation of the challenges and needs identified by the Programme strategy</w:t>
      </w:r>
    </w:p>
    <w:p w:rsidR="003E276E" w:rsidRDefault="003E276E" w:rsidP="004B4A47">
      <w:pPr>
        <w:pStyle w:val="ECszveg"/>
        <w:contextualSpacing w:val="0"/>
        <w:rPr>
          <w:rStyle w:val="apple-style-span"/>
          <w:lang w:val="en-GB"/>
        </w:rPr>
      </w:pPr>
      <w:r>
        <w:rPr>
          <w:rStyle w:val="apple-style-span"/>
          <w:lang w:val="en-GB"/>
        </w:rPr>
        <w:t xml:space="preserve">The </w:t>
      </w:r>
      <w:r w:rsidRPr="0063342E">
        <w:rPr>
          <w:lang w:val="en-GB"/>
        </w:rPr>
        <w:t xml:space="preserve">main findings of the strategy and the identified challenges and needs are relevant in terms of the Danube </w:t>
      </w:r>
      <w:r w:rsidRPr="00540BC5">
        <w:rPr>
          <w:lang w:val="en-GB"/>
        </w:rPr>
        <w:t xml:space="preserve">region. </w:t>
      </w:r>
      <w:r w:rsidRPr="00540BC5">
        <w:rPr>
          <w:rStyle w:val="apple-style-span"/>
          <w:lang w:val="en-GB"/>
        </w:rPr>
        <w:t xml:space="preserve">In the Cooperation Programme, the identified challenges and needs correspond to the description of the </w:t>
      </w:r>
      <w:r>
        <w:rPr>
          <w:rStyle w:val="apple-style-span"/>
          <w:lang w:val="en-GB"/>
        </w:rPr>
        <w:t>characteristics of the region</w:t>
      </w:r>
      <w:r w:rsidRPr="00540BC5">
        <w:rPr>
          <w:rStyle w:val="apple-style-span"/>
          <w:lang w:val="en-GB"/>
        </w:rPr>
        <w:t>, all findings have a need ref</w:t>
      </w:r>
      <w:r>
        <w:rPr>
          <w:rStyle w:val="apple-style-span"/>
          <w:lang w:val="en-GB"/>
        </w:rPr>
        <w:t>lecting the problem in question, while there are no unaddressed issues involved.</w:t>
      </w:r>
    </w:p>
    <w:p w:rsidR="003E276E" w:rsidRPr="0063342E" w:rsidRDefault="003E276E" w:rsidP="004B4A47">
      <w:pPr>
        <w:pStyle w:val="ECszveg"/>
        <w:contextualSpacing w:val="0"/>
        <w:rPr>
          <w:rStyle w:val="apple-style-span"/>
          <w:lang w:val="en-GB"/>
        </w:rPr>
      </w:pPr>
      <w:r w:rsidRPr="0063342E">
        <w:rPr>
          <w:rStyle w:val="apple-style-span"/>
          <w:lang w:val="en-GB"/>
        </w:rPr>
        <w:t>The challenges and needs included in the Programme strategy and the assessment of the ex-ante evaluators are presented in the following table:</w:t>
      </w:r>
    </w:p>
    <w:tbl>
      <w:tblPr>
        <w:tblW w:w="9464" w:type="dxa"/>
        <w:jc w:val="center"/>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5637"/>
        <w:gridCol w:w="3827"/>
      </w:tblGrid>
      <w:tr w:rsidR="003E276E" w:rsidRPr="00A47944" w:rsidTr="00E12DB5">
        <w:trPr>
          <w:cantSplit/>
          <w:trHeight w:val="707"/>
          <w:tblHeader/>
          <w:jc w:val="center"/>
        </w:trPr>
        <w:tc>
          <w:tcPr>
            <w:tcW w:w="5637" w:type="dxa"/>
            <w:tcBorders>
              <w:right w:val="single" w:sz="8" w:space="0" w:color="FFFFFF"/>
            </w:tcBorders>
            <w:shd w:val="clear" w:color="auto" w:fill="70AD47"/>
            <w:vAlign w:val="center"/>
          </w:tcPr>
          <w:p w:rsidR="003E276E" w:rsidRPr="00A47944" w:rsidRDefault="003E276E" w:rsidP="00E12DB5">
            <w:pPr>
              <w:spacing w:after="0" w:line="240" w:lineRule="auto"/>
              <w:jc w:val="center"/>
              <w:rPr>
                <w:b/>
                <w:color w:val="FFFFFF"/>
                <w:lang w:val="en-GB"/>
              </w:rPr>
            </w:pPr>
            <w:r w:rsidRPr="00A47944">
              <w:rPr>
                <w:b/>
                <w:color w:val="FFFFFF"/>
                <w:sz w:val="22"/>
                <w:lang w:val="en-GB"/>
              </w:rPr>
              <w:t>Challenges and needs included in the Programme strategy</w:t>
            </w:r>
          </w:p>
        </w:tc>
        <w:tc>
          <w:tcPr>
            <w:tcW w:w="3827" w:type="dxa"/>
            <w:tcBorders>
              <w:left w:val="single" w:sz="8" w:space="0" w:color="FFFFFF"/>
            </w:tcBorders>
            <w:shd w:val="clear" w:color="auto" w:fill="70AD47"/>
            <w:vAlign w:val="center"/>
          </w:tcPr>
          <w:p w:rsidR="003E276E" w:rsidRPr="00A47944" w:rsidRDefault="003E276E" w:rsidP="00E12DB5">
            <w:pPr>
              <w:spacing w:after="0" w:line="240" w:lineRule="auto"/>
              <w:jc w:val="center"/>
              <w:rPr>
                <w:b/>
                <w:color w:val="FFFFFF"/>
                <w:lang w:val="en-GB"/>
              </w:rPr>
            </w:pPr>
            <w:r w:rsidRPr="00A47944">
              <w:rPr>
                <w:b/>
                <w:color w:val="FFFFFF"/>
                <w:sz w:val="22"/>
                <w:lang w:val="en-GB"/>
              </w:rPr>
              <w:t>Evaluation</w:t>
            </w:r>
          </w:p>
        </w:tc>
      </w:tr>
      <w:tr w:rsidR="003E276E" w:rsidRPr="00A47944" w:rsidTr="00E12DB5">
        <w:trPr>
          <w:cantSplit/>
          <w:trHeight w:val="429"/>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In order to reduce the accessibility deficit of the areas outside the TEN-T corridors, there is a need to establish an innovative and sustainable mobility system</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r w:rsidR="003E276E" w:rsidRPr="00A47944" w:rsidTr="00E12DB5">
        <w:trPr>
          <w:cantSplit/>
          <w:trHeight w:val="735"/>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Besides the infrastructural development, efforts are needed on strategic management level for increasing the public transport efficiency in functional urban and rural areas, and for improving the level of safety of transport networks in the region</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r w:rsidR="003E276E" w:rsidRPr="00A47944" w:rsidTr="00E12DB5">
        <w:trPr>
          <w:cantSplit/>
          <w:trHeight w:val="250"/>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There is a need to fully exploit the region’s potential in terms of mobility by developing efficient multi-modal hubs/networks</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r w:rsidR="003E276E" w:rsidRPr="00A47944" w:rsidTr="00E12DB5">
        <w:trPr>
          <w:cantSplit/>
          <w:trHeight w:val="250"/>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The negative effects of transport and the relative fragility of the ecological balance are asking for the identification of innovative solutions to reduce the harmful impact</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r w:rsidR="003E276E" w:rsidRPr="00A47944" w:rsidTr="00E12DB5">
        <w:trPr>
          <w:cantSplit/>
          <w:trHeight w:val="250"/>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Coordinated measures are needed in the different sectors of energy production/distribution/usage in order to secure a stable supply system in the region</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r w:rsidR="003E276E" w:rsidRPr="00A47944" w:rsidTr="00E12DB5">
        <w:trPr>
          <w:cantSplit/>
          <w:trHeight w:val="250"/>
          <w:jc w:val="center"/>
        </w:trPr>
        <w:tc>
          <w:tcPr>
            <w:tcW w:w="5637" w:type="dxa"/>
            <w:shd w:val="clear" w:color="auto" w:fill="C5E0B3"/>
          </w:tcPr>
          <w:p w:rsidR="003E276E" w:rsidRPr="00A47944" w:rsidRDefault="003E276E" w:rsidP="00E12DB5">
            <w:pPr>
              <w:spacing w:after="0" w:line="240" w:lineRule="auto"/>
              <w:ind w:left="250" w:right="283"/>
              <w:rPr>
                <w:lang w:val="en-GB"/>
              </w:rPr>
            </w:pPr>
            <w:r w:rsidRPr="00A47944">
              <w:rPr>
                <w:sz w:val="22"/>
                <w:lang w:val="en-GB"/>
              </w:rPr>
              <w:t>There is a need to enhance the interconnection of the transmission/distribution networks, the establishment of functional regional energy markets, the improvement of energy efficiency or the better usage of the potential in renewable energies, thus increasing the region’s security of energy supply</w:t>
            </w:r>
          </w:p>
        </w:tc>
        <w:tc>
          <w:tcPr>
            <w:tcW w:w="3827" w:type="dxa"/>
          </w:tcPr>
          <w:p w:rsidR="003E276E" w:rsidRPr="00A47944" w:rsidRDefault="003E276E" w:rsidP="00E12DB5">
            <w:pPr>
              <w:spacing w:after="0" w:line="240" w:lineRule="auto"/>
              <w:ind w:left="250" w:right="283"/>
              <w:rPr>
                <w:highlight w:val="yellow"/>
                <w:lang w:val="en-GB"/>
              </w:rPr>
            </w:pPr>
            <w:r w:rsidRPr="00A47944">
              <w:rPr>
                <w:sz w:val="22"/>
                <w:lang w:val="en-GB"/>
              </w:rPr>
              <w:t>This challenge is important in the region and underpinned by the Programme strategy.</w:t>
            </w:r>
          </w:p>
        </w:tc>
      </w:tr>
    </w:tbl>
    <w:p w:rsidR="003E276E" w:rsidRPr="007D0551" w:rsidRDefault="003E276E" w:rsidP="004B4A47"/>
    <w:p w:rsidR="003E276E" w:rsidRDefault="003E276E" w:rsidP="007D0551">
      <w:pPr>
        <w:pStyle w:val="ECszveg"/>
        <w:contextualSpacing w:val="0"/>
        <w:rPr>
          <w:rStyle w:val="apple-style-span"/>
          <w:lang w:val="en-GB"/>
        </w:rPr>
      </w:pPr>
      <w:r w:rsidRPr="007D0551">
        <w:rPr>
          <w:rStyle w:val="apple-style-span"/>
          <w:lang w:val="en-GB"/>
        </w:rPr>
        <w:t>To sum up, the identified challenges and needs are in line with the analysis of the current situation however the evaluators’ concern regarding the selection of the IPs is going to be described below.</w:t>
      </w:r>
    </w:p>
    <w:p w:rsidR="002A0212" w:rsidRDefault="002A0212" w:rsidP="002A0212">
      <w:pPr>
        <w:rPr>
          <w:lang w:val="en-GB"/>
        </w:rPr>
      </w:pPr>
    </w:p>
    <w:p w:rsidR="00723F22" w:rsidRPr="002A0212" w:rsidRDefault="00723F22" w:rsidP="002A0212">
      <w:pPr>
        <w:rPr>
          <w:lang w:val="en-GB"/>
        </w:rPr>
      </w:pPr>
    </w:p>
    <w:p w:rsidR="003E276E" w:rsidRPr="0063342E" w:rsidRDefault="003E276E" w:rsidP="00083492">
      <w:pPr>
        <w:pStyle w:val="ECszveg"/>
        <w:numPr>
          <w:ilvl w:val="0"/>
          <w:numId w:val="24"/>
        </w:numPr>
        <w:contextualSpacing w:val="0"/>
        <w:rPr>
          <w:i/>
          <w:lang w:val="en-GB"/>
        </w:rPr>
      </w:pPr>
      <w:r w:rsidRPr="0063342E">
        <w:rPr>
          <w:i/>
          <w:lang w:val="en-GB"/>
        </w:rPr>
        <w:lastRenderedPageBreak/>
        <w:t>Evaluation of the selection of the TO(s)</w:t>
      </w:r>
    </w:p>
    <w:p w:rsidR="003E276E" w:rsidRPr="00A47944" w:rsidRDefault="003E276E" w:rsidP="007D0551">
      <w:pPr>
        <w:pStyle w:val="ECszveg"/>
        <w:ind w:left="142"/>
        <w:contextualSpacing w:val="0"/>
        <w:rPr>
          <w:lang w:val="en-GB"/>
        </w:rPr>
      </w:pPr>
      <w:r w:rsidRPr="00A47944">
        <w:rPr>
          <w:rStyle w:val="apple-style-span"/>
          <w:lang w:val="en-GB"/>
        </w:rPr>
        <w:t xml:space="preserve">Taking into account the findings of the Regional Analysis, the selection of TO7 is largely justified and the coherence with key EU priorities is also strong. </w:t>
      </w:r>
      <w:r w:rsidRPr="00A47944">
        <w:rPr>
          <w:b/>
          <w:lang w:val="en-GB"/>
        </w:rPr>
        <w:t>The selection of the priority area “transport” is reasonable due to its</w:t>
      </w:r>
    </w:p>
    <w:p w:rsidR="003E276E" w:rsidRPr="00A47944" w:rsidRDefault="003E276E" w:rsidP="00083492">
      <w:pPr>
        <w:pStyle w:val="ECszveg"/>
        <w:numPr>
          <w:ilvl w:val="0"/>
          <w:numId w:val="17"/>
        </w:numPr>
        <w:contextualSpacing w:val="0"/>
        <w:rPr>
          <w:lang w:val="en-GB"/>
        </w:rPr>
      </w:pPr>
      <w:r w:rsidRPr="00A47944">
        <w:rPr>
          <w:b/>
          <w:lang w:val="en-GB"/>
        </w:rPr>
        <w:t>relevance</w:t>
      </w:r>
      <w:r w:rsidRPr="00A47944">
        <w:rPr>
          <w:lang w:val="en-GB"/>
        </w:rPr>
        <w:t>: both transport and energy distribution are key elements of economic growth, thus being utterly important in the development of the Programming Territory;</w:t>
      </w:r>
    </w:p>
    <w:p w:rsidR="003E276E" w:rsidRPr="00A47944" w:rsidRDefault="003E276E" w:rsidP="00083492">
      <w:pPr>
        <w:pStyle w:val="ECszveg"/>
        <w:numPr>
          <w:ilvl w:val="0"/>
          <w:numId w:val="17"/>
        </w:numPr>
        <w:contextualSpacing w:val="0"/>
        <w:rPr>
          <w:lang w:val="en-GB"/>
        </w:rPr>
      </w:pPr>
      <w:proofErr w:type="gramStart"/>
      <w:r w:rsidRPr="00A47944">
        <w:rPr>
          <w:b/>
          <w:lang w:val="en-GB"/>
        </w:rPr>
        <w:t>strong</w:t>
      </w:r>
      <w:proofErr w:type="gramEnd"/>
      <w:r w:rsidRPr="00A47944">
        <w:rPr>
          <w:b/>
          <w:lang w:val="en-GB"/>
        </w:rPr>
        <w:t xml:space="preserve"> transnational character</w:t>
      </w:r>
      <w:r w:rsidRPr="00A47944">
        <w:rPr>
          <w:lang w:val="en-GB"/>
        </w:rPr>
        <w:t>: in order to ensure proper viability and efficiency of the TEN-T networks, connectivity of the regions shall be integrated and coordinated on macro-regional level. Regarding energy, the transnational coordination of measures can increase the region’s security of energy supply;</w:t>
      </w:r>
    </w:p>
    <w:p w:rsidR="003E276E" w:rsidRPr="00A47944" w:rsidRDefault="003E276E" w:rsidP="00083492">
      <w:pPr>
        <w:pStyle w:val="ECszveg"/>
        <w:numPr>
          <w:ilvl w:val="0"/>
          <w:numId w:val="17"/>
        </w:numPr>
        <w:contextualSpacing w:val="0"/>
        <w:rPr>
          <w:lang w:val="en-GB"/>
        </w:rPr>
      </w:pPr>
      <w:r w:rsidRPr="00A47944">
        <w:rPr>
          <w:b/>
          <w:lang w:val="en-GB"/>
        </w:rPr>
        <w:t>impacts on the reduction of spatial differences</w:t>
      </w:r>
      <w:r w:rsidRPr="00A47944">
        <w:rPr>
          <w:lang w:val="en-GB"/>
        </w:rPr>
        <w:t xml:space="preserve">: </w:t>
      </w:r>
      <w:r w:rsidRPr="00A47944">
        <w:rPr>
          <w:szCs w:val="24"/>
          <w:lang w:val="en-GB"/>
        </w:rPr>
        <w:t>transnational cooperation in transport and in energy distribution can contribute to reduce the described territorial disparities</w:t>
      </w:r>
      <w:r w:rsidRPr="00A47944">
        <w:rPr>
          <w:lang w:val="en-GB"/>
        </w:rPr>
        <w:t>;</w:t>
      </w:r>
    </w:p>
    <w:p w:rsidR="003E276E" w:rsidRPr="00A47944" w:rsidRDefault="003E276E" w:rsidP="00083492">
      <w:pPr>
        <w:pStyle w:val="ECszveg"/>
        <w:numPr>
          <w:ilvl w:val="0"/>
          <w:numId w:val="17"/>
        </w:numPr>
        <w:contextualSpacing w:val="0"/>
        <w:rPr>
          <w:lang w:val="en-GB"/>
        </w:rPr>
      </w:pPr>
      <w:proofErr w:type="gramStart"/>
      <w:r w:rsidRPr="00A47944">
        <w:rPr>
          <w:b/>
          <w:lang w:val="en-GB"/>
        </w:rPr>
        <w:t>synergy</w:t>
      </w:r>
      <w:proofErr w:type="gramEnd"/>
      <w:r w:rsidRPr="00A47944">
        <w:rPr>
          <w:b/>
          <w:lang w:val="en-GB"/>
        </w:rPr>
        <w:t xml:space="preserve"> with the other selected priority axes</w:t>
      </w:r>
      <w:r w:rsidRPr="00A47944">
        <w:rPr>
          <w:lang w:val="en-GB"/>
        </w:rPr>
        <w:t xml:space="preserve">: </w:t>
      </w:r>
      <w:r w:rsidRPr="00A47944">
        <w:rPr>
          <w:szCs w:val="24"/>
          <w:lang w:val="en-GB"/>
        </w:rPr>
        <w:t>actions linked to the other three thematic priorities could contribute to the concentration of resources</w:t>
      </w:r>
      <w:r w:rsidRPr="00A47944">
        <w:rPr>
          <w:lang w:val="en-GB"/>
        </w:rPr>
        <w:t>.</w:t>
      </w:r>
    </w:p>
    <w:p w:rsidR="003E276E" w:rsidRPr="00B028E1" w:rsidRDefault="003E276E" w:rsidP="00B028E1">
      <w:pPr>
        <w:autoSpaceDE w:val="0"/>
        <w:autoSpaceDN w:val="0"/>
        <w:adjustRightInd w:val="0"/>
        <w:rPr>
          <w:szCs w:val="24"/>
          <w:lang w:val="en-GB"/>
        </w:rPr>
      </w:pPr>
    </w:p>
    <w:p w:rsidR="003E276E" w:rsidRPr="0063342E" w:rsidRDefault="003E276E" w:rsidP="00083492">
      <w:pPr>
        <w:pStyle w:val="ECszveg"/>
        <w:numPr>
          <w:ilvl w:val="0"/>
          <w:numId w:val="25"/>
        </w:numPr>
        <w:contextualSpacing w:val="0"/>
        <w:rPr>
          <w:i/>
          <w:lang w:val="en-GB"/>
        </w:rPr>
      </w:pPr>
      <w:r w:rsidRPr="0063342E">
        <w:rPr>
          <w:i/>
          <w:lang w:val="en-GB"/>
        </w:rPr>
        <w:t>Evaluation of the selection of the IP(s)</w:t>
      </w:r>
    </w:p>
    <w:p w:rsidR="003E276E" w:rsidRPr="00402318" w:rsidRDefault="003E276E" w:rsidP="007D0551">
      <w:pPr>
        <w:autoSpaceDE w:val="0"/>
        <w:autoSpaceDN w:val="0"/>
        <w:adjustRightInd w:val="0"/>
        <w:rPr>
          <w:szCs w:val="24"/>
          <w:lang w:val="en-GB"/>
        </w:rPr>
      </w:pPr>
      <w:r w:rsidRPr="00402318">
        <w:rPr>
          <w:b/>
          <w:szCs w:val="24"/>
          <w:lang w:val="en-GB"/>
        </w:rPr>
        <w:t>Within TO7 two investment priorities – 7c, 7e – were selected</w:t>
      </w:r>
      <w:r w:rsidRPr="00402318">
        <w:rPr>
          <w:szCs w:val="24"/>
          <w:lang w:val="en-GB"/>
        </w:rPr>
        <w:t xml:space="preserve">, which is considered to be suitable from the thematic concentration point of view, challenges and needs listed are consistently translated into IPs of the TO, however, there is a difference in approach between the evaluators and the CP. </w:t>
      </w:r>
    </w:p>
    <w:p w:rsidR="003E276E" w:rsidRPr="008E5054" w:rsidRDefault="003E276E" w:rsidP="00E12DB5">
      <w:pPr>
        <w:autoSpaceDE w:val="0"/>
        <w:autoSpaceDN w:val="0"/>
        <w:adjustRightInd w:val="0"/>
        <w:rPr>
          <w:szCs w:val="24"/>
          <w:lang w:val="en-GB"/>
        </w:rPr>
      </w:pPr>
      <w:r w:rsidRPr="00A47944">
        <w:rPr>
          <w:szCs w:val="24"/>
          <w:lang w:val="en-GB"/>
        </w:rPr>
        <w:t xml:space="preserve">According to the situation analysis, the development of greener transport is highly important, thus it can be a key investment area of the CP, due to both its importance and transnational </w:t>
      </w:r>
      <w:r w:rsidRPr="008E5054">
        <w:rPr>
          <w:szCs w:val="24"/>
          <w:lang w:val="en-GB"/>
        </w:rPr>
        <w:t xml:space="preserve">character as well. It means that the selection of </w:t>
      </w:r>
      <w:r w:rsidRPr="008E5054">
        <w:rPr>
          <w:b/>
          <w:szCs w:val="24"/>
          <w:lang w:val="en-GB"/>
        </w:rPr>
        <w:t xml:space="preserve">IP 7c is largely justified </w:t>
      </w:r>
      <w:r w:rsidRPr="008E5054">
        <w:rPr>
          <w:szCs w:val="24"/>
          <w:lang w:val="en-GB"/>
        </w:rPr>
        <w:t xml:space="preserve">by the RA. On the other hand, ex-ante evaluators had previously expressed their concerns regarding the selection of IPs. Issues such as tackling accessibility deficits or facilitate better connectivity to transport networks are to be addressed – according to the interpretation of the evaluators – by IP 7b, which IP had not been selected. On the contrary, there is the argument that the </w:t>
      </w:r>
      <w:r w:rsidRPr="008E5054">
        <w:rPr>
          <w:lang w:val="en-GB"/>
        </w:rPr>
        <w:t>word ’system’ in the title of the IP 7c justifies the inclusion of efforts towards establishment of better connectivity of urban and rural areas in the selected IP 7c</w:t>
      </w:r>
      <w:r w:rsidRPr="008E5054">
        <w:rPr>
          <w:rStyle w:val="Lbjegyzet-hivatkozs"/>
          <w:szCs w:val="24"/>
          <w:lang w:val="en-GB"/>
        </w:rPr>
        <w:footnoteReference w:id="1"/>
      </w:r>
      <w:r w:rsidRPr="008E5054">
        <w:rPr>
          <w:lang w:val="en-GB"/>
        </w:rPr>
        <w:t>. The argument can be accepted by the evaluators.</w:t>
      </w:r>
    </w:p>
    <w:p w:rsidR="003E276E" w:rsidRDefault="003E276E" w:rsidP="004B4A47">
      <w:pPr>
        <w:autoSpaceDE w:val="0"/>
        <w:autoSpaceDN w:val="0"/>
        <w:adjustRightInd w:val="0"/>
        <w:rPr>
          <w:szCs w:val="24"/>
          <w:lang w:val="en-GB"/>
        </w:rPr>
      </w:pPr>
      <w:r w:rsidRPr="003F0162">
        <w:rPr>
          <w:b/>
          <w:szCs w:val="24"/>
          <w:lang w:val="en-GB"/>
        </w:rPr>
        <w:t xml:space="preserve">IP 7e is in line with the identified </w:t>
      </w:r>
      <w:r>
        <w:rPr>
          <w:b/>
          <w:szCs w:val="24"/>
          <w:lang w:val="en-GB"/>
        </w:rPr>
        <w:t>need,</w:t>
      </w:r>
      <w:r w:rsidRPr="003F0162">
        <w:rPr>
          <w:b/>
          <w:szCs w:val="24"/>
          <w:lang w:val="en-GB"/>
        </w:rPr>
        <w:t xml:space="preserve"> the justification of the selection is appropriate</w:t>
      </w:r>
      <w:r w:rsidRPr="003F0162">
        <w:rPr>
          <w:szCs w:val="24"/>
          <w:lang w:val="en-GB"/>
        </w:rPr>
        <w:t>. Energy dependency could be decreased by the development of smart distribution</w:t>
      </w:r>
      <w:r>
        <w:rPr>
          <w:szCs w:val="24"/>
          <w:lang w:val="en-GB"/>
        </w:rPr>
        <w:t xml:space="preserve"> </w:t>
      </w:r>
      <w:r w:rsidRPr="003F0162">
        <w:rPr>
          <w:szCs w:val="24"/>
          <w:lang w:val="en-GB"/>
        </w:rPr>
        <w:t>systems</w:t>
      </w:r>
      <w:r>
        <w:rPr>
          <w:szCs w:val="24"/>
          <w:lang w:val="en-GB"/>
        </w:rPr>
        <w:t>.</w:t>
      </w:r>
    </w:p>
    <w:p w:rsidR="003E276E" w:rsidRDefault="003E276E" w:rsidP="00E12DB5">
      <w:pPr>
        <w:autoSpaceDE w:val="0"/>
        <w:autoSpaceDN w:val="0"/>
        <w:adjustRightInd w:val="0"/>
        <w:rPr>
          <w:szCs w:val="24"/>
          <w:lang w:val="en-GB"/>
        </w:rPr>
      </w:pPr>
      <w:r w:rsidRPr="00777588">
        <w:rPr>
          <w:szCs w:val="24"/>
          <w:lang w:val="en-GB"/>
        </w:rPr>
        <w:lastRenderedPageBreak/>
        <w:t xml:space="preserve">As a conclusion, the </w:t>
      </w:r>
      <w:r w:rsidRPr="00777588">
        <w:rPr>
          <w:b/>
          <w:szCs w:val="24"/>
          <w:lang w:val="en-GB"/>
        </w:rPr>
        <w:t xml:space="preserve">selected IPs </w:t>
      </w:r>
      <w:proofErr w:type="gramStart"/>
      <w:r w:rsidRPr="00777588">
        <w:rPr>
          <w:b/>
          <w:szCs w:val="24"/>
          <w:lang w:val="en-GB"/>
        </w:rPr>
        <w:t>are</w:t>
      </w:r>
      <w:proofErr w:type="gramEnd"/>
      <w:r w:rsidRPr="00777588">
        <w:rPr>
          <w:b/>
          <w:szCs w:val="24"/>
          <w:lang w:val="en-GB"/>
        </w:rPr>
        <w:t xml:space="preserve"> coherent with the identified key territorial challenges and needs</w:t>
      </w:r>
      <w:r w:rsidRPr="00777588">
        <w:rPr>
          <w:szCs w:val="24"/>
          <w:lang w:val="en-GB"/>
        </w:rPr>
        <w:t xml:space="preserve">. </w:t>
      </w:r>
    </w:p>
    <w:p w:rsidR="00687765" w:rsidRPr="003F0162" w:rsidRDefault="00687765" w:rsidP="00E12DB5">
      <w:pPr>
        <w:autoSpaceDE w:val="0"/>
        <w:autoSpaceDN w:val="0"/>
        <w:adjustRightInd w:val="0"/>
        <w:rPr>
          <w:szCs w:val="24"/>
          <w:lang w:val="en-GB"/>
        </w:rPr>
      </w:pPr>
    </w:p>
    <w:p w:rsidR="003E276E" w:rsidRPr="0063342E" w:rsidRDefault="003E276E" w:rsidP="00083492">
      <w:pPr>
        <w:pStyle w:val="ECszveg"/>
        <w:numPr>
          <w:ilvl w:val="0"/>
          <w:numId w:val="25"/>
        </w:numPr>
        <w:contextualSpacing w:val="0"/>
        <w:rPr>
          <w:i/>
          <w:lang w:val="en-GB"/>
        </w:rPr>
      </w:pPr>
      <w:r w:rsidRPr="0063342E">
        <w:rPr>
          <w:i/>
          <w:lang w:val="en-GB"/>
        </w:rPr>
        <w:t>Evaluation of the identified SO(s)</w:t>
      </w:r>
    </w:p>
    <w:p w:rsidR="003E276E" w:rsidRPr="0063342E" w:rsidRDefault="003E276E" w:rsidP="004B4A47">
      <w:pPr>
        <w:pStyle w:val="ECszveg"/>
        <w:contextualSpacing w:val="0"/>
        <w:rPr>
          <w:lang w:val="en-GB"/>
        </w:rPr>
      </w:pPr>
      <w:r w:rsidRPr="0063342E">
        <w:rPr>
          <w:lang w:val="en-GB"/>
        </w:rPr>
        <w:t>Within TO</w:t>
      </w:r>
      <w:r>
        <w:rPr>
          <w:lang w:val="en-GB"/>
        </w:rPr>
        <w:t>7</w:t>
      </w:r>
      <w:r w:rsidRPr="0063342E">
        <w:rPr>
          <w:lang w:val="en-GB"/>
        </w:rPr>
        <w:t xml:space="preserve">, </w:t>
      </w:r>
      <w:r w:rsidRPr="0063342E">
        <w:rPr>
          <w:b/>
          <w:lang w:val="en-GB"/>
        </w:rPr>
        <w:t>two specific objectives were determined</w:t>
      </w:r>
      <w:r>
        <w:rPr>
          <w:lang w:val="en-GB"/>
        </w:rPr>
        <w:t>, each connected to one of the IPs:</w:t>
      </w:r>
    </w:p>
    <w:p w:rsidR="003E276E" w:rsidRPr="000B4478" w:rsidRDefault="003E276E" w:rsidP="00083492">
      <w:pPr>
        <w:pStyle w:val="ECszveg"/>
        <w:numPr>
          <w:ilvl w:val="0"/>
          <w:numId w:val="17"/>
        </w:numPr>
        <w:contextualSpacing w:val="0"/>
        <w:rPr>
          <w:lang w:val="en-GB"/>
        </w:rPr>
      </w:pPr>
      <w:r w:rsidRPr="000B4478">
        <w:rPr>
          <w:lang w:val="en-GB"/>
        </w:rPr>
        <w:t xml:space="preserve">SO3.1: Improve planning, coordination and practical solutions for an environmentally-friendly, low-carbon and safer transport network and services in the programme area </w:t>
      </w:r>
      <w:r w:rsidR="004872E8">
        <w:rPr>
          <w:lang w:val="en-GB"/>
        </w:rPr>
        <w:t>contributing to a</w:t>
      </w:r>
      <w:r w:rsidRPr="000B4478">
        <w:rPr>
          <w:lang w:val="en-GB"/>
        </w:rPr>
        <w:t xml:space="preserve"> balanced accessibility of urban and rural areas</w:t>
      </w:r>
    </w:p>
    <w:p w:rsidR="003E276E" w:rsidRPr="000B4478" w:rsidRDefault="003E276E" w:rsidP="00083492">
      <w:pPr>
        <w:pStyle w:val="ECszveg"/>
        <w:numPr>
          <w:ilvl w:val="0"/>
          <w:numId w:val="17"/>
        </w:numPr>
        <w:contextualSpacing w:val="0"/>
        <w:rPr>
          <w:lang w:val="en-GB"/>
        </w:rPr>
      </w:pPr>
      <w:r w:rsidRPr="000B4478">
        <w:rPr>
          <w:lang w:val="en-GB"/>
        </w:rPr>
        <w:t>SO3.2: Contribute to the energy security and energy efficiency of the region by supporting the development of joint regional storage and distribution solutions and strategies for increasing energy efficiency and renewable energy usage</w:t>
      </w:r>
    </w:p>
    <w:p w:rsidR="003E276E" w:rsidRDefault="003E276E" w:rsidP="004B4A47">
      <w:pPr>
        <w:pStyle w:val="ECszveg"/>
        <w:contextualSpacing w:val="0"/>
        <w:rPr>
          <w:b/>
          <w:lang w:val="en-GB"/>
        </w:rPr>
      </w:pPr>
      <w:r w:rsidRPr="00E12DB5">
        <w:rPr>
          <w:b/>
          <w:lang w:val="en-GB"/>
        </w:rPr>
        <w:t xml:space="preserve">These two specific objectives can capture the essence of the identified challenges and needs. </w:t>
      </w:r>
    </w:p>
    <w:p w:rsidR="00723F22" w:rsidRDefault="00723F22" w:rsidP="004B4A47">
      <w:pPr>
        <w:pStyle w:val="ECszveg"/>
        <w:contextualSpacing w:val="0"/>
        <w:rPr>
          <w:u w:val="single"/>
          <w:lang w:val="en-GB"/>
        </w:rPr>
      </w:pPr>
    </w:p>
    <w:p w:rsidR="003E276E" w:rsidRPr="0063342E" w:rsidRDefault="003E276E" w:rsidP="004B4A47">
      <w:pPr>
        <w:pStyle w:val="ECszveg"/>
        <w:contextualSpacing w:val="0"/>
        <w:rPr>
          <w:u w:val="single"/>
          <w:lang w:val="en-GB"/>
        </w:rPr>
      </w:pPr>
      <w:r w:rsidRPr="0063342E">
        <w:rPr>
          <w:u w:val="single"/>
          <w:lang w:val="en-GB"/>
        </w:rPr>
        <w:t>SO</w:t>
      </w:r>
      <w:r>
        <w:rPr>
          <w:u w:val="single"/>
          <w:lang w:val="en-GB"/>
        </w:rPr>
        <w:t>3</w:t>
      </w:r>
      <w:r w:rsidRPr="0063342E">
        <w:rPr>
          <w:u w:val="single"/>
          <w:lang w:val="en-GB"/>
        </w:rPr>
        <w:t xml:space="preserve">.1: </w:t>
      </w:r>
    </w:p>
    <w:p w:rsidR="003E276E" w:rsidRPr="00FF41EB" w:rsidRDefault="003E276E" w:rsidP="00083492">
      <w:pPr>
        <w:pStyle w:val="ECszveg"/>
        <w:numPr>
          <w:ilvl w:val="0"/>
          <w:numId w:val="17"/>
        </w:numPr>
        <w:contextualSpacing w:val="0"/>
        <w:rPr>
          <w:lang w:val="en-GB"/>
        </w:rPr>
      </w:pPr>
      <w:r w:rsidRPr="00FF41EB">
        <w:rPr>
          <w:lang w:val="en-GB"/>
        </w:rPr>
        <w:t xml:space="preserve">There phrasing of the SO is in line with the interpretation of the whole IP: putting emphasis both on the development of the transport system and on environmentally friendly solutions regarding it. </w:t>
      </w:r>
    </w:p>
    <w:p w:rsidR="003E276E" w:rsidRPr="00F42AF8" w:rsidRDefault="003E276E" w:rsidP="00083492">
      <w:pPr>
        <w:pStyle w:val="ECszveg"/>
        <w:numPr>
          <w:ilvl w:val="0"/>
          <w:numId w:val="17"/>
        </w:numPr>
        <w:contextualSpacing w:val="0"/>
        <w:rPr>
          <w:lang w:val="en-GB"/>
        </w:rPr>
      </w:pPr>
      <w:r w:rsidRPr="00F42AF8">
        <w:rPr>
          <w:lang w:val="en-GB"/>
        </w:rPr>
        <w:t>The content of SO3.1 is justified by the Programme Strategy, key challenges and needs are highlighted.</w:t>
      </w:r>
    </w:p>
    <w:p w:rsidR="003E276E" w:rsidRPr="00F42AF8" w:rsidRDefault="003E276E" w:rsidP="00083492">
      <w:pPr>
        <w:pStyle w:val="ECszveg"/>
        <w:numPr>
          <w:ilvl w:val="0"/>
          <w:numId w:val="17"/>
        </w:numPr>
        <w:contextualSpacing w:val="0"/>
        <w:rPr>
          <w:lang w:val="en-GB"/>
        </w:rPr>
      </w:pPr>
      <w:r w:rsidRPr="00F42AF8">
        <w:rPr>
          <w:lang w:val="en-GB"/>
        </w:rPr>
        <w:t>The envisaged results are underpinned by the description of characteristics and main challenges chapter.</w:t>
      </w:r>
    </w:p>
    <w:p w:rsidR="003E276E" w:rsidRPr="000F4099" w:rsidRDefault="003E276E" w:rsidP="00083492">
      <w:pPr>
        <w:pStyle w:val="ECszveg"/>
        <w:numPr>
          <w:ilvl w:val="0"/>
          <w:numId w:val="17"/>
        </w:numPr>
        <w:contextualSpacing w:val="0"/>
        <w:rPr>
          <w:lang w:val="en-GB"/>
        </w:rPr>
      </w:pPr>
      <w:r w:rsidRPr="000F4099">
        <w:rPr>
          <w:lang w:val="en-GB"/>
        </w:rPr>
        <w:t>The proposed types of action largely  lead to the intended results:</w:t>
      </w:r>
    </w:p>
    <w:p w:rsidR="003E276E" w:rsidRPr="000F4099" w:rsidRDefault="003E276E" w:rsidP="00083492">
      <w:pPr>
        <w:pStyle w:val="ECszveg"/>
        <w:numPr>
          <w:ilvl w:val="1"/>
          <w:numId w:val="17"/>
        </w:numPr>
        <w:contextualSpacing w:val="0"/>
        <w:rPr>
          <w:lang w:val="en-GB"/>
        </w:rPr>
      </w:pPr>
      <w:r w:rsidRPr="000F4099">
        <w:rPr>
          <w:lang w:val="en-GB"/>
        </w:rPr>
        <w:t xml:space="preserve">The indicative types of action cover the whole area of the respective fields of cooperation; their contributions to the SO are presented. </w:t>
      </w:r>
    </w:p>
    <w:p w:rsidR="003E276E" w:rsidRPr="000F4099" w:rsidRDefault="003E276E" w:rsidP="00083492">
      <w:pPr>
        <w:pStyle w:val="ECszveg"/>
        <w:numPr>
          <w:ilvl w:val="1"/>
          <w:numId w:val="17"/>
        </w:numPr>
        <w:contextualSpacing w:val="0"/>
        <w:rPr>
          <w:lang w:val="en-GB"/>
        </w:rPr>
      </w:pPr>
      <w:r w:rsidRPr="000F4099">
        <w:rPr>
          <w:lang w:val="en-GB"/>
        </w:rPr>
        <w:t>The current list of proposed types of actions concentrates on frameworks, policies, strategies and other soft type activities, it is in line with the possible types of actions supported by the CP</w:t>
      </w:r>
    </w:p>
    <w:p w:rsidR="003E276E" w:rsidRPr="000F4099" w:rsidRDefault="003E276E" w:rsidP="00083492">
      <w:pPr>
        <w:pStyle w:val="ECszveg"/>
        <w:numPr>
          <w:ilvl w:val="0"/>
          <w:numId w:val="17"/>
        </w:numPr>
        <w:contextualSpacing w:val="0"/>
        <w:rPr>
          <w:lang w:val="en-GB"/>
        </w:rPr>
      </w:pPr>
      <w:r w:rsidRPr="000F4099">
        <w:rPr>
          <w:lang w:val="en-GB"/>
        </w:rPr>
        <w:t>The range of beneficiaries is considered to be appropriate</w:t>
      </w:r>
    </w:p>
    <w:p w:rsidR="003F23A4" w:rsidRDefault="003F23A4">
      <w:pPr>
        <w:pStyle w:val="ECszveg"/>
        <w:numPr>
          <w:ilvl w:val="0"/>
          <w:numId w:val="17"/>
        </w:numPr>
        <w:rPr>
          <w:lang w:val="en-GB"/>
        </w:rPr>
      </w:pPr>
      <w:r>
        <w:rPr>
          <w:lang w:val="en-GB"/>
        </w:rPr>
        <w:t xml:space="preserve">Definition of </w:t>
      </w:r>
      <w:r w:rsidRPr="00587CA2">
        <w:rPr>
          <w:lang w:val="en-GB"/>
        </w:rPr>
        <w:t>IP-specific guiding principles for the selection of operations</w:t>
      </w:r>
      <w:r>
        <w:rPr>
          <w:lang w:val="en-GB"/>
        </w:rPr>
        <w:t xml:space="preserve"> could</w:t>
      </w:r>
      <w:r w:rsidRPr="00587CA2">
        <w:rPr>
          <w:lang w:val="en-GB"/>
        </w:rPr>
        <w:t xml:space="preserve"> have an important added value</w:t>
      </w:r>
      <w:r>
        <w:rPr>
          <w:lang w:val="en-GB"/>
        </w:rPr>
        <w:t xml:space="preserve"> (these guiding principles are recommended to be taken into account while preparing the application guides and assessment grids):</w:t>
      </w:r>
    </w:p>
    <w:p w:rsidR="003F23A4" w:rsidRPr="003F23A4" w:rsidRDefault="003F23A4" w:rsidP="003F23A4">
      <w:pPr>
        <w:pStyle w:val="ECszveg"/>
        <w:numPr>
          <w:ilvl w:val="1"/>
          <w:numId w:val="17"/>
        </w:numPr>
        <w:rPr>
          <w:lang w:val="en-GB"/>
        </w:rPr>
      </w:pPr>
      <w:r w:rsidRPr="003F23A4">
        <w:rPr>
          <w:lang w:val="en-GB"/>
        </w:rPr>
        <w:t>The environmental friendly approach of the action should clearly be described</w:t>
      </w:r>
    </w:p>
    <w:p w:rsidR="00E05319" w:rsidRDefault="00E05319">
      <w:pPr>
        <w:spacing w:after="0" w:line="240" w:lineRule="auto"/>
        <w:ind w:firstLine="0"/>
        <w:jc w:val="left"/>
        <w:rPr>
          <w:rFonts w:eastAsia="Times New Roman"/>
          <w:u w:val="single"/>
          <w:lang w:val="en-GB"/>
        </w:rPr>
      </w:pPr>
      <w:r>
        <w:rPr>
          <w:u w:val="single"/>
          <w:lang w:val="en-GB"/>
        </w:rPr>
        <w:br w:type="page"/>
      </w:r>
    </w:p>
    <w:p w:rsidR="003E276E" w:rsidRDefault="003E276E" w:rsidP="004B4A47">
      <w:pPr>
        <w:pStyle w:val="ECszveg"/>
        <w:contextualSpacing w:val="0"/>
        <w:rPr>
          <w:u w:val="single"/>
          <w:lang w:val="en-GB"/>
        </w:rPr>
      </w:pPr>
    </w:p>
    <w:p w:rsidR="003E276E" w:rsidRPr="0063342E" w:rsidRDefault="003E276E" w:rsidP="004B4A47">
      <w:pPr>
        <w:pStyle w:val="ECszveg"/>
        <w:contextualSpacing w:val="0"/>
        <w:rPr>
          <w:u w:val="single"/>
          <w:lang w:val="en-GB"/>
        </w:rPr>
      </w:pPr>
      <w:r>
        <w:rPr>
          <w:u w:val="single"/>
          <w:lang w:val="en-GB"/>
        </w:rPr>
        <w:t>SO3</w:t>
      </w:r>
      <w:r w:rsidRPr="0063342E">
        <w:rPr>
          <w:u w:val="single"/>
          <w:lang w:val="en-GB"/>
        </w:rPr>
        <w:t xml:space="preserve">.2: </w:t>
      </w:r>
    </w:p>
    <w:p w:rsidR="003E276E" w:rsidRPr="00BE0833" w:rsidRDefault="003E276E" w:rsidP="00083492">
      <w:pPr>
        <w:pStyle w:val="ECszveg"/>
        <w:numPr>
          <w:ilvl w:val="0"/>
          <w:numId w:val="17"/>
        </w:numPr>
        <w:contextualSpacing w:val="0"/>
        <w:rPr>
          <w:lang w:val="en-GB"/>
        </w:rPr>
      </w:pPr>
      <w:r w:rsidRPr="00BE0833">
        <w:rPr>
          <w:lang w:val="en-GB"/>
        </w:rPr>
        <w:t>SO3.2 is justified by the situation analysis and corresponds to the identified need. The specific objective is also in line with the selected IP 7e.</w:t>
      </w:r>
    </w:p>
    <w:p w:rsidR="003E276E" w:rsidRPr="00BE0833" w:rsidRDefault="003E276E" w:rsidP="00083492">
      <w:pPr>
        <w:pStyle w:val="ECszveg"/>
        <w:numPr>
          <w:ilvl w:val="0"/>
          <w:numId w:val="17"/>
        </w:numPr>
        <w:contextualSpacing w:val="0"/>
        <w:rPr>
          <w:lang w:val="en-GB"/>
        </w:rPr>
      </w:pPr>
      <w:r w:rsidRPr="00BE0833">
        <w:rPr>
          <w:lang w:val="en-GB"/>
        </w:rPr>
        <w:t>The results envisaged to be achieved by the CP can be considered to be suitable.</w:t>
      </w:r>
    </w:p>
    <w:p w:rsidR="003E276E" w:rsidRPr="00BE0833" w:rsidRDefault="003E276E" w:rsidP="00083492">
      <w:pPr>
        <w:pStyle w:val="ECszveg"/>
        <w:numPr>
          <w:ilvl w:val="0"/>
          <w:numId w:val="17"/>
        </w:numPr>
        <w:contextualSpacing w:val="0"/>
        <w:rPr>
          <w:lang w:val="en-GB"/>
        </w:rPr>
      </w:pPr>
      <w:r w:rsidRPr="00BE0833">
        <w:rPr>
          <w:lang w:val="en-GB"/>
        </w:rPr>
        <w:t>The proposed types of action lead largely to the intended results.</w:t>
      </w:r>
    </w:p>
    <w:p w:rsidR="003E276E" w:rsidRPr="00BE0833" w:rsidRDefault="003E276E" w:rsidP="00083492">
      <w:pPr>
        <w:pStyle w:val="ECszveg"/>
        <w:numPr>
          <w:ilvl w:val="1"/>
          <w:numId w:val="17"/>
        </w:numPr>
        <w:contextualSpacing w:val="0"/>
        <w:rPr>
          <w:lang w:val="en-GB"/>
        </w:rPr>
      </w:pPr>
      <w:r w:rsidRPr="00BE0833">
        <w:rPr>
          <w:lang w:val="en-GB"/>
        </w:rPr>
        <w:t xml:space="preserve">The indicative examples of action cover the whole area of respective fields of cooperation; their contribution to the SO is presented. </w:t>
      </w:r>
    </w:p>
    <w:p w:rsidR="003E276E" w:rsidRPr="00BE0833" w:rsidRDefault="003E276E" w:rsidP="00083492">
      <w:pPr>
        <w:pStyle w:val="ECszveg"/>
        <w:numPr>
          <w:ilvl w:val="0"/>
          <w:numId w:val="17"/>
        </w:numPr>
        <w:contextualSpacing w:val="0"/>
        <w:rPr>
          <w:lang w:val="en-GB"/>
        </w:rPr>
      </w:pPr>
      <w:r w:rsidRPr="00BE0833">
        <w:rPr>
          <w:lang w:val="en-GB"/>
        </w:rPr>
        <w:t>The range of beneficiaries is considered to be appropriate</w:t>
      </w:r>
    </w:p>
    <w:p w:rsidR="00AC3321" w:rsidRPr="00AC3321" w:rsidRDefault="00AC3321" w:rsidP="00AC3321">
      <w:pPr>
        <w:pStyle w:val="ECszveg"/>
        <w:numPr>
          <w:ilvl w:val="0"/>
          <w:numId w:val="17"/>
        </w:numPr>
        <w:contextualSpacing w:val="0"/>
        <w:rPr>
          <w:lang w:val="en-GB"/>
        </w:rPr>
      </w:pPr>
      <w:r w:rsidRPr="00AC3321">
        <w:rPr>
          <w:lang w:val="en-GB"/>
        </w:rPr>
        <w:t>Definition of IP-specific guiding principles for the selection of operations could have an important added value.</w:t>
      </w:r>
    </w:p>
    <w:p w:rsidR="003E276E" w:rsidRPr="00EE5E9B" w:rsidRDefault="003E276E" w:rsidP="004B4A47">
      <w:pPr>
        <w:rPr>
          <w:lang w:val="en-GB"/>
        </w:rPr>
      </w:pPr>
    </w:p>
    <w:p w:rsidR="003E276E" w:rsidRPr="0063342E" w:rsidRDefault="003E276E" w:rsidP="00083492">
      <w:pPr>
        <w:pStyle w:val="ECszveg"/>
        <w:numPr>
          <w:ilvl w:val="0"/>
          <w:numId w:val="26"/>
        </w:numPr>
        <w:contextualSpacing w:val="0"/>
        <w:rPr>
          <w:i/>
          <w:lang w:val="en-GB"/>
        </w:rPr>
      </w:pPr>
      <w:r>
        <w:rPr>
          <w:i/>
          <w:lang w:val="en-GB"/>
        </w:rPr>
        <w:t>Evaluation of the internal coherence</w:t>
      </w:r>
    </w:p>
    <w:p w:rsidR="003E276E" w:rsidRPr="0071506E" w:rsidRDefault="003E276E" w:rsidP="0071506E">
      <w:pPr>
        <w:rPr>
          <w:lang w:val="en-GB"/>
        </w:rPr>
      </w:pPr>
      <w:r w:rsidRPr="0071506E">
        <w:rPr>
          <w:lang w:val="en-GB"/>
        </w:rPr>
        <w:t>The internal synergies of the TO is evident, the complementary fields of the IPs (environmentally friendly transport; development of smart energy distribution) can support integrated approaches with the involvement of every relevant activities and actors of the respective fields.</w:t>
      </w:r>
    </w:p>
    <w:p w:rsidR="003E276E" w:rsidRPr="0071506E" w:rsidRDefault="003E276E" w:rsidP="0071506E">
      <w:pPr>
        <w:rPr>
          <w:lang w:val="en-GB"/>
        </w:rPr>
      </w:pPr>
      <w:r w:rsidRPr="0071506E">
        <w:rPr>
          <w:lang w:val="en-GB"/>
        </w:rPr>
        <w:t>The</w:t>
      </w:r>
      <w:r>
        <w:rPr>
          <w:lang w:val="en-GB"/>
        </w:rPr>
        <w:t xml:space="preserve"> selected TO </w:t>
      </w:r>
      <w:r w:rsidR="00723F22">
        <w:rPr>
          <w:lang w:val="en-GB"/>
        </w:rPr>
        <w:t>is in synergy</w:t>
      </w:r>
      <w:r w:rsidRPr="0071506E">
        <w:rPr>
          <w:lang w:val="en-GB"/>
        </w:rPr>
        <w:t xml:space="preserve"> with the other TOs as well, the environmental-responsible/friendly approach is an overarching element in the whole OP: green mobility efforts and the improvement of waterways support the thematic connection of TO7 and TO6 (in terms of environmental protection and the interoperability of tourism attractions as well).</w:t>
      </w:r>
    </w:p>
    <w:p w:rsidR="003E276E" w:rsidRDefault="003E276E" w:rsidP="004B4A47"/>
    <w:p w:rsidR="003E276E" w:rsidRDefault="003E276E">
      <w:pPr>
        <w:spacing w:after="0" w:line="240" w:lineRule="auto"/>
        <w:ind w:firstLine="0"/>
        <w:jc w:val="left"/>
      </w:pPr>
      <w:r>
        <w:br w:type="page"/>
      </w:r>
    </w:p>
    <w:p w:rsidR="003E276E" w:rsidRPr="00D87D90" w:rsidRDefault="003E276E" w:rsidP="004B4A47"/>
    <w:p w:rsidR="003E276E" w:rsidRPr="00E02F92" w:rsidRDefault="003E276E" w:rsidP="0083709A">
      <w:pPr>
        <w:pStyle w:val="ECcmsor3"/>
        <w:ind w:left="2127" w:hanging="1265"/>
        <w:rPr>
          <w:lang w:val="en-GB"/>
        </w:rPr>
      </w:pPr>
      <w:bookmarkStart w:id="23" w:name="_Toc401746396"/>
      <w:r w:rsidRPr="00E02F92">
        <w:rPr>
          <w:lang w:val="en-GB"/>
        </w:rPr>
        <w:t xml:space="preserve">Priority axis </w:t>
      </w:r>
      <w:r>
        <w:rPr>
          <w:lang w:val="en-GB"/>
        </w:rPr>
        <w:t>4</w:t>
      </w:r>
      <w:r w:rsidRPr="00E02F92">
        <w:rPr>
          <w:lang w:val="en-GB"/>
        </w:rPr>
        <w:t>: Well governed Danube region</w:t>
      </w:r>
      <w:bookmarkEnd w:id="23"/>
    </w:p>
    <w:p w:rsidR="003E276E" w:rsidRPr="00E02F92" w:rsidRDefault="003E276E" w:rsidP="00083492">
      <w:pPr>
        <w:pStyle w:val="ECszveg"/>
        <w:numPr>
          <w:ilvl w:val="0"/>
          <w:numId w:val="27"/>
        </w:numPr>
        <w:contextualSpacing w:val="0"/>
        <w:rPr>
          <w:i/>
          <w:lang w:val="en-GB"/>
        </w:rPr>
      </w:pPr>
      <w:r w:rsidRPr="00E02F92">
        <w:rPr>
          <w:i/>
          <w:lang w:val="en-GB"/>
        </w:rPr>
        <w:t>Evaluation of the challenges and needs identified by the Programme strategy</w:t>
      </w:r>
    </w:p>
    <w:p w:rsidR="00E05319" w:rsidRDefault="003E276E" w:rsidP="00E05319">
      <w:pPr>
        <w:rPr>
          <w:rStyle w:val="apple-style-span"/>
          <w:szCs w:val="24"/>
          <w:lang w:val="en-GB"/>
        </w:rPr>
      </w:pPr>
      <w:r w:rsidRPr="001D0D19">
        <w:rPr>
          <w:lang w:val="en-GB"/>
        </w:rPr>
        <w:t>Strengthening institutional and administrative capacity at all levels and in all fields and promoting good governance can be a key area of transnational cooperation. On one hand, the Programme Strategy focuses on strengthening the national- and multilevel governance institutional capacities for a better transnational cooperation to tackle societal challenges in the region and, on the other hand it aims at the support of the EUSDR’s governance structure.</w:t>
      </w:r>
    </w:p>
    <w:p w:rsidR="003E276E" w:rsidRDefault="003E276E" w:rsidP="004B4A47">
      <w:pPr>
        <w:rPr>
          <w:rStyle w:val="apple-style-span"/>
          <w:szCs w:val="24"/>
          <w:lang w:val="en-GB"/>
        </w:rPr>
      </w:pPr>
    </w:p>
    <w:p w:rsidR="00E05319" w:rsidRDefault="003E276E" w:rsidP="001D0D19">
      <w:pPr>
        <w:autoSpaceDE w:val="0"/>
        <w:autoSpaceDN w:val="0"/>
        <w:adjustRightInd w:val="0"/>
        <w:rPr>
          <w:lang w:val="en-GB"/>
        </w:rPr>
      </w:pPr>
      <w:r w:rsidRPr="00194970">
        <w:rPr>
          <w:lang w:val="en-GB"/>
        </w:rPr>
        <w:t>In the CP version 2.</w:t>
      </w:r>
      <w:r w:rsidR="003423B5">
        <w:rPr>
          <w:lang w:val="en-GB"/>
        </w:rPr>
        <w:t>3</w:t>
      </w:r>
      <w:r w:rsidRPr="00194970">
        <w:rPr>
          <w:lang w:val="en-GB"/>
        </w:rPr>
        <w:t xml:space="preserve"> the identified challenges and needs for cooperation for this priority are logically deducted from the situation analysis (called “characteristics” in the CP) and they clearly correspond to each other:</w:t>
      </w:r>
    </w:p>
    <w:p w:rsidR="00E05319" w:rsidRDefault="00E05319">
      <w:pPr>
        <w:spacing w:after="0" w:line="240" w:lineRule="auto"/>
        <w:ind w:firstLine="0"/>
        <w:jc w:val="left"/>
        <w:rPr>
          <w:lang w:val="en-GB"/>
        </w:rPr>
      </w:pPr>
      <w:r>
        <w:rPr>
          <w:lang w:val="en-GB"/>
        </w:rPr>
        <w:br w:type="page"/>
      </w:r>
    </w:p>
    <w:p w:rsidR="003E276E" w:rsidRDefault="00CF333C" w:rsidP="009F6DB3">
      <w:pPr>
        <w:autoSpaceDE w:val="0"/>
        <w:autoSpaceDN w:val="0"/>
        <w:adjustRightInd w:val="0"/>
        <w:ind w:firstLine="0"/>
        <w:jc w:val="center"/>
      </w:pPr>
      <w:r>
        <w:rPr>
          <w:noProof/>
          <w:lang w:eastAsia="hu-HU"/>
        </w:rPr>
        <w:lastRenderedPageBreak/>
        <w:drawing>
          <wp:inline distT="0" distB="0" distL="0" distR="0" wp14:anchorId="7A54642F" wp14:editId="1294504B">
            <wp:extent cx="5762625" cy="962025"/>
            <wp:effectExtent l="19050" t="0" r="9525" b="0"/>
            <wp:docPr id="9" name="Diagra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21"/>
                    <pic:cNvPicPr>
                      <a:picLocks noChangeAspect="1" noChangeArrowheads="1"/>
                    </pic:cNvPicPr>
                  </pic:nvPicPr>
                  <pic:blipFill>
                    <a:blip r:embed="rId23"/>
                    <a:srcRect t="-23369" b="-24149"/>
                    <a:stretch>
                      <a:fillRect/>
                    </a:stretch>
                  </pic:blipFill>
                  <pic:spPr bwMode="auto">
                    <a:xfrm>
                      <a:off x="0" y="0"/>
                      <a:ext cx="5762625" cy="962025"/>
                    </a:xfrm>
                    <a:prstGeom prst="rect">
                      <a:avLst/>
                    </a:prstGeom>
                    <a:noFill/>
                    <a:ln w="9525">
                      <a:noFill/>
                      <a:miter lim="800000"/>
                      <a:headEnd/>
                      <a:tailEnd/>
                    </a:ln>
                  </pic:spPr>
                </pic:pic>
              </a:graphicData>
            </a:graphic>
          </wp:inline>
        </w:drawing>
      </w:r>
      <w:r>
        <w:rPr>
          <w:noProof/>
          <w:lang w:eastAsia="hu-HU"/>
        </w:rPr>
        <w:drawing>
          <wp:inline distT="0" distB="0" distL="0" distR="0" wp14:anchorId="5ED91267" wp14:editId="48A3EC5C">
            <wp:extent cx="5772150" cy="771525"/>
            <wp:effectExtent l="19050" t="0" r="0" b="0"/>
            <wp:docPr id="10" name="Diagra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7"/>
                    <pic:cNvPicPr>
                      <a:picLocks noChangeAspect="1" noChangeArrowheads="1"/>
                    </pic:cNvPicPr>
                  </pic:nvPicPr>
                  <pic:blipFill>
                    <a:blip r:embed="rId24"/>
                    <a:srcRect t="-9348" b="-10419"/>
                    <a:stretch>
                      <a:fillRect/>
                    </a:stretch>
                  </pic:blipFill>
                  <pic:spPr bwMode="auto">
                    <a:xfrm>
                      <a:off x="0" y="0"/>
                      <a:ext cx="5772150" cy="771525"/>
                    </a:xfrm>
                    <a:prstGeom prst="rect">
                      <a:avLst/>
                    </a:prstGeom>
                    <a:noFill/>
                    <a:ln w="9525">
                      <a:noFill/>
                      <a:miter lim="800000"/>
                      <a:headEnd/>
                      <a:tailEnd/>
                    </a:ln>
                  </pic:spPr>
                </pic:pic>
              </a:graphicData>
            </a:graphic>
          </wp:inline>
        </w:drawing>
      </w:r>
    </w:p>
    <w:p w:rsidR="003E276E" w:rsidRDefault="00CF333C" w:rsidP="009F6DB3">
      <w:pPr>
        <w:autoSpaceDE w:val="0"/>
        <w:autoSpaceDN w:val="0"/>
        <w:adjustRightInd w:val="0"/>
        <w:ind w:firstLine="0"/>
        <w:jc w:val="center"/>
      </w:pPr>
      <w:r>
        <w:rPr>
          <w:noProof/>
          <w:lang w:eastAsia="hu-HU"/>
        </w:rPr>
        <w:drawing>
          <wp:inline distT="0" distB="0" distL="0" distR="0" wp14:anchorId="53AF5153" wp14:editId="07CFB712">
            <wp:extent cx="5762625" cy="733425"/>
            <wp:effectExtent l="19050" t="0" r="9525" b="0"/>
            <wp:docPr id="11" name="Diagra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0"/>
                    <pic:cNvPicPr>
                      <a:picLocks noChangeAspect="1" noChangeArrowheads="1"/>
                    </pic:cNvPicPr>
                  </pic:nvPicPr>
                  <pic:blipFill>
                    <a:blip r:embed="rId25"/>
                    <a:srcRect t="-5647" b="-6816"/>
                    <a:stretch>
                      <a:fillRect/>
                    </a:stretch>
                  </pic:blipFill>
                  <pic:spPr bwMode="auto">
                    <a:xfrm>
                      <a:off x="0" y="0"/>
                      <a:ext cx="5762625" cy="733425"/>
                    </a:xfrm>
                    <a:prstGeom prst="rect">
                      <a:avLst/>
                    </a:prstGeom>
                    <a:noFill/>
                    <a:ln w="9525">
                      <a:noFill/>
                      <a:miter lim="800000"/>
                      <a:headEnd/>
                      <a:tailEnd/>
                    </a:ln>
                  </pic:spPr>
                </pic:pic>
              </a:graphicData>
            </a:graphic>
          </wp:inline>
        </w:drawing>
      </w:r>
    </w:p>
    <w:p w:rsidR="003E276E" w:rsidRDefault="00CF333C" w:rsidP="009F6DB3">
      <w:pPr>
        <w:autoSpaceDE w:val="0"/>
        <w:autoSpaceDN w:val="0"/>
        <w:adjustRightInd w:val="0"/>
        <w:ind w:firstLine="0"/>
        <w:jc w:val="center"/>
      </w:pPr>
      <w:r>
        <w:rPr>
          <w:noProof/>
          <w:lang w:eastAsia="hu-HU"/>
        </w:rPr>
        <w:drawing>
          <wp:inline distT="0" distB="0" distL="0" distR="0" wp14:anchorId="46AEDFD1" wp14:editId="3DCD2A32">
            <wp:extent cx="5762625" cy="723900"/>
            <wp:effectExtent l="19050" t="0" r="9525" b="0"/>
            <wp:docPr id="12" name="Diagra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1"/>
                    <pic:cNvPicPr>
                      <a:picLocks noChangeAspect="1" noChangeArrowheads="1"/>
                    </pic:cNvPicPr>
                  </pic:nvPicPr>
                  <pic:blipFill>
                    <a:blip r:embed="rId26"/>
                    <a:srcRect t="-6523" b="-7401"/>
                    <a:stretch>
                      <a:fillRect/>
                    </a:stretch>
                  </pic:blipFill>
                  <pic:spPr bwMode="auto">
                    <a:xfrm>
                      <a:off x="0" y="0"/>
                      <a:ext cx="5762625" cy="723900"/>
                    </a:xfrm>
                    <a:prstGeom prst="rect">
                      <a:avLst/>
                    </a:prstGeom>
                    <a:noFill/>
                    <a:ln w="9525">
                      <a:noFill/>
                      <a:miter lim="800000"/>
                      <a:headEnd/>
                      <a:tailEnd/>
                    </a:ln>
                  </pic:spPr>
                </pic:pic>
              </a:graphicData>
            </a:graphic>
          </wp:inline>
        </w:drawing>
      </w:r>
    </w:p>
    <w:p w:rsidR="003E276E" w:rsidRDefault="00CF333C" w:rsidP="009F6DB3">
      <w:pPr>
        <w:autoSpaceDE w:val="0"/>
        <w:autoSpaceDN w:val="0"/>
        <w:adjustRightInd w:val="0"/>
        <w:ind w:firstLine="0"/>
        <w:jc w:val="center"/>
      </w:pPr>
      <w:r>
        <w:rPr>
          <w:noProof/>
          <w:lang w:eastAsia="hu-HU"/>
        </w:rPr>
        <w:drawing>
          <wp:inline distT="0" distB="0" distL="0" distR="0" wp14:anchorId="02D88EC5" wp14:editId="48E9BD6F">
            <wp:extent cx="5781675" cy="895350"/>
            <wp:effectExtent l="19050" t="0" r="9525" b="0"/>
            <wp:docPr id="13" name="Diagra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2"/>
                    <pic:cNvPicPr>
                      <a:picLocks noChangeAspect="1" noChangeArrowheads="1"/>
                    </pic:cNvPicPr>
                  </pic:nvPicPr>
                  <pic:blipFill>
                    <a:blip r:embed="rId27"/>
                    <a:srcRect t="-3522" b="-4329"/>
                    <a:stretch>
                      <a:fillRect/>
                    </a:stretch>
                  </pic:blipFill>
                  <pic:spPr bwMode="auto">
                    <a:xfrm>
                      <a:off x="0" y="0"/>
                      <a:ext cx="5781675" cy="895350"/>
                    </a:xfrm>
                    <a:prstGeom prst="rect">
                      <a:avLst/>
                    </a:prstGeom>
                    <a:noFill/>
                    <a:ln w="9525">
                      <a:noFill/>
                      <a:miter lim="800000"/>
                      <a:headEnd/>
                      <a:tailEnd/>
                    </a:ln>
                  </pic:spPr>
                </pic:pic>
              </a:graphicData>
            </a:graphic>
          </wp:inline>
        </w:drawing>
      </w:r>
    </w:p>
    <w:p w:rsidR="003E276E" w:rsidRDefault="00CF333C" w:rsidP="009F6DB3">
      <w:pPr>
        <w:autoSpaceDE w:val="0"/>
        <w:autoSpaceDN w:val="0"/>
        <w:adjustRightInd w:val="0"/>
        <w:ind w:firstLine="0"/>
        <w:jc w:val="center"/>
      </w:pPr>
      <w:r>
        <w:rPr>
          <w:noProof/>
          <w:lang w:eastAsia="hu-HU"/>
        </w:rPr>
        <w:drawing>
          <wp:inline distT="0" distB="0" distL="0" distR="0" wp14:anchorId="4A152910" wp14:editId="28D51E36">
            <wp:extent cx="5762625" cy="704850"/>
            <wp:effectExtent l="19050" t="0" r="9525" b="0"/>
            <wp:docPr id="14" name="Diagra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3"/>
                    <pic:cNvPicPr>
                      <a:picLocks noChangeAspect="1" noChangeArrowheads="1"/>
                    </pic:cNvPicPr>
                  </pic:nvPicPr>
                  <pic:blipFill>
                    <a:blip r:embed="rId28"/>
                    <a:srcRect t="-4674" r="-21" b="-3407"/>
                    <a:stretch>
                      <a:fillRect/>
                    </a:stretch>
                  </pic:blipFill>
                  <pic:spPr bwMode="auto">
                    <a:xfrm>
                      <a:off x="0" y="0"/>
                      <a:ext cx="5762625" cy="704850"/>
                    </a:xfrm>
                    <a:prstGeom prst="rect">
                      <a:avLst/>
                    </a:prstGeom>
                    <a:noFill/>
                    <a:ln w="9525">
                      <a:noFill/>
                      <a:miter lim="800000"/>
                      <a:headEnd/>
                      <a:tailEnd/>
                    </a:ln>
                  </pic:spPr>
                </pic:pic>
              </a:graphicData>
            </a:graphic>
          </wp:inline>
        </w:drawing>
      </w:r>
    </w:p>
    <w:p w:rsidR="003E276E" w:rsidRDefault="00CF333C" w:rsidP="009F6DB3">
      <w:pPr>
        <w:autoSpaceDE w:val="0"/>
        <w:autoSpaceDN w:val="0"/>
        <w:adjustRightInd w:val="0"/>
        <w:ind w:firstLine="0"/>
        <w:jc w:val="center"/>
      </w:pPr>
      <w:r>
        <w:rPr>
          <w:noProof/>
          <w:lang w:eastAsia="hu-HU"/>
        </w:rPr>
        <w:drawing>
          <wp:inline distT="0" distB="0" distL="0" distR="0" wp14:anchorId="12F4B777" wp14:editId="512F0C66">
            <wp:extent cx="5772150" cy="714375"/>
            <wp:effectExtent l="19050" t="0" r="0" b="0"/>
            <wp:docPr id="15" name="Diagra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4"/>
                    <pic:cNvPicPr>
                      <a:picLocks noChangeAspect="1" noChangeArrowheads="1"/>
                    </pic:cNvPicPr>
                  </pic:nvPicPr>
                  <pic:blipFill>
                    <a:blip r:embed="rId29"/>
                    <a:srcRect t="-4674" b="-4869"/>
                    <a:stretch>
                      <a:fillRect/>
                    </a:stretch>
                  </pic:blipFill>
                  <pic:spPr bwMode="auto">
                    <a:xfrm>
                      <a:off x="0" y="0"/>
                      <a:ext cx="5772150" cy="714375"/>
                    </a:xfrm>
                    <a:prstGeom prst="rect">
                      <a:avLst/>
                    </a:prstGeom>
                    <a:noFill/>
                    <a:ln w="9525">
                      <a:noFill/>
                      <a:miter lim="800000"/>
                      <a:headEnd/>
                      <a:tailEnd/>
                    </a:ln>
                  </pic:spPr>
                </pic:pic>
              </a:graphicData>
            </a:graphic>
          </wp:inline>
        </w:drawing>
      </w:r>
    </w:p>
    <w:p w:rsidR="003E276E" w:rsidRDefault="00CF333C" w:rsidP="00E05319">
      <w:pPr>
        <w:autoSpaceDE w:val="0"/>
        <w:autoSpaceDN w:val="0"/>
        <w:adjustRightInd w:val="0"/>
        <w:ind w:firstLine="0"/>
        <w:jc w:val="center"/>
        <w:rPr>
          <w:i/>
          <w:noProof/>
          <w:lang w:val="en-GB" w:eastAsia="hu-HU"/>
        </w:rPr>
      </w:pPr>
      <w:r>
        <w:rPr>
          <w:noProof/>
          <w:lang w:eastAsia="hu-HU"/>
        </w:rPr>
        <w:drawing>
          <wp:inline distT="0" distB="0" distL="0" distR="0" wp14:anchorId="14FB796D" wp14:editId="0E6E124F">
            <wp:extent cx="5534025" cy="933450"/>
            <wp:effectExtent l="19050" t="0" r="0" b="0"/>
            <wp:docPr id="16" name="Diagra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5"/>
                    <pic:cNvPicPr>
                      <a:picLocks noChangeAspect="1" noChangeArrowheads="1"/>
                    </pic:cNvPicPr>
                  </pic:nvPicPr>
                  <pic:blipFill>
                    <a:blip r:embed="rId30"/>
                    <a:srcRect t="-19669" r="-655" b="-23466"/>
                    <a:stretch>
                      <a:fillRect/>
                    </a:stretch>
                  </pic:blipFill>
                  <pic:spPr bwMode="auto">
                    <a:xfrm>
                      <a:off x="0" y="0"/>
                      <a:ext cx="5534025" cy="933450"/>
                    </a:xfrm>
                    <a:prstGeom prst="rect">
                      <a:avLst/>
                    </a:prstGeom>
                    <a:noFill/>
                    <a:ln w="9525">
                      <a:noFill/>
                      <a:miter lim="800000"/>
                      <a:headEnd/>
                      <a:tailEnd/>
                    </a:ln>
                  </pic:spPr>
                </pic:pic>
              </a:graphicData>
            </a:graphic>
          </wp:inline>
        </w:drawing>
      </w:r>
      <w:r w:rsidR="003E276E">
        <w:rPr>
          <w:i/>
          <w:noProof/>
          <w:lang w:val="en-GB" w:eastAsia="hu-HU"/>
        </w:rPr>
        <w:br w:type="page"/>
      </w:r>
    </w:p>
    <w:p w:rsidR="003E276E" w:rsidRDefault="003E276E" w:rsidP="00586EFA">
      <w:pPr>
        <w:ind w:firstLine="0"/>
        <w:rPr>
          <w:i/>
          <w:noProof/>
          <w:lang w:val="en-GB" w:eastAsia="hu-HU"/>
        </w:rPr>
      </w:pPr>
    </w:p>
    <w:p w:rsidR="003E276E" w:rsidRPr="00620F97" w:rsidRDefault="003E276E" w:rsidP="004B4A47">
      <w:pPr>
        <w:pStyle w:val="ECszveg"/>
        <w:contextualSpacing w:val="0"/>
        <w:rPr>
          <w:lang w:val="en-GB"/>
        </w:rPr>
      </w:pPr>
      <w:r>
        <w:rPr>
          <w:rStyle w:val="apple-style-span"/>
          <w:b/>
          <w:lang w:val="en-GB"/>
        </w:rPr>
        <w:t>The</w:t>
      </w:r>
      <w:r w:rsidRPr="00620F97">
        <w:rPr>
          <w:rStyle w:val="apple-style-span"/>
          <w:b/>
          <w:lang w:val="en-GB"/>
        </w:rPr>
        <w:t xml:space="preserve"> challenges and needs included in the Cooperation Programme</w:t>
      </w:r>
      <w:r w:rsidRPr="00620F97">
        <w:rPr>
          <w:rStyle w:val="apple-style-span"/>
          <w:lang w:val="en-GB"/>
        </w:rPr>
        <w:t xml:space="preserve"> and the assessment of the</w:t>
      </w:r>
      <w:r>
        <w:rPr>
          <w:rStyle w:val="apple-style-span"/>
          <w:lang w:val="en-GB"/>
        </w:rPr>
        <w:t xml:space="preserve"> ex-ante evaluators are presente</w:t>
      </w:r>
      <w:r w:rsidRPr="00620F97">
        <w:rPr>
          <w:rStyle w:val="apple-style-span"/>
          <w:lang w:val="en-GB"/>
        </w:rPr>
        <w:t>d in the following table:</w:t>
      </w:r>
    </w:p>
    <w:tbl>
      <w:tblPr>
        <w:tblW w:w="9322"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0A0" w:firstRow="1" w:lastRow="0" w:firstColumn="1" w:lastColumn="0" w:noHBand="0" w:noVBand="0"/>
      </w:tblPr>
      <w:tblGrid>
        <w:gridCol w:w="6062"/>
        <w:gridCol w:w="3260"/>
      </w:tblGrid>
      <w:tr w:rsidR="003E276E" w:rsidRPr="00694C78" w:rsidTr="004B4A47">
        <w:trPr>
          <w:cantSplit/>
          <w:trHeight w:val="707"/>
          <w:tblHeader/>
        </w:trPr>
        <w:tc>
          <w:tcPr>
            <w:tcW w:w="6062" w:type="dxa"/>
            <w:tcBorders>
              <w:right w:val="single" w:sz="8" w:space="0" w:color="FFFFFF"/>
            </w:tcBorders>
            <w:shd w:val="clear" w:color="auto" w:fill="70AD47"/>
            <w:vAlign w:val="center"/>
          </w:tcPr>
          <w:p w:rsidR="003E276E" w:rsidRPr="00694C78" w:rsidRDefault="003E276E" w:rsidP="004B4A47">
            <w:pPr>
              <w:spacing w:after="0" w:line="240" w:lineRule="auto"/>
              <w:jc w:val="center"/>
              <w:rPr>
                <w:b/>
                <w:color w:val="FFFFFF"/>
                <w:lang w:val="en-GB"/>
              </w:rPr>
            </w:pPr>
            <w:r w:rsidRPr="00694C78">
              <w:rPr>
                <w:b/>
                <w:color w:val="FFFFFF"/>
                <w:sz w:val="22"/>
                <w:lang w:val="en-GB"/>
              </w:rPr>
              <w:t>Challenges and needs included in the Programme strategy</w:t>
            </w:r>
          </w:p>
        </w:tc>
        <w:tc>
          <w:tcPr>
            <w:tcW w:w="3260" w:type="dxa"/>
            <w:tcBorders>
              <w:left w:val="single" w:sz="8" w:space="0" w:color="FFFFFF"/>
            </w:tcBorders>
            <w:shd w:val="clear" w:color="auto" w:fill="70AD47"/>
            <w:vAlign w:val="center"/>
          </w:tcPr>
          <w:p w:rsidR="003E276E" w:rsidRPr="00694C78" w:rsidRDefault="003E276E" w:rsidP="004B4A47">
            <w:pPr>
              <w:spacing w:after="0" w:line="240" w:lineRule="auto"/>
              <w:jc w:val="center"/>
              <w:rPr>
                <w:b/>
                <w:color w:val="FFFFFF"/>
                <w:lang w:val="en-GB"/>
              </w:rPr>
            </w:pPr>
            <w:r w:rsidRPr="00694C78">
              <w:rPr>
                <w:b/>
                <w:color w:val="FFFFFF"/>
                <w:sz w:val="22"/>
                <w:lang w:val="en-GB"/>
              </w:rPr>
              <w:t>Evaluation</w:t>
            </w:r>
          </w:p>
        </w:tc>
      </w:tr>
      <w:tr w:rsidR="003E276E" w:rsidRPr="00694C78" w:rsidTr="004B4A47">
        <w:trPr>
          <w:cantSplit/>
          <w:trHeight w:val="603"/>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The usage of ERDF funds as a source for investment is relatively low due to the limited capacity of the national systems, which can be improved by the transnational transfer of experiences.</w:t>
            </w:r>
          </w:p>
        </w:tc>
        <w:tc>
          <w:tcPr>
            <w:tcW w:w="3260" w:type="dxa"/>
          </w:tcPr>
          <w:p w:rsidR="003E276E" w:rsidRPr="00694C78" w:rsidRDefault="003E276E" w:rsidP="00E93DDF">
            <w:pPr>
              <w:spacing w:after="0" w:line="240" w:lineRule="auto"/>
              <w:ind w:left="108" w:right="283"/>
              <w:rPr>
                <w:lang w:val="en-GB"/>
              </w:rPr>
            </w:pPr>
            <w:r w:rsidRPr="00C639CF">
              <w:rPr>
                <w:sz w:val="22"/>
                <w:lang w:val="en-GB"/>
              </w:rPr>
              <w:t xml:space="preserve">This challenge is important </w:t>
            </w:r>
            <w:r w:rsidR="00E93DDF">
              <w:rPr>
                <w:sz w:val="22"/>
                <w:lang w:val="en-GB"/>
              </w:rPr>
              <w:t xml:space="preserve">and underpinned </w:t>
            </w:r>
            <w:r w:rsidR="00D545F8">
              <w:rPr>
                <w:sz w:val="22"/>
                <w:lang w:val="en-GB"/>
              </w:rPr>
              <w:t>by</w:t>
            </w:r>
            <w:r w:rsidR="00EE07BE">
              <w:rPr>
                <w:sz w:val="22"/>
                <w:lang w:val="en-GB"/>
              </w:rPr>
              <w:t xml:space="preserve"> </w:t>
            </w:r>
            <w:r w:rsidR="00D545F8">
              <w:rPr>
                <w:sz w:val="22"/>
                <w:lang w:val="en-GB"/>
              </w:rPr>
              <w:t>the EC</w:t>
            </w:r>
            <w:r w:rsidR="00E93DDF">
              <w:rPr>
                <w:sz w:val="22"/>
                <w:lang w:val="en-GB"/>
              </w:rPr>
              <w:t xml:space="preserve"> report issued concerning ERDF funds’ usage.</w:t>
            </w:r>
          </w:p>
        </w:tc>
      </w:tr>
      <w:tr w:rsidR="003E276E" w:rsidRPr="00694C78" w:rsidTr="004B4A47">
        <w:trPr>
          <w:cantSplit/>
          <w:trHeight w:val="186"/>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The potential of the transnational cooperation in the exchange of good practices and coordination of policies is not sufficiently explored when addressing major societal challenges in the region.</w:t>
            </w:r>
          </w:p>
        </w:tc>
        <w:tc>
          <w:tcPr>
            <w:tcW w:w="3260" w:type="dxa"/>
          </w:tcPr>
          <w:p w:rsidR="003E276E" w:rsidRPr="00694C78" w:rsidRDefault="003E276E" w:rsidP="00B028E1">
            <w:pPr>
              <w:spacing w:after="0" w:line="240" w:lineRule="auto"/>
              <w:ind w:left="108" w:right="283"/>
              <w:rPr>
                <w:lang w:val="en-GB"/>
              </w:rPr>
            </w:pPr>
            <w:r w:rsidRPr="00C639CF">
              <w:rPr>
                <w:sz w:val="22"/>
                <w:lang w:val="en-GB"/>
              </w:rPr>
              <w:t>This challenge is important in the region and underpinned by the Programme strategy.</w:t>
            </w:r>
          </w:p>
        </w:tc>
      </w:tr>
      <w:tr w:rsidR="003E276E" w:rsidRPr="00694C78" w:rsidTr="004B4A47">
        <w:trPr>
          <w:cantSplit/>
          <w:trHeight w:val="579"/>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 xml:space="preserve">The decision-making of the administrative systems should be improved by increasing the level of cooperation/collaboration between different governmental levels, </w:t>
            </w:r>
            <w:proofErr w:type="spellStart"/>
            <w:r w:rsidRPr="00C639CF">
              <w:rPr>
                <w:sz w:val="22"/>
                <w:lang w:val="en-GB"/>
              </w:rPr>
              <w:t>sectoral</w:t>
            </w:r>
            <w:proofErr w:type="spellEnd"/>
            <w:r w:rsidRPr="00C639CF">
              <w:rPr>
                <w:sz w:val="22"/>
                <w:lang w:val="en-GB"/>
              </w:rPr>
              <w:t xml:space="preserve"> policies, governmental and non-governmental organizations</w:t>
            </w:r>
          </w:p>
        </w:tc>
        <w:tc>
          <w:tcPr>
            <w:tcW w:w="3260" w:type="dxa"/>
          </w:tcPr>
          <w:p w:rsidR="003E276E" w:rsidRPr="00694C78" w:rsidRDefault="003E276E" w:rsidP="00B028E1">
            <w:pPr>
              <w:spacing w:after="0" w:line="240" w:lineRule="auto"/>
              <w:ind w:left="108" w:right="283"/>
              <w:rPr>
                <w:lang w:val="en-GB"/>
              </w:rPr>
            </w:pPr>
            <w:r w:rsidRPr="00C639CF">
              <w:rPr>
                <w:sz w:val="22"/>
                <w:lang w:val="en-GB"/>
              </w:rPr>
              <w:t>This challenge is important in the region and underpinned by the Programme strategy.</w:t>
            </w:r>
          </w:p>
        </w:tc>
      </w:tr>
      <w:tr w:rsidR="003E276E" w:rsidRPr="00694C78" w:rsidTr="004B4A47">
        <w:trPr>
          <w:cantSplit/>
          <w:trHeight w:val="725"/>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There is a need to support the governance system of the EUSDR by supporting the activity of the PACs, in order to ensure a more effective implementation of the strategy</w:t>
            </w:r>
          </w:p>
        </w:tc>
        <w:tc>
          <w:tcPr>
            <w:tcW w:w="3260" w:type="dxa"/>
          </w:tcPr>
          <w:p w:rsidR="003E276E" w:rsidRPr="00694C78" w:rsidRDefault="003E276E" w:rsidP="00B028E1">
            <w:pPr>
              <w:spacing w:after="0" w:line="240" w:lineRule="auto"/>
              <w:ind w:left="108" w:right="283"/>
              <w:rPr>
                <w:lang w:val="en-GB"/>
              </w:rPr>
            </w:pPr>
            <w:r w:rsidRPr="00C639CF">
              <w:rPr>
                <w:sz w:val="22"/>
                <w:lang w:val="en-GB"/>
              </w:rPr>
              <w:t>This challenge is important for the EUSDR’s implementation but a short clarification should be included in regard to the “</w:t>
            </w:r>
            <w:r w:rsidRPr="00B028E1">
              <w:rPr>
                <w:sz w:val="22"/>
                <w:lang w:val="en-GB"/>
              </w:rPr>
              <w:t>elements</w:t>
            </w:r>
            <w:r w:rsidRPr="00C639CF">
              <w:rPr>
                <w:sz w:val="22"/>
                <w:lang w:val="en-GB"/>
              </w:rPr>
              <w:t>” to be strengthened.</w:t>
            </w:r>
          </w:p>
        </w:tc>
      </w:tr>
      <w:tr w:rsidR="003E276E" w:rsidRPr="00694C78" w:rsidTr="004B4A47">
        <w:trPr>
          <w:cantSplit/>
          <w:trHeight w:val="430"/>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 xml:space="preserve">Considering the difficulties faced by potential project owners, support shall be provided to develop mature projects in order to ensure better access to different funding sources for implementation of the EUSDR </w:t>
            </w:r>
          </w:p>
        </w:tc>
        <w:tc>
          <w:tcPr>
            <w:tcW w:w="3260" w:type="dxa"/>
          </w:tcPr>
          <w:p w:rsidR="003E276E" w:rsidRPr="00694C78" w:rsidRDefault="003E276E" w:rsidP="00B028E1">
            <w:pPr>
              <w:spacing w:after="0" w:line="240" w:lineRule="auto"/>
              <w:ind w:left="108" w:right="283"/>
              <w:rPr>
                <w:lang w:val="en-GB"/>
              </w:rPr>
            </w:pPr>
            <w:r w:rsidRPr="00C639CF">
              <w:rPr>
                <w:sz w:val="22"/>
                <w:lang w:val="en-GB"/>
              </w:rPr>
              <w:t>This challenge is important for the EUSDR’s implementation and underpinned by the Programme strategy.</w:t>
            </w:r>
          </w:p>
        </w:tc>
      </w:tr>
      <w:tr w:rsidR="003E276E" w:rsidRPr="00694C78" w:rsidTr="004B4A47">
        <w:trPr>
          <w:cantSplit/>
          <w:trHeight w:val="430"/>
        </w:trPr>
        <w:tc>
          <w:tcPr>
            <w:tcW w:w="6062" w:type="dxa"/>
            <w:shd w:val="clear" w:color="auto" w:fill="C5E0B3"/>
          </w:tcPr>
          <w:p w:rsidR="003E276E" w:rsidRPr="00694C78" w:rsidRDefault="003E276E" w:rsidP="004B4A47">
            <w:pPr>
              <w:spacing w:after="0" w:line="240" w:lineRule="auto"/>
              <w:ind w:left="108" w:right="283"/>
              <w:rPr>
                <w:lang w:val="en-GB"/>
              </w:rPr>
            </w:pPr>
            <w:r w:rsidRPr="00C639CF">
              <w:rPr>
                <w:sz w:val="22"/>
                <w:lang w:val="en-GB"/>
              </w:rPr>
              <w:t>In order to strengthen the strategic role of the Commission and the partner countries in implementing the EUSDR, there is a need for the establishment of an EUSDR Focal Point, as a new institution to be set up to facilitate the information flow between EUSDR key actors.</w:t>
            </w:r>
          </w:p>
        </w:tc>
        <w:tc>
          <w:tcPr>
            <w:tcW w:w="3260" w:type="dxa"/>
          </w:tcPr>
          <w:p w:rsidR="003E276E" w:rsidRPr="00694C78" w:rsidRDefault="003E276E" w:rsidP="00B028E1">
            <w:pPr>
              <w:spacing w:after="0" w:line="240" w:lineRule="auto"/>
              <w:ind w:left="108" w:right="283"/>
              <w:rPr>
                <w:lang w:val="en-GB"/>
              </w:rPr>
            </w:pPr>
            <w:r w:rsidRPr="00C639CF">
              <w:rPr>
                <w:sz w:val="22"/>
                <w:lang w:val="en-GB"/>
              </w:rPr>
              <w:t>This challenge is important for the EUSDR’s implementation and underpinned by the Programme strategy.</w:t>
            </w:r>
          </w:p>
        </w:tc>
      </w:tr>
    </w:tbl>
    <w:p w:rsidR="003E276E" w:rsidRPr="00E02F92" w:rsidRDefault="003E276E" w:rsidP="004B4A47">
      <w:pPr>
        <w:pStyle w:val="ECszveg"/>
        <w:contextualSpacing w:val="0"/>
        <w:rPr>
          <w:rStyle w:val="apple-style-span"/>
          <w:lang w:val="en-GB"/>
        </w:rPr>
      </w:pPr>
    </w:p>
    <w:p w:rsidR="003E276E" w:rsidRPr="00A534AE" w:rsidRDefault="003E276E" w:rsidP="004B4A47">
      <w:pPr>
        <w:pStyle w:val="ECszveg"/>
        <w:contextualSpacing w:val="0"/>
        <w:rPr>
          <w:rStyle w:val="apple-style-span"/>
          <w:lang w:val="en-GB"/>
        </w:rPr>
      </w:pPr>
      <w:r w:rsidRPr="00A534AE">
        <w:rPr>
          <w:rStyle w:val="apple-style-span"/>
          <w:lang w:val="en-GB"/>
        </w:rPr>
        <w:t>The ex-ante evaluators conclude that for the Priority axis 4 the key challenges and needs have been analysed and taken into account, the challenges and needs are specific enough to serve as a basis for the objectives of the Cooperation P</w:t>
      </w:r>
      <w:r>
        <w:rPr>
          <w:rStyle w:val="apple-style-span"/>
          <w:lang w:val="en-GB"/>
        </w:rPr>
        <w:t>r</w:t>
      </w:r>
      <w:r w:rsidRPr="00A534AE">
        <w:rPr>
          <w:rStyle w:val="apple-style-span"/>
          <w:lang w:val="en-GB"/>
        </w:rPr>
        <w:t>ogramme. The underpinning of the challenges and needs is appropriate only minor additional details are recommended to be inserted for a be</w:t>
      </w:r>
      <w:r>
        <w:rPr>
          <w:rStyle w:val="apple-style-span"/>
          <w:lang w:val="en-GB"/>
        </w:rPr>
        <w:t>tter and clearer justification (see the table above).</w:t>
      </w:r>
    </w:p>
    <w:p w:rsidR="003E276E" w:rsidRDefault="003E276E" w:rsidP="004B4A47">
      <w:pPr>
        <w:rPr>
          <w:highlight w:val="yellow"/>
          <w:lang w:val="en-GB"/>
        </w:rPr>
      </w:pPr>
    </w:p>
    <w:p w:rsidR="00E05319" w:rsidRDefault="00E05319" w:rsidP="004B4A47">
      <w:pPr>
        <w:rPr>
          <w:highlight w:val="yellow"/>
          <w:lang w:val="en-GB"/>
        </w:rPr>
      </w:pPr>
    </w:p>
    <w:p w:rsidR="00E05319" w:rsidRPr="00001324" w:rsidRDefault="00E05319" w:rsidP="004B4A47">
      <w:pPr>
        <w:rPr>
          <w:highlight w:val="yellow"/>
          <w:lang w:val="en-GB"/>
        </w:rPr>
      </w:pPr>
    </w:p>
    <w:p w:rsidR="003E276E" w:rsidRDefault="003E276E" w:rsidP="00083492">
      <w:pPr>
        <w:pStyle w:val="ECszveg"/>
        <w:numPr>
          <w:ilvl w:val="0"/>
          <w:numId w:val="27"/>
        </w:numPr>
        <w:contextualSpacing w:val="0"/>
        <w:rPr>
          <w:i/>
          <w:lang w:val="en-GB"/>
        </w:rPr>
      </w:pPr>
      <w:r w:rsidRPr="00C05B99">
        <w:rPr>
          <w:i/>
          <w:lang w:val="en-GB"/>
        </w:rPr>
        <w:lastRenderedPageBreak/>
        <w:t>Evaluation of the selecti</w:t>
      </w:r>
      <w:r>
        <w:rPr>
          <w:i/>
          <w:lang w:val="en-GB"/>
        </w:rPr>
        <w:t>on of the TO</w:t>
      </w:r>
    </w:p>
    <w:p w:rsidR="003E276E" w:rsidRPr="0023163B" w:rsidRDefault="003E276E" w:rsidP="004B4A47">
      <w:pPr>
        <w:pStyle w:val="ECszveg"/>
        <w:contextualSpacing w:val="0"/>
        <w:rPr>
          <w:b/>
          <w:szCs w:val="24"/>
          <w:lang w:val="en-GB"/>
        </w:rPr>
      </w:pPr>
      <w:r w:rsidRPr="0023163B">
        <w:rPr>
          <w:szCs w:val="24"/>
          <w:lang w:val="en-GB"/>
        </w:rPr>
        <w:t xml:space="preserve">Taking into account the findings of the territorial analysis, the workshops and other inputs, the selection of TO11 </w:t>
      </w:r>
      <w:r>
        <w:rPr>
          <w:szCs w:val="24"/>
          <w:lang w:val="en-GB"/>
        </w:rPr>
        <w:t xml:space="preserve">(Governance) </w:t>
      </w:r>
      <w:r w:rsidRPr="0023163B">
        <w:rPr>
          <w:szCs w:val="24"/>
          <w:lang w:val="en-GB"/>
        </w:rPr>
        <w:t xml:space="preserve">is </w:t>
      </w:r>
      <w:r>
        <w:rPr>
          <w:b/>
          <w:szCs w:val="24"/>
          <w:lang w:val="en-GB"/>
        </w:rPr>
        <w:t>justified due to its</w:t>
      </w:r>
    </w:p>
    <w:p w:rsidR="003E276E" w:rsidRPr="0023163B" w:rsidRDefault="003E276E" w:rsidP="00083492">
      <w:pPr>
        <w:pStyle w:val="ECszveg"/>
        <w:numPr>
          <w:ilvl w:val="0"/>
          <w:numId w:val="17"/>
        </w:numPr>
        <w:contextualSpacing w:val="0"/>
        <w:rPr>
          <w:b/>
          <w:szCs w:val="24"/>
          <w:lang w:val="en-GB"/>
        </w:rPr>
      </w:pPr>
      <w:proofErr w:type="gramStart"/>
      <w:r w:rsidRPr="0023163B">
        <w:rPr>
          <w:b/>
          <w:szCs w:val="24"/>
          <w:lang w:val="en-GB"/>
        </w:rPr>
        <w:t>relevance</w:t>
      </w:r>
      <w:proofErr w:type="gramEnd"/>
      <w:r w:rsidRPr="0023163B">
        <w:rPr>
          <w:b/>
          <w:szCs w:val="24"/>
          <w:lang w:val="en-GB"/>
        </w:rPr>
        <w:t xml:space="preserve">: </w:t>
      </w:r>
      <w:r w:rsidRPr="0023163B">
        <w:rPr>
          <w:szCs w:val="24"/>
          <w:lang w:val="en-GB"/>
        </w:rPr>
        <w:t>good governance is essential and key driver for smart, sustainable and inclusive growth. Improved governance in the region can generate stronger competitiveness, social and environmental development.</w:t>
      </w:r>
    </w:p>
    <w:p w:rsidR="003E276E" w:rsidRPr="0023163B" w:rsidRDefault="003E276E" w:rsidP="00083492">
      <w:pPr>
        <w:pStyle w:val="ECszveg"/>
        <w:numPr>
          <w:ilvl w:val="0"/>
          <w:numId w:val="17"/>
        </w:numPr>
        <w:contextualSpacing w:val="0"/>
        <w:rPr>
          <w:szCs w:val="24"/>
          <w:lang w:val="en-GB"/>
        </w:rPr>
      </w:pPr>
      <w:r w:rsidRPr="0023163B">
        <w:rPr>
          <w:b/>
          <w:szCs w:val="24"/>
          <w:lang w:val="en-GB"/>
        </w:rPr>
        <w:t>strong transnational character</w:t>
      </w:r>
      <w:r w:rsidRPr="0023163B">
        <w:rPr>
          <w:szCs w:val="24"/>
          <w:lang w:val="en-GB"/>
        </w:rPr>
        <w:t>: projects implemented with this focus contribute to better information flow between the EUSDR stakeholders</w:t>
      </w:r>
    </w:p>
    <w:p w:rsidR="003E276E" w:rsidRPr="0023163B" w:rsidRDefault="003E276E" w:rsidP="00083492">
      <w:pPr>
        <w:pStyle w:val="ECszveg"/>
        <w:numPr>
          <w:ilvl w:val="0"/>
          <w:numId w:val="17"/>
        </w:numPr>
        <w:contextualSpacing w:val="0"/>
        <w:rPr>
          <w:szCs w:val="24"/>
          <w:lang w:val="en-GB"/>
        </w:rPr>
      </w:pPr>
      <w:r w:rsidRPr="0023163B">
        <w:rPr>
          <w:b/>
          <w:szCs w:val="24"/>
          <w:lang w:val="en-GB"/>
        </w:rPr>
        <w:t>impacts on the reduction of spatial differences</w:t>
      </w:r>
      <w:r w:rsidRPr="0023163B">
        <w:rPr>
          <w:szCs w:val="24"/>
          <w:lang w:val="en-GB"/>
        </w:rPr>
        <w:t xml:space="preserve">: transnational cooperation in governance can contribute to reduce the described territorial disparities </w:t>
      </w:r>
    </w:p>
    <w:p w:rsidR="003E276E" w:rsidRPr="0023163B" w:rsidRDefault="003E276E" w:rsidP="00083492">
      <w:pPr>
        <w:pStyle w:val="ECszveg"/>
        <w:numPr>
          <w:ilvl w:val="0"/>
          <w:numId w:val="17"/>
        </w:numPr>
        <w:contextualSpacing w:val="0"/>
        <w:rPr>
          <w:szCs w:val="24"/>
          <w:lang w:val="en-GB"/>
        </w:rPr>
      </w:pPr>
      <w:r w:rsidRPr="0023163B">
        <w:rPr>
          <w:b/>
          <w:szCs w:val="24"/>
          <w:lang w:val="en-GB"/>
        </w:rPr>
        <w:t>synergy with the other selected priority axes</w:t>
      </w:r>
      <w:r w:rsidRPr="0023163B">
        <w:rPr>
          <w:szCs w:val="24"/>
          <w:lang w:val="en-GB"/>
        </w:rPr>
        <w:t>: actions linked to the other three thematic priorities could contribute to the concentration of resources</w:t>
      </w:r>
    </w:p>
    <w:p w:rsidR="003E276E" w:rsidRPr="00C05B99" w:rsidRDefault="003E276E" w:rsidP="004B4A47">
      <w:pPr>
        <w:rPr>
          <w:lang w:val="en-GB"/>
        </w:rPr>
      </w:pPr>
    </w:p>
    <w:p w:rsidR="003E276E" w:rsidRPr="00FB7A26" w:rsidRDefault="003E276E" w:rsidP="00083492">
      <w:pPr>
        <w:pStyle w:val="ECszveg"/>
        <w:numPr>
          <w:ilvl w:val="0"/>
          <w:numId w:val="27"/>
        </w:numPr>
        <w:contextualSpacing w:val="0"/>
        <w:rPr>
          <w:i/>
          <w:lang w:val="en-GB"/>
        </w:rPr>
      </w:pPr>
      <w:r w:rsidRPr="00FB7A26">
        <w:rPr>
          <w:i/>
          <w:lang w:val="en-GB"/>
        </w:rPr>
        <w:t>Evaluation of the selection of the IP(s)</w:t>
      </w:r>
    </w:p>
    <w:p w:rsidR="003E276E" w:rsidRPr="006613A6" w:rsidRDefault="003E276E" w:rsidP="004B4A47">
      <w:pPr>
        <w:rPr>
          <w:rStyle w:val="apple-style-span"/>
          <w:lang w:val="en-GB"/>
        </w:rPr>
      </w:pPr>
      <w:r w:rsidRPr="006613A6">
        <w:rPr>
          <w:rStyle w:val="apple-style-span"/>
          <w:lang w:val="en-GB"/>
        </w:rPr>
        <w:t>The selection of the IPs (11a and 11b) is justified.</w:t>
      </w:r>
    </w:p>
    <w:p w:rsidR="003E276E" w:rsidRPr="00374064" w:rsidRDefault="003E276E" w:rsidP="004B4A47">
      <w:pPr>
        <w:pStyle w:val="ECszveg"/>
        <w:contextualSpacing w:val="0"/>
        <w:rPr>
          <w:rStyle w:val="apple-style-span"/>
          <w:lang w:val="en-GB"/>
        </w:rPr>
      </w:pPr>
      <w:r w:rsidRPr="00374064">
        <w:rPr>
          <w:rStyle w:val="apple-style-span"/>
          <w:lang w:val="en-GB"/>
        </w:rPr>
        <w:t xml:space="preserve">The IPs </w:t>
      </w:r>
      <w:proofErr w:type="gramStart"/>
      <w:r w:rsidRPr="00374064">
        <w:rPr>
          <w:rStyle w:val="apple-style-span"/>
          <w:lang w:val="en-GB"/>
        </w:rPr>
        <w:t>correspond</w:t>
      </w:r>
      <w:proofErr w:type="gramEnd"/>
      <w:r w:rsidRPr="00374064">
        <w:rPr>
          <w:rStyle w:val="apple-style-span"/>
          <w:lang w:val="en-GB"/>
        </w:rPr>
        <w:t xml:space="preserve"> to the region’s challenges and needs, as they emphasize:</w:t>
      </w:r>
    </w:p>
    <w:p w:rsidR="003E276E" w:rsidRPr="00374064" w:rsidRDefault="003E276E" w:rsidP="00083492">
      <w:pPr>
        <w:pStyle w:val="ECszveg"/>
        <w:numPr>
          <w:ilvl w:val="0"/>
          <w:numId w:val="17"/>
        </w:numPr>
        <w:contextualSpacing w:val="0"/>
        <w:rPr>
          <w:rStyle w:val="apple-style-span"/>
          <w:lang w:val="en-GB"/>
        </w:rPr>
      </w:pPr>
      <w:r w:rsidRPr="00374064">
        <w:rPr>
          <w:rStyle w:val="apple-style-span"/>
          <w:lang w:val="en-GB"/>
        </w:rPr>
        <w:t xml:space="preserve">the </w:t>
      </w:r>
      <w:r w:rsidRPr="001B5F6C">
        <w:rPr>
          <w:rStyle w:val="apple-style-span"/>
          <w:b/>
          <w:lang w:val="en-GB"/>
        </w:rPr>
        <w:t>importance</w:t>
      </w:r>
      <w:r w:rsidRPr="00374064">
        <w:rPr>
          <w:rStyle w:val="apple-style-span"/>
          <w:lang w:val="en-GB"/>
        </w:rPr>
        <w:t xml:space="preserve"> of better administrative performance of the public sector as promoter and supporting tool for territorial cooperation</w:t>
      </w:r>
    </w:p>
    <w:p w:rsidR="003E276E" w:rsidRPr="00374064" w:rsidRDefault="003E276E" w:rsidP="00083492">
      <w:pPr>
        <w:pStyle w:val="ECszveg"/>
        <w:numPr>
          <w:ilvl w:val="0"/>
          <w:numId w:val="17"/>
        </w:numPr>
        <w:contextualSpacing w:val="0"/>
        <w:rPr>
          <w:rStyle w:val="apple-style-span"/>
          <w:lang w:val="en-GB"/>
        </w:rPr>
      </w:pPr>
      <w:r>
        <w:rPr>
          <w:rStyle w:val="apple-style-span"/>
          <w:lang w:val="en-GB"/>
        </w:rPr>
        <w:t xml:space="preserve">the </w:t>
      </w:r>
      <w:r w:rsidRPr="001B5F6C">
        <w:rPr>
          <w:rStyle w:val="apple-style-span"/>
          <w:b/>
          <w:lang w:val="en-GB"/>
        </w:rPr>
        <w:t>need</w:t>
      </w:r>
      <w:r>
        <w:rPr>
          <w:rStyle w:val="apple-style-span"/>
          <w:lang w:val="en-GB"/>
        </w:rPr>
        <w:t xml:space="preserve"> for</w:t>
      </w:r>
      <w:r w:rsidRPr="00374064">
        <w:rPr>
          <w:rStyle w:val="apple-style-span"/>
          <w:lang w:val="en-GB"/>
        </w:rPr>
        <w:t xml:space="preserve"> the development and utilization of modern management systems and tools by the public institution</w:t>
      </w:r>
    </w:p>
    <w:p w:rsidR="003E276E" w:rsidRPr="00374064" w:rsidRDefault="003E276E" w:rsidP="00083492">
      <w:pPr>
        <w:pStyle w:val="ECszveg"/>
        <w:numPr>
          <w:ilvl w:val="0"/>
          <w:numId w:val="17"/>
        </w:numPr>
        <w:contextualSpacing w:val="0"/>
        <w:rPr>
          <w:rStyle w:val="apple-style-span"/>
          <w:lang w:val="en-GB"/>
        </w:rPr>
      </w:pPr>
      <w:r w:rsidRPr="00374064">
        <w:rPr>
          <w:rStyle w:val="apple-style-span"/>
          <w:lang w:val="en-GB"/>
        </w:rPr>
        <w:t xml:space="preserve">the </w:t>
      </w:r>
      <w:r w:rsidRPr="001B5F6C">
        <w:rPr>
          <w:rStyle w:val="apple-style-span"/>
          <w:b/>
          <w:lang w:val="en-GB"/>
        </w:rPr>
        <w:t>importance</w:t>
      </w:r>
      <w:r w:rsidRPr="00374064">
        <w:rPr>
          <w:rStyle w:val="apple-style-span"/>
          <w:lang w:val="en-GB"/>
        </w:rPr>
        <w:t xml:space="preserve"> of the efficient implementation of the EUSDR</w:t>
      </w:r>
    </w:p>
    <w:p w:rsidR="003E276E" w:rsidRDefault="003E276E" w:rsidP="004B4A47">
      <w:pPr>
        <w:rPr>
          <w:rStyle w:val="apple-style-span"/>
          <w:lang w:val="en-GB"/>
        </w:rPr>
      </w:pPr>
      <w:r>
        <w:rPr>
          <w:rStyle w:val="apple-style-span"/>
          <w:lang w:val="en-GB"/>
        </w:rPr>
        <w:t>Due to clear focuses on specific areas of collaboration (i.e. development of capabilities and capacities to tackle societal challenges and improvement of the EUSDR’s governance) the c</w:t>
      </w:r>
      <w:r w:rsidRPr="0023163B">
        <w:rPr>
          <w:rStyle w:val="apple-style-span"/>
          <w:lang w:val="en-GB"/>
        </w:rPr>
        <w:t>oncentration of resources</w:t>
      </w:r>
      <w:r>
        <w:rPr>
          <w:rStyle w:val="apple-style-span"/>
          <w:lang w:val="en-GB"/>
        </w:rPr>
        <w:t xml:space="preserve"> is ensured as well.</w:t>
      </w:r>
    </w:p>
    <w:p w:rsidR="003E276E" w:rsidRDefault="003E276E" w:rsidP="004B4A47">
      <w:pPr>
        <w:rPr>
          <w:rStyle w:val="apple-style-span"/>
          <w:lang w:val="en-GB"/>
        </w:rPr>
      </w:pPr>
    </w:p>
    <w:p w:rsidR="003E276E" w:rsidRDefault="003E276E" w:rsidP="00083492">
      <w:pPr>
        <w:pStyle w:val="ECszveg"/>
        <w:numPr>
          <w:ilvl w:val="0"/>
          <w:numId w:val="27"/>
        </w:numPr>
        <w:contextualSpacing w:val="0"/>
        <w:rPr>
          <w:i/>
          <w:lang w:val="en-GB"/>
        </w:rPr>
      </w:pPr>
      <w:r w:rsidRPr="00693529">
        <w:rPr>
          <w:i/>
          <w:lang w:val="en-GB"/>
        </w:rPr>
        <w:t>Evaluation of the identified SO(s)</w:t>
      </w:r>
    </w:p>
    <w:p w:rsidR="003E276E" w:rsidRPr="0023163B" w:rsidRDefault="003E276E" w:rsidP="004B4A47">
      <w:pPr>
        <w:spacing w:after="120"/>
        <w:rPr>
          <w:szCs w:val="24"/>
          <w:lang w:val="en-GB"/>
        </w:rPr>
      </w:pPr>
      <w:r>
        <w:rPr>
          <w:szCs w:val="24"/>
          <w:lang w:val="en-GB"/>
        </w:rPr>
        <w:t xml:space="preserve">Within TO 11a one specific objective </w:t>
      </w:r>
      <w:r w:rsidRPr="0023163B">
        <w:rPr>
          <w:szCs w:val="24"/>
          <w:lang w:val="en-GB"/>
        </w:rPr>
        <w:t>w</w:t>
      </w:r>
      <w:r>
        <w:rPr>
          <w:szCs w:val="24"/>
          <w:lang w:val="en-GB"/>
        </w:rPr>
        <w:t>as</w:t>
      </w:r>
      <w:r w:rsidRPr="0023163B">
        <w:rPr>
          <w:szCs w:val="24"/>
          <w:lang w:val="en-GB"/>
        </w:rPr>
        <w:t xml:space="preserve"> determined:</w:t>
      </w:r>
    </w:p>
    <w:p w:rsidR="003E276E" w:rsidRPr="004C214A" w:rsidRDefault="003E276E" w:rsidP="00083492">
      <w:pPr>
        <w:pStyle w:val="Listaszerbekezds"/>
        <w:numPr>
          <w:ilvl w:val="0"/>
          <w:numId w:val="17"/>
        </w:numPr>
        <w:spacing w:after="120"/>
        <w:contextualSpacing w:val="0"/>
        <w:rPr>
          <w:rFonts w:ascii="Calibri" w:hAnsi="Calibri"/>
          <w:sz w:val="24"/>
          <w:szCs w:val="24"/>
          <w:lang w:val="en-GB"/>
        </w:rPr>
      </w:pPr>
      <w:r w:rsidRPr="004C214A">
        <w:rPr>
          <w:rFonts w:ascii="Calibri" w:hAnsi="Calibri"/>
          <w:sz w:val="24"/>
          <w:szCs w:val="24"/>
          <w:lang w:val="en-GB"/>
        </w:rPr>
        <w:t>SO4.1: Strengthen multilevel- and transnational governance and institutional capacities and provide viable institutional and legal frameworks for more effective, wider and deeper transnational cooperation across the Danube region in areas with major societal challenges.</w:t>
      </w:r>
    </w:p>
    <w:p w:rsidR="003E276E" w:rsidRPr="004D28FE" w:rsidRDefault="003E276E" w:rsidP="004B4A47">
      <w:pPr>
        <w:pStyle w:val="ECszveg"/>
        <w:contextualSpacing w:val="0"/>
        <w:rPr>
          <w:lang w:val="en-GB"/>
        </w:rPr>
      </w:pPr>
      <w:r w:rsidRPr="00A42FA4">
        <w:rPr>
          <w:u w:val="single"/>
          <w:lang w:val="en-GB"/>
        </w:rPr>
        <w:lastRenderedPageBreak/>
        <w:t>The SO 4.1</w:t>
      </w:r>
      <w:r w:rsidRPr="004D28FE">
        <w:rPr>
          <w:lang w:val="en-GB"/>
        </w:rPr>
        <w:t xml:space="preserve"> captures the desired change (improvement of institutional capacities for more effective transnational cooperation), has strong transnational character and focuses on a specific field (areas with major societal challenges). </w:t>
      </w:r>
    </w:p>
    <w:p w:rsidR="003E276E" w:rsidRDefault="003E276E" w:rsidP="004B4A47">
      <w:pPr>
        <w:rPr>
          <w:szCs w:val="24"/>
          <w:lang w:val="en-GB"/>
        </w:rPr>
      </w:pPr>
      <w:r w:rsidRPr="005B66BA">
        <w:rPr>
          <w:szCs w:val="24"/>
          <w:lang w:val="en-GB"/>
        </w:rPr>
        <w:t>Based on SEE experiences (and other development programmes as well) during the implementation of the Programme emphasis could be given to harmonised databases and monitoring and information systems. Activities with focus on these types of development can easily be translated to transnational projects. Meanwhile, this can significantly contribute to the measurability of the achieved results.</w:t>
      </w:r>
    </w:p>
    <w:p w:rsidR="003E276E" w:rsidRPr="006009FE" w:rsidRDefault="003E276E" w:rsidP="00ED5B09">
      <w:pPr>
        <w:pStyle w:val="maufzhlung"/>
        <w:numPr>
          <w:ilvl w:val="0"/>
          <w:numId w:val="17"/>
        </w:numPr>
        <w:spacing w:before="0" w:after="240" w:line="276" w:lineRule="auto"/>
        <w:rPr>
          <w:rFonts w:ascii="Calibri" w:hAnsi="Calibri"/>
          <w:color w:val="5B595A"/>
          <w:sz w:val="24"/>
          <w:szCs w:val="24"/>
          <w:lang w:eastAsia="en-US"/>
        </w:rPr>
      </w:pPr>
      <w:r w:rsidRPr="006009FE">
        <w:rPr>
          <w:rFonts w:ascii="Calibri" w:hAnsi="Calibri"/>
          <w:color w:val="5B595A"/>
          <w:sz w:val="24"/>
          <w:szCs w:val="24"/>
          <w:lang w:eastAsia="en-US"/>
        </w:rPr>
        <w:t>The envisaged result under this SO (</w:t>
      </w:r>
      <w:r w:rsidRPr="006009FE">
        <w:rPr>
          <w:rFonts w:ascii="Calibri" w:hAnsi="Calibri"/>
          <w:i/>
          <w:color w:val="5B595A"/>
          <w:sz w:val="24"/>
          <w:szCs w:val="24"/>
          <w:lang w:eastAsia="en-US"/>
        </w:rPr>
        <w:t>Increase capacitates of public institutions and stakeholders to tackle major societal challenges in fields such as labour market policies, education systems and policies, demographic change and migration challenges, inclusion of vulnerable and marginalized groups, participatory planning process and involvement of civil society, urban-rural cooperation and partnership, cooperation on safety, justice and security issues)</w:t>
      </w:r>
      <w:r>
        <w:rPr>
          <w:rFonts w:ascii="Calibri" w:hAnsi="Calibri"/>
          <w:color w:val="5B595A"/>
          <w:sz w:val="24"/>
          <w:szCs w:val="24"/>
          <w:lang w:eastAsia="en-US"/>
        </w:rPr>
        <w:t xml:space="preserve"> </w:t>
      </w:r>
      <w:r w:rsidRPr="006009FE">
        <w:rPr>
          <w:rFonts w:ascii="Calibri" w:hAnsi="Calibri"/>
          <w:color w:val="5B595A"/>
          <w:sz w:val="24"/>
          <w:szCs w:val="24"/>
          <w:lang w:eastAsia="en-US"/>
        </w:rPr>
        <w:t xml:space="preserve">leaves too board range of fields of cooperation. Topics of </w:t>
      </w:r>
      <w:r w:rsidRPr="000A3F6C">
        <w:rPr>
          <w:rFonts w:ascii="Calibri" w:hAnsi="Calibri"/>
          <w:color w:val="5B595A"/>
          <w:sz w:val="24"/>
          <w:szCs w:val="24"/>
          <w:lang w:eastAsia="en-US"/>
        </w:rPr>
        <w:t xml:space="preserve">cooperation on safety, justice and security issues have been included in the programme based on the decision of the DPC. The DPC asked to mention these topics among the results, but not among the activities. </w:t>
      </w:r>
    </w:p>
    <w:p w:rsidR="003E276E" w:rsidRPr="004C214A" w:rsidRDefault="003E276E" w:rsidP="00EE07BE">
      <w:pPr>
        <w:pStyle w:val="ECszveg"/>
        <w:numPr>
          <w:ilvl w:val="0"/>
          <w:numId w:val="17"/>
        </w:numPr>
        <w:spacing w:after="240"/>
        <w:contextualSpacing w:val="0"/>
        <w:rPr>
          <w:lang w:val="en-GB"/>
        </w:rPr>
      </w:pPr>
      <w:r w:rsidRPr="004C214A">
        <w:rPr>
          <w:lang w:val="en-GB"/>
        </w:rPr>
        <w:t>The related result indicator (</w:t>
      </w:r>
      <w:r>
        <w:rPr>
          <w:i/>
          <w:lang w:val="en-GB"/>
        </w:rPr>
        <w:t>Intensity</w:t>
      </w:r>
      <w:r w:rsidRPr="004C214A">
        <w:rPr>
          <w:i/>
          <w:lang w:val="en-GB"/>
        </w:rPr>
        <w:t xml:space="preserve"> of collaboration of institutional actors and other stakeholders in the programme area in order to tackle major societal challenges (survey based composite indicator</w:t>
      </w:r>
      <w:r w:rsidRPr="004C214A">
        <w:rPr>
          <w:lang w:val="en-GB"/>
        </w:rPr>
        <w:t>) is relevant for the content of the SO. More information about the fulfilment of the SMART criteria is presented in the next chapter).</w:t>
      </w:r>
    </w:p>
    <w:p w:rsidR="003E276E" w:rsidRPr="006613A6" w:rsidRDefault="003E276E" w:rsidP="00EE07BE">
      <w:pPr>
        <w:pStyle w:val="ECszveg"/>
        <w:numPr>
          <w:ilvl w:val="0"/>
          <w:numId w:val="17"/>
        </w:numPr>
        <w:spacing w:after="240"/>
        <w:contextualSpacing w:val="0"/>
        <w:rPr>
          <w:lang w:val="en-GB"/>
        </w:rPr>
      </w:pPr>
      <w:r w:rsidRPr="006613A6">
        <w:rPr>
          <w:lang w:val="en-GB"/>
        </w:rPr>
        <w:t>The proposed types of action and indicative examples of action are well described they can lead to the intended result</w:t>
      </w:r>
      <w:r>
        <w:rPr>
          <w:lang w:val="en-GB"/>
        </w:rPr>
        <w:t>.</w:t>
      </w:r>
    </w:p>
    <w:p w:rsidR="003E276E" w:rsidRDefault="003E276E" w:rsidP="00083492">
      <w:pPr>
        <w:pStyle w:val="ECszveg"/>
        <w:numPr>
          <w:ilvl w:val="0"/>
          <w:numId w:val="17"/>
        </w:numPr>
        <w:contextualSpacing w:val="0"/>
        <w:rPr>
          <w:lang w:val="en-GB"/>
        </w:rPr>
      </w:pPr>
      <w:r w:rsidRPr="001E7B45">
        <w:rPr>
          <w:lang w:val="en-GB"/>
        </w:rPr>
        <w:t xml:space="preserve">The output indicator </w:t>
      </w:r>
      <w:r>
        <w:rPr>
          <w:lang w:val="en-GB"/>
        </w:rPr>
        <w:t>(</w:t>
      </w:r>
      <w:r w:rsidRPr="00B739B4">
        <w:rPr>
          <w:i/>
          <w:lang w:val="en-GB"/>
        </w:rPr>
        <w:t xml:space="preserve">No of jointly developed </w:t>
      </w:r>
      <w:r>
        <w:rPr>
          <w:i/>
          <w:lang w:val="en-GB"/>
        </w:rPr>
        <w:t>solutions related to SO</w:t>
      </w:r>
      <w:r>
        <w:rPr>
          <w:lang w:val="en-GB"/>
        </w:rPr>
        <w:t xml:space="preserve">) </w:t>
      </w:r>
      <w:r w:rsidRPr="001E7B45">
        <w:rPr>
          <w:lang w:val="en-GB"/>
        </w:rPr>
        <w:t xml:space="preserve">of SO4.1 </w:t>
      </w:r>
      <w:r>
        <w:rPr>
          <w:lang w:val="en-GB"/>
        </w:rPr>
        <w:t xml:space="preserve">requires some further clarification from the Programme implementation </w:t>
      </w:r>
      <w:r w:rsidRPr="001E7B45">
        <w:rPr>
          <w:lang w:val="en-GB"/>
        </w:rPr>
        <w:t>(for details see separate table in the next chapter).</w:t>
      </w:r>
    </w:p>
    <w:p w:rsidR="003E276E" w:rsidRPr="00C659C2" w:rsidRDefault="003E276E" w:rsidP="00083492">
      <w:pPr>
        <w:pStyle w:val="ECszveg"/>
        <w:numPr>
          <w:ilvl w:val="0"/>
          <w:numId w:val="17"/>
        </w:numPr>
        <w:contextualSpacing w:val="0"/>
        <w:rPr>
          <w:lang w:val="en-GB"/>
        </w:rPr>
      </w:pPr>
      <w:r>
        <w:rPr>
          <w:lang w:val="en-GB"/>
        </w:rPr>
        <w:t>The definition of target groups and guiding principles for selection of operations are acceptable.</w:t>
      </w:r>
    </w:p>
    <w:p w:rsidR="003E276E" w:rsidRPr="00C659C2" w:rsidRDefault="003E276E" w:rsidP="00083492">
      <w:pPr>
        <w:pStyle w:val="ECszveg"/>
        <w:numPr>
          <w:ilvl w:val="0"/>
          <w:numId w:val="17"/>
        </w:numPr>
        <w:contextualSpacing w:val="0"/>
        <w:rPr>
          <w:lang w:val="en-GB"/>
        </w:rPr>
      </w:pPr>
      <w:r w:rsidRPr="00C659C2">
        <w:rPr>
          <w:lang w:val="en-GB"/>
        </w:rPr>
        <w:t>Specification on territorial focus areas should be defined in line with the different levels of governance performance of the partner states strongly highlighted in the Programme strategy.</w:t>
      </w:r>
    </w:p>
    <w:p w:rsidR="003E276E" w:rsidRDefault="003E276E" w:rsidP="004B4A47">
      <w:pPr>
        <w:rPr>
          <w:szCs w:val="24"/>
          <w:lang w:val="en-GB"/>
        </w:rPr>
      </w:pPr>
    </w:p>
    <w:p w:rsidR="00E05319" w:rsidRDefault="00E05319" w:rsidP="004B4A47">
      <w:pPr>
        <w:rPr>
          <w:szCs w:val="24"/>
          <w:lang w:val="en-GB"/>
        </w:rPr>
      </w:pPr>
    </w:p>
    <w:p w:rsidR="00E05319" w:rsidRDefault="00E05319" w:rsidP="004B4A47">
      <w:pPr>
        <w:rPr>
          <w:szCs w:val="24"/>
          <w:lang w:val="en-GB"/>
        </w:rPr>
      </w:pPr>
    </w:p>
    <w:p w:rsidR="003E276E" w:rsidRPr="00D65E8D" w:rsidRDefault="003E276E" w:rsidP="004B4A47">
      <w:pPr>
        <w:pStyle w:val="ECszveg"/>
        <w:ind w:firstLine="0"/>
        <w:contextualSpacing w:val="0"/>
        <w:rPr>
          <w:highlight w:val="yellow"/>
          <w:lang w:val="en-GB"/>
        </w:rPr>
      </w:pPr>
      <w:r>
        <w:rPr>
          <w:lang w:val="en-GB"/>
        </w:rPr>
        <w:lastRenderedPageBreak/>
        <w:t>Also for</w:t>
      </w:r>
      <w:r w:rsidRPr="00D65E8D">
        <w:rPr>
          <w:lang w:val="en-GB"/>
        </w:rPr>
        <w:t xml:space="preserve"> IP 1</w:t>
      </w:r>
      <w:r>
        <w:rPr>
          <w:lang w:val="en-GB"/>
        </w:rPr>
        <w:t xml:space="preserve">1b </w:t>
      </w:r>
      <w:r w:rsidRPr="00D65E8D">
        <w:rPr>
          <w:lang w:val="en-GB"/>
        </w:rPr>
        <w:t>one specific objective was determined</w:t>
      </w:r>
      <w:r>
        <w:rPr>
          <w:lang w:val="en-GB"/>
        </w:rPr>
        <w:t>:</w:t>
      </w:r>
    </w:p>
    <w:p w:rsidR="003E276E" w:rsidRPr="004C214A" w:rsidRDefault="003E276E" w:rsidP="00083492">
      <w:pPr>
        <w:pStyle w:val="Listaszerbekezds"/>
        <w:numPr>
          <w:ilvl w:val="0"/>
          <w:numId w:val="17"/>
        </w:numPr>
        <w:spacing w:after="120"/>
        <w:contextualSpacing w:val="0"/>
        <w:rPr>
          <w:rFonts w:ascii="Calibri" w:hAnsi="Calibri"/>
          <w:sz w:val="24"/>
          <w:szCs w:val="24"/>
          <w:lang w:val="en-GB"/>
        </w:rPr>
      </w:pPr>
      <w:r w:rsidRPr="004C214A">
        <w:rPr>
          <w:rFonts w:ascii="Calibri" w:hAnsi="Calibri"/>
          <w:sz w:val="24"/>
          <w:szCs w:val="24"/>
          <w:lang w:val="en-GB"/>
        </w:rPr>
        <w:t>SO4.2: Improve the governance system and the capabilities and capacities of public institutions and key actors involved in complex transnational project development to implement the EUSDR in a more effective way.</w:t>
      </w:r>
    </w:p>
    <w:p w:rsidR="003E276E" w:rsidRPr="00E7066D" w:rsidRDefault="003E276E" w:rsidP="00E7066D">
      <w:pPr>
        <w:rPr>
          <w:szCs w:val="24"/>
          <w:lang w:val="en-GB"/>
        </w:rPr>
      </w:pPr>
      <w:r w:rsidRPr="00E7066D">
        <w:rPr>
          <w:szCs w:val="24"/>
          <w:lang w:val="en-GB"/>
        </w:rPr>
        <w:t xml:space="preserve">The </w:t>
      </w:r>
      <w:r w:rsidRPr="00E7066D">
        <w:rPr>
          <w:szCs w:val="24"/>
          <w:u w:val="single"/>
          <w:lang w:val="en-GB"/>
        </w:rPr>
        <w:t>specific objective 4.2</w:t>
      </w:r>
      <w:r w:rsidRPr="00E7066D">
        <w:rPr>
          <w:szCs w:val="24"/>
          <w:lang w:val="en-GB"/>
        </w:rPr>
        <w:t xml:space="preserve"> is well defined and relevant for the EUSDR’s objectives. The actions under the SO (direct support to EUSDR’s governance, project development fund facility, establishment of EUSDR Focal Point) are in line with the expected changes and are defined at appropriate levels. </w:t>
      </w:r>
    </w:p>
    <w:p w:rsidR="003E276E" w:rsidRPr="006009FE" w:rsidRDefault="003E276E" w:rsidP="00ED5B09">
      <w:pPr>
        <w:pStyle w:val="maufzhlung"/>
        <w:numPr>
          <w:ilvl w:val="0"/>
          <w:numId w:val="17"/>
        </w:numPr>
        <w:spacing w:before="0" w:after="240" w:line="276" w:lineRule="auto"/>
        <w:rPr>
          <w:rFonts w:ascii="Calibri" w:hAnsi="Calibri"/>
          <w:color w:val="5B595A"/>
          <w:sz w:val="24"/>
          <w:szCs w:val="24"/>
          <w:lang w:eastAsia="en-US"/>
        </w:rPr>
      </w:pPr>
      <w:r w:rsidRPr="00E8581F">
        <w:rPr>
          <w:rFonts w:ascii="Calibri" w:hAnsi="Calibri"/>
          <w:color w:val="5B595A"/>
          <w:sz w:val="24"/>
          <w:szCs w:val="24"/>
          <w:lang w:eastAsia="en-US"/>
        </w:rPr>
        <w:t>Through these actions the desired result (</w:t>
      </w:r>
      <w:r w:rsidRPr="00E8581F">
        <w:rPr>
          <w:rFonts w:ascii="Calibri" w:hAnsi="Calibri"/>
          <w:i/>
          <w:color w:val="5B595A"/>
          <w:sz w:val="24"/>
          <w:szCs w:val="24"/>
          <w:lang w:eastAsia="en-US"/>
        </w:rPr>
        <w:t>to achieve a better overall coordination and implementation of the EUSDR</w:t>
      </w:r>
      <w:r w:rsidRPr="00E8581F">
        <w:rPr>
          <w:rFonts w:ascii="Calibri" w:hAnsi="Calibri"/>
          <w:color w:val="5B595A"/>
          <w:sz w:val="24"/>
          <w:szCs w:val="24"/>
          <w:lang w:eastAsia="en-US"/>
        </w:rPr>
        <w:t xml:space="preserve">).is proportional </w:t>
      </w:r>
    </w:p>
    <w:p w:rsidR="003E276E" w:rsidRPr="0077584F" w:rsidRDefault="003E276E" w:rsidP="00ED5B09">
      <w:pPr>
        <w:pStyle w:val="Listaszerbekezds"/>
        <w:numPr>
          <w:ilvl w:val="0"/>
          <w:numId w:val="17"/>
        </w:numPr>
        <w:spacing w:after="240"/>
        <w:contextualSpacing w:val="0"/>
        <w:rPr>
          <w:rFonts w:ascii="Calibri" w:hAnsi="Calibri"/>
          <w:sz w:val="24"/>
          <w:szCs w:val="24"/>
          <w:lang w:val="en-GB"/>
        </w:rPr>
      </w:pPr>
      <w:r w:rsidRPr="0077584F">
        <w:rPr>
          <w:rFonts w:ascii="Calibri" w:hAnsi="Calibri"/>
          <w:sz w:val="24"/>
          <w:szCs w:val="24"/>
          <w:lang w:val="en-GB"/>
        </w:rPr>
        <w:t>The related result indicator (</w:t>
      </w:r>
      <w:r w:rsidRPr="0077584F">
        <w:rPr>
          <w:rFonts w:ascii="Calibri" w:hAnsi="Calibri"/>
          <w:i/>
          <w:sz w:val="24"/>
          <w:szCs w:val="24"/>
          <w:lang w:val="en-GB"/>
        </w:rPr>
        <w:t>The share of Priority Area Coordinators (PAC) who can effectively implement its goals, targets and key action (survey composite indicator</w:t>
      </w:r>
      <w:r w:rsidRPr="0077584F">
        <w:rPr>
          <w:rFonts w:ascii="Calibri" w:hAnsi="Calibri"/>
          <w:sz w:val="24"/>
          <w:szCs w:val="24"/>
          <w:lang w:val="en-GB"/>
        </w:rPr>
        <w:t>) is relevant for the content of the SO</w:t>
      </w:r>
      <w:r>
        <w:rPr>
          <w:rFonts w:ascii="Calibri" w:hAnsi="Calibri"/>
          <w:sz w:val="24"/>
          <w:szCs w:val="24"/>
          <w:lang w:val="en-GB"/>
        </w:rPr>
        <w:t xml:space="preserve"> and in line with the strategic documents of the EUSDR </w:t>
      </w:r>
      <w:r w:rsidRPr="0077584F">
        <w:rPr>
          <w:rFonts w:ascii="Calibri" w:hAnsi="Calibri"/>
          <w:sz w:val="24"/>
          <w:szCs w:val="24"/>
          <w:lang w:val="en-GB"/>
        </w:rPr>
        <w:t>More information about the fulfilment of the SMART criteria is presented in the next chapter).</w:t>
      </w:r>
    </w:p>
    <w:p w:rsidR="003E276E" w:rsidRPr="00E8581F" w:rsidRDefault="003E276E" w:rsidP="00ED5B09">
      <w:pPr>
        <w:pStyle w:val="ECszveg"/>
        <w:numPr>
          <w:ilvl w:val="0"/>
          <w:numId w:val="17"/>
        </w:numPr>
        <w:spacing w:after="240"/>
        <w:contextualSpacing w:val="0"/>
        <w:rPr>
          <w:szCs w:val="24"/>
          <w:lang w:val="en-GB"/>
        </w:rPr>
      </w:pPr>
      <w:r w:rsidRPr="00E8581F">
        <w:rPr>
          <w:szCs w:val="24"/>
          <w:lang w:val="en-GB"/>
        </w:rPr>
        <w:t xml:space="preserve">The proposed types of action are well described and they can lead to the intended result </w:t>
      </w:r>
    </w:p>
    <w:p w:rsidR="003E276E" w:rsidRPr="001E7B45" w:rsidRDefault="003E276E" w:rsidP="00ED5B09">
      <w:pPr>
        <w:pStyle w:val="ECszveg"/>
        <w:numPr>
          <w:ilvl w:val="0"/>
          <w:numId w:val="17"/>
        </w:numPr>
        <w:spacing w:after="240"/>
        <w:contextualSpacing w:val="0"/>
        <w:rPr>
          <w:lang w:val="en-GB"/>
        </w:rPr>
      </w:pPr>
      <w:r w:rsidRPr="001E7B45">
        <w:rPr>
          <w:lang w:val="en-GB"/>
        </w:rPr>
        <w:t xml:space="preserve">The output indicator </w:t>
      </w:r>
      <w:r>
        <w:rPr>
          <w:lang w:val="en-GB"/>
        </w:rPr>
        <w:t>(</w:t>
      </w:r>
      <w:r w:rsidRPr="00B739B4">
        <w:rPr>
          <w:i/>
          <w:lang w:val="en-GB"/>
        </w:rPr>
        <w:t xml:space="preserve">No of jointly developed </w:t>
      </w:r>
      <w:r>
        <w:rPr>
          <w:i/>
          <w:lang w:val="en-GB"/>
        </w:rPr>
        <w:t xml:space="preserve">solutions </w:t>
      </w:r>
      <w:r w:rsidRPr="00B739B4">
        <w:rPr>
          <w:i/>
          <w:lang w:val="en-GB"/>
        </w:rPr>
        <w:t>related to SO</w:t>
      </w:r>
      <w:r>
        <w:rPr>
          <w:lang w:val="en-GB"/>
        </w:rPr>
        <w:t>) of SO4.2</w:t>
      </w:r>
      <w:r w:rsidRPr="001E7B45">
        <w:rPr>
          <w:lang w:val="en-GB"/>
        </w:rPr>
        <w:t xml:space="preserve"> </w:t>
      </w:r>
      <w:r>
        <w:rPr>
          <w:lang w:val="en-GB"/>
        </w:rPr>
        <w:t>requires some further clarification from the Programme implementation</w:t>
      </w:r>
      <w:r w:rsidRPr="001E7B45">
        <w:rPr>
          <w:lang w:val="en-GB"/>
        </w:rPr>
        <w:t xml:space="preserve"> (for details see separate table in the next chapter).</w:t>
      </w:r>
    </w:p>
    <w:p w:rsidR="003E276E" w:rsidRPr="006E133D" w:rsidRDefault="003E276E" w:rsidP="00ED5B09">
      <w:pPr>
        <w:spacing w:after="240"/>
        <w:rPr>
          <w:lang w:val="en-GB"/>
        </w:rPr>
      </w:pPr>
    </w:p>
    <w:p w:rsidR="003E276E" w:rsidRPr="002F4A7D" w:rsidRDefault="003E276E" w:rsidP="00083492">
      <w:pPr>
        <w:pStyle w:val="ECszveg"/>
        <w:numPr>
          <w:ilvl w:val="0"/>
          <w:numId w:val="27"/>
        </w:numPr>
        <w:contextualSpacing w:val="0"/>
        <w:rPr>
          <w:i/>
          <w:lang w:val="en-GB"/>
        </w:rPr>
      </w:pPr>
      <w:r w:rsidRPr="002F4A7D">
        <w:rPr>
          <w:i/>
          <w:lang w:val="en-GB"/>
        </w:rPr>
        <w:t>Evaluation of the internal coherence</w:t>
      </w:r>
    </w:p>
    <w:p w:rsidR="003E276E" w:rsidRPr="002F4A7D" w:rsidRDefault="003E276E" w:rsidP="004B4A47">
      <w:pPr>
        <w:pStyle w:val="ECszveg"/>
        <w:contextualSpacing w:val="0"/>
        <w:rPr>
          <w:rStyle w:val="apple-style-span"/>
          <w:szCs w:val="24"/>
          <w:lang w:val="en-GB"/>
        </w:rPr>
      </w:pPr>
      <w:r w:rsidRPr="002F4A7D">
        <w:rPr>
          <w:rStyle w:val="apple-style-span"/>
          <w:szCs w:val="24"/>
          <w:lang w:val="en-GB"/>
        </w:rPr>
        <w:t xml:space="preserve">The internal coherence of the TO is evident, the two IPs can jointly support an integrated approach to achieve better governance performance in the region. </w:t>
      </w:r>
    </w:p>
    <w:p w:rsidR="003E276E" w:rsidRDefault="003E276E" w:rsidP="004B4A47">
      <w:pPr>
        <w:pStyle w:val="ECszveg"/>
        <w:contextualSpacing w:val="0"/>
        <w:rPr>
          <w:rStyle w:val="apple-style-span"/>
          <w:szCs w:val="24"/>
          <w:lang w:val="en-GB"/>
        </w:rPr>
      </w:pPr>
      <w:r w:rsidRPr="002F4A7D">
        <w:rPr>
          <w:rStyle w:val="apple-style-span"/>
          <w:szCs w:val="24"/>
          <w:lang w:val="en-GB"/>
        </w:rPr>
        <w:t xml:space="preserve">Synergies with the other TOs are satisfactory as well; improvement in the institutional systems of the different countries and at EUSDR level shall contribute to the successful implementation of projects under other priority axes. With targeted thematic </w:t>
      </w:r>
      <w:r>
        <w:rPr>
          <w:rStyle w:val="apple-style-span"/>
          <w:szCs w:val="24"/>
          <w:lang w:val="en-GB"/>
        </w:rPr>
        <w:t>directions – paying attention to</w:t>
      </w:r>
      <w:r w:rsidRPr="002F4A7D">
        <w:rPr>
          <w:rStyle w:val="apple-style-span"/>
          <w:szCs w:val="24"/>
          <w:lang w:val="en-GB"/>
        </w:rPr>
        <w:t xml:space="preserve"> avoiding overlaps</w:t>
      </w:r>
      <w:r>
        <w:rPr>
          <w:rStyle w:val="apple-style-span"/>
          <w:szCs w:val="24"/>
          <w:lang w:val="en-GB"/>
        </w:rPr>
        <w:t xml:space="preserve"> – </w:t>
      </w:r>
      <w:r w:rsidRPr="002F4A7D">
        <w:rPr>
          <w:rStyle w:val="apple-style-span"/>
          <w:szCs w:val="24"/>
          <w:lang w:val="en-GB"/>
        </w:rPr>
        <w:t>stronger synergies could be achieved for the whole CP (e.g. supporting governance and capacity-building actions on the related fields / at the related organisations supported under other TOs)</w:t>
      </w:r>
      <w:r>
        <w:rPr>
          <w:rStyle w:val="apple-style-span"/>
          <w:szCs w:val="24"/>
          <w:lang w:val="en-GB"/>
        </w:rPr>
        <w:t>.</w:t>
      </w:r>
    </w:p>
    <w:p w:rsidR="003E276E" w:rsidRDefault="003E276E" w:rsidP="00636146">
      <w:pPr>
        <w:rPr>
          <w:lang w:val="en-GB"/>
        </w:rPr>
      </w:pPr>
    </w:p>
    <w:p w:rsidR="003E276E" w:rsidRPr="00636146" w:rsidRDefault="003E276E" w:rsidP="00636146">
      <w:pPr>
        <w:rPr>
          <w:lang w:val="en-GB"/>
        </w:rPr>
      </w:pPr>
    </w:p>
    <w:p w:rsidR="003E276E" w:rsidRDefault="003E276E">
      <w:pPr>
        <w:spacing w:after="0" w:line="240" w:lineRule="auto"/>
        <w:ind w:firstLine="0"/>
        <w:jc w:val="left"/>
        <w:rPr>
          <w:lang w:val="en-GB"/>
        </w:rPr>
      </w:pPr>
      <w:r>
        <w:rPr>
          <w:lang w:val="en-GB"/>
        </w:rPr>
        <w:br w:type="page"/>
      </w:r>
    </w:p>
    <w:p w:rsidR="003E276E" w:rsidRDefault="003E276E" w:rsidP="00A61E23">
      <w:pPr>
        <w:pStyle w:val="ECcmsor3"/>
        <w:rPr>
          <w:lang w:val="en-GB"/>
        </w:rPr>
      </w:pPr>
      <w:bookmarkStart w:id="24" w:name="_Toc401746397"/>
      <w:r>
        <w:rPr>
          <w:lang w:val="en-GB"/>
        </w:rPr>
        <w:lastRenderedPageBreak/>
        <w:t>Internal consistency at CP level</w:t>
      </w:r>
      <w:bookmarkEnd w:id="24"/>
    </w:p>
    <w:p w:rsidR="003E276E" w:rsidRPr="00C26E86" w:rsidRDefault="003E276E" w:rsidP="00A5654D">
      <w:pPr>
        <w:pStyle w:val="ECszveg"/>
        <w:contextualSpacing w:val="0"/>
        <w:rPr>
          <w:rStyle w:val="apple-style-span"/>
          <w:szCs w:val="24"/>
          <w:lang w:val="en-GB"/>
        </w:rPr>
      </w:pPr>
      <w:r w:rsidRPr="00587CA2">
        <w:rPr>
          <w:rStyle w:val="apple-style-span"/>
          <w:szCs w:val="24"/>
          <w:lang w:val="en-GB"/>
        </w:rPr>
        <w:t xml:space="preserve">Taking into account every selected TO / IP / SO, </w:t>
      </w:r>
      <w:r w:rsidRPr="00587CA2">
        <w:rPr>
          <w:rStyle w:val="apple-style-span"/>
          <w:b/>
          <w:szCs w:val="24"/>
          <w:lang w:val="en-GB"/>
        </w:rPr>
        <w:t>the internal consistency of the CP can be evaluated as appropriate</w:t>
      </w:r>
      <w:r w:rsidRPr="00587CA2">
        <w:rPr>
          <w:rStyle w:val="apple-style-span"/>
          <w:szCs w:val="24"/>
          <w:lang w:val="en-GB"/>
        </w:rPr>
        <w:t xml:space="preserve">: although the programme does not apply ITI or CLLD instruments, </w:t>
      </w:r>
      <w:r w:rsidRPr="00587CA2">
        <w:rPr>
          <w:rStyle w:val="apple-style-span"/>
          <w:b/>
          <w:szCs w:val="24"/>
          <w:lang w:val="en-GB"/>
        </w:rPr>
        <w:t>complementarities and potential synergies can be identified between the SOs and IPs in order to support more integrated approaches</w:t>
      </w:r>
      <w:r w:rsidRPr="00587CA2">
        <w:rPr>
          <w:rStyle w:val="apple-style-span"/>
          <w:szCs w:val="24"/>
          <w:lang w:val="en-GB"/>
        </w:rPr>
        <w:t>.</w:t>
      </w:r>
    </w:p>
    <w:p w:rsidR="003E276E" w:rsidRPr="00587CA2" w:rsidRDefault="003E276E" w:rsidP="00A5654D">
      <w:pPr>
        <w:pStyle w:val="ECszveg"/>
        <w:contextualSpacing w:val="0"/>
        <w:rPr>
          <w:rStyle w:val="apple-style-span"/>
          <w:szCs w:val="24"/>
          <w:lang w:val="en-GB"/>
        </w:rPr>
      </w:pPr>
      <w:r w:rsidRPr="00587CA2">
        <w:rPr>
          <w:rStyle w:val="apple-style-span"/>
          <w:b/>
          <w:szCs w:val="24"/>
          <w:lang w:val="en-GB"/>
        </w:rPr>
        <w:t>The focus of the Programme is on innovation and environmental issues, which are overarching elements of the CP</w:t>
      </w:r>
      <w:r w:rsidRPr="00587CA2">
        <w:rPr>
          <w:rStyle w:val="apple-style-span"/>
          <w:szCs w:val="24"/>
          <w:lang w:val="en-GB"/>
        </w:rPr>
        <w:t xml:space="preserve">: </w:t>
      </w:r>
    </w:p>
    <w:p w:rsidR="003E276E" w:rsidRPr="00587CA2" w:rsidRDefault="003E276E" w:rsidP="00A5654D">
      <w:pPr>
        <w:pStyle w:val="ECszveg"/>
        <w:numPr>
          <w:ilvl w:val="0"/>
          <w:numId w:val="17"/>
        </w:numPr>
        <w:ind w:left="1068"/>
        <w:contextualSpacing w:val="0"/>
        <w:rPr>
          <w:rStyle w:val="apple-style-span"/>
          <w:szCs w:val="24"/>
          <w:lang w:val="en-GB"/>
        </w:rPr>
      </w:pPr>
      <w:r w:rsidRPr="00587CA2">
        <w:rPr>
          <w:rStyle w:val="apple-style-span"/>
          <w:szCs w:val="24"/>
          <w:lang w:val="en-GB"/>
        </w:rPr>
        <w:t xml:space="preserve">Innovation-orientation approach can strengthen the interventions of TO6 (eco-innovation), TO7 (smart transport and energy solutions and networks) and TO11 (social innovation) as well, therefore </w:t>
      </w:r>
      <w:r w:rsidRPr="00587CA2">
        <w:rPr>
          <w:rStyle w:val="apple-style-span"/>
          <w:b/>
          <w:szCs w:val="24"/>
          <w:lang w:val="en-GB"/>
        </w:rPr>
        <w:t>TO1 is strongly interlinked with TO6, TO7 and TO11</w:t>
      </w:r>
      <w:r w:rsidRPr="00587CA2">
        <w:rPr>
          <w:rStyle w:val="apple-style-span"/>
          <w:szCs w:val="24"/>
          <w:lang w:val="en-GB"/>
        </w:rPr>
        <w:t>.</w:t>
      </w:r>
    </w:p>
    <w:p w:rsidR="003E276E" w:rsidRPr="00587CA2" w:rsidRDefault="003E276E" w:rsidP="00A5654D">
      <w:pPr>
        <w:pStyle w:val="ECszveg"/>
        <w:numPr>
          <w:ilvl w:val="0"/>
          <w:numId w:val="17"/>
        </w:numPr>
        <w:ind w:left="1068"/>
        <w:contextualSpacing w:val="0"/>
        <w:rPr>
          <w:rStyle w:val="apple-style-span"/>
          <w:b/>
          <w:szCs w:val="24"/>
          <w:lang w:val="en-GB"/>
        </w:rPr>
      </w:pPr>
      <w:r w:rsidRPr="00587CA2">
        <w:rPr>
          <w:rStyle w:val="apple-style-span"/>
          <w:szCs w:val="24"/>
          <w:lang w:val="en-GB"/>
        </w:rPr>
        <w:t xml:space="preserve">Environmental protection aspect appears as a leitmotif in TO1 (eco-innovation) and TO7 (environmentally-friendly transport, renewable energy). Besides, the river Danube connects the certain specific objectives and their actions (e.g. wetland protection, tourism development, waterways, flood risk prevention, etc.). Therefore </w:t>
      </w:r>
      <w:r w:rsidRPr="00587CA2">
        <w:rPr>
          <w:rStyle w:val="apple-style-span"/>
          <w:b/>
          <w:szCs w:val="24"/>
          <w:lang w:val="en-GB"/>
        </w:rPr>
        <w:t>TO6 is strongly interlinked with TO1 and TO7.</w:t>
      </w:r>
    </w:p>
    <w:p w:rsidR="003E276E" w:rsidRPr="00587CA2" w:rsidRDefault="003E276E" w:rsidP="00A5654D">
      <w:pPr>
        <w:pStyle w:val="ECszveg"/>
        <w:numPr>
          <w:ilvl w:val="0"/>
          <w:numId w:val="17"/>
        </w:numPr>
        <w:ind w:left="1068"/>
        <w:contextualSpacing w:val="0"/>
        <w:rPr>
          <w:lang w:val="en-GB"/>
        </w:rPr>
      </w:pPr>
      <w:r w:rsidRPr="00587CA2">
        <w:rPr>
          <w:b/>
          <w:lang w:val="en-GB"/>
        </w:rPr>
        <w:t>TO7 is interlinked with TO1 and TO6</w:t>
      </w:r>
      <w:r w:rsidRPr="00587CA2">
        <w:rPr>
          <w:lang w:val="en-GB"/>
        </w:rPr>
        <w:t>.</w:t>
      </w:r>
    </w:p>
    <w:p w:rsidR="003E276E" w:rsidRPr="00587CA2" w:rsidRDefault="003E276E" w:rsidP="00A5654D">
      <w:pPr>
        <w:pStyle w:val="ECszveg"/>
        <w:numPr>
          <w:ilvl w:val="0"/>
          <w:numId w:val="17"/>
        </w:numPr>
        <w:ind w:left="1068"/>
        <w:contextualSpacing w:val="0"/>
        <w:rPr>
          <w:rStyle w:val="apple-style-span"/>
          <w:szCs w:val="24"/>
          <w:lang w:val="en-GB"/>
        </w:rPr>
      </w:pPr>
      <w:r w:rsidRPr="00587CA2">
        <w:rPr>
          <w:rStyle w:val="apple-style-span"/>
          <w:b/>
          <w:szCs w:val="24"/>
          <w:lang w:val="en-GB"/>
        </w:rPr>
        <w:t>TO11</w:t>
      </w:r>
      <w:r w:rsidRPr="00587CA2">
        <w:rPr>
          <w:rStyle w:val="apple-style-span"/>
          <w:szCs w:val="24"/>
          <w:lang w:val="en-GB"/>
        </w:rPr>
        <w:t xml:space="preserve"> addresses mainly societal challenges, therefore it </w:t>
      </w:r>
      <w:r w:rsidRPr="00587CA2">
        <w:rPr>
          <w:rStyle w:val="apple-style-span"/>
          <w:b/>
          <w:szCs w:val="24"/>
          <w:lang w:val="en-GB"/>
        </w:rPr>
        <w:t>seems to be somewhat separated from other TOs</w:t>
      </w:r>
      <w:r w:rsidRPr="00587CA2">
        <w:rPr>
          <w:rStyle w:val="apple-style-span"/>
          <w:szCs w:val="24"/>
          <w:lang w:val="en-GB"/>
        </w:rPr>
        <w:t>, except TO1 with its social innovation focus as a cross-cutting issue.</w:t>
      </w:r>
    </w:p>
    <w:p w:rsidR="003E276E" w:rsidRPr="00C26E86" w:rsidRDefault="003E276E" w:rsidP="00A5654D">
      <w:pPr>
        <w:pStyle w:val="ECszveg"/>
        <w:contextualSpacing w:val="0"/>
        <w:rPr>
          <w:rStyle w:val="apple-style-span"/>
          <w:szCs w:val="24"/>
          <w:lang w:val="en-GB"/>
        </w:rPr>
      </w:pPr>
      <w:r w:rsidRPr="00587CA2">
        <w:rPr>
          <w:rStyle w:val="apple-style-span"/>
          <w:szCs w:val="24"/>
          <w:lang w:val="en-GB"/>
        </w:rPr>
        <w:t>The current system of interlinks among the TOs is visualised by the following figure:</w:t>
      </w:r>
    </w:p>
    <w:p w:rsidR="003E276E" w:rsidRPr="00587CA2" w:rsidRDefault="00CF333C" w:rsidP="00A5654D">
      <w:pPr>
        <w:pStyle w:val="ECszveg"/>
        <w:contextualSpacing w:val="0"/>
        <w:jc w:val="center"/>
        <w:rPr>
          <w:rStyle w:val="apple-style-span"/>
          <w:szCs w:val="24"/>
          <w:lang w:val="en-GB"/>
        </w:rPr>
      </w:pPr>
      <w:r>
        <w:rPr>
          <w:noProof/>
          <w:lang w:eastAsia="hu-HU"/>
        </w:rPr>
        <w:drawing>
          <wp:inline distT="0" distB="0" distL="0" distR="0" wp14:anchorId="2FC10DA8" wp14:editId="1C35BF46">
            <wp:extent cx="4048125" cy="3230321"/>
            <wp:effectExtent l="0" t="0" r="9525" b="0"/>
            <wp:docPr id="17"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31"/>
                    <a:srcRect/>
                    <a:stretch>
                      <a:fillRect/>
                    </a:stretch>
                  </pic:blipFill>
                  <pic:spPr bwMode="auto">
                    <a:xfrm>
                      <a:off x="0" y="0"/>
                      <a:ext cx="4051614" cy="3233105"/>
                    </a:xfrm>
                    <a:prstGeom prst="rect">
                      <a:avLst/>
                    </a:prstGeom>
                    <a:noFill/>
                    <a:ln w="9525">
                      <a:noFill/>
                      <a:miter lim="800000"/>
                      <a:headEnd/>
                      <a:tailEnd/>
                    </a:ln>
                  </pic:spPr>
                </pic:pic>
              </a:graphicData>
            </a:graphic>
          </wp:inline>
        </w:drawing>
      </w:r>
    </w:p>
    <w:p w:rsidR="003E276E" w:rsidRPr="00587CA2" w:rsidRDefault="003E276E" w:rsidP="00A5654D">
      <w:pPr>
        <w:spacing w:after="0" w:line="240" w:lineRule="auto"/>
        <w:ind w:firstLine="0"/>
        <w:jc w:val="left"/>
        <w:rPr>
          <w:rStyle w:val="apple-style-span"/>
          <w:szCs w:val="24"/>
          <w:lang w:val="en-GB"/>
        </w:rPr>
      </w:pPr>
    </w:p>
    <w:p w:rsidR="003E276E" w:rsidRPr="00C26E86" w:rsidRDefault="003E276E" w:rsidP="00A5654D">
      <w:pPr>
        <w:pStyle w:val="ECszveg"/>
        <w:contextualSpacing w:val="0"/>
        <w:rPr>
          <w:rStyle w:val="apple-style-span"/>
          <w:szCs w:val="24"/>
          <w:lang w:val="en-GB"/>
        </w:rPr>
      </w:pPr>
      <w:r w:rsidRPr="00587CA2">
        <w:rPr>
          <w:rStyle w:val="apple-style-span"/>
          <w:szCs w:val="24"/>
          <w:lang w:val="en-GB"/>
        </w:rPr>
        <w:t>An „alternative” version of the system of interlinks among the TOs – tackling governmental and institutional capacity-building issues as supporting interventions of the related thematic fields – is visualised by the following figure:</w:t>
      </w:r>
    </w:p>
    <w:p w:rsidR="003E276E" w:rsidRPr="00587CA2" w:rsidRDefault="00CF333C" w:rsidP="00A5654D">
      <w:pPr>
        <w:jc w:val="center"/>
        <w:rPr>
          <w:lang w:val="en-GB"/>
        </w:rPr>
      </w:pPr>
      <w:r>
        <w:rPr>
          <w:noProof/>
          <w:lang w:eastAsia="hu-HU"/>
        </w:rPr>
        <w:drawing>
          <wp:inline distT="0" distB="0" distL="0" distR="0" wp14:anchorId="54F7A0B8" wp14:editId="3ADD86D7">
            <wp:extent cx="3924300" cy="3707176"/>
            <wp:effectExtent l="0" t="0" r="0" b="0"/>
            <wp:docPr id="18"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pic:cNvPicPr>
                      <a:picLocks noChangeAspect="1" noChangeArrowheads="1"/>
                    </pic:cNvPicPr>
                  </pic:nvPicPr>
                  <pic:blipFill>
                    <a:blip r:embed="rId32"/>
                    <a:srcRect/>
                    <a:stretch>
                      <a:fillRect/>
                    </a:stretch>
                  </pic:blipFill>
                  <pic:spPr bwMode="auto">
                    <a:xfrm>
                      <a:off x="0" y="0"/>
                      <a:ext cx="3929466" cy="3712056"/>
                    </a:xfrm>
                    <a:prstGeom prst="rect">
                      <a:avLst/>
                    </a:prstGeom>
                    <a:noFill/>
                    <a:ln w="9525">
                      <a:noFill/>
                      <a:miter lim="800000"/>
                      <a:headEnd/>
                      <a:tailEnd/>
                    </a:ln>
                  </pic:spPr>
                </pic:pic>
              </a:graphicData>
            </a:graphic>
          </wp:inline>
        </w:drawing>
      </w:r>
    </w:p>
    <w:p w:rsidR="003E276E" w:rsidRPr="00587CA2" w:rsidRDefault="003E276E" w:rsidP="00A5654D">
      <w:pPr>
        <w:spacing w:after="0" w:line="240" w:lineRule="auto"/>
        <w:ind w:firstLine="0"/>
        <w:jc w:val="left"/>
        <w:rPr>
          <w:lang w:val="en-GB"/>
        </w:rPr>
      </w:pPr>
      <w:r w:rsidRPr="00587CA2">
        <w:rPr>
          <w:lang w:val="en-GB"/>
        </w:rPr>
        <w:br w:type="page"/>
      </w:r>
    </w:p>
    <w:p w:rsidR="003E276E" w:rsidRDefault="003E276E">
      <w:pPr>
        <w:spacing w:after="0" w:line="240" w:lineRule="auto"/>
        <w:ind w:firstLine="0"/>
        <w:jc w:val="left"/>
        <w:rPr>
          <w:lang w:val="en-GB"/>
        </w:rPr>
      </w:pPr>
    </w:p>
    <w:p w:rsidR="003E276E" w:rsidRDefault="003E276E" w:rsidP="00250FA0">
      <w:pPr>
        <w:pStyle w:val="ECcmsor2"/>
        <w:rPr>
          <w:lang w:val="en-GB"/>
        </w:rPr>
      </w:pPr>
      <w:bookmarkStart w:id="25" w:name="_Toc401746398"/>
      <w:r>
        <w:rPr>
          <w:lang w:val="en-GB"/>
        </w:rPr>
        <w:t>Horizontal principles</w:t>
      </w:r>
      <w:bookmarkEnd w:id="25"/>
    </w:p>
    <w:p w:rsidR="003E276E" w:rsidRPr="00876FB6" w:rsidRDefault="003E276E" w:rsidP="00876FB6">
      <w:pPr>
        <w:pStyle w:val="ECszveg"/>
        <w:contextualSpacing w:val="0"/>
        <w:rPr>
          <w:rStyle w:val="apple-style-span"/>
          <w:b/>
          <w:szCs w:val="24"/>
          <w:lang w:val="en-GB"/>
        </w:rPr>
      </w:pPr>
      <w:r w:rsidRPr="00876FB6">
        <w:rPr>
          <w:rStyle w:val="apple-style-span"/>
          <w:b/>
          <w:szCs w:val="24"/>
          <w:lang w:val="en-GB"/>
        </w:rPr>
        <w:t>Evaluation questions to be answered</w:t>
      </w:r>
    </w:p>
    <w:p w:rsidR="003E276E" w:rsidRPr="00443F26" w:rsidRDefault="003E276E" w:rsidP="00443F26">
      <w:pPr>
        <w:pStyle w:val="ECcmsor2"/>
        <w:numPr>
          <w:ilvl w:val="0"/>
          <w:numId w:val="0"/>
        </w:numPr>
        <w:spacing w:before="0" w:after="0"/>
        <w:ind w:left="425"/>
        <w:outlineLvl w:val="9"/>
        <w:rPr>
          <w:rStyle w:val="apple-style-span"/>
          <w:b/>
          <w:smallCaps w:val="0"/>
          <w:sz w:val="10"/>
          <w:szCs w:val="10"/>
          <w:lang w:val="en-GB"/>
        </w:rPr>
      </w:pP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222A9A">
        <w:tc>
          <w:tcPr>
            <w:tcW w:w="1526"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sz w:val="22"/>
                <w:lang w:val="en-GB"/>
              </w:rPr>
              <w:t>I.4.1</w:t>
            </w:r>
          </w:p>
        </w:tc>
        <w:tc>
          <w:tcPr>
            <w:tcW w:w="8215"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sz w:val="22"/>
                <w:lang w:val="en-GB"/>
              </w:rPr>
              <w:t>Has the principle of equality been taken into account? Are the planned measures adequate to promote equal opportunities and non-discrimination?</w:t>
            </w:r>
          </w:p>
        </w:tc>
      </w:tr>
      <w:tr w:rsidR="003E276E" w:rsidRPr="00694C78" w:rsidTr="00694C78">
        <w:tc>
          <w:tcPr>
            <w:tcW w:w="1526" w:type="dxa"/>
            <w:tcBorders>
              <w:bottom w:val="single" w:sz="8" w:space="0" w:color="9BBB59"/>
            </w:tcBorders>
          </w:tcPr>
          <w:p w:rsidR="003E276E" w:rsidRPr="00694C78" w:rsidRDefault="003E276E" w:rsidP="00694C78">
            <w:pPr>
              <w:ind w:firstLine="0"/>
              <w:rPr>
                <w:b/>
                <w:bCs/>
                <w:highlight w:val="yellow"/>
                <w:lang w:val="en-GB"/>
              </w:rPr>
            </w:pPr>
            <w:r w:rsidRPr="00694C78">
              <w:rPr>
                <w:bCs/>
                <w:sz w:val="22"/>
                <w:lang w:val="en-GB"/>
              </w:rPr>
              <w:t>I.4.2</w:t>
            </w:r>
          </w:p>
        </w:tc>
        <w:tc>
          <w:tcPr>
            <w:tcW w:w="8215" w:type="dxa"/>
            <w:tcBorders>
              <w:bottom w:val="single" w:sz="8" w:space="0" w:color="9BBB59"/>
            </w:tcBorders>
          </w:tcPr>
          <w:p w:rsidR="003E276E" w:rsidRPr="00694C78" w:rsidRDefault="003E276E" w:rsidP="00694C78">
            <w:pPr>
              <w:ind w:firstLine="0"/>
              <w:rPr>
                <w:bCs/>
                <w:color w:val="808080"/>
                <w:lang w:val="en-GB"/>
              </w:rPr>
            </w:pPr>
            <w:r w:rsidRPr="00694C78">
              <w:rPr>
                <w:sz w:val="22"/>
                <w:lang w:val="en-GB"/>
              </w:rPr>
              <w:t>Are the planned measures adequate to promote sustainable development?</w:t>
            </w:r>
          </w:p>
        </w:tc>
      </w:tr>
    </w:tbl>
    <w:p w:rsidR="003E276E" w:rsidRDefault="003E276E" w:rsidP="00443F26">
      <w:pPr>
        <w:pStyle w:val="ECszveg"/>
        <w:spacing w:line="240" w:lineRule="auto"/>
        <w:contextualSpacing w:val="0"/>
        <w:rPr>
          <w:rStyle w:val="apple-style-span"/>
          <w:b/>
          <w:szCs w:val="24"/>
          <w:lang w:val="en-GB"/>
        </w:rPr>
      </w:pPr>
    </w:p>
    <w:p w:rsidR="003E276E" w:rsidRPr="00C26E86" w:rsidRDefault="003E276E" w:rsidP="004E5B29">
      <w:pPr>
        <w:pStyle w:val="ECszveg"/>
        <w:contextualSpacing w:val="0"/>
        <w:rPr>
          <w:rStyle w:val="apple-style-span"/>
          <w:szCs w:val="24"/>
          <w:lang w:val="en-GB"/>
        </w:rPr>
      </w:pPr>
      <w:r w:rsidRPr="00587CA2">
        <w:rPr>
          <w:rStyle w:val="apple-style-span"/>
          <w:b/>
          <w:szCs w:val="24"/>
          <w:lang w:val="en-GB"/>
        </w:rPr>
        <w:t>Sustainable development</w:t>
      </w:r>
      <w:r w:rsidRPr="00587CA2">
        <w:rPr>
          <w:rStyle w:val="apple-style-span"/>
          <w:szCs w:val="24"/>
          <w:lang w:val="en-GB"/>
        </w:rPr>
        <w:t xml:space="preserve"> is an overarching element of the Programme, the efforts to promote sustainable development appear almost under every IP: the selection of TO6 presents a clear commitment of the region to environmental responsibility, but the principle of sustainable use of resources, increased energy efficiency and use of renewable energies can be found under other IPs as well (e.g. IP1b: eco-innovation, sustainable transport related skills, 7c – environmentally-friendly transport network, sustainable transport means with limited environmental impacts, bicycle routes).</w:t>
      </w:r>
    </w:p>
    <w:p w:rsidR="003E276E" w:rsidRPr="00587CA2" w:rsidRDefault="003E276E" w:rsidP="004E5B29">
      <w:pPr>
        <w:pStyle w:val="ECszveg"/>
        <w:ind w:firstLine="0"/>
        <w:contextualSpacing w:val="0"/>
        <w:rPr>
          <w:rStyle w:val="apple-style-span"/>
          <w:szCs w:val="24"/>
          <w:lang w:val="en-GB"/>
        </w:rPr>
      </w:pPr>
      <w:r w:rsidRPr="00587CA2">
        <w:rPr>
          <w:rStyle w:val="apple-style-span"/>
          <w:szCs w:val="24"/>
          <w:lang w:val="en-GB"/>
        </w:rPr>
        <w:t>In chapter 8, it would be useful to give an overview of the planned measures from sustainability aspects (which IPs, SOs, results or actions contribute to sustainable development and how).</w:t>
      </w:r>
    </w:p>
    <w:p w:rsidR="003E276E" w:rsidRPr="00587CA2" w:rsidRDefault="003E276E" w:rsidP="004E5B29">
      <w:pPr>
        <w:pStyle w:val="ECszveg"/>
        <w:contextualSpacing w:val="0"/>
        <w:rPr>
          <w:rStyle w:val="apple-style-span"/>
          <w:szCs w:val="24"/>
          <w:lang w:val="en-GB"/>
        </w:rPr>
      </w:pPr>
      <w:r w:rsidRPr="00587CA2">
        <w:rPr>
          <w:rStyle w:val="apple-style-span"/>
          <w:szCs w:val="24"/>
          <w:lang w:val="en-GB"/>
        </w:rPr>
        <w:t xml:space="preserve">During the elaboration of Programme implementation rules and procedures, strong emphasis should be put on how the </w:t>
      </w:r>
      <w:r w:rsidRPr="00587CA2">
        <w:rPr>
          <w:rStyle w:val="apple-style-span"/>
          <w:i/>
          <w:szCs w:val="24"/>
          <w:lang w:val="en-GB"/>
        </w:rPr>
        <w:t>Programme</w:t>
      </w:r>
      <w:r w:rsidRPr="00587CA2">
        <w:rPr>
          <w:rStyle w:val="apple-style-span"/>
          <w:szCs w:val="24"/>
          <w:lang w:val="en-GB"/>
        </w:rPr>
        <w:t xml:space="preserve"> is intended to fulfil this horizontal principle:</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The description of the list of elements to be taken into account in project selection should contain references to the particular priority axes (as not every element can be linked to all IPs or SOs), as required by the ETC guideline (“a description of how the aspects listed above are taken into account in project selection, with reference to particular priority axes...”).</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Sustainability should be clearly presented among the guiding principles of the relevant IPs as well.</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Actors responsible for environmental protection, natural resources, sustainable development should be better highlighted among the target groups and beneficiaries of the relevant IPs.</w:t>
      </w:r>
    </w:p>
    <w:p w:rsidR="003E276E" w:rsidRPr="00587CA2" w:rsidRDefault="003E276E" w:rsidP="004E5B29">
      <w:pPr>
        <w:pStyle w:val="ECszveg"/>
        <w:contextualSpacing w:val="0"/>
        <w:rPr>
          <w:szCs w:val="24"/>
          <w:lang w:val="en-GB"/>
        </w:rPr>
      </w:pPr>
      <w:r w:rsidRPr="00587CA2">
        <w:rPr>
          <w:rStyle w:val="apple-style-span"/>
          <w:b/>
          <w:szCs w:val="24"/>
          <w:lang w:val="en-GB"/>
        </w:rPr>
        <w:t>Equal opportunities and non-discrimination</w:t>
      </w:r>
      <w:r w:rsidRPr="00587CA2">
        <w:rPr>
          <w:rStyle w:val="apple-style-span"/>
          <w:szCs w:val="24"/>
          <w:lang w:val="en-GB"/>
        </w:rPr>
        <w:t xml:space="preserve"> are partly presented in the Programme strategy and priority axes chapter: priority axis 4</w:t>
      </w:r>
      <w:r w:rsidRPr="00587CA2">
        <w:rPr>
          <w:rStyle w:val="apple-style-span"/>
          <w:szCs w:val="24"/>
          <w:vertAlign w:val="superscript"/>
          <w:lang w:val="en-GB"/>
        </w:rPr>
        <w:t>th</w:t>
      </w:r>
      <w:r w:rsidRPr="00587CA2">
        <w:rPr>
          <w:rStyle w:val="apple-style-span"/>
          <w:szCs w:val="24"/>
          <w:lang w:val="en-GB"/>
        </w:rPr>
        <w:t xml:space="preserve"> is the one dealing with the issues of equal opportunities and non-discrimination in a wider sense (one proposed results is the </w:t>
      </w:r>
      <w:r w:rsidRPr="00587CA2">
        <w:rPr>
          <w:szCs w:val="24"/>
          <w:lang w:val="en-GB"/>
        </w:rPr>
        <w:t xml:space="preserve">increased capacity to tackle major societal challenges, e.g. social inclusion of vulnerable and marginalised groups; joint efforts toward the re-integration of disadvantaged groups into labour market and the social inclusion of the Roma communities are proposed actions to be supported), IP 1b is intended to cover social </w:t>
      </w:r>
      <w:r w:rsidRPr="00587CA2">
        <w:rPr>
          <w:szCs w:val="24"/>
          <w:lang w:val="en-GB"/>
        </w:rPr>
        <w:lastRenderedPageBreak/>
        <w:t>innovation issues in general, while some other IPs tackle these challenges marginally (e.g. the description of IP 7c contains a reference to vulnerable road users).</w:t>
      </w:r>
    </w:p>
    <w:p w:rsidR="003E276E" w:rsidRPr="00587CA2" w:rsidRDefault="003E276E" w:rsidP="004E5B29">
      <w:pPr>
        <w:pStyle w:val="ECszveg"/>
        <w:contextualSpacing w:val="0"/>
        <w:rPr>
          <w:rStyle w:val="apple-style-span"/>
          <w:szCs w:val="24"/>
          <w:lang w:val="en-GB"/>
        </w:rPr>
      </w:pPr>
      <w:r w:rsidRPr="00587CA2">
        <w:rPr>
          <w:rStyle w:val="apple-style-span"/>
          <w:szCs w:val="24"/>
          <w:lang w:val="en-GB"/>
        </w:rPr>
        <w:t>In chapter 8, it would be useful to give an overview of the planned measures from non-discrimination and equality aspects (which IPs, SOs, results or actions contribute to this horizontal principle and how).</w:t>
      </w:r>
    </w:p>
    <w:p w:rsidR="003E276E" w:rsidRPr="00587CA2" w:rsidRDefault="003E276E" w:rsidP="004E5B29">
      <w:pPr>
        <w:pStyle w:val="ECszveg"/>
        <w:contextualSpacing w:val="0"/>
        <w:rPr>
          <w:rStyle w:val="apple-style-span"/>
          <w:szCs w:val="24"/>
          <w:lang w:val="en-GB"/>
        </w:rPr>
      </w:pPr>
      <w:r w:rsidRPr="00587CA2">
        <w:rPr>
          <w:rStyle w:val="apple-style-span"/>
          <w:szCs w:val="24"/>
          <w:lang w:val="en-GB"/>
        </w:rPr>
        <w:t xml:space="preserve">During the elaboration of Programme implementation rules and procedures, strong emphasis should be put on how the </w:t>
      </w:r>
      <w:r w:rsidRPr="00587CA2">
        <w:rPr>
          <w:rStyle w:val="apple-style-span"/>
          <w:i/>
          <w:szCs w:val="24"/>
          <w:lang w:val="en-GB"/>
        </w:rPr>
        <w:t>Programme</w:t>
      </w:r>
      <w:r w:rsidRPr="00587CA2">
        <w:rPr>
          <w:rStyle w:val="apple-style-span"/>
          <w:szCs w:val="24"/>
          <w:lang w:val="en-GB"/>
        </w:rPr>
        <w:t xml:space="preserve"> is intended to fulfil this horizontal principle:</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 xml:space="preserve">More concrete measures should be identified in order to ensure the fulfilment of this horizontal principle </w:t>
      </w:r>
      <w:r w:rsidRPr="00587CA2">
        <w:rPr>
          <w:rStyle w:val="apple-style-span"/>
          <w:i/>
          <w:szCs w:val="24"/>
          <w:lang w:val="en-GB"/>
        </w:rPr>
        <w:t>at Programme level</w:t>
      </w:r>
      <w:r w:rsidRPr="00587CA2">
        <w:rPr>
          <w:rStyle w:val="apple-style-span"/>
          <w:szCs w:val="24"/>
          <w:lang w:val="en-GB"/>
        </w:rPr>
        <w:t xml:space="preserve"> as well (fulfilling the requirements of the ETC guideline, e.g. identification of particular targets groups, which may have a reduced access to support or are at risk of discrimination and identification of the measures to mitigate these risks; actions to ensure accessibility to all citizens, including those with disabilities to all goods, services and infrastructure, in particular to the physical environment, transport and ICT.).</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As not every element can be linked to all IPs or SOs, the description of these aspects to be taken into account during the project selection should contain references to the particular priority axes, as required by the ETC guideline (“a description of how the aspects listed above are taken into account in project selection, with reference to particular investment priorities...”).</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Equal opportunities and non-discrimination aspects should be clearly presented among the guiding principles of the relevant IPs as well.</w:t>
      </w:r>
    </w:p>
    <w:p w:rsidR="003E276E" w:rsidRPr="00587CA2" w:rsidRDefault="003E276E" w:rsidP="004E5B29">
      <w:pPr>
        <w:pStyle w:val="ECszveg"/>
        <w:numPr>
          <w:ilvl w:val="0"/>
          <w:numId w:val="28"/>
        </w:numPr>
        <w:contextualSpacing w:val="0"/>
        <w:rPr>
          <w:rStyle w:val="apple-style-span"/>
          <w:szCs w:val="24"/>
          <w:lang w:val="en-GB"/>
        </w:rPr>
      </w:pPr>
      <w:r w:rsidRPr="00587CA2">
        <w:rPr>
          <w:rStyle w:val="apple-style-span"/>
          <w:szCs w:val="24"/>
          <w:lang w:val="en-GB"/>
        </w:rPr>
        <w:t>Actors responsible for equal opportunities and non-discrimination aspects should be better highlighted among the target groups and beneficiaries of the relevant IPs.</w:t>
      </w:r>
    </w:p>
    <w:p w:rsidR="003E276E" w:rsidRPr="00587CA2" w:rsidRDefault="003E276E" w:rsidP="004E5B29">
      <w:pPr>
        <w:rPr>
          <w:rStyle w:val="apple-style-span"/>
          <w:szCs w:val="24"/>
          <w:lang w:val="en-GB"/>
        </w:rPr>
      </w:pPr>
      <w:r w:rsidRPr="00587CA2">
        <w:rPr>
          <w:rStyle w:val="apple-style-span"/>
          <w:b/>
          <w:szCs w:val="24"/>
          <w:lang w:val="en-GB"/>
        </w:rPr>
        <w:t>Equality between men and women</w:t>
      </w:r>
      <w:r w:rsidRPr="00587CA2">
        <w:rPr>
          <w:rStyle w:val="apple-style-span"/>
          <w:szCs w:val="24"/>
          <w:lang w:val="en-GB"/>
        </w:rPr>
        <w:t>, as special field of equality and non-discrimination is not presented in the Programme strategy and priority axes chapter. The contribution of the cooperation programme to the promotion of equality between men and women should be ensured during the project selection procedures (while defining some exact criteria) and during the implementation phase at Programme level: concrete arrangements to ensure the integration of the gender perspective at cooperation programme and operation level should be defined during the elaboration of Programme implementation rules and procedures.</w:t>
      </w:r>
    </w:p>
    <w:p w:rsidR="003E276E" w:rsidRPr="0023163B" w:rsidRDefault="003E276E" w:rsidP="00112DC6">
      <w:pPr>
        <w:pStyle w:val="ECcmsor1"/>
        <w:rPr>
          <w:lang w:val="en-GB"/>
        </w:rPr>
      </w:pPr>
      <w:bookmarkStart w:id="26" w:name="_Toc401746399"/>
      <w:r w:rsidRPr="0023163B">
        <w:rPr>
          <w:lang w:val="en-GB"/>
        </w:rPr>
        <w:lastRenderedPageBreak/>
        <w:t>Evaluation of indicators</w:t>
      </w:r>
      <w:bookmarkEnd w:id="26"/>
    </w:p>
    <w:p w:rsidR="003E276E" w:rsidRPr="003A7B1F" w:rsidRDefault="003E276E" w:rsidP="003D323C">
      <w:pPr>
        <w:pStyle w:val="ECkiemelt1"/>
        <w:rPr>
          <w:lang w:val="en-GB"/>
        </w:rPr>
      </w:pPr>
      <w:r w:rsidRPr="003A7B1F">
        <w:rPr>
          <w:lang w:val="en-GB"/>
        </w:rPr>
        <w:t>Blocks of evaluation questions to be answered</w:t>
      </w: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222A9A">
        <w:tc>
          <w:tcPr>
            <w:tcW w:w="1526"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color w:val="808080"/>
                <w:sz w:val="22"/>
                <w:lang w:val="en-GB"/>
              </w:rPr>
              <w:t>II.1.1</w:t>
            </w:r>
          </w:p>
        </w:tc>
        <w:tc>
          <w:tcPr>
            <w:tcW w:w="8215" w:type="dxa"/>
            <w:tcBorders>
              <w:top w:val="single" w:sz="8" w:space="0" w:color="9BBB59"/>
            </w:tcBorders>
            <w:shd w:val="clear" w:color="auto" w:fill="EAF1DD"/>
          </w:tcPr>
          <w:p w:rsidR="003E276E" w:rsidRPr="00694C78" w:rsidRDefault="003E276E" w:rsidP="00694C78">
            <w:pPr>
              <w:ind w:firstLine="0"/>
              <w:rPr>
                <w:b/>
                <w:bCs/>
                <w:highlight w:val="yellow"/>
                <w:lang w:val="en-GB"/>
              </w:rPr>
            </w:pPr>
            <w:r w:rsidRPr="00694C78">
              <w:rPr>
                <w:bCs/>
                <w:color w:val="808080"/>
                <w:sz w:val="22"/>
                <w:lang w:val="en-GB"/>
              </w:rPr>
              <w:t xml:space="preserve">Programme-specific result indicators </w:t>
            </w:r>
          </w:p>
        </w:tc>
      </w:tr>
      <w:tr w:rsidR="003E276E" w:rsidRPr="00694C78" w:rsidTr="00694C78">
        <w:tc>
          <w:tcPr>
            <w:tcW w:w="1526" w:type="dxa"/>
          </w:tcPr>
          <w:p w:rsidR="003E276E" w:rsidRPr="00694C78" w:rsidRDefault="003E276E" w:rsidP="00694C78">
            <w:pPr>
              <w:ind w:firstLine="0"/>
              <w:rPr>
                <w:b/>
                <w:bCs/>
                <w:highlight w:val="yellow"/>
                <w:lang w:val="en-GB"/>
              </w:rPr>
            </w:pPr>
            <w:r w:rsidRPr="00694C78">
              <w:rPr>
                <w:bCs/>
                <w:color w:val="808080"/>
                <w:sz w:val="22"/>
                <w:lang w:val="en-GB"/>
              </w:rPr>
              <w:t>II.1.2</w:t>
            </w:r>
          </w:p>
        </w:tc>
        <w:tc>
          <w:tcPr>
            <w:tcW w:w="8215" w:type="dxa"/>
          </w:tcPr>
          <w:p w:rsidR="003E276E" w:rsidRPr="00694C78" w:rsidRDefault="003E276E" w:rsidP="00694C78">
            <w:pPr>
              <w:ind w:firstLine="0"/>
              <w:rPr>
                <w:highlight w:val="yellow"/>
                <w:lang w:val="en-GB"/>
              </w:rPr>
            </w:pPr>
            <w:r w:rsidRPr="00694C78">
              <w:rPr>
                <w:b/>
                <w:color w:val="808080"/>
                <w:sz w:val="22"/>
                <w:lang w:val="en-GB"/>
              </w:rPr>
              <w:t>Programme-specific output indicators</w:t>
            </w:r>
          </w:p>
        </w:tc>
      </w:tr>
      <w:tr w:rsidR="003E276E" w:rsidRPr="00694C78" w:rsidTr="00222A9A">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II.1.3</w:t>
            </w:r>
          </w:p>
        </w:tc>
        <w:tc>
          <w:tcPr>
            <w:tcW w:w="8215" w:type="dxa"/>
            <w:shd w:val="clear" w:color="auto" w:fill="EAF1DD"/>
          </w:tcPr>
          <w:p w:rsidR="003E276E" w:rsidRPr="00694C78" w:rsidRDefault="003E276E" w:rsidP="00694C78">
            <w:pPr>
              <w:ind w:firstLine="0"/>
              <w:rPr>
                <w:highlight w:val="yellow"/>
                <w:lang w:val="en-GB"/>
              </w:rPr>
            </w:pPr>
            <w:r w:rsidRPr="00694C78">
              <w:rPr>
                <w:sz w:val="22"/>
                <w:lang w:val="en-GB"/>
              </w:rPr>
              <w:t>Common output indicators</w:t>
            </w:r>
          </w:p>
        </w:tc>
      </w:tr>
      <w:tr w:rsidR="003E276E" w:rsidRPr="00694C78" w:rsidTr="00694C78">
        <w:tc>
          <w:tcPr>
            <w:tcW w:w="1526" w:type="dxa"/>
          </w:tcPr>
          <w:p w:rsidR="003E276E" w:rsidRPr="00694C78" w:rsidRDefault="003E276E" w:rsidP="00694C78">
            <w:pPr>
              <w:ind w:firstLine="0"/>
              <w:rPr>
                <w:b/>
                <w:bCs/>
                <w:color w:val="808080"/>
                <w:lang w:val="en-GB"/>
              </w:rPr>
            </w:pPr>
            <w:r w:rsidRPr="00694C78">
              <w:rPr>
                <w:bCs/>
                <w:color w:val="808080"/>
                <w:sz w:val="22"/>
                <w:lang w:val="en-GB"/>
              </w:rPr>
              <w:t>II.2</w:t>
            </w:r>
          </w:p>
        </w:tc>
        <w:tc>
          <w:tcPr>
            <w:tcW w:w="8215" w:type="dxa"/>
          </w:tcPr>
          <w:p w:rsidR="003E276E" w:rsidRPr="00694C78" w:rsidRDefault="003E276E" w:rsidP="00694C78">
            <w:pPr>
              <w:ind w:firstLine="0"/>
              <w:rPr>
                <w:highlight w:val="yellow"/>
                <w:lang w:val="en-GB"/>
              </w:rPr>
            </w:pPr>
            <w:r w:rsidRPr="00694C78">
              <w:rPr>
                <w:sz w:val="22"/>
                <w:lang w:val="en-GB"/>
              </w:rPr>
              <w:t>Clarity of the proposed programme indicators</w:t>
            </w:r>
          </w:p>
        </w:tc>
      </w:tr>
      <w:tr w:rsidR="003E276E" w:rsidRPr="00694C78" w:rsidTr="00222A9A">
        <w:tc>
          <w:tcPr>
            <w:tcW w:w="1526" w:type="dxa"/>
            <w:shd w:val="clear" w:color="auto" w:fill="EAF1DD"/>
          </w:tcPr>
          <w:p w:rsidR="003E276E" w:rsidRPr="00694C78" w:rsidRDefault="003E276E" w:rsidP="00694C78">
            <w:pPr>
              <w:ind w:firstLine="0"/>
              <w:rPr>
                <w:b/>
                <w:bCs/>
                <w:color w:val="808080"/>
                <w:lang w:val="en-GB"/>
              </w:rPr>
            </w:pPr>
            <w:r w:rsidRPr="00694C78">
              <w:rPr>
                <w:bCs/>
                <w:color w:val="808080"/>
                <w:sz w:val="22"/>
                <w:lang w:val="en-GB"/>
              </w:rPr>
              <w:t>II.3</w:t>
            </w:r>
          </w:p>
        </w:tc>
        <w:tc>
          <w:tcPr>
            <w:tcW w:w="8215" w:type="dxa"/>
            <w:shd w:val="clear" w:color="auto" w:fill="EAF1DD"/>
          </w:tcPr>
          <w:p w:rsidR="003E276E" w:rsidRPr="00694C78" w:rsidRDefault="003E276E" w:rsidP="00694C78">
            <w:pPr>
              <w:ind w:firstLine="0"/>
              <w:rPr>
                <w:highlight w:val="yellow"/>
                <w:lang w:val="en-GB"/>
              </w:rPr>
            </w:pPr>
            <w:r w:rsidRPr="00694C78">
              <w:rPr>
                <w:sz w:val="22"/>
                <w:lang w:val="en-GB"/>
              </w:rPr>
              <w:t>Quantified target values</w:t>
            </w:r>
          </w:p>
        </w:tc>
      </w:tr>
      <w:tr w:rsidR="003E276E" w:rsidRPr="00694C78" w:rsidTr="00694C78">
        <w:tc>
          <w:tcPr>
            <w:tcW w:w="1526" w:type="dxa"/>
            <w:tcBorders>
              <w:bottom w:val="single" w:sz="8" w:space="0" w:color="9BBB59"/>
            </w:tcBorders>
          </w:tcPr>
          <w:p w:rsidR="003E276E" w:rsidRPr="00694C78" w:rsidRDefault="003E276E" w:rsidP="00694C78">
            <w:pPr>
              <w:ind w:firstLine="0"/>
              <w:rPr>
                <w:b/>
                <w:bCs/>
                <w:color w:val="808080"/>
                <w:lang w:val="en-GB"/>
              </w:rPr>
            </w:pPr>
            <w:r w:rsidRPr="00694C78">
              <w:rPr>
                <w:bCs/>
                <w:color w:val="808080"/>
                <w:sz w:val="22"/>
                <w:lang w:val="en-GB"/>
              </w:rPr>
              <w:t>II.4</w:t>
            </w:r>
          </w:p>
        </w:tc>
        <w:tc>
          <w:tcPr>
            <w:tcW w:w="8215" w:type="dxa"/>
            <w:tcBorders>
              <w:bottom w:val="single" w:sz="8" w:space="0" w:color="9BBB59"/>
            </w:tcBorders>
          </w:tcPr>
          <w:p w:rsidR="003E276E" w:rsidRPr="00694C78" w:rsidRDefault="003E276E" w:rsidP="00694C78">
            <w:pPr>
              <w:ind w:firstLine="0"/>
              <w:rPr>
                <w:highlight w:val="yellow"/>
                <w:lang w:val="en-GB"/>
              </w:rPr>
            </w:pPr>
            <w:r w:rsidRPr="00694C78">
              <w:rPr>
                <w:sz w:val="22"/>
                <w:lang w:val="en-GB"/>
              </w:rPr>
              <w:t>Suitability of milestones</w:t>
            </w:r>
          </w:p>
        </w:tc>
      </w:tr>
    </w:tbl>
    <w:p w:rsidR="003E276E" w:rsidRDefault="003E276E" w:rsidP="003D323C">
      <w:pPr>
        <w:pStyle w:val="ECszveg"/>
        <w:rPr>
          <w:lang w:val="en-GB"/>
        </w:rPr>
      </w:pPr>
    </w:p>
    <w:p w:rsidR="003E276E" w:rsidRPr="00587CA2" w:rsidRDefault="003E276E" w:rsidP="00C36C60">
      <w:pPr>
        <w:rPr>
          <w:lang w:val="en-GB"/>
        </w:rPr>
      </w:pPr>
      <w:proofErr w:type="gramStart"/>
      <w:r w:rsidRPr="00587CA2">
        <w:rPr>
          <w:lang w:val="en-GB"/>
        </w:rPr>
        <w:t>Common output indicators, as set out in the Annex to this Regulation, programme-specific result indicators and, where relevant, programme-specific output indicators shall be used in accordance with Article 27(4) of Regulation (EU) No 1303/2013.</w:t>
      </w:r>
      <w:proofErr w:type="gramEnd"/>
    </w:p>
    <w:p w:rsidR="003E276E" w:rsidRPr="00587CA2" w:rsidRDefault="003E276E" w:rsidP="00C36C60">
      <w:pPr>
        <w:rPr>
          <w:lang w:val="en-GB"/>
        </w:rPr>
      </w:pPr>
      <w:r w:rsidRPr="00587CA2">
        <w:rPr>
          <w:lang w:val="en-GB"/>
        </w:rPr>
        <w:t>As a general statement it has to be noted that the indicator system of the CP is still under elaboration, therefore the suggestions of the ex-ante evaluators are intended to support the further development of the indicators.</w:t>
      </w:r>
    </w:p>
    <w:p w:rsidR="003E276E" w:rsidRDefault="003E276E">
      <w:pPr>
        <w:spacing w:after="0" w:line="240" w:lineRule="auto"/>
        <w:ind w:firstLine="0"/>
        <w:jc w:val="left"/>
        <w:rPr>
          <w:lang w:val="en-GB"/>
        </w:rPr>
      </w:pPr>
      <w:r>
        <w:rPr>
          <w:lang w:val="en-GB"/>
        </w:rPr>
        <w:br w:type="page"/>
      </w:r>
    </w:p>
    <w:p w:rsidR="003E276E" w:rsidRPr="0023163B" w:rsidRDefault="003E276E" w:rsidP="003D323C">
      <w:pPr>
        <w:pStyle w:val="ECcmsor2"/>
        <w:rPr>
          <w:lang w:val="en-GB"/>
        </w:rPr>
      </w:pPr>
      <w:bookmarkStart w:id="27" w:name="_Toc401746400"/>
      <w:r>
        <w:rPr>
          <w:lang w:val="en-GB"/>
        </w:rPr>
        <w:lastRenderedPageBreak/>
        <w:t>Programme-specific result indicators</w:t>
      </w:r>
      <w:bookmarkEnd w:id="27"/>
    </w:p>
    <w:p w:rsidR="003E276E" w:rsidRPr="00587CA2" w:rsidRDefault="003E276E" w:rsidP="00684076">
      <w:pPr>
        <w:pStyle w:val="ECszveg"/>
        <w:rPr>
          <w:lang w:val="en-GB"/>
        </w:rPr>
      </w:pPr>
      <w:r w:rsidRPr="00587CA2">
        <w:rPr>
          <w:lang w:val="en-GB"/>
        </w:rPr>
        <w:t>Since all the result indicators are defined with the same approach only tailored to the specificities of the different SOs, their assessment can be presented in one table. All indicators must be in line with SMART criteria, thus the evaluation was based on the compliance with those principles.</w:t>
      </w:r>
    </w:p>
    <w:tbl>
      <w:tblPr>
        <w:tblW w:w="9639" w:type="dxa"/>
        <w:tblInd w:w="10"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CellMar>
          <w:left w:w="0" w:type="dxa"/>
          <w:right w:w="0" w:type="dxa"/>
        </w:tblCellMar>
        <w:tblLook w:val="00A0" w:firstRow="1" w:lastRow="0" w:firstColumn="1" w:lastColumn="0" w:noHBand="0" w:noVBand="0"/>
      </w:tblPr>
      <w:tblGrid>
        <w:gridCol w:w="2127"/>
        <w:gridCol w:w="1984"/>
        <w:gridCol w:w="5528"/>
      </w:tblGrid>
      <w:tr w:rsidR="003E276E" w:rsidRPr="00587CA2" w:rsidTr="00311770">
        <w:trPr>
          <w:cantSplit/>
          <w:trHeight w:val="60"/>
          <w:tblHeader/>
        </w:trPr>
        <w:tc>
          <w:tcPr>
            <w:tcW w:w="2127" w:type="dxa"/>
            <w:tcBorders>
              <w:top w:val="single" w:sz="8" w:space="0" w:color="FFFFFF"/>
              <w:left w:val="single" w:sz="8" w:space="0" w:color="BFBFBF"/>
              <w:right w:val="single" w:sz="8" w:space="0" w:color="FFFFFF"/>
            </w:tcBorders>
            <w:shd w:val="clear" w:color="auto" w:fill="70AD47"/>
            <w:vAlign w:val="center"/>
          </w:tcPr>
          <w:p w:rsidR="003E276E" w:rsidRPr="00587CA2" w:rsidRDefault="003E276E" w:rsidP="00311770">
            <w:pPr>
              <w:pStyle w:val="Stlus10ptEltte2ptUtna2pt"/>
              <w:spacing w:before="0" w:after="0"/>
              <w:rPr>
                <w:b/>
                <w:color w:val="FFFFFF"/>
                <w:sz w:val="22"/>
                <w:szCs w:val="22"/>
                <w:lang w:val="en-GB"/>
              </w:rPr>
            </w:pPr>
            <w:r w:rsidRPr="00587CA2">
              <w:rPr>
                <w:b/>
                <w:color w:val="FFFFFF"/>
                <w:sz w:val="22"/>
                <w:szCs w:val="22"/>
                <w:lang w:val="en-GB"/>
              </w:rPr>
              <w:t>SMART criterion</w:t>
            </w:r>
          </w:p>
        </w:tc>
        <w:tc>
          <w:tcPr>
            <w:tcW w:w="1984" w:type="dxa"/>
            <w:tcBorders>
              <w:top w:val="single" w:sz="8" w:space="0" w:color="FFFFFF"/>
              <w:left w:val="single" w:sz="8" w:space="0" w:color="FFFFFF"/>
              <w:right w:val="single" w:sz="8" w:space="0" w:color="FFFFFF"/>
            </w:tcBorders>
            <w:shd w:val="clear" w:color="auto" w:fill="70AD47"/>
            <w:tcMar>
              <w:top w:w="0" w:type="dxa"/>
              <w:left w:w="108" w:type="dxa"/>
              <w:bottom w:w="0" w:type="dxa"/>
              <w:right w:w="108" w:type="dxa"/>
            </w:tcMar>
            <w:vAlign w:val="center"/>
          </w:tcPr>
          <w:p w:rsidR="003E276E" w:rsidRPr="00587CA2" w:rsidRDefault="003E276E" w:rsidP="00311770">
            <w:pPr>
              <w:pStyle w:val="Stlus10ptEltte2ptUtna2pt"/>
              <w:spacing w:before="0" w:after="0"/>
              <w:ind w:firstLine="0"/>
              <w:jc w:val="center"/>
              <w:rPr>
                <w:b/>
                <w:color w:val="FFFFFF"/>
                <w:sz w:val="22"/>
                <w:szCs w:val="22"/>
                <w:lang w:val="en-GB"/>
              </w:rPr>
            </w:pPr>
            <w:r w:rsidRPr="00587CA2">
              <w:rPr>
                <w:b/>
                <w:color w:val="FFFFFF"/>
                <w:sz w:val="22"/>
                <w:szCs w:val="22"/>
                <w:lang w:val="en-GB"/>
              </w:rPr>
              <w:t>Fulfilment</w:t>
            </w:r>
          </w:p>
          <w:p w:rsidR="003E276E" w:rsidRPr="00587CA2" w:rsidRDefault="003E276E" w:rsidP="00311770">
            <w:pPr>
              <w:pStyle w:val="Stlus10ptEltte2ptUtna2pt"/>
              <w:spacing w:before="0" w:after="0"/>
              <w:ind w:firstLine="0"/>
              <w:jc w:val="center"/>
              <w:rPr>
                <w:b/>
                <w:color w:val="FFFFFF"/>
                <w:sz w:val="22"/>
                <w:szCs w:val="22"/>
                <w:lang w:val="en-GB"/>
              </w:rPr>
            </w:pPr>
            <w:r w:rsidRPr="00587CA2">
              <w:rPr>
                <w:b/>
                <w:color w:val="FFFFFF"/>
                <w:sz w:val="22"/>
                <w:szCs w:val="22"/>
                <w:lang w:val="en-GB"/>
              </w:rPr>
              <w:t>(</w:t>
            </w:r>
            <w:r w:rsidRPr="00587CA2">
              <w:rPr>
                <w:b/>
                <w:color w:val="FFFFFF"/>
                <w:sz w:val="22"/>
                <w:szCs w:val="22"/>
                <w:lang w:val="en-GB"/>
              </w:rPr>
              <w:sym w:font="Wingdings" w:char="F0FC"/>
            </w:r>
            <w:r w:rsidRPr="00587CA2">
              <w:rPr>
                <w:b/>
                <w:color w:val="FFFFFF"/>
                <w:sz w:val="22"/>
                <w:szCs w:val="22"/>
                <w:lang w:val="en-GB"/>
              </w:rPr>
              <w:t xml:space="preserve"> / X)</w:t>
            </w:r>
          </w:p>
        </w:tc>
        <w:tc>
          <w:tcPr>
            <w:tcW w:w="5528" w:type="dxa"/>
            <w:tcBorders>
              <w:top w:val="single" w:sz="8" w:space="0" w:color="FFFFFF"/>
              <w:left w:val="single" w:sz="8" w:space="0" w:color="FFFFFF"/>
            </w:tcBorders>
            <w:shd w:val="clear" w:color="auto" w:fill="70AD47"/>
            <w:vAlign w:val="center"/>
          </w:tcPr>
          <w:p w:rsidR="003E276E" w:rsidRPr="00587CA2" w:rsidRDefault="003E276E" w:rsidP="00311770">
            <w:pPr>
              <w:pStyle w:val="Stlus10ptEltte2ptUtna2pt"/>
              <w:spacing w:before="0" w:after="0"/>
              <w:ind w:firstLine="0"/>
              <w:jc w:val="center"/>
              <w:rPr>
                <w:b/>
                <w:color w:val="FFFFFF"/>
                <w:sz w:val="22"/>
                <w:szCs w:val="22"/>
                <w:lang w:val="en-GB"/>
              </w:rPr>
            </w:pPr>
            <w:r w:rsidRPr="00587CA2">
              <w:rPr>
                <w:b/>
                <w:color w:val="FFFFFF"/>
                <w:sz w:val="22"/>
                <w:szCs w:val="22"/>
                <w:lang w:val="en-GB"/>
              </w:rPr>
              <w:t>Comments (according to the evaluation questions)</w:t>
            </w:r>
          </w:p>
        </w:tc>
      </w:tr>
      <w:tr w:rsidR="003E276E" w:rsidRPr="00587CA2" w:rsidTr="00311770">
        <w:trPr>
          <w:cantSplit/>
          <w:trHeight w:val="60"/>
        </w:trPr>
        <w:tc>
          <w:tcPr>
            <w:tcW w:w="2127" w:type="dxa"/>
            <w:shd w:val="clear" w:color="auto" w:fill="C5E0B3"/>
            <w:vAlign w:val="center"/>
          </w:tcPr>
          <w:p w:rsidR="003E276E" w:rsidRPr="00587CA2" w:rsidRDefault="003E276E" w:rsidP="00311770">
            <w:pPr>
              <w:pStyle w:val="Stlus10ptEltte2ptUtna2pt"/>
              <w:spacing w:before="0" w:after="0"/>
              <w:rPr>
                <w:b/>
                <w:sz w:val="22"/>
                <w:szCs w:val="22"/>
                <w:lang w:val="en-GB"/>
              </w:rPr>
            </w:pPr>
            <w:r w:rsidRPr="00587CA2">
              <w:rPr>
                <w:b/>
                <w:sz w:val="22"/>
                <w:szCs w:val="22"/>
                <w:lang w:val="en-GB"/>
              </w:rPr>
              <w:t>Specific</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hanging="1"/>
              <w:jc w:val="center"/>
              <w:rPr>
                <w:sz w:val="22"/>
                <w:szCs w:val="22"/>
                <w:lang w:val="en-GB"/>
              </w:rPr>
            </w:pPr>
            <w:r w:rsidRPr="00587CA2">
              <w:rPr>
                <w:sz w:val="22"/>
                <w:szCs w:val="22"/>
                <w:lang w:val="en-GB"/>
              </w:rPr>
              <w:sym w:font="Wingdings" w:char="F0FC"/>
            </w:r>
            <w:r>
              <w:rPr>
                <w:sz w:val="22"/>
                <w:szCs w:val="22"/>
                <w:lang w:val="en-GB"/>
              </w:rPr>
              <w:t xml:space="preserve"> (clarifications  and measures are recommended during the Programme Implementation)</w:t>
            </w:r>
            <w:r w:rsidRPr="00587CA2" w:rsidDel="00A71DE9">
              <w:rPr>
                <w:sz w:val="22"/>
                <w:szCs w:val="22"/>
                <w:lang w:val="en-GB"/>
              </w:rPr>
              <w:t xml:space="preserve"> </w:t>
            </w:r>
          </w:p>
        </w:tc>
        <w:tc>
          <w:tcPr>
            <w:tcW w:w="5528" w:type="dxa"/>
            <w:vAlign w:val="center"/>
          </w:tcPr>
          <w:p w:rsidR="003E276E" w:rsidRPr="00587CA2" w:rsidRDefault="003E276E" w:rsidP="00684076">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indicator is specific</w:t>
            </w:r>
            <w:r>
              <w:rPr>
                <w:rStyle w:val="apple-style-span"/>
                <w:sz w:val="22"/>
                <w:szCs w:val="22"/>
                <w:lang w:val="en-GB"/>
              </w:rPr>
              <w:t>, and</w:t>
            </w:r>
            <w:r w:rsidRPr="00587CA2">
              <w:rPr>
                <w:rStyle w:val="apple-style-span"/>
                <w:sz w:val="22"/>
                <w:szCs w:val="22"/>
                <w:lang w:val="en-GB"/>
              </w:rPr>
              <w:t xml:space="preserve"> reflect</w:t>
            </w:r>
            <w:r>
              <w:rPr>
                <w:rStyle w:val="apple-style-span"/>
                <w:sz w:val="22"/>
                <w:szCs w:val="22"/>
                <w:lang w:val="en-GB"/>
              </w:rPr>
              <w:t xml:space="preserve">s </w:t>
            </w:r>
            <w:r w:rsidRPr="00587CA2">
              <w:rPr>
                <w:rStyle w:val="apple-style-span"/>
                <w:sz w:val="22"/>
                <w:szCs w:val="22"/>
                <w:lang w:val="en-GB"/>
              </w:rPr>
              <w:t xml:space="preserve">the expected character of the </w:t>
            </w:r>
            <w:r>
              <w:rPr>
                <w:rStyle w:val="apple-style-span"/>
                <w:sz w:val="22"/>
                <w:szCs w:val="22"/>
                <w:lang w:val="en-GB"/>
              </w:rPr>
              <w:t>Programme, i.e. the CP aims at cooperation between organisations in the Programme area</w:t>
            </w:r>
            <w:r w:rsidR="00402ABF">
              <w:rPr>
                <w:rStyle w:val="apple-style-span"/>
                <w:sz w:val="22"/>
                <w:szCs w:val="22"/>
                <w:lang w:val="en-GB"/>
              </w:rPr>
              <w:t>.</w:t>
            </w:r>
          </w:p>
          <w:p w:rsidR="003E276E"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normative interpretation</w:t>
            </w:r>
            <w:r>
              <w:rPr>
                <w:rStyle w:val="apple-style-span"/>
                <w:sz w:val="22"/>
                <w:szCs w:val="22"/>
                <w:lang w:val="en-GB"/>
              </w:rPr>
              <w:t xml:space="preserve"> (concerning the definition for cooperation as well as for key institutions) has to be clarified during the Programme implementation. </w:t>
            </w:r>
          </w:p>
          <w:p w:rsidR="003E276E" w:rsidRPr="00587CA2"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direction of the expected change is defined (increase)</w:t>
            </w:r>
            <w:r w:rsidR="00402ABF">
              <w:rPr>
                <w:rStyle w:val="apple-style-span"/>
                <w:sz w:val="22"/>
                <w:szCs w:val="22"/>
                <w:lang w:val="en-GB"/>
              </w:rPr>
              <w:t>.</w:t>
            </w:r>
          </w:p>
        </w:tc>
      </w:tr>
      <w:tr w:rsidR="003E276E" w:rsidRPr="00587CA2" w:rsidTr="00311770">
        <w:trPr>
          <w:cantSplit/>
          <w:trHeight w:val="452"/>
        </w:trPr>
        <w:tc>
          <w:tcPr>
            <w:tcW w:w="2127" w:type="dxa"/>
            <w:shd w:val="clear" w:color="auto" w:fill="C5E0B3"/>
            <w:vAlign w:val="center"/>
          </w:tcPr>
          <w:p w:rsidR="003E276E" w:rsidRPr="00587CA2" w:rsidRDefault="003E276E" w:rsidP="00311770">
            <w:pPr>
              <w:pStyle w:val="Stlus10ptEltte2ptUtna2pt"/>
              <w:spacing w:line="240" w:lineRule="auto"/>
              <w:rPr>
                <w:b/>
                <w:sz w:val="22"/>
                <w:szCs w:val="22"/>
                <w:lang w:val="en-GB"/>
              </w:rPr>
            </w:pPr>
            <w:r w:rsidRPr="00587CA2">
              <w:rPr>
                <w:b/>
                <w:sz w:val="22"/>
                <w:szCs w:val="22"/>
                <w:lang w:val="en-GB"/>
              </w:rPr>
              <w:t>Measurable</w:t>
            </w:r>
          </w:p>
        </w:tc>
        <w:tc>
          <w:tcPr>
            <w:tcW w:w="1984" w:type="dxa"/>
            <w:tcMar>
              <w:top w:w="0" w:type="dxa"/>
              <w:left w:w="108" w:type="dxa"/>
              <w:bottom w:w="0" w:type="dxa"/>
              <w:right w:w="108" w:type="dxa"/>
            </w:tcMar>
            <w:vAlign w:val="center"/>
          </w:tcPr>
          <w:p w:rsidR="003E276E" w:rsidRPr="00C26E86" w:rsidRDefault="003E276E" w:rsidP="00311770">
            <w:pPr>
              <w:pStyle w:val="Stlus10ptEltte2ptUtna2pt"/>
              <w:ind w:left="34" w:hanging="1"/>
              <w:jc w:val="center"/>
              <w:rPr>
                <w:sz w:val="22"/>
                <w:szCs w:val="22"/>
                <w:lang w:val="en-GB"/>
              </w:rPr>
            </w:pPr>
            <w:r w:rsidRPr="00587CA2">
              <w:rPr>
                <w:sz w:val="22"/>
                <w:szCs w:val="22"/>
                <w:lang w:val="en-GB"/>
              </w:rPr>
              <w:sym w:font="Wingdings" w:char="F0FC"/>
            </w:r>
            <w:r>
              <w:rPr>
                <w:sz w:val="22"/>
                <w:szCs w:val="22"/>
                <w:lang w:val="en-GB"/>
              </w:rPr>
              <w:t xml:space="preserve"> (clarifications  and measures are recommended during the Programme Implementation)</w:t>
            </w:r>
            <w:r w:rsidRPr="00587CA2" w:rsidDel="00A71DE9">
              <w:rPr>
                <w:sz w:val="22"/>
                <w:szCs w:val="22"/>
                <w:lang w:val="en-GB"/>
              </w:rPr>
              <w:t xml:space="preserve"> </w:t>
            </w:r>
          </w:p>
        </w:tc>
        <w:tc>
          <w:tcPr>
            <w:tcW w:w="5528" w:type="dxa"/>
            <w:vAlign w:val="center"/>
          </w:tcPr>
          <w:p w:rsidR="003E276E" w:rsidRPr="00140217"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 xml:space="preserve">The </w:t>
            </w:r>
            <w:r>
              <w:rPr>
                <w:rStyle w:val="apple-style-span"/>
                <w:sz w:val="22"/>
                <w:szCs w:val="22"/>
                <w:lang w:val="en-GB"/>
              </w:rPr>
              <w:t xml:space="preserve">methodology proposed by the CP drafters is acceptable. However, the Programme implementation has to take into </w:t>
            </w:r>
            <w:r w:rsidR="00ED5B09">
              <w:rPr>
                <w:rStyle w:val="apple-style-span"/>
                <w:sz w:val="22"/>
                <w:szCs w:val="22"/>
                <w:lang w:val="en-GB"/>
              </w:rPr>
              <w:t>accounts</w:t>
            </w:r>
            <w:r>
              <w:rPr>
                <w:rStyle w:val="apple-style-span"/>
                <w:sz w:val="22"/>
                <w:szCs w:val="22"/>
                <w:lang w:val="en-GB"/>
              </w:rPr>
              <w:t xml:space="preserve"> the necessary time and financial resources for the measurement of the indicator during the Programme implementation.</w:t>
            </w:r>
          </w:p>
          <w:p w:rsidR="003E276E" w:rsidRPr="00587CA2"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baseline and target values are not defined</w:t>
            </w:r>
            <w:r w:rsidR="003531E1">
              <w:rPr>
                <w:rStyle w:val="apple-style-span"/>
                <w:sz w:val="22"/>
                <w:szCs w:val="22"/>
                <w:lang w:val="en-GB"/>
              </w:rPr>
              <w:t xml:space="preserve"> but the </w:t>
            </w:r>
            <w:r w:rsidR="00402ABF">
              <w:rPr>
                <w:rStyle w:val="apple-style-span"/>
                <w:sz w:val="22"/>
                <w:szCs w:val="22"/>
                <w:lang w:val="en-GB"/>
              </w:rPr>
              <w:t xml:space="preserve">methodology of the composite indicator is </w:t>
            </w:r>
            <w:r w:rsidR="003531E1">
              <w:rPr>
                <w:rStyle w:val="apple-style-span"/>
                <w:sz w:val="22"/>
                <w:szCs w:val="22"/>
                <w:lang w:val="en-GB"/>
              </w:rPr>
              <w:t>available</w:t>
            </w:r>
            <w:r w:rsidR="00402ABF">
              <w:rPr>
                <w:rStyle w:val="apple-style-span"/>
                <w:sz w:val="22"/>
                <w:szCs w:val="22"/>
                <w:lang w:val="en-GB"/>
              </w:rPr>
              <w:t>.</w:t>
            </w:r>
          </w:p>
          <w:p w:rsidR="003E276E" w:rsidRPr="00587CA2" w:rsidRDefault="001E1474" w:rsidP="00140217">
            <w:pPr>
              <w:pStyle w:val="Stlus10ptEltte2ptUtna2pt"/>
              <w:numPr>
                <w:ilvl w:val="0"/>
                <w:numId w:val="18"/>
              </w:numPr>
              <w:ind w:right="309"/>
              <w:rPr>
                <w:rStyle w:val="apple-style-span"/>
                <w:sz w:val="22"/>
                <w:szCs w:val="22"/>
                <w:lang w:val="en-GB"/>
              </w:rPr>
            </w:pPr>
            <w:r>
              <w:rPr>
                <w:rStyle w:val="apple-style-span"/>
                <w:sz w:val="22"/>
                <w:szCs w:val="22"/>
                <w:lang w:val="en-GB"/>
              </w:rPr>
              <w:t>In the programme implementation phase f</w:t>
            </w:r>
            <w:r w:rsidR="003E276E">
              <w:rPr>
                <w:rStyle w:val="apple-style-span"/>
                <w:sz w:val="22"/>
                <w:szCs w:val="22"/>
                <w:lang w:val="en-GB"/>
              </w:rPr>
              <w:t>urther c</w:t>
            </w:r>
            <w:r w:rsidR="003E276E" w:rsidRPr="00587CA2">
              <w:rPr>
                <w:rStyle w:val="apple-style-span"/>
                <w:sz w:val="22"/>
                <w:szCs w:val="22"/>
                <w:lang w:val="en-GB"/>
              </w:rPr>
              <w:t>larification should be given on the method of the measurement of the indicator, ensuring validity, reliability and objectivity</w:t>
            </w:r>
            <w:r>
              <w:rPr>
                <w:rStyle w:val="apple-style-span"/>
                <w:sz w:val="22"/>
                <w:szCs w:val="22"/>
                <w:lang w:val="en-GB"/>
              </w:rPr>
              <w:t>.</w:t>
            </w:r>
          </w:p>
          <w:p w:rsidR="003E276E" w:rsidRPr="00587CA2"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expected target value is not defined</w:t>
            </w:r>
            <w:r>
              <w:rPr>
                <w:rStyle w:val="apple-style-span"/>
                <w:sz w:val="22"/>
                <w:szCs w:val="22"/>
                <w:lang w:val="en-GB"/>
              </w:rPr>
              <w:t xml:space="preserve"> yet</w:t>
            </w:r>
            <w:r w:rsidRPr="00587CA2">
              <w:rPr>
                <w:rStyle w:val="apple-style-span"/>
                <w:sz w:val="22"/>
                <w:szCs w:val="22"/>
                <w:lang w:val="en-GB"/>
              </w:rPr>
              <w:t>, only the direction of the expected change is stated</w:t>
            </w:r>
            <w:r w:rsidR="001E1474">
              <w:rPr>
                <w:rStyle w:val="apple-style-span"/>
                <w:sz w:val="22"/>
                <w:szCs w:val="22"/>
                <w:lang w:val="en-GB"/>
              </w:rPr>
              <w:t xml:space="preserve"> </w:t>
            </w:r>
            <w:r w:rsidR="00402ABF">
              <w:rPr>
                <w:rStyle w:val="apple-style-span"/>
                <w:sz w:val="22"/>
                <w:szCs w:val="22"/>
                <w:lang w:val="en-GB"/>
              </w:rPr>
              <w:t xml:space="preserve">(methodology of the composite indicator is </w:t>
            </w:r>
            <w:r w:rsidR="001E1474">
              <w:rPr>
                <w:rStyle w:val="apple-style-span"/>
                <w:sz w:val="22"/>
                <w:szCs w:val="22"/>
                <w:lang w:val="en-GB"/>
              </w:rPr>
              <w:t>available</w:t>
            </w:r>
            <w:r w:rsidR="00402ABF">
              <w:rPr>
                <w:rStyle w:val="apple-style-span"/>
                <w:sz w:val="22"/>
                <w:szCs w:val="22"/>
                <w:lang w:val="en-GB"/>
              </w:rPr>
              <w:t>).</w:t>
            </w:r>
          </w:p>
          <w:p w:rsidR="003E276E" w:rsidRPr="00587CA2" w:rsidRDefault="003E276E" w:rsidP="00140217">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indicator is robust enough</w:t>
            </w:r>
            <w:r w:rsidR="00402ABF">
              <w:rPr>
                <w:rStyle w:val="apple-style-span"/>
                <w:sz w:val="22"/>
                <w:szCs w:val="22"/>
                <w:lang w:val="en-GB"/>
              </w:rPr>
              <w:t>.</w:t>
            </w:r>
          </w:p>
        </w:tc>
      </w:tr>
      <w:tr w:rsidR="003E276E" w:rsidRPr="00587CA2" w:rsidTr="00311770">
        <w:trPr>
          <w:cantSplit/>
          <w:trHeight w:val="402"/>
        </w:trPr>
        <w:tc>
          <w:tcPr>
            <w:tcW w:w="2127" w:type="dxa"/>
            <w:shd w:val="clear" w:color="auto" w:fill="C5E0B3"/>
            <w:vAlign w:val="center"/>
          </w:tcPr>
          <w:p w:rsidR="003E276E" w:rsidRPr="00587CA2" w:rsidRDefault="003E276E" w:rsidP="00311770">
            <w:pPr>
              <w:pStyle w:val="Stlus10ptFlkvrFehrUtna0pt"/>
              <w:rPr>
                <w:color w:val="auto"/>
                <w:sz w:val="22"/>
                <w:szCs w:val="22"/>
                <w:lang w:val="en-GB"/>
              </w:rPr>
            </w:pPr>
            <w:r w:rsidRPr="00587CA2">
              <w:rPr>
                <w:bCs w:val="0"/>
                <w:color w:val="5B595A"/>
                <w:sz w:val="22"/>
                <w:szCs w:val="22"/>
                <w:lang w:val="en-GB"/>
              </w:rPr>
              <w:lastRenderedPageBreak/>
              <w:t>Available/achievable</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hanging="1"/>
              <w:jc w:val="center"/>
              <w:rPr>
                <w:sz w:val="22"/>
                <w:szCs w:val="22"/>
                <w:lang w:val="en-GB"/>
              </w:rPr>
            </w:pPr>
            <w:r>
              <w:rPr>
                <w:sz w:val="22"/>
                <w:szCs w:val="22"/>
                <w:lang w:val="en-GB"/>
              </w:rPr>
              <w:t>cannot be evaluated</w:t>
            </w:r>
          </w:p>
        </w:tc>
        <w:tc>
          <w:tcPr>
            <w:tcW w:w="5528" w:type="dxa"/>
            <w:vAlign w:val="center"/>
          </w:tcPr>
          <w:p w:rsidR="003E276E" w:rsidRPr="00587CA2" w:rsidRDefault="003E276E" w:rsidP="009A401E">
            <w:pPr>
              <w:pStyle w:val="Stlus10ptEltte2ptUtna2pt"/>
              <w:ind w:left="116" w:right="283"/>
              <w:rPr>
                <w:rStyle w:val="apple-style-span"/>
                <w:sz w:val="22"/>
                <w:szCs w:val="22"/>
                <w:lang w:val="en-GB"/>
              </w:rPr>
            </w:pPr>
            <w:r>
              <w:rPr>
                <w:rStyle w:val="apple-style-span"/>
                <w:sz w:val="22"/>
                <w:szCs w:val="22"/>
                <w:lang w:val="en-GB"/>
              </w:rPr>
              <w:t>The availability / achievability of the indicator can be evaluated only after the Programme gives the normative interpretations.</w:t>
            </w:r>
          </w:p>
          <w:p w:rsidR="003E276E" w:rsidRPr="00C26E86" w:rsidRDefault="003E276E" w:rsidP="009A401E">
            <w:pPr>
              <w:pStyle w:val="Stlus10ptEltte2ptUtna2pt"/>
              <w:ind w:left="116" w:right="141"/>
              <w:rPr>
                <w:rStyle w:val="apple-style-span"/>
                <w:sz w:val="22"/>
                <w:szCs w:val="22"/>
                <w:lang w:val="en-GB"/>
              </w:rPr>
            </w:pPr>
            <w:r>
              <w:rPr>
                <w:rStyle w:val="apple-style-span"/>
                <w:sz w:val="22"/>
                <w:szCs w:val="22"/>
                <w:lang w:val="en-GB"/>
              </w:rPr>
              <w:t>The</w:t>
            </w:r>
            <w:r w:rsidRPr="00587CA2">
              <w:rPr>
                <w:rStyle w:val="apple-style-span"/>
                <w:sz w:val="22"/>
                <w:szCs w:val="22"/>
                <w:lang w:val="en-GB"/>
              </w:rPr>
              <w:t xml:space="preserve"> baseline value for the indicator is not available </w:t>
            </w:r>
            <w:r w:rsidR="00ED5B09">
              <w:rPr>
                <w:rStyle w:val="apple-style-span"/>
                <w:sz w:val="22"/>
                <w:szCs w:val="22"/>
                <w:lang w:val="en-GB"/>
              </w:rPr>
              <w:t>yet;</w:t>
            </w:r>
            <w:r>
              <w:rPr>
                <w:rStyle w:val="apple-style-span"/>
                <w:sz w:val="22"/>
                <w:szCs w:val="22"/>
                <w:lang w:val="en-GB"/>
              </w:rPr>
              <w:t xml:space="preserve"> an initial measurement has to be carried out in the inception phase of the Programme.</w:t>
            </w:r>
          </w:p>
        </w:tc>
      </w:tr>
      <w:tr w:rsidR="003E276E" w:rsidRPr="00587CA2" w:rsidTr="00311770">
        <w:trPr>
          <w:cantSplit/>
          <w:trHeight w:val="402"/>
        </w:trPr>
        <w:tc>
          <w:tcPr>
            <w:tcW w:w="2127" w:type="dxa"/>
            <w:shd w:val="clear" w:color="auto" w:fill="C5E0B3"/>
            <w:vAlign w:val="center"/>
          </w:tcPr>
          <w:p w:rsidR="003E276E" w:rsidRPr="00587CA2" w:rsidRDefault="003E276E" w:rsidP="00311770">
            <w:pPr>
              <w:pStyle w:val="Stlus10ptFlkvrFehrUtna0pt"/>
              <w:rPr>
                <w:bCs w:val="0"/>
                <w:color w:val="5B595A"/>
                <w:sz w:val="22"/>
                <w:szCs w:val="22"/>
                <w:lang w:val="en-GB"/>
              </w:rPr>
            </w:pPr>
            <w:r w:rsidRPr="00587CA2">
              <w:rPr>
                <w:bCs w:val="0"/>
                <w:color w:val="5B595A"/>
                <w:sz w:val="22"/>
                <w:szCs w:val="22"/>
                <w:lang w:val="en-GB"/>
              </w:rPr>
              <w:t>Relevant / reliable</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hanging="1"/>
              <w:jc w:val="center"/>
              <w:rPr>
                <w:sz w:val="22"/>
                <w:szCs w:val="22"/>
                <w:lang w:val="en-GB"/>
              </w:rPr>
            </w:pPr>
            <w:r w:rsidRPr="00587CA2">
              <w:rPr>
                <w:sz w:val="22"/>
                <w:szCs w:val="22"/>
                <w:lang w:val="en-GB"/>
              </w:rPr>
              <w:sym w:font="Wingdings" w:char="F0FC"/>
            </w:r>
          </w:p>
        </w:tc>
        <w:tc>
          <w:tcPr>
            <w:tcW w:w="5528" w:type="dxa"/>
            <w:vAlign w:val="center"/>
          </w:tcPr>
          <w:p w:rsidR="008E7FEB" w:rsidRDefault="003E276E" w:rsidP="009A401E">
            <w:pPr>
              <w:pStyle w:val="Stlus10ptEltte2ptUtna2pt"/>
              <w:ind w:left="116" w:right="141"/>
              <w:rPr>
                <w:b/>
                <w:sz w:val="22"/>
                <w:szCs w:val="22"/>
                <w:lang w:val="en-GB"/>
              </w:rPr>
            </w:pPr>
            <w:r w:rsidRPr="00587CA2">
              <w:rPr>
                <w:rStyle w:val="apple-style-span"/>
                <w:sz w:val="22"/>
                <w:szCs w:val="22"/>
                <w:lang w:val="en-GB"/>
              </w:rPr>
              <w:t xml:space="preserve">The </w:t>
            </w:r>
            <w:r>
              <w:rPr>
                <w:rStyle w:val="apple-style-span"/>
                <w:sz w:val="22"/>
                <w:szCs w:val="22"/>
                <w:lang w:val="en-GB"/>
              </w:rPr>
              <w:t xml:space="preserve">proposed </w:t>
            </w:r>
            <w:r w:rsidRPr="00587CA2">
              <w:rPr>
                <w:rStyle w:val="apple-style-span"/>
                <w:sz w:val="22"/>
                <w:szCs w:val="22"/>
                <w:lang w:val="en-GB"/>
              </w:rPr>
              <w:t>indicator</w:t>
            </w:r>
            <w:r>
              <w:rPr>
                <w:rStyle w:val="apple-style-span"/>
                <w:sz w:val="22"/>
                <w:szCs w:val="22"/>
                <w:lang w:val="en-GB"/>
              </w:rPr>
              <w:t>s</w:t>
            </w:r>
            <w:r w:rsidRPr="00587CA2">
              <w:rPr>
                <w:rStyle w:val="apple-style-span"/>
                <w:sz w:val="22"/>
                <w:szCs w:val="22"/>
                <w:lang w:val="en-GB"/>
              </w:rPr>
              <w:t xml:space="preserve"> </w:t>
            </w:r>
            <w:r>
              <w:rPr>
                <w:rStyle w:val="apple-style-span"/>
                <w:sz w:val="22"/>
                <w:szCs w:val="22"/>
                <w:lang w:val="en-GB"/>
              </w:rPr>
              <w:t>are in</w:t>
            </w:r>
            <w:r w:rsidRPr="00587CA2">
              <w:rPr>
                <w:rStyle w:val="apple-style-span"/>
                <w:sz w:val="22"/>
                <w:szCs w:val="22"/>
                <w:lang w:val="en-GB"/>
              </w:rPr>
              <w:t xml:space="preserve">directly bound to </w:t>
            </w:r>
            <w:r>
              <w:rPr>
                <w:rStyle w:val="apple-style-span"/>
                <w:sz w:val="22"/>
                <w:szCs w:val="22"/>
                <w:lang w:val="en-GB"/>
              </w:rPr>
              <w:t>their</w:t>
            </w:r>
            <w:r w:rsidRPr="00587CA2">
              <w:rPr>
                <w:rStyle w:val="apple-style-span"/>
                <w:sz w:val="22"/>
                <w:szCs w:val="22"/>
                <w:lang w:val="en-GB"/>
              </w:rPr>
              <w:t xml:space="preserve"> target</w:t>
            </w:r>
            <w:r>
              <w:rPr>
                <w:rStyle w:val="apple-style-span"/>
                <w:sz w:val="22"/>
                <w:szCs w:val="22"/>
                <w:lang w:val="en-GB"/>
              </w:rPr>
              <w:t>s</w:t>
            </w:r>
            <w:r w:rsidRPr="00587CA2">
              <w:rPr>
                <w:rStyle w:val="apple-style-span"/>
                <w:sz w:val="22"/>
                <w:szCs w:val="22"/>
                <w:lang w:val="en-GB"/>
              </w:rPr>
              <w:t xml:space="preserve"> (except the case of the PA 4 – Governance</w:t>
            </w:r>
            <w:r>
              <w:rPr>
                <w:rStyle w:val="apple-style-span"/>
                <w:sz w:val="22"/>
                <w:szCs w:val="22"/>
                <w:lang w:val="en-GB"/>
              </w:rPr>
              <w:t xml:space="preserve"> – where a direct link is ensured</w:t>
            </w:r>
            <w:r w:rsidRPr="00587CA2">
              <w:rPr>
                <w:rStyle w:val="apple-style-span"/>
                <w:sz w:val="22"/>
                <w:szCs w:val="22"/>
                <w:lang w:val="en-GB"/>
              </w:rPr>
              <w:t>)</w:t>
            </w:r>
            <w:r>
              <w:rPr>
                <w:rStyle w:val="apple-style-span"/>
                <w:sz w:val="22"/>
                <w:szCs w:val="22"/>
                <w:lang w:val="en-GB"/>
              </w:rPr>
              <w:t>.</w:t>
            </w:r>
          </w:p>
        </w:tc>
      </w:tr>
      <w:tr w:rsidR="003E276E" w:rsidRPr="00587CA2" w:rsidTr="00311770">
        <w:trPr>
          <w:cantSplit/>
          <w:trHeight w:val="402"/>
        </w:trPr>
        <w:tc>
          <w:tcPr>
            <w:tcW w:w="2127" w:type="dxa"/>
            <w:shd w:val="clear" w:color="auto" w:fill="C5E0B3"/>
            <w:vAlign w:val="center"/>
          </w:tcPr>
          <w:p w:rsidR="003E276E" w:rsidRPr="00587CA2" w:rsidRDefault="003E276E" w:rsidP="00311770">
            <w:pPr>
              <w:pStyle w:val="Stlus10ptFlkvrFehrUtna0pt"/>
              <w:rPr>
                <w:bCs w:val="0"/>
                <w:color w:val="5B595A"/>
                <w:sz w:val="22"/>
                <w:szCs w:val="22"/>
                <w:lang w:val="en-GB"/>
              </w:rPr>
            </w:pPr>
            <w:r w:rsidRPr="00587CA2">
              <w:rPr>
                <w:bCs w:val="0"/>
                <w:color w:val="5B595A"/>
                <w:sz w:val="22"/>
                <w:szCs w:val="22"/>
                <w:lang w:val="en-GB"/>
              </w:rPr>
              <w:t>Timely</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hanging="1"/>
              <w:jc w:val="center"/>
              <w:rPr>
                <w:sz w:val="22"/>
                <w:szCs w:val="22"/>
                <w:lang w:val="en-GB"/>
              </w:rPr>
            </w:pPr>
            <w:r w:rsidRPr="00587CA2">
              <w:rPr>
                <w:sz w:val="22"/>
                <w:szCs w:val="22"/>
                <w:lang w:val="en-GB"/>
              </w:rPr>
              <w:sym w:font="Wingdings" w:char="F0FC"/>
            </w:r>
          </w:p>
        </w:tc>
        <w:tc>
          <w:tcPr>
            <w:tcW w:w="5528" w:type="dxa"/>
            <w:vAlign w:val="center"/>
          </w:tcPr>
          <w:p w:rsidR="003E276E" w:rsidRPr="00402ABF" w:rsidRDefault="003E276E" w:rsidP="009A401E">
            <w:pPr>
              <w:pStyle w:val="Stlus10ptEltte2ptUtna2pt"/>
              <w:ind w:left="116" w:right="141"/>
              <w:rPr>
                <w:sz w:val="22"/>
                <w:szCs w:val="22"/>
                <w:lang w:val="en-GB"/>
              </w:rPr>
            </w:pPr>
            <w:r w:rsidRPr="00587CA2">
              <w:rPr>
                <w:rStyle w:val="apple-style-span"/>
                <w:sz w:val="22"/>
                <w:szCs w:val="22"/>
                <w:lang w:val="en-GB"/>
              </w:rPr>
              <w:t xml:space="preserve">The timeframe of the indicator </w:t>
            </w:r>
            <w:r w:rsidR="00402ABF">
              <w:rPr>
                <w:rStyle w:val="apple-style-span"/>
                <w:sz w:val="22"/>
                <w:szCs w:val="22"/>
                <w:lang w:val="en-GB"/>
              </w:rPr>
              <w:t>is</w:t>
            </w:r>
            <w:r w:rsidRPr="00587CA2">
              <w:rPr>
                <w:rStyle w:val="apple-style-span"/>
                <w:sz w:val="22"/>
                <w:szCs w:val="22"/>
                <w:lang w:val="en-GB"/>
              </w:rPr>
              <w:t xml:space="preserve"> appropriate</w:t>
            </w:r>
            <w:r w:rsidR="00402ABF">
              <w:rPr>
                <w:rStyle w:val="apple-style-span"/>
                <w:sz w:val="22"/>
                <w:szCs w:val="22"/>
                <w:lang w:val="en-GB"/>
              </w:rPr>
              <w:t xml:space="preserve">, besides the planned </w:t>
            </w:r>
            <w:r w:rsidRPr="00587CA2">
              <w:rPr>
                <w:rStyle w:val="apple-style-span"/>
                <w:sz w:val="22"/>
                <w:szCs w:val="22"/>
                <w:lang w:val="en-GB"/>
              </w:rPr>
              <w:t xml:space="preserve">measurements in 2018 and 2023, </w:t>
            </w:r>
            <w:r w:rsidR="00402ABF">
              <w:rPr>
                <w:rStyle w:val="apple-style-span"/>
                <w:sz w:val="22"/>
                <w:szCs w:val="22"/>
                <w:lang w:val="en-GB"/>
              </w:rPr>
              <w:t xml:space="preserve">2020 </w:t>
            </w:r>
            <w:r w:rsidR="001E1474">
              <w:rPr>
                <w:rStyle w:val="apple-style-span"/>
                <w:sz w:val="22"/>
                <w:szCs w:val="22"/>
                <w:lang w:val="en-GB"/>
              </w:rPr>
              <w:t xml:space="preserve">is also proposed as </w:t>
            </w:r>
            <w:r w:rsidRPr="00587CA2">
              <w:rPr>
                <w:rStyle w:val="apple-style-span"/>
                <w:sz w:val="22"/>
                <w:szCs w:val="22"/>
                <w:lang w:val="en-GB"/>
              </w:rPr>
              <w:t>date</w:t>
            </w:r>
            <w:r w:rsidR="001E1474">
              <w:rPr>
                <w:rStyle w:val="apple-style-span"/>
                <w:sz w:val="22"/>
                <w:szCs w:val="22"/>
                <w:lang w:val="en-GB"/>
              </w:rPr>
              <w:t xml:space="preserve"> of measurement</w:t>
            </w:r>
            <w:r w:rsidRPr="00587CA2">
              <w:rPr>
                <w:rStyle w:val="apple-style-span"/>
                <w:sz w:val="22"/>
                <w:szCs w:val="22"/>
                <w:lang w:val="en-GB"/>
              </w:rPr>
              <w:t xml:space="preserve"> in order to provide basic data for the next programming period</w:t>
            </w:r>
          </w:p>
        </w:tc>
      </w:tr>
    </w:tbl>
    <w:p w:rsidR="003E276E" w:rsidRPr="00587CA2" w:rsidRDefault="003E276E" w:rsidP="00684076">
      <w:pPr>
        <w:rPr>
          <w:b/>
          <w:lang w:val="en-GB"/>
        </w:rPr>
      </w:pPr>
    </w:p>
    <w:p w:rsidR="003E276E" w:rsidRPr="00736946" w:rsidRDefault="003E276E" w:rsidP="00684076">
      <w:pPr>
        <w:pStyle w:val="Listaszerbekezds"/>
        <w:ind w:firstLine="0"/>
        <w:rPr>
          <w:rFonts w:ascii="Calibri" w:hAnsi="Calibri"/>
          <w:b/>
          <w:sz w:val="24"/>
          <w:szCs w:val="24"/>
          <w:lang w:val="en-GB"/>
        </w:rPr>
      </w:pPr>
    </w:p>
    <w:p w:rsidR="003E276E" w:rsidRDefault="003E276E">
      <w:pPr>
        <w:spacing w:after="0" w:line="240" w:lineRule="auto"/>
        <w:ind w:firstLine="0"/>
        <w:jc w:val="left"/>
        <w:rPr>
          <w:b/>
          <w:lang w:val="en-GB"/>
        </w:rPr>
      </w:pPr>
      <w:r>
        <w:rPr>
          <w:b/>
          <w:lang w:val="en-GB"/>
        </w:rPr>
        <w:br w:type="page"/>
      </w:r>
    </w:p>
    <w:p w:rsidR="003E276E" w:rsidRPr="00E7066D" w:rsidRDefault="003E276E" w:rsidP="003D323C">
      <w:pPr>
        <w:pStyle w:val="ECcmsor2"/>
        <w:rPr>
          <w:lang w:val="en-GB"/>
        </w:rPr>
      </w:pPr>
      <w:bookmarkStart w:id="28" w:name="_Toc401746401"/>
      <w:r>
        <w:rPr>
          <w:lang w:val="en-GB"/>
        </w:rPr>
        <w:lastRenderedPageBreak/>
        <w:t>P</w:t>
      </w:r>
      <w:r w:rsidRPr="00E7066D">
        <w:rPr>
          <w:lang w:val="en-GB"/>
        </w:rPr>
        <w:t>rogramme-specific output indicators</w:t>
      </w:r>
      <w:bookmarkEnd w:id="28"/>
    </w:p>
    <w:p w:rsidR="003E276E" w:rsidRDefault="003E276E" w:rsidP="0042626A">
      <w:pPr>
        <w:pStyle w:val="ECszveg"/>
        <w:rPr>
          <w:lang w:val="en-GB"/>
        </w:rPr>
      </w:pPr>
      <w:r w:rsidRPr="00587CA2">
        <w:rPr>
          <w:lang w:val="en-GB"/>
        </w:rPr>
        <w:t>Programme-specific output indicators in the version</w:t>
      </w:r>
      <w:r w:rsidR="0004678F">
        <w:rPr>
          <w:lang w:val="en-GB"/>
        </w:rPr>
        <w:t xml:space="preserve"> 2.2</w:t>
      </w:r>
      <w:r w:rsidRPr="00587CA2">
        <w:rPr>
          <w:lang w:val="en-GB"/>
        </w:rPr>
        <w:t xml:space="preserve"> of the CP are identically defined regarding each IP / SO (</w:t>
      </w:r>
      <w:r w:rsidRPr="00C26E86">
        <w:rPr>
          <w:i/>
          <w:lang w:val="en-GB"/>
        </w:rPr>
        <w:t>Number of jointly developed solutions related to the SO</w:t>
      </w:r>
      <w:r w:rsidRPr="00587CA2">
        <w:rPr>
          <w:lang w:val="en-GB"/>
        </w:rPr>
        <w:t xml:space="preserve">). </w:t>
      </w:r>
      <w:r>
        <w:rPr>
          <w:lang w:val="en-GB"/>
        </w:rPr>
        <w:t xml:space="preserve">The evaluation concerning the </w:t>
      </w:r>
      <w:r w:rsidRPr="00587CA2">
        <w:rPr>
          <w:lang w:val="en-GB"/>
        </w:rPr>
        <w:t xml:space="preserve">SMART criteria </w:t>
      </w:r>
      <w:r>
        <w:rPr>
          <w:lang w:val="en-GB"/>
        </w:rPr>
        <w:t xml:space="preserve">can be found in the following table: </w:t>
      </w:r>
    </w:p>
    <w:p w:rsidR="00ED5B09" w:rsidRPr="00ED5B09" w:rsidRDefault="00ED5B09" w:rsidP="00ED5B09">
      <w:pPr>
        <w:rPr>
          <w:lang w:val="en-GB"/>
        </w:rPr>
      </w:pPr>
    </w:p>
    <w:tbl>
      <w:tblPr>
        <w:tblW w:w="9915" w:type="dxa"/>
        <w:tblInd w:w="-98"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CellMar>
          <w:left w:w="0" w:type="dxa"/>
          <w:right w:w="0" w:type="dxa"/>
        </w:tblCellMar>
        <w:tblLook w:val="00A0" w:firstRow="1" w:lastRow="0" w:firstColumn="1" w:lastColumn="0" w:noHBand="0" w:noVBand="0"/>
      </w:tblPr>
      <w:tblGrid>
        <w:gridCol w:w="2093"/>
        <w:gridCol w:w="1984"/>
        <w:gridCol w:w="5838"/>
      </w:tblGrid>
      <w:tr w:rsidR="003E276E" w:rsidRPr="00587CA2" w:rsidTr="00311770">
        <w:trPr>
          <w:cantSplit/>
          <w:trHeight w:val="60"/>
          <w:tblHeader/>
        </w:trPr>
        <w:tc>
          <w:tcPr>
            <w:tcW w:w="2093" w:type="dxa"/>
            <w:tcBorders>
              <w:top w:val="single" w:sz="8" w:space="0" w:color="FFFFFF"/>
              <w:right w:val="single" w:sz="8" w:space="0" w:color="FFFFFF"/>
            </w:tcBorders>
            <w:shd w:val="clear" w:color="auto" w:fill="70AD47"/>
            <w:vAlign w:val="center"/>
          </w:tcPr>
          <w:p w:rsidR="003E276E" w:rsidRPr="00587CA2" w:rsidRDefault="003E276E" w:rsidP="00311770">
            <w:pPr>
              <w:pStyle w:val="Stlus10ptEltte2ptUtna2pt"/>
              <w:spacing w:before="0" w:after="0"/>
              <w:rPr>
                <w:b/>
                <w:color w:val="FFFFFF"/>
                <w:sz w:val="22"/>
                <w:szCs w:val="22"/>
                <w:lang w:val="en-GB"/>
              </w:rPr>
            </w:pPr>
            <w:r w:rsidRPr="00587CA2">
              <w:rPr>
                <w:b/>
                <w:color w:val="FFFFFF"/>
                <w:sz w:val="22"/>
                <w:szCs w:val="22"/>
                <w:lang w:val="en-GB"/>
              </w:rPr>
              <w:t>SMART criterion</w:t>
            </w:r>
          </w:p>
        </w:tc>
        <w:tc>
          <w:tcPr>
            <w:tcW w:w="1984" w:type="dxa"/>
            <w:tcBorders>
              <w:top w:val="single" w:sz="8" w:space="0" w:color="FFFFFF"/>
              <w:left w:val="single" w:sz="8" w:space="0" w:color="FFFFFF"/>
              <w:right w:val="single" w:sz="8" w:space="0" w:color="FFFFFF"/>
            </w:tcBorders>
            <w:shd w:val="clear" w:color="auto" w:fill="70AD47"/>
            <w:tcMar>
              <w:top w:w="0" w:type="dxa"/>
              <w:left w:w="108" w:type="dxa"/>
              <w:bottom w:w="0" w:type="dxa"/>
              <w:right w:w="108" w:type="dxa"/>
            </w:tcMar>
            <w:vAlign w:val="center"/>
          </w:tcPr>
          <w:p w:rsidR="003E276E" w:rsidRPr="00587CA2" w:rsidRDefault="003E276E" w:rsidP="00311770">
            <w:pPr>
              <w:pStyle w:val="Stlus10ptEltte2ptUtna2pt"/>
              <w:spacing w:before="0" w:after="0"/>
              <w:ind w:firstLine="0"/>
              <w:jc w:val="center"/>
              <w:rPr>
                <w:b/>
                <w:color w:val="FFFFFF"/>
                <w:sz w:val="22"/>
                <w:szCs w:val="22"/>
                <w:lang w:val="en-GB"/>
              </w:rPr>
            </w:pPr>
            <w:r w:rsidRPr="00587CA2">
              <w:rPr>
                <w:b/>
                <w:color w:val="FFFFFF"/>
                <w:sz w:val="22"/>
                <w:szCs w:val="22"/>
                <w:lang w:val="en-GB"/>
              </w:rPr>
              <w:t>Fulfilment</w:t>
            </w:r>
          </w:p>
          <w:p w:rsidR="003E276E" w:rsidRPr="00587CA2" w:rsidRDefault="003E276E" w:rsidP="00311770">
            <w:pPr>
              <w:pStyle w:val="Stlus10ptEltte2ptUtna2pt"/>
              <w:spacing w:before="0" w:after="0"/>
              <w:ind w:firstLine="0"/>
              <w:jc w:val="center"/>
              <w:rPr>
                <w:b/>
                <w:color w:val="FFFFFF"/>
                <w:sz w:val="22"/>
                <w:szCs w:val="22"/>
                <w:lang w:val="en-GB"/>
              </w:rPr>
            </w:pPr>
            <w:r w:rsidRPr="00587CA2">
              <w:rPr>
                <w:b/>
                <w:color w:val="FFFFFF"/>
                <w:sz w:val="22"/>
                <w:szCs w:val="22"/>
                <w:lang w:val="en-GB"/>
              </w:rPr>
              <w:t>(</w:t>
            </w:r>
            <w:r w:rsidRPr="00587CA2">
              <w:rPr>
                <w:b/>
                <w:color w:val="FFFFFF"/>
                <w:sz w:val="22"/>
                <w:szCs w:val="22"/>
                <w:lang w:val="en-GB"/>
              </w:rPr>
              <w:sym w:font="Wingdings" w:char="F0FC"/>
            </w:r>
            <w:r w:rsidRPr="00587CA2">
              <w:rPr>
                <w:b/>
                <w:color w:val="FFFFFF"/>
                <w:sz w:val="22"/>
                <w:szCs w:val="22"/>
                <w:lang w:val="en-GB"/>
              </w:rPr>
              <w:t xml:space="preserve"> / X)</w:t>
            </w:r>
          </w:p>
        </w:tc>
        <w:tc>
          <w:tcPr>
            <w:tcW w:w="5838" w:type="dxa"/>
            <w:tcBorders>
              <w:top w:val="single" w:sz="8" w:space="0" w:color="FFFFFF"/>
              <w:left w:val="single" w:sz="8" w:space="0" w:color="FFFFFF"/>
            </w:tcBorders>
            <w:shd w:val="clear" w:color="auto" w:fill="70AD47"/>
            <w:vAlign w:val="center"/>
          </w:tcPr>
          <w:p w:rsidR="003E276E" w:rsidRPr="00587CA2" w:rsidRDefault="003E276E" w:rsidP="00311770">
            <w:pPr>
              <w:pStyle w:val="Stlus10ptEltte2ptUtna2pt"/>
              <w:spacing w:before="0" w:after="0"/>
              <w:ind w:left="115"/>
              <w:jc w:val="center"/>
              <w:rPr>
                <w:b/>
                <w:color w:val="FFFFFF"/>
                <w:sz w:val="22"/>
                <w:szCs w:val="22"/>
                <w:lang w:val="en-GB"/>
              </w:rPr>
            </w:pPr>
            <w:r w:rsidRPr="00587CA2">
              <w:rPr>
                <w:b/>
                <w:color w:val="FFFFFF"/>
                <w:sz w:val="22"/>
                <w:szCs w:val="22"/>
                <w:lang w:val="en-GB"/>
              </w:rPr>
              <w:t>Comments</w:t>
            </w:r>
          </w:p>
          <w:p w:rsidR="003E276E" w:rsidRPr="00587CA2" w:rsidRDefault="003E276E" w:rsidP="00311770">
            <w:pPr>
              <w:pStyle w:val="Stlus10ptEltte2ptUtna2pt"/>
              <w:spacing w:before="0" w:after="0"/>
              <w:ind w:left="115"/>
              <w:jc w:val="center"/>
              <w:rPr>
                <w:b/>
                <w:color w:val="FFFFFF"/>
                <w:sz w:val="22"/>
                <w:szCs w:val="22"/>
                <w:lang w:val="en-GB"/>
              </w:rPr>
            </w:pPr>
            <w:r w:rsidRPr="00587CA2">
              <w:rPr>
                <w:b/>
                <w:color w:val="FFFFFF"/>
                <w:sz w:val="22"/>
                <w:szCs w:val="22"/>
                <w:lang w:val="en-GB"/>
              </w:rPr>
              <w:t>(according to the evaluation questions)</w:t>
            </w:r>
          </w:p>
        </w:tc>
      </w:tr>
      <w:tr w:rsidR="003E276E" w:rsidRPr="00587CA2" w:rsidTr="00311770">
        <w:trPr>
          <w:cantSplit/>
          <w:trHeight w:val="60"/>
        </w:trPr>
        <w:tc>
          <w:tcPr>
            <w:tcW w:w="2093" w:type="dxa"/>
            <w:shd w:val="clear" w:color="auto" w:fill="C5E0B3"/>
            <w:vAlign w:val="center"/>
          </w:tcPr>
          <w:p w:rsidR="003E276E" w:rsidRPr="00587CA2" w:rsidRDefault="003E276E" w:rsidP="00311770">
            <w:pPr>
              <w:pStyle w:val="Stlus10ptEltte2ptUtna2pt"/>
              <w:spacing w:before="0" w:after="0"/>
              <w:rPr>
                <w:b/>
                <w:sz w:val="22"/>
                <w:szCs w:val="22"/>
                <w:lang w:val="en-GB"/>
              </w:rPr>
            </w:pPr>
            <w:r w:rsidRPr="00587CA2">
              <w:rPr>
                <w:b/>
                <w:sz w:val="22"/>
                <w:szCs w:val="22"/>
                <w:lang w:val="en-GB"/>
              </w:rPr>
              <w:t>Specific</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firstLine="26"/>
              <w:jc w:val="center"/>
              <w:rPr>
                <w:sz w:val="22"/>
                <w:szCs w:val="22"/>
                <w:lang w:val="en-GB"/>
              </w:rPr>
            </w:pPr>
            <w:r w:rsidRPr="00587CA2">
              <w:rPr>
                <w:sz w:val="22"/>
                <w:szCs w:val="22"/>
                <w:lang w:val="en-GB"/>
              </w:rPr>
              <w:sym w:font="Wingdings" w:char="F0FC"/>
            </w:r>
            <w:r>
              <w:rPr>
                <w:sz w:val="22"/>
                <w:szCs w:val="22"/>
                <w:lang w:val="en-GB"/>
              </w:rPr>
              <w:t xml:space="preserve"> (clarifications are recommended during the Programme Implementation)</w:t>
            </w:r>
            <w:r w:rsidRPr="00587CA2" w:rsidDel="00A71DE9">
              <w:rPr>
                <w:sz w:val="22"/>
                <w:szCs w:val="22"/>
                <w:lang w:val="en-GB"/>
              </w:rPr>
              <w:t xml:space="preserve"> </w:t>
            </w:r>
          </w:p>
        </w:tc>
        <w:tc>
          <w:tcPr>
            <w:tcW w:w="5838" w:type="dxa"/>
            <w:vAlign w:val="center"/>
          </w:tcPr>
          <w:p w:rsidR="003E276E" w:rsidRPr="00C26E86" w:rsidRDefault="003E276E" w:rsidP="0042626A">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indicator is defined</w:t>
            </w:r>
            <w:r>
              <w:rPr>
                <w:rStyle w:val="apple-style-span"/>
                <w:sz w:val="22"/>
                <w:szCs w:val="22"/>
                <w:lang w:val="en-GB"/>
              </w:rPr>
              <w:t xml:space="preserve"> and</w:t>
            </w:r>
            <w:r w:rsidR="005F44F3">
              <w:rPr>
                <w:rStyle w:val="apple-style-span"/>
                <w:sz w:val="22"/>
                <w:szCs w:val="22"/>
                <w:lang w:val="en-GB"/>
              </w:rPr>
              <w:t xml:space="preserve"> comprehensible</w:t>
            </w:r>
          </w:p>
          <w:p w:rsidR="003E276E" w:rsidRPr="00587CA2" w:rsidRDefault="003E276E" w:rsidP="0042626A">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indicator is specific</w:t>
            </w:r>
            <w:r>
              <w:rPr>
                <w:rStyle w:val="apple-style-span"/>
                <w:sz w:val="22"/>
                <w:szCs w:val="22"/>
                <w:lang w:val="en-GB"/>
              </w:rPr>
              <w:t>, and</w:t>
            </w:r>
            <w:r w:rsidRPr="00587CA2">
              <w:rPr>
                <w:rStyle w:val="apple-style-span"/>
                <w:sz w:val="22"/>
                <w:szCs w:val="22"/>
                <w:lang w:val="en-GB"/>
              </w:rPr>
              <w:t xml:space="preserve"> reflect</w:t>
            </w:r>
            <w:r>
              <w:rPr>
                <w:rStyle w:val="apple-style-span"/>
                <w:sz w:val="22"/>
                <w:szCs w:val="22"/>
                <w:lang w:val="en-GB"/>
              </w:rPr>
              <w:t xml:space="preserve">s </w:t>
            </w:r>
            <w:r w:rsidRPr="00587CA2">
              <w:rPr>
                <w:rStyle w:val="apple-style-span"/>
                <w:sz w:val="22"/>
                <w:szCs w:val="22"/>
                <w:lang w:val="en-GB"/>
              </w:rPr>
              <w:t xml:space="preserve">the expected joint character of the </w:t>
            </w:r>
            <w:r>
              <w:rPr>
                <w:rStyle w:val="apple-style-span"/>
                <w:sz w:val="22"/>
                <w:szCs w:val="22"/>
                <w:lang w:val="en-GB"/>
              </w:rPr>
              <w:t>planned</w:t>
            </w:r>
            <w:r w:rsidRPr="00587CA2">
              <w:rPr>
                <w:rStyle w:val="apple-style-span"/>
                <w:sz w:val="22"/>
                <w:szCs w:val="22"/>
                <w:lang w:val="en-GB"/>
              </w:rPr>
              <w:t xml:space="preserve"> projects</w:t>
            </w:r>
          </w:p>
          <w:p w:rsidR="003E276E" w:rsidRPr="00587CA2" w:rsidRDefault="003E276E" w:rsidP="0042626A">
            <w:pPr>
              <w:pStyle w:val="Stlus10ptEltte2ptUtna2pt"/>
              <w:numPr>
                <w:ilvl w:val="0"/>
                <w:numId w:val="18"/>
              </w:numPr>
              <w:ind w:right="309"/>
              <w:rPr>
                <w:rStyle w:val="apple-style-span"/>
                <w:sz w:val="22"/>
                <w:szCs w:val="22"/>
                <w:lang w:val="en-GB"/>
              </w:rPr>
            </w:pPr>
            <w:r w:rsidRPr="00587CA2">
              <w:rPr>
                <w:rStyle w:val="apple-style-span"/>
                <w:sz w:val="22"/>
                <w:szCs w:val="22"/>
                <w:lang w:val="en-GB"/>
              </w:rPr>
              <w:t>The normative interpretation</w:t>
            </w:r>
            <w:r>
              <w:rPr>
                <w:rStyle w:val="apple-style-span"/>
                <w:sz w:val="22"/>
                <w:szCs w:val="22"/>
                <w:lang w:val="en-GB"/>
              </w:rPr>
              <w:t xml:space="preserve"> (concerning the definition for ‘</w:t>
            </w:r>
            <w:r w:rsidRPr="00C26E86">
              <w:rPr>
                <w:rStyle w:val="apple-style-span"/>
                <w:i/>
                <w:sz w:val="22"/>
                <w:szCs w:val="22"/>
                <w:lang w:val="en-GB"/>
              </w:rPr>
              <w:t>solution’</w:t>
            </w:r>
            <w:r>
              <w:rPr>
                <w:rStyle w:val="apple-style-span"/>
                <w:sz w:val="22"/>
                <w:szCs w:val="22"/>
                <w:lang w:val="en-GB"/>
              </w:rPr>
              <w:t>) has to be clarified during the Programme implementation. The</w:t>
            </w:r>
            <w:r w:rsidRPr="00587CA2">
              <w:rPr>
                <w:rStyle w:val="apple-style-span"/>
                <w:sz w:val="22"/>
                <w:szCs w:val="22"/>
                <w:lang w:val="en-GB"/>
              </w:rPr>
              <w:t xml:space="preserve"> direction of the expected change is defined</w:t>
            </w:r>
          </w:p>
        </w:tc>
      </w:tr>
      <w:tr w:rsidR="003E276E" w:rsidRPr="00587CA2" w:rsidTr="00311770">
        <w:trPr>
          <w:cantSplit/>
          <w:trHeight w:val="452"/>
        </w:trPr>
        <w:tc>
          <w:tcPr>
            <w:tcW w:w="2093" w:type="dxa"/>
            <w:shd w:val="clear" w:color="auto" w:fill="C5E0B3"/>
            <w:vAlign w:val="center"/>
          </w:tcPr>
          <w:p w:rsidR="003E276E" w:rsidRPr="00587CA2" w:rsidRDefault="003E276E" w:rsidP="00311770">
            <w:pPr>
              <w:pStyle w:val="Stlus10ptEltte2ptUtna2pt"/>
              <w:spacing w:line="240" w:lineRule="auto"/>
              <w:rPr>
                <w:b/>
                <w:sz w:val="22"/>
                <w:szCs w:val="22"/>
                <w:lang w:val="en-GB"/>
              </w:rPr>
            </w:pPr>
            <w:r w:rsidRPr="00587CA2">
              <w:rPr>
                <w:b/>
                <w:sz w:val="22"/>
                <w:szCs w:val="22"/>
                <w:lang w:val="en-GB"/>
              </w:rPr>
              <w:t>Measurable</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firstLine="26"/>
              <w:jc w:val="center"/>
              <w:rPr>
                <w:rStyle w:val="apple-style-span"/>
                <w:sz w:val="22"/>
                <w:szCs w:val="22"/>
                <w:lang w:val="en-GB"/>
              </w:rPr>
            </w:pPr>
            <w:r w:rsidRPr="00587CA2">
              <w:rPr>
                <w:sz w:val="22"/>
                <w:szCs w:val="22"/>
                <w:lang w:val="en-GB"/>
              </w:rPr>
              <w:sym w:font="Wingdings" w:char="F0FC"/>
            </w:r>
          </w:p>
        </w:tc>
        <w:tc>
          <w:tcPr>
            <w:tcW w:w="5838" w:type="dxa"/>
            <w:vAlign w:val="center"/>
          </w:tcPr>
          <w:p w:rsidR="003E276E" w:rsidRPr="00587CA2" w:rsidRDefault="003E276E" w:rsidP="00311770">
            <w:pPr>
              <w:pStyle w:val="Stlus10ptEltte2ptUtna2pt"/>
              <w:ind w:left="116" w:right="309"/>
              <w:rPr>
                <w:rStyle w:val="apple-style-span"/>
                <w:sz w:val="22"/>
                <w:szCs w:val="22"/>
                <w:lang w:val="en-GB"/>
              </w:rPr>
            </w:pPr>
            <w:r w:rsidRPr="00587CA2">
              <w:rPr>
                <w:rStyle w:val="apple-style-span"/>
                <w:sz w:val="22"/>
                <w:szCs w:val="22"/>
                <w:lang w:val="en-GB"/>
              </w:rPr>
              <w:t>The target value of the indicator is defined, some further explanation of the calculation method should be added (e.g. in the last column of the performance framework).</w:t>
            </w:r>
          </w:p>
        </w:tc>
      </w:tr>
      <w:tr w:rsidR="003E276E" w:rsidRPr="00587CA2" w:rsidTr="00311770">
        <w:trPr>
          <w:cantSplit/>
          <w:trHeight w:val="402"/>
        </w:trPr>
        <w:tc>
          <w:tcPr>
            <w:tcW w:w="2093" w:type="dxa"/>
            <w:shd w:val="clear" w:color="auto" w:fill="C5E0B3"/>
            <w:vAlign w:val="center"/>
          </w:tcPr>
          <w:p w:rsidR="003E276E" w:rsidRPr="00587CA2" w:rsidRDefault="003E276E" w:rsidP="00311770">
            <w:pPr>
              <w:pStyle w:val="Stlus10ptFlkvrFehrUtna0pt"/>
              <w:rPr>
                <w:color w:val="auto"/>
                <w:sz w:val="22"/>
                <w:szCs w:val="22"/>
                <w:lang w:val="en-GB"/>
              </w:rPr>
            </w:pPr>
            <w:r w:rsidRPr="00587CA2">
              <w:rPr>
                <w:bCs w:val="0"/>
                <w:color w:val="5B595A"/>
                <w:sz w:val="22"/>
                <w:szCs w:val="22"/>
                <w:lang w:val="en-GB"/>
              </w:rPr>
              <w:t>Available/achievable</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firstLine="26"/>
              <w:jc w:val="center"/>
              <w:rPr>
                <w:b/>
                <w:sz w:val="22"/>
                <w:szCs w:val="22"/>
                <w:lang w:val="en-GB"/>
              </w:rPr>
            </w:pPr>
            <w:r w:rsidRPr="00587CA2">
              <w:rPr>
                <w:sz w:val="22"/>
                <w:szCs w:val="22"/>
                <w:lang w:val="en-GB"/>
              </w:rPr>
              <w:sym w:font="Wingdings" w:char="F0FC"/>
            </w:r>
          </w:p>
        </w:tc>
        <w:tc>
          <w:tcPr>
            <w:tcW w:w="5838" w:type="dxa"/>
            <w:vAlign w:val="center"/>
          </w:tcPr>
          <w:p w:rsidR="003E276E" w:rsidRPr="00587CA2" w:rsidRDefault="003E276E" w:rsidP="00311770">
            <w:pPr>
              <w:pStyle w:val="Stlus10ptEltte2ptUtna2pt"/>
              <w:ind w:left="116" w:right="309"/>
              <w:rPr>
                <w:sz w:val="22"/>
                <w:szCs w:val="22"/>
                <w:lang w:val="en-GB"/>
              </w:rPr>
            </w:pPr>
            <w:r w:rsidRPr="00587CA2">
              <w:rPr>
                <w:rStyle w:val="apple-style-span"/>
                <w:sz w:val="22"/>
                <w:szCs w:val="22"/>
                <w:lang w:val="en-GB"/>
              </w:rPr>
              <w:t>Data source of the indicator is identified (monitoring sheet).</w:t>
            </w:r>
          </w:p>
        </w:tc>
      </w:tr>
      <w:tr w:rsidR="003E276E" w:rsidRPr="00587CA2" w:rsidTr="00311770">
        <w:trPr>
          <w:cantSplit/>
          <w:trHeight w:val="402"/>
        </w:trPr>
        <w:tc>
          <w:tcPr>
            <w:tcW w:w="2093" w:type="dxa"/>
            <w:shd w:val="clear" w:color="auto" w:fill="C5E0B3"/>
            <w:vAlign w:val="center"/>
          </w:tcPr>
          <w:p w:rsidR="003E276E" w:rsidRPr="00587CA2" w:rsidRDefault="003E276E" w:rsidP="00311770">
            <w:pPr>
              <w:pStyle w:val="Stlus10ptFlkvrFehrUtna0pt"/>
              <w:rPr>
                <w:bCs w:val="0"/>
                <w:color w:val="5B595A"/>
                <w:sz w:val="22"/>
                <w:szCs w:val="22"/>
                <w:lang w:val="en-GB"/>
              </w:rPr>
            </w:pPr>
            <w:r w:rsidRPr="00587CA2">
              <w:rPr>
                <w:bCs w:val="0"/>
                <w:color w:val="5B595A"/>
                <w:sz w:val="22"/>
                <w:szCs w:val="22"/>
                <w:lang w:val="en-GB"/>
              </w:rPr>
              <w:t>Relevant / reliable</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firstLine="26"/>
              <w:jc w:val="center"/>
              <w:rPr>
                <w:b/>
                <w:sz w:val="22"/>
                <w:szCs w:val="22"/>
                <w:lang w:val="en-GB"/>
              </w:rPr>
            </w:pPr>
            <w:r w:rsidRPr="00587CA2">
              <w:rPr>
                <w:sz w:val="22"/>
                <w:szCs w:val="22"/>
                <w:lang w:val="en-GB"/>
              </w:rPr>
              <w:sym w:font="Wingdings" w:char="F0FC"/>
            </w:r>
          </w:p>
        </w:tc>
        <w:tc>
          <w:tcPr>
            <w:tcW w:w="5838" w:type="dxa"/>
            <w:vAlign w:val="center"/>
          </w:tcPr>
          <w:p w:rsidR="003E276E" w:rsidRPr="00587CA2" w:rsidRDefault="003E276E" w:rsidP="00311770">
            <w:pPr>
              <w:pStyle w:val="Stlus10ptEltte2ptUtna2pt"/>
              <w:ind w:left="116" w:right="309"/>
              <w:rPr>
                <w:b/>
                <w:sz w:val="22"/>
                <w:szCs w:val="22"/>
                <w:lang w:val="en-GB"/>
              </w:rPr>
            </w:pPr>
            <w:r w:rsidRPr="00587CA2">
              <w:rPr>
                <w:rStyle w:val="apple-style-span"/>
                <w:sz w:val="22"/>
                <w:szCs w:val="22"/>
                <w:lang w:val="en-GB"/>
              </w:rPr>
              <w:t>The indicator is bound to its target</w:t>
            </w:r>
            <w:r>
              <w:rPr>
                <w:rStyle w:val="apple-style-span"/>
                <w:sz w:val="22"/>
                <w:szCs w:val="22"/>
                <w:lang w:val="en-GB"/>
              </w:rPr>
              <w:t>.</w:t>
            </w:r>
          </w:p>
        </w:tc>
      </w:tr>
      <w:tr w:rsidR="003E276E" w:rsidRPr="00587CA2" w:rsidTr="00311770">
        <w:trPr>
          <w:cantSplit/>
          <w:trHeight w:val="402"/>
        </w:trPr>
        <w:tc>
          <w:tcPr>
            <w:tcW w:w="2093" w:type="dxa"/>
            <w:shd w:val="clear" w:color="auto" w:fill="C5E0B3"/>
            <w:vAlign w:val="center"/>
          </w:tcPr>
          <w:p w:rsidR="003E276E" w:rsidRPr="00587CA2" w:rsidRDefault="003E276E" w:rsidP="00311770">
            <w:pPr>
              <w:pStyle w:val="Stlus10ptFlkvrFehrUtna0pt"/>
              <w:rPr>
                <w:bCs w:val="0"/>
                <w:color w:val="5B595A"/>
                <w:sz w:val="22"/>
                <w:szCs w:val="22"/>
                <w:lang w:val="en-GB"/>
              </w:rPr>
            </w:pPr>
            <w:r w:rsidRPr="00587CA2">
              <w:rPr>
                <w:bCs w:val="0"/>
                <w:color w:val="5B595A"/>
                <w:sz w:val="22"/>
                <w:szCs w:val="22"/>
                <w:lang w:val="en-GB"/>
              </w:rPr>
              <w:t>Timely</w:t>
            </w:r>
          </w:p>
        </w:tc>
        <w:tc>
          <w:tcPr>
            <w:tcW w:w="1984" w:type="dxa"/>
            <w:tcMar>
              <w:top w:w="0" w:type="dxa"/>
              <w:left w:w="108" w:type="dxa"/>
              <w:bottom w:w="0" w:type="dxa"/>
              <w:right w:w="108" w:type="dxa"/>
            </w:tcMar>
            <w:vAlign w:val="center"/>
          </w:tcPr>
          <w:p w:rsidR="003E276E" w:rsidRPr="00587CA2" w:rsidRDefault="003E276E" w:rsidP="00311770">
            <w:pPr>
              <w:pStyle w:val="Stlus10ptEltte2ptUtna2pt"/>
              <w:ind w:left="34" w:firstLine="26"/>
              <w:jc w:val="center"/>
              <w:rPr>
                <w:b/>
                <w:sz w:val="22"/>
                <w:szCs w:val="22"/>
                <w:lang w:val="en-GB"/>
              </w:rPr>
            </w:pPr>
            <w:r w:rsidRPr="00587CA2">
              <w:rPr>
                <w:sz w:val="22"/>
                <w:szCs w:val="22"/>
                <w:lang w:val="en-GB"/>
              </w:rPr>
              <w:sym w:font="Wingdings" w:char="F0FC"/>
            </w:r>
          </w:p>
        </w:tc>
        <w:tc>
          <w:tcPr>
            <w:tcW w:w="5838" w:type="dxa"/>
            <w:vAlign w:val="center"/>
          </w:tcPr>
          <w:p w:rsidR="003E276E" w:rsidRPr="00587CA2" w:rsidRDefault="003E276E" w:rsidP="00311770">
            <w:pPr>
              <w:pStyle w:val="Stlus10ptEltte2ptUtna2pt"/>
              <w:ind w:left="116" w:right="309"/>
              <w:rPr>
                <w:b/>
                <w:sz w:val="22"/>
                <w:szCs w:val="22"/>
                <w:lang w:val="en-GB"/>
              </w:rPr>
            </w:pPr>
            <w:r w:rsidRPr="00587CA2">
              <w:rPr>
                <w:rStyle w:val="apple-style-span"/>
                <w:sz w:val="22"/>
                <w:szCs w:val="22"/>
                <w:lang w:val="en-GB"/>
              </w:rPr>
              <w:t>The timeframe of the indicator is determined (yearly measurement, target value fixed at 2023).</w:t>
            </w:r>
          </w:p>
        </w:tc>
      </w:tr>
    </w:tbl>
    <w:p w:rsidR="003E276E" w:rsidRPr="00587CA2" w:rsidRDefault="003E276E" w:rsidP="0042626A">
      <w:pPr>
        <w:rPr>
          <w:b/>
          <w:lang w:val="en-GB"/>
        </w:rPr>
      </w:pPr>
    </w:p>
    <w:p w:rsidR="003E276E" w:rsidRDefault="003E276E" w:rsidP="003D323C">
      <w:pPr>
        <w:rPr>
          <w:b/>
          <w:lang w:val="en-GB"/>
        </w:rPr>
      </w:pPr>
    </w:p>
    <w:p w:rsidR="003E276E" w:rsidRDefault="003E276E">
      <w:pPr>
        <w:spacing w:after="0" w:line="240" w:lineRule="auto"/>
        <w:ind w:firstLine="0"/>
        <w:jc w:val="left"/>
        <w:rPr>
          <w:b/>
          <w:lang w:val="en-GB"/>
        </w:rPr>
      </w:pPr>
      <w:r>
        <w:rPr>
          <w:b/>
          <w:lang w:val="en-GB"/>
        </w:rPr>
        <w:br w:type="page"/>
      </w:r>
    </w:p>
    <w:p w:rsidR="003E276E" w:rsidRPr="007F7102" w:rsidRDefault="003E276E" w:rsidP="007F7102">
      <w:pPr>
        <w:pStyle w:val="ECcmsor2"/>
        <w:rPr>
          <w:lang w:val="en-GB"/>
        </w:rPr>
      </w:pPr>
      <w:bookmarkStart w:id="29" w:name="_Toc401746402"/>
      <w:r>
        <w:rPr>
          <w:lang w:val="en-GB"/>
        </w:rPr>
        <w:lastRenderedPageBreak/>
        <w:t>Common indicators</w:t>
      </w:r>
      <w:bookmarkEnd w:id="29"/>
    </w:p>
    <w:p w:rsidR="003E276E" w:rsidRPr="00587CA2" w:rsidRDefault="003E276E" w:rsidP="007F7102">
      <w:pPr>
        <w:rPr>
          <w:lang w:val="en-GB"/>
        </w:rPr>
      </w:pPr>
      <w:r w:rsidRPr="00587CA2">
        <w:rPr>
          <w:lang w:val="en-GB"/>
        </w:rPr>
        <w:t>In order to aggregate certain information across all programmes, common output indicators defined at EU level shall be used, where appropriate. According to the regulations, if output indicators from the list of common indicators are insufficient to reflect the actions of the programme; programme specific output indicators should be identified.</w:t>
      </w:r>
    </w:p>
    <w:p w:rsidR="003E276E" w:rsidRDefault="003E276E" w:rsidP="007F7102">
      <w:pPr>
        <w:rPr>
          <w:lang w:val="en-GB"/>
        </w:rPr>
      </w:pPr>
      <w:r w:rsidRPr="00587CA2">
        <w:rPr>
          <w:lang w:val="en-GB"/>
        </w:rPr>
        <w:t xml:space="preserve">The CP contains common output indicator only for TO1. This is acceptable by the ex-ante evaluators as the common output indicators are not proper to reflect the actions under TO 6, 7 and 11. </w:t>
      </w:r>
      <w:r>
        <w:rPr>
          <w:lang w:val="en-GB"/>
        </w:rPr>
        <w:t>Larger</w:t>
      </w:r>
      <w:r w:rsidRPr="00587CA2">
        <w:rPr>
          <w:lang w:val="en-GB"/>
        </w:rPr>
        <w:t xml:space="preserve"> emphasis </w:t>
      </w:r>
      <w:r>
        <w:rPr>
          <w:lang w:val="en-GB"/>
        </w:rPr>
        <w:t xml:space="preserve">has been </w:t>
      </w:r>
      <w:r w:rsidR="00ED5B09" w:rsidRPr="00587CA2">
        <w:rPr>
          <w:lang w:val="en-GB"/>
        </w:rPr>
        <w:t>being</w:t>
      </w:r>
      <w:r w:rsidRPr="00587CA2">
        <w:rPr>
          <w:lang w:val="en-GB"/>
        </w:rPr>
        <w:t xml:space="preserve"> put on the determination of programme-specific output indicators.</w:t>
      </w:r>
    </w:p>
    <w:p w:rsidR="00ED5B09" w:rsidRPr="00587CA2" w:rsidRDefault="00ED5B09" w:rsidP="007F7102">
      <w:pPr>
        <w:rPr>
          <w:lang w:val="en-GB"/>
        </w:rPr>
      </w:pPr>
    </w:p>
    <w:tbl>
      <w:tblPr>
        <w:tblW w:w="9747" w:type="dxa"/>
        <w:tblInd w:w="-98"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CellMar>
          <w:left w:w="0" w:type="dxa"/>
          <w:right w:w="0" w:type="dxa"/>
        </w:tblCellMar>
        <w:tblLook w:val="00A0" w:firstRow="1" w:lastRow="0" w:firstColumn="1" w:lastColumn="0" w:noHBand="0" w:noVBand="0"/>
      </w:tblPr>
      <w:tblGrid>
        <w:gridCol w:w="3085"/>
        <w:gridCol w:w="3827"/>
        <w:gridCol w:w="2835"/>
      </w:tblGrid>
      <w:tr w:rsidR="003E276E" w:rsidRPr="00587CA2" w:rsidTr="00311770">
        <w:trPr>
          <w:cantSplit/>
          <w:trHeight w:val="60"/>
        </w:trPr>
        <w:tc>
          <w:tcPr>
            <w:tcW w:w="3085" w:type="dxa"/>
            <w:tcBorders>
              <w:top w:val="single" w:sz="8" w:space="0" w:color="FFFFFF"/>
              <w:right w:val="single" w:sz="8" w:space="0" w:color="FFFFFF"/>
            </w:tcBorders>
            <w:shd w:val="clear" w:color="auto" w:fill="70AD47"/>
            <w:vAlign w:val="center"/>
          </w:tcPr>
          <w:p w:rsidR="003E276E" w:rsidRPr="00587CA2" w:rsidRDefault="003E276E" w:rsidP="00311770">
            <w:pPr>
              <w:pStyle w:val="Stlus10ptEltte2ptUtna2pt"/>
              <w:spacing w:before="0" w:after="0"/>
              <w:rPr>
                <w:b/>
                <w:color w:val="FFFFFF"/>
                <w:sz w:val="22"/>
                <w:szCs w:val="22"/>
                <w:lang w:val="en-GB"/>
              </w:rPr>
            </w:pPr>
            <w:r w:rsidRPr="00587CA2">
              <w:rPr>
                <w:b/>
                <w:color w:val="FFFFFF"/>
                <w:sz w:val="22"/>
                <w:szCs w:val="22"/>
                <w:lang w:val="en-GB"/>
              </w:rPr>
              <w:t>Criterion</w:t>
            </w:r>
          </w:p>
        </w:tc>
        <w:tc>
          <w:tcPr>
            <w:tcW w:w="3827" w:type="dxa"/>
            <w:tcBorders>
              <w:top w:val="single" w:sz="8" w:space="0" w:color="FFFFFF"/>
              <w:left w:val="single" w:sz="8" w:space="0" w:color="FFFFFF"/>
              <w:right w:val="single" w:sz="8" w:space="0" w:color="FFFFFF"/>
            </w:tcBorders>
            <w:shd w:val="clear" w:color="auto" w:fill="70AD47"/>
            <w:tcMar>
              <w:top w:w="0" w:type="dxa"/>
              <w:left w:w="108" w:type="dxa"/>
              <w:bottom w:w="0" w:type="dxa"/>
              <w:right w:w="108" w:type="dxa"/>
            </w:tcMar>
            <w:vAlign w:val="center"/>
          </w:tcPr>
          <w:p w:rsidR="003E276E" w:rsidRPr="00587CA2" w:rsidRDefault="003E276E" w:rsidP="00311770">
            <w:pPr>
              <w:pStyle w:val="Stlus10ptEltte2ptUtna2pt"/>
              <w:spacing w:before="0" w:after="0"/>
              <w:jc w:val="center"/>
              <w:rPr>
                <w:b/>
                <w:color w:val="FFFFFF"/>
                <w:sz w:val="22"/>
                <w:szCs w:val="22"/>
                <w:lang w:val="en-GB"/>
              </w:rPr>
            </w:pPr>
            <w:r w:rsidRPr="00587CA2">
              <w:rPr>
                <w:b/>
                <w:color w:val="FFFFFF"/>
                <w:sz w:val="22"/>
                <w:szCs w:val="22"/>
                <w:lang w:val="en-GB"/>
              </w:rPr>
              <w:t>Compliance of the indicator with the reflected actions</w:t>
            </w:r>
          </w:p>
          <w:p w:rsidR="003E276E" w:rsidRPr="00587CA2" w:rsidRDefault="003E276E" w:rsidP="00311770">
            <w:pPr>
              <w:pStyle w:val="Stlus10ptEltte2ptUtna2pt"/>
              <w:spacing w:before="0" w:after="0"/>
              <w:jc w:val="center"/>
              <w:rPr>
                <w:b/>
                <w:color w:val="FFFFFF"/>
                <w:sz w:val="22"/>
                <w:szCs w:val="22"/>
                <w:lang w:val="en-GB"/>
              </w:rPr>
            </w:pPr>
            <w:r w:rsidRPr="00587CA2">
              <w:rPr>
                <w:b/>
                <w:color w:val="FFFFFF"/>
                <w:sz w:val="22"/>
                <w:szCs w:val="22"/>
                <w:lang w:val="en-GB"/>
              </w:rPr>
              <w:t>(</w:t>
            </w:r>
            <w:r w:rsidRPr="00587CA2">
              <w:rPr>
                <w:b/>
                <w:color w:val="FFFFFF"/>
                <w:sz w:val="22"/>
                <w:szCs w:val="22"/>
                <w:lang w:val="en-GB"/>
              </w:rPr>
              <w:sym w:font="Wingdings" w:char="F0FC"/>
            </w:r>
            <w:r w:rsidRPr="00587CA2">
              <w:rPr>
                <w:b/>
                <w:color w:val="FFFFFF"/>
                <w:sz w:val="22"/>
                <w:szCs w:val="22"/>
                <w:lang w:val="en-GB"/>
              </w:rPr>
              <w:t xml:space="preserve"> / X)</w:t>
            </w:r>
          </w:p>
        </w:tc>
        <w:tc>
          <w:tcPr>
            <w:tcW w:w="2835" w:type="dxa"/>
            <w:tcBorders>
              <w:top w:val="single" w:sz="8" w:space="0" w:color="FFFFFF"/>
              <w:left w:val="single" w:sz="8" w:space="0" w:color="FFFFFF"/>
            </w:tcBorders>
            <w:shd w:val="clear" w:color="auto" w:fill="70AD47"/>
          </w:tcPr>
          <w:p w:rsidR="003E276E" w:rsidRPr="00587CA2" w:rsidRDefault="003E276E" w:rsidP="00311770">
            <w:pPr>
              <w:pStyle w:val="Stlus10ptEltte2ptUtna2pt"/>
              <w:spacing w:before="0" w:after="0"/>
              <w:jc w:val="center"/>
              <w:rPr>
                <w:b/>
                <w:color w:val="FFFFFF"/>
                <w:sz w:val="22"/>
                <w:szCs w:val="22"/>
                <w:lang w:val="en-GB"/>
              </w:rPr>
            </w:pPr>
            <w:r w:rsidRPr="00587CA2">
              <w:rPr>
                <w:b/>
                <w:color w:val="FFFFFF"/>
                <w:sz w:val="22"/>
                <w:szCs w:val="22"/>
                <w:lang w:val="en-GB"/>
              </w:rPr>
              <w:t>Exactness of the baseline and target values</w:t>
            </w:r>
          </w:p>
          <w:p w:rsidR="003E276E" w:rsidRPr="00587CA2" w:rsidRDefault="003E276E" w:rsidP="00311770">
            <w:pPr>
              <w:pStyle w:val="Stlus10ptEltte2ptUtna2pt"/>
              <w:spacing w:before="0" w:after="0"/>
              <w:jc w:val="center"/>
              <w:rPr>
                <w:b/>
                <w:color w:val="FFFFFF"/>
                <w:sz w:val="22"/>
                <w:szCs w:val="22"/>
                <w:lang w:val="en-GB"/>
              </w:rPr>
            </w:pPr>
            <w:r w:rsidRPr="00587CA2">
              <w:rPr>
                <w:b/>
                <w:color w:val="FFFFFF"/>
                <w:sz w:val="22"/>
                <w:szCs w:val="22"/>
                <w:lang w:val="en-GB"/>
              </w:rPr>
              <w:t>(</w:t>
            </w:r>
            <w:r w:rsidRPr="00587CA2">
              <w:rPr>
                <w:b/>
                <w:color w:val="FFFFFF"/>
                <w:sz w:val="22"/>
                <w:szCs w:val="22"/>
                <w:lang w:val="en-GB"/>
              </w:rPr>
              <w:sym w:font="Wingdings" w:char="F0FC"/>
            </w:r>
            <w:r w:rsidRPr="00587CA2">
              <w:rPr>
                <w:b/>
                <w:color w:val="FFFFFF"/>
                <w:sz w:val="22"/>
                <w:szCs w:val="22"/>
                <w:lang w:val="en-GB"/>
              </w:rPr>
              <w:t xml:space="preserve"> / X)</w:t>
            </w:r>
          </w:p>
        </w:tc>
      </w:tr>
      <w:tr w:rsidR="003E276E" w:rsidRPr="00587CA2" w:rsidTr="00311770">
        <w:trPr>
          <w:cantSplit/>
          <w:trHeight w:val="60"/>
        </w:trPr>
        <w:tc>
          <w:tcPr>
            <w:tcW w:w="3085" w:type="dxa"/>
            <w:shd w:val="clear" w:color="auto" w:fill="C5E0B3"/>
            <w:vAlign w:val="center"/>
          </w:tcPr>
          <w:p w:rsidR="003E276E" w:rsidRPr="00587CA2" w:rsidRDefault="003E276E" w:rsidP="009A401E">
            <w:pPr>
              <w:pStyle w:val="Stlus10ptEltte2ptUtna2pt"/>
              <w:spacing w:before="0" w:after="0"/>
              <w:ind w:left="108" w:right="142"/>
              <w:rPr>
                <w:b/>
                <w:sz w:val="22"/>
                <w:szCs w:val="22"/>
                <w:lang w:val="en-GB"/>
              </w:rPr>
            </w:pPr>
            <w:r w:rsidRPr="00587CA2">
              <w:rPr>
                <w:b/>
                <w:sz w:val="22"/>
                <w:szCs w:val="22"/>
                <w:lang w:val="en-GB"/>
              </w:rPr>
              <w:t>Selected indicator for TO1 / IP1b:</w:t>
            </w:r>
          </w:p>
          <w:p w:rsidR="003E276E" w:rsidRPr="00587CA2" w:rsidRDefault="003E276E" w:rsidP="009A401E">
            <w:pPr>
              <w:pStyle w:val="Stlus10ptEltte2ptUtna2pt"/>
              <w:spacing w:before="0" w:after="0"/>
              <w:ind w:left="108" w:right="142"/>
              <w:rPr>
                <w:b/>
                <w:sz w:val="22"/>
                <w:szCs w:val="22"/>
                <w:lang w:val="en-GB"/>
              </w:rPr>
            </w:pPr>
            <w:r w:rsidRPr="00587CA2">
              <w:rPr>
                <w:sz w:val="22"/>
                <w:szCs w:val="22"/>
                <w:lang w:val="en-GB"/>
              </w:rPr>
              <w:t>No of enterprises cooperating with research institutions</w:t>
            </w:r>
          </w:p>
        </w:tc>
        <w:tc>
          <w:tcPr>
            <w:tcW w:w="3827" w:type="dxa"/>
            <w:tcMar>
              <w:top w:w="0" w:type="dxa"/>
              <w:left w:w="108" w:type="dxa"/>
              <w:bottom w:w="0" w:type="dxa"/>
              <w:right w:w="108" w:type="dxa"/>
            </w:tcMar>
            <w:vAlign w:val="center"/>
          </w:tcPr>
          <w:p w:rsidR="003E276E" w:rsidRPr="00587CA2" w:rsidRDefault="003E276E" w:rsidP="00311770">
            <w:pPr>
              <w:pStyle w:val="Stlus10ptEltte2ptUtna2pt"/>
              <w:ind w:left="34"/>
              <w:jc w:val="center"/>
              <w:rPr>
                <w:sz w:val="22"/>
                <w:szCs w:val="22"/>
                <w:lang w:val="en-GB"/>
              </w:rPr>
            </w:pPr>
            <w:r w:rsidRPr="00587CA2">
              <w:rPr>
                <w:sz w:val="22"/>
                <w:szCs w:val="22"/>
                <w:lang w:val="en-GB"/>
              </w:rPr>
              <w:sym w:font="Wingdings" w:char="F0FC"/>
            </w:r>
          </w:p>
          <w:p w:rsidR="003E276E" w:rsidRPr="00587CA2" w:rsidRDefault="003E276E" w:rsidP="00311770">
            <w:pPr>
              <w:pStyle w:val="Stlus10ptEltte2ptUtna2pt"/>
              <w:ind w:left="34"/>
              <w:jc w:val="center"/>
              <w:rPr>
                <w:color w:val="FF0000"/>
                <w:sz w:val="22"/>
                <w:szCs w:val="22"/>
                <w:lang w:val="en-GB"/>
              </w:rPr>
            </w:pPr>
            <w:r w:rsidRPr="00587CA2">
              <w:rPr>
                <w:sz w:val="22"/>
                <w:szCs w:val="22"/>
                <w:lang w:val="en-GB"/>
              </w:rPr>
              <w:t>This indicator can cover the scope of the IP and reflects the key target of cross-fertilisation.</w:t>
            </w:r>
          </w:p>
        </w:tc>
        <w:tc>
          <w:tcPr>
            <w:tcW w:w="2835" w:type="dxa"/>
          </w:tcPr>
          <w:p w:rsidR="003E276E" w:rsidRPr="00587CA2" w:rsidRDefault="003E276E" w:rsidP="00311770">
            <w:pPr>
              <w:pStyle w:val="Stlus10ptEltte2ptUtna2pt"/>
              <w:ind w:left="34"/>
              <w:jc w:val="center"/>
              <w:rPr>
                <w:sz w:val="22"/>
                <w:szCs w:val="22"/>
                <w:lang w:val="en-GB"/>
              </w:rPr>
            </w:pPr>
            <w:r w:rsidRPr="00587CA2">
              <w:rPr>
                <w:sz w:val="22"/>
                <w:szCs w:val="22"/>
                <w:lang w:val="en-GB"/>
              </w:rPr>
              <w:sym w:font="Wingdings" w:char="F0FC"/>
            </w:r>
            <w:r w:rsidRPr="00587CA2">
              <w:rPr>
                <w:sz w:val="22"/>
                <w:szCs w:val="22"/>
                <w:lang w:val="en-GB"/>
              </w:rPr>
              <w:t xml:space="preserve"> </w:t>
            </w:r>
          </w:p>
          <w:p w:rsidR="003E276E" w:rsidRPr="00587CA2" w:rsidRDefault="003E276E" w:rsidP="009A401E">
            <w:pPr>
              <w:pStyle w:val="Stlus10ptEltte2ptUtna2pt"/>
              <w:ind w:left="34" w:right="141"/>
              <w:jc w:val="center"/>
              <w:rPr>
                <w:sz w:val="22"/>
                <w:szCs w:val="22"/>
                <w:lang w:val="en-GB"/>
              </w:rPr>
            </w:pPr>
            <w:r w:rsidRPr="00587CA2">
              <w:rPr>
                <w:sz w:val="22"/>
                <w:szCs w:val="22"/>
                <w:lang w:val="en-GB"/>
              </w:rPr>
              <w:t>Target value is defined for joint solutions</w:t>
            </w:r>
            <w:r w:rsidR="00402ABF">
              <w:rPr>
                <w:sz w:val="22"/>
                <w:szCs w:val="22"/>
                <w:lang w:val="en-GB"/>
              </w:rPr>
              <w:t>, the target value to be achieved is realistic</w:t>
            </w:r>
          </w:p>
        </w:tc>
      </w:tr>
    </w:tbl>
    <w:p w:rsidR="003E2507" w:rsidRDefault="003E2507" w:rsidP="000703A2">
      <w:pPr>
        <w:ind w:firstLine="0"/>
        <w:rPr>
          <w:lang w:val="en-GB"/>
        </w:rPr>
      </w:pPr>
    </w:p>
    <w:p w:rsidR="003E2507" w:rsidRDefault="003E2507">
      <w:pPr>
        <w:spacing w:after="0" w:line="240" w:lineRule="auto"/>
        <w:ind w:firstLine="0"/>
        <w:jc w:val="left"/>
        <w:rPr>
          <w:lang w:val="en-GB"/>
        </w:rPr>
      </w:pPr>
      <w:r>
        <w:rPr>
          <w:lang w:val="en-GB"/>
        </w:rPr>
        <w:br w:type="page"/>
      </w:r>
    </w:p>
    <w:p w:rsidR="003E276E" w:rsidRPr="00587CA2" w:rsidRDefault="003E276E" w:rsidP="000703A2">
      <w:pPr>
        <w:pStyle w:val="ECcmsor2"/>
        <w:rPr>
          <w:lang w:val="en-GB"/>
        </w:rPr>
      </w:pPr>
      <w:bookmarkStart w:id="30" w:name="_Toc401746403"/>
      <w:r w:rsidRPr="00587CA2">
        <w:rPr>
          <w:lang w:val="en-GB"/>
        </w:rPr>
        <w:lastRenderedPageBreak/>
        <w:t>Performance framework</w:t>
      </w:r>
      <w:bookmarkEnd w:id="30"/>
    </w:p>
    <w:p w:rsidR="003E276E" w:rsidRPr="00ED5B09" w:rsidRDefault="003E276E" w:rsidP="000703A2">
      <w:pPr>
        <w:rPr>
          <w:lang w:val="en-GB"/>
        </w:rPr>
      </w:pPr>
      <w:r w:rsidRPr="00ED5B09">
        <w:rPr>
          <w:lang w:val="en-GB"/>
        </w:rPr>
        <w:t>The performance framework of the PAs needs to be improved, as</w:t>
      </w:r>
    </w:p>
    <w:p w:rsidR="008E7FEB" w:rsidRPr="00ED5B09" w:rsidRDefault="00DA58FF">
      <w:pPr>
        <w:pStyle w:val="ECszveg"/>
        <w:numPr>
          <w:ilvl w:val="0"/>
          <w:numId w:val="28"/>
        </w:numPr>
        <w:contextualSpacing w:val="0"/>
        <w:rPr>
          <w:rStyle w:val="apple-style-span"/>
          <w:szCs w:val="24"/>
          <w:lang w:val="en-GB"/>
        </w:rPr>
      </w:pPr>
      <w:r w:rsidRPr="00ED5B09">
        <w:rPr>
          <w:rStyle w:val="apple-style-span"/>
          <w:szCs w:val="24"/>
          <w:lang w:val="en-GB"/>
        </w:rPr>
        <w:t>The financial indicators are already defined in EUR (and not in %); it does not seem to be realistic that the milestone for 2018 is the same in case of every PA.</w:t>
      </w:r>
    </w:p>
    <w:p w:rsidR="008E7FEB" w:rsidRPr="00ED5B09" w:rsidRDefault="00DA58FF">
      <w:pPr>
        <w:pStyle w:val="ECszveg"/>
        <w:numPr>
          <w:ilvl w:val="0"/>
          <w:numId w:val="28"/>
        </w:numPr>
        <w:contextualSpacing w:val="0"/>
        <w:rPr>
          <w:rStyle w:val="apple-style-span"/>
          <w:szCs w:val="24"/>
          <w:lang w:val="en-GB"/>
        </w:rPr>
      </w:pPr>
      <w:r w:rsidRPr="00ED5B09">
        <w:rPr>
          <w:rStyle w:val="apple-style-span"/>
          <w:szCs w:val="24"/>
          <w:lang w:val="en-GB"/>
        </w:rPr>
        <w:t>The % of the milestone in 2018 and the number of contracted projects (as the key implementation step) is already in line with the planned average value of a project.</w:t>
      </w:r>
    </w:p>
    <w:p w:rsidR="008E7FEB" w:rsidRPr="00ED5B09" w:rsidRDefault="00DA58FF">
      <w:pPr>
        <w:pStyle w:val="ECszveg"/>
        <w:numPr>
          <w:ilvl w:val="0"/>
          <w:numId w:val="28"/>
        </w:numPr>
        <w:contextualSpacing w:val="0"/>
        <w:rPr>
          <w:rStyle w:val="apple-style-span"/>
          <w:szCs w:val="24"/>
          <w:lang w:val="en-GB"/>
        </w:rPr>
      </w:pPr>
      <w:r w:rsidRPr="00ED5B09">
        <w:rPr>
          <w:rStyle w:val="apple-style-span"/>
          <w:szCs w:val="24"/>
          <w:lang w:val="en-GB"/>
        </w:rPr>
        <w:t xml:space="preserve">The key implementation step should be linked to any of the output indicators. </w:t>
      </w:r>
    </w:p>
    <w:p w:rsidR="008E7FEB" w:rsidRPr="00ED5B09" w:rsidRDefault="00DA58FF">
      <w:pPr>
        <w:pStyle w:val="ECszveg"/>
        <w:numPr>
          <w:ilvl w:val="0"/>
          <w:numId w:val="28"/>
        </w:numPr>
        <w:contextualSpacing w:val="0"/>
        <w:rPr>
          <w:rStyle w:val="apple-style-span"/>
          <w:szCs w:val="24"/>
          <w:lang w:val="en-GB"/>
        </w:rPr>
      </w:pPr>
      <w:r w:rsidRPr="00ED5B09">
        <w:rPr>
          <w:rStyle w:val="apple-style-span"/>
          <w:szCs w:val="24"/>
          <w:lang w:val="en-GB"/>
        </w:rPr>
        <w:t>Explanation of the milestones and target values of output indicators is provided in order to ensure mutual understanding.</w:t>
      </w:r>
    </w:p>
    <w:p w:rsidR="003E276E" w:rsidRDefault="003E276E" w:rsidP="006B13FE">
      <w:pPr>
        <w:pStyle w:val="ECcmsor1"/>
        <w:rPr>
          <w:lang w:val="en-GB"/>
        </w:rPr>
      </w:pPr>
      <w:bookmarkStart w:id="31" w:name="_Toc401746404"/>
      <w:r w:rsidRPr="0023163B">
        <w:rPr>
          <w:lang w:val="en-GB"/>
        </w:rPr>
        <w:lastRenderedPageBreak/>
        <w:t xml:space="preserve">Evaluation of the </w:t>
      </w:r>
      <w:r>
        <w:rPr>
          <w:lang w:val="en-GB"/>
        </w:rPr>
        <w:t>implementing provisions</w:t>
      </w:r>
      <w:bookmarkEnd w:id="31"/>
    </w:p>
    <w:p w:rsidR="003E276E" w:rsidRPr="000811A6" w:rsidRDefault="003E276E" w:rsidP="00F50F1C">
      <w:pPr>
        <w:pStyle w:val="ECkiemelt1"/>
        <w:rPr>
          <w:lang w:val="en-GB"/>
        </w:rPr>
      </w:pPr>
      <w:r w:rsidRPr="005509A8">
        <w:rPr>
          <w:rStyle w:val="apple-style-span"/>
          <w:smallCaps/>
          <w:szCs w:val="22"/>
        </w:rPr>
        <w:t xml:space="preserve">II.5 </w:t>
      </w:r>
      <w:r w:rsidRPr="000811A6">
        <w:rPr>
          <w:lang w:val="en-GB"/>
        </w:rPr>
        <w:t>Evaluation questions to be answered</w:t>
      </w: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222A9A">
        <w:tc>
          <w:tcPr>
            <w:tcW w:w="1526" w:type="dxa"/>
            <w:tcBorders>
              <w:top w:val="single" w:sz="8" w:space="0" w:color="9BBB59"/>
            </w:tcBorders>
            <w:shd w:val="clear" w:color="auto" w:fill="EAF1DD"/>
          </w:tcPr>
          <w:p w:rsidR="003E276E" w:rsidRPr="00694C78" w:rsidRDefault="003E276E" w:rsidP="00694C78">
            <w:pPr>
              <w:ind w:firstLine="0"/>
              <w:rPr>
                <w:b/>
                <w:bCs/>
                <w:lang w:val="en-GB"/>
              </w:rPr>
            </w:pPr>
            <w:r w:rsidRPr="00694C78">
              <w:rPr>
                <w:bCs/>
                <w:sz w:val="22"/>
                <w:lang w:val="en-GB"/>
              </w:rPr>
              <w:t>II.5.1</w:t>
            </w:r>
          </w:p>
        </w:tc>
        <w:tc>
          <w:tcPr>
            <w:tcW w:w="8215" w:type="dxa"/>
            <w:tcBorders>
              <w:top w:val="single" w:sz="8" w:space="0" w:color="9BBB59"/>
            </w:tcBorders>
            <w:shd w:val="clear" w:color="auto" w:fill="EAF1DD"/>
          </w:tcPr>
          <w:p w:rsidR="003E276E" w:rsidRPr="00694C78" w:rsidRDefault="003E276E" w:rsidP="00694C78">
            <w:pPr>
              <w:ind w:firstLine="0"/>
              <w:rPr>
                <w:b/>
                <w:bCs/>
                <w:lang w:val="en-GB"/>
              </w:rPr>
            </w:pPr>
            <w:r w:rsidRPr="00694C78">
              <w:rPr>
                <w:bCs/>
                <w:sz w:val="22"/>
                <w:lang w:val="en-GB"/>
              </w:rPr>
              <w:t>Are there any possible bottlenecks which might impede management, monitoring and evaluation of the programme based on previous experience? If yes, are there any preventive measures such as awareness raising or training that could be recommended?</w:t>
            </w:r>
          </w:p>
        </w:tc>
      </w:tr>
      <w:tr w:rsidR="003E276E" w:rsidRPr="00694C78" w:rsidTr="00694C78">
        <w:tc>
          <w:tcPr>
            <w:tcW w:w="1526" w:type="dxa"/>
          </w:tcPr>
          <w:p w:rsidR="003E276E" w:rsidRPr="00694C78" w:rsidRDefault="003E276E" w:rsidP="00694C78">
            <w:pPr>
              <w:ind w:firstLine="0"/>
              <w:rPr>
                <w:b/>
                <w:bCs/>
                <w:lang w:val="en-GB"/>
              </w:rPr>
            </w:pPr>
            <w:r w:rsidRPr="00694C78">
              <w:rPr>
                <w:bCs/>
                <w:sz w:val="22"/>
                <w:lang w:val="en-GB"/>
              </w:rPr>
              <w:t>II.5.2</w:t>
            </w:r>
          </w:p>
        </w:tc>
        <w:tc>
          <w:tcPr>
            <w:tcW w:w="8215" w:type="dxa"/>
          </w:tcPr>
          <w:p w:rsidR="003E276E" w:rsidRPr="00694C78" w:rsidRDefault="003E276E" w:rsidP="00694C78">
            <w:pPr>
              <w:ind w:firstLine="0"/>
              <w:rPr>
                <w:bCs/>
                <w:lang w:val="en-GB"/>
              </w:rPr>
            </w:pPr>
            <w:r w:rsidRPr="00694C78">
              <w:rPr>
                <w:bCs/>
                <w:sz w:val="22"/>
                <w:lang w:val="en-GB"/>
              </w:rPr>
              <w:t>Is the monitoring procedure likely to provide data which facilitate decision making, reporting and evaluation based on an assessment of the sources of information and how the data will be collected?</w:t>
            </w:r>
          </w:p>
        </w:tc>
      </w:tr>
      <w:tr w:rsidR="003E276E" w:rsidRPr="00694C78" w:rsidTr="00222A9A">
        <w:tc>
          <w:tcPr>
            <w:tcW w:w="1526" w:type="dxa"/>
            <w:shd w:val="clear" w:color="auto" w:fill="EAF1DD"/>
          </w:tcPr>
          <w:p w:rsidR="003E276E" w:rsidRPr="00694C78" w:rsidRDefault="003E276E" w:rsidP="00694C78">
            <w:pPr>
              <w:ind w:firstLine="0"/>
              <w:rPr>
                <w:b/>
                <w:bCs/>
                <w:lang w:val="en-GB"/>
              </w:rPr>
            </w:pPr>
            <w:r w:rsidRPr="00694C78">
              <w:rPr>
                <w:bCs/>
                <w:sz w:val="22"/>
                <w:lang w:val="en-GB"/>
              </w:rPr>
              <w:t>II.5.3</w:t>
            </w:r>
          </w:p>
        </w:tc>
        <w:tc>
          <w:tcPr>
            <w:tcW w:w="8215" w:type="dxa"/>
            <w:shd w:val="clear" w:color="auto" w:fill="EAF1DD"/>
          </w:tcPr>
          <w:p w:rsidR="003E276E" w:rsidRPr="00694C78" w:rsidRDefault="003E276E" w:rsidP="00694C78">
            <w:pPr>
              <w:ind w:firstLine="0"/>
              <w:rPr>
                <w:bCs/>
                <w:lang w:val="en-GB"/>
              </w:rPr>
            </w:pPr>
            <w:r w:rsidRPr="00694C78">
              <w:rPr>
                <w:bCs/>
                <w:sz w:val="22"/>
                <w:lang w:val="en-GB"/>
              </w:rPr>
              <w:t>Are there adequate procedures in place to ensure the timely collection and the quality of data (e.g. considering the precise definition of the content and source of each indicator)?</w:t>
            </w:r>
          </w:p>
        </w:tc>
      </w:tr>
      <w:tr w:rsidR="003E276E" w:rsidRPr="00694C78" w:rsidTr="00694C78">
        <w:tc>
          <w:tcPr>
            <w:tcW w:w="1526" w:type="dxa"/>
          </w:tcPr>
          <w:p w:rsidR="003E276E" w:rsidRPr="00694C78" w:rsidRDefault="003E276E" w:rsidP="00694C78">
            <w:pPr>
              <w:ind w:firstLine="0"/>
              <w:rPr>
                <w:b/>
                <w:bCs/>
                <w:lang w:val="en-GB"/>
              </w:rPr>
            </w:pPr>
            <w:r w:rsidRPr="00694C78">
              <w:rPr>
                <w:bCs/>
                <w:sz w:val="22"/>
                <w:lang w:val="en-GB"/>
              </w:rPr>
              <w:t>II.5.4</w:t>
            </w:r>
          </w:p>
        </w:tc>
        <w:tc>
          <w:tcPr>
            <w:tcW w:w="8215" w:type="dxa"/>
          </w:tcPr>
          <w:p w:rsidR="003E276E" w:rsidRPr="00694C78" w:rsidRDefault="003E276E" w:rsidP="00694C78">
            <w:pPr>
              <w:ind w:firstLine="0"/>
              <w:rPr>
                <w:bCs/>
                <w:lang w:val="en-GB"/>
              </w:rPr>
            </w:pPr>
            <w:r w:rsidRPr="00694C78">
              <w:rPr>
                <w:bCs/>
                <w:sz w:val="22"/>
                <w:lang w:val="en-GB"/>
              </w:rPr>
              <w:t>Are the human resources and administrative capacity foreseen adequate for management, monitoring and evaluation of the programme?</w:t>
            </w:r>
          </w:p>
        </w:tc>
      </w:tr>
      <w:tr w:rsidR="003E276E" w:rsidRPr="00694C78" w:rsidTr="00222A9A">
        <w:tc>
          <w:tcPr>
            <w:tcW w:w="1526" w:type="dxa"/>
            <w:tcBorders>
              <w:bottom w:val="single" w:sz="8" w:space="0" w:color="9BBB59"/>
            </w:tcBorders>
            <w:shd w:val="clear" w:color="auto" w:fill="EAF1DD"/>
          </w:tcPr>
          <w:p w:rsidR="003E276E" w:rsidRPr="00694C78" w:rsidRDefault="003E276E" w:rsidP="00694C78">
            <w:pPr>
              <w:ind w:firstLine="0"/>
              <w:rPr>
                <w:b/>
                <w:bCs/>
                <w:lang w:val="en-GB"/>
              </w:rPr>
            </w:pPr>
            <w:r w:rsidRPr="00694C78">
              <w:rPr>
                <w:bCs/>
                <w:sz w:val="22"/>
                <w:lang w:val="en-GB"/>
              </w:rPr>
              <w:t>II.5.5</w:t>
            </w:r>
          </w:p>
        </w:tc>
        <w:tc>
          <w:tcPr>
            <w:tcW w:w="8215" w:type="dxa"/>
            <w:tcBorders>
              <w:bottom w:val="single" w:sz="8" w:space="0" w:color="9BBB59"/>
            </w:tcBorders>
            <w:shd w:val="clear" w:color="auto" w:fill="EAF1DD"/>
          </w:tcPr>
          <w:p w:rsidR="003E276E" w:rsidRPr="00694C78" w:rsidRDefault="003E276E" w:rsidP="00694C78">
            <w:pPr>
              <w:ind w:firstLine="0"/>
              <w:rPr>
                <w:bCs/>
                <w:lang w:val="en-GB"/>
              </w:rPr>
            </w:pPr>
            <w:r w:rsidRPr="00694C78">
              <w:rPr>
                <w:bCs/>
                <w:sz w:val="22"/>
                <w:lang w:val="en-GB"/>
              </w:rPr>
              <w:t>Are measures taken to reduce the administrative burden of beneficiaries (Art 48(3 n))?</w:t>
            </w:r>
          </w:p>
        </w:tc>
      </w:tr>
    </w:tbl>
    <w:p w:rsidR="003E276E" w:rsidRDefault="003E276E" w:rsidP="00FD1372">
      <w:pPr>
        <w:spacing w:after="0" w:line="240" w:lineRule="auto"/>
        <w:ind w:firstLine="0"/>
        <w:rPr>
          <w:rFonts w:cs="Arial"/>
          <w:b/>
          <w:i/>
          <w:color w:val="595959"/>
          <w:szCs w:val="24"/>
          <w:lang w:val="en-GB"/>
        </w:rPr>
      </w:pPr>
    </w:p>
    <w:p w:rsidR="003E276E" w:rsidRPr="00631A32" w:rsidRDefault="003E276E" w:rsidP="00FD1372">
      <w:pPr>
        <w:spacing w:after="0"/>
        <w:rPr>
          <w:rStyle w:val="apple-style-span"/>
          <w:lang w:val="en-GB"/>
        </w:rPr>
      </w:pPr>
      <w:r w:rsidRPr="00631A32">
        <w:rPr>
          <w:rStyle w:val="apple-style-span"/>
          <w:lang w:val="en-GB"/>
        </w:rPr>
        <w:t xml:space="preserve">The inputs to answer these EQs were the CP itself and its annexes; detailed information included in the e-mail of ONEP on the modifications regarding the management structure (dated on 20th August 2014); description of the management system attached to the formerly mentioned e-mail (title: </w:t>
      </w:r>
      <w:r w:rsidRPr="00631A32">
        <w:rPr>
          <w:rStyle w:val="apple-style-span"/>
          <w:i/>
          <w:lang w:val="en-GB"/>
        </w:rPr>
        <w:t>Draft description of the Danube Transnational Programme Managing Authority</w:t>
      </w:r>
      <w:r w:rsidRPr="00631A32">
        <w:rPr>
          <w:rStyle w:val="apple-style-span"/>
          <w:lang w:val="en-GB"/>
        </w:rPr>
        <w:t xml:space="preserve">) and the shared experiences gained during the implementation of the South East Europe Programme 2007-2013. </w:t>
      </w:r>
    </w:p>
    <w:p w:rsidR="003E276E" w:rsidRPr="00631A32" w:rsidRDefault="003E276E" w:rsidP="00FD1372">
      <w:pPr>
        <w:spacing w:after="0"/>
        <w:rPr>
          <w:rStyle w:val="apple-style-span"/>
          <w:lang w:val="en-GB"/>
        </w:rPr>
      </w:pPr>
    </w:p>
    <w:p w:rsidR="003E276E" w:rsidRPr="00631A32" w:rsidRDefault="003E276E" w:rsidP="00FD1372">
      <w:pPr>
        <w:spacing w:after="0"/>
        <w:rPr>
          <w:rStyle w:val="apple-style-span"/>
          <w:lang w:val="en-GB"/>
        </w:rPr>
      </w:pPr>
      <w:r w:rsidRPr="00631A32">
        <w:rPr>
          <w:rStyle w:val="apple-style-span"/>
          <w:lang w:val="en-GB"/>
        </w:rPr>
        <w:t>The provisions for the programme management and control system are in line with ETC and CPR requirements. The inserted precise references to these regulations make this chapter easy to follow. The provisions take into consideration the experiences with management of the South East Europe Transnational Cooperation Programme 2007-2013 as well.</w:t>
      </w:r>
    </w:p>
    <w:p w:rsidR="003E276E" w:rsidRPr="00631A32" w:rsidRDefault="003E276E" w:rsidP="00FD1372">
      <w:pPr>
        <w:spacing w:after="0"/>
        <w:rPr>
          <w:rStyle w:val="apple-style-span"/>
          <w:lang w:val="en-GB"/>
        </w:rPr>
      </w:pPr>
    </w:p>
    <w:p w:rsidR="003E276E" w:rsidRPr="00631A32" w:rsidRDefault="003E276E" w:rsidP="00FD1372">
      <w:pPr>
        <w:spacing w:after="0"/>
        <w:rPr>
          <w:rStyle w:val="apple-style-span"/>
          <w:lang w:val="en-GB"/>
        </w:rPr>
      </w:pPr>
      <w:r w:rsidRPr="00631A32">
        <w:rPr>
          <w:rStyle w:val="apple-style-span"/>
          <w:lang w:val="en-GB"/>
        </w:rPr>
        <w:t>In the DTP the Lead Partner principle is foreseen, therefore it can be built on experiences from the last programming period. The presentation of the project-cycle (from the application phase to then closure of the projects) is appropriate and detailed enough. With listing three types of call for proposals, the CP creates the possibility to maintain focus on certain outputs and results.  Furthermore, the intention of supporting projects with real transnational character, strong result-oriented approach and with concrete and sustainable results is crucial in the chapter 5 and it is absolutely in line with the objectives and mission of the Programme.</w:t>
      </w:r>
    </w:p>
    <w:p w:rsidR="003E276E" w:rsidRPr="00631A32" w:rsidRDefault="003E276E" w:rsidP="00FD1372">
      <w:pPr>
        <w:spacing w:after="0"/>
        <w:rPr>
          <w:rStyle w:val="apple-style-span"/>
          <w:lang w:val="en-GB"/>
        </w:rPr>
      </w:pPr>
    </w:p>
    <w:p w:rsidR="003E276E" w:rsidRPr="00631A32" w:rsidRDefault="003E276E" w:rsidP="00FD1372">
      <w:pPr>
        <w:rPr>
          <w:rFonts w:cs="Calibri"/>
        </w:rPr>
      </w:pPr>
      <w:r w:rsidRPr="00631A32">
        <w:rPr>
          <w:rStyle w:val="apple-style-span"/>
          <w:lang w:val="en-GB"/>
        </w:rPr>
        <w:t xml:space="preserve">The procedures and tasks of the different organisations are clearly described and when it’s required, the functional independence is ensured. Based on the decision of the PC a Joint </w:t>
      </w:r>
      <w:r w:rsidRPr="00631A32">
        <w:rPr>
          <w:rStyle w:val="apple-style-span"/>
          <w:lang w:val="en-GB"/>
        </w:rPr>
        <w:lastRenderedPageBreak/>
        <w:t xml:space="preserve">Secretariat will be set up (in accordance </w:t>
      </w:r>
      <w:r w:rsidRPr="00631A32">
        <w:rPr>
          <w:rStyle w:val="apple-style-span"/>
          <w:lang w:val="en-US"/>
        </w:rPr>
        <w:t xml:space="preserve">to the Article 23 (2) of the ETC Regulation) and the DTP will have a joint MA / JS hosted by the ONEP. </w:t>
      </w:r>
      <w:r w:rsidRPr="00631A32">
        <w:rPr>
          <w:lang w:val="en-US"/>
        </w:rPr>
        <w:t xml:space="preserve">The institutional structure of the new DTP was to be established following the principles of continuity, innovation, simplification and also the separation of functions in order to reflect the transnational philosophy of governance. </w:t>
      </w:r>
      <w:r w:rsidRPr="00631A32">
        <w:rPr>
          <w:rStyle w:val="apple-style-span"/>
          <w:lang w:val="en-US"/>
        </w:rPr>
        <w:t>During the design of the new structure the experiences gained by the management of the SEE Programme have been taken into consideration; the previously revealed strengths have been kept and the weaknesses have been improved. The role of the joint secretariat has not changed in comparison to the SEE Programme period but the two organizations (MA and JS) will be hosted by the same organization (namely ONEP) in the new system. The</w:t>
      </w:r>
      <w:r w:rsidRPr="00631A32">
        <w:rPr>
          <w:rStyle w:val="apple-style-span"/>
          <w:lang w:val="en-GB"/>
        </w:rPr>
        <w:t xml:space="preserve"> division of tasks among MA and JS is described in the Annex 4 of the CP and in the </w:t>
      </w:r>
      <w:r w:rsidRPr="00631A32">
        <w:rPr>
          <w:rStyle w:val="apple-style-span"/>
          <w:i/>
          <w:lang w:val="en-GB"/>
        </w:rPr>
        <w:t>Draft description of the Danube Transnational Programme Managing Authority</w:t>
      </w:r>
      <w:r w:rsidRPr="00631A32">
        <w:rPr>
          <w:rStyle w:val="apple-style-span"/>
          <w:lang w:val="en-GB"/>
        </w:rPr>
        <w:t>. The allocation of tasks is mostly reasonable and clear. The new concept of the Head of JS position – agreed in course of the 10</w:t>
      </w:r>
      <w:r w:rsidRPr="00631A32">
        <w:rPr>
          <w:rStyle w:val="apple-style-span"/>
          <w:vertAlign w:val="superscript"/>
          <w:lang w:val="en-GB"/>
        </w:rPr>
        <w:t>th</w:t>
      </w:r>
      <w:r w:rsidRPr="00631A32">
        <w:rPr>
          <w:rStyle w:val="apple-style-span"/>
          <w:lang w:val="en-GB"/>
        </w:rPr>
        <w:t xml:space="preserve"> DPC meeting – provides a suitable basis for the smooth co-operation of the financial and content-related project management.</w:t>
      </w:r>
    </w:p>
    <w:p w:rsidR="003E276E" w:rsidRPr="00631A32" w:rsidRDefault="003E276E" w:rsidP="00FD1372">
      <w:pPr>
        <w:rPr>
          <w:rStyle w:val="apple-style-span"/>
          <w:lang w:val="en-GB"/>
        </w:rPr>
      </w:pPr>
      <w:r w:rsidRPr="00631A32">
        <w:rPr>
          <w:rStyle w:val="apple-style-span"/>
          <w:lang w:val="en-GB"/>
        </w:rPr>
        <w:t xml:space="preserve">The planned human capacities presented in the </w:t>
      </w:r>
      <w:r w:rsidRPr="00631A32">
        <w:rPr>
          <w:rStyle w:val="apple-style-span"/>
          <w:i/>
          <w:lang w:val="en-GB"/>
        </w:rPr>
        <w:t>Draft description of the Danube Transnational Programme Managing Authority</w:t>
      </w:r>
      <w:r w:rsidRPr="00631A32">
        <w:rPr>
          <w:rStyle w:val="apple-style-span"/>
          <w:lang w:val="en-GB"/>
        </w:rPr>
        <w:t xml:space="preserve"> have been found appropriate and adequate for an efficient programme implementation.</w:t>
      </w:r>
    </w:p>
    <w:p w:rsidR="003E276E" w:rsidRPr="00155D26" w:rsidRDefault="003E276E" w:rsidP="00FD1372">
      <w:pPr>
        <w:rPr>
          <w:rStyle w:val="apple-style-span"/>
          <w:b/>
          <w:lang w:val="en-GB"/>
        </w:rPr>
      </w:pPr>
      <w:r w:rsidRPr="00631A32">
        <w:rPr>
          <w:rStyle w:val="apple-style-span"/>
          <w:lang w:val="en-GB"/>
        </w:rPr>
        <w:t xml:space="preserve">In line with the Article 125 (2) of the CPR, the CP states that the MA will be responsible for the setting up and functioning of a Monitoring and Information System (MIS). </w:t>
      </w:r>
    </w:p>
    <w:p w:rsidR="003E276E" w:rsidRPr="00155D26" w:rsidRDefault="003E276E" w:rsidP="00FD1372">
      <w:pPr>
        <w:rPr>
          <w:b/>
          <w:lang w:val="en-GB"/>
        </w:rPr>
      </w:pPr>
    </w:p>
    <w:p w:rsidR="003E276E" w:rsidRPr="00631A32" w:rsidRDefault="003E276E" w:rsidP="00FD1372">
      <w:pPr>
        <w:spacing w:after="0"/>
        <w:rPr>
          <w:rFonts w:cs="Arial"/>
          <w:b/>
          <w:i/>
          <w:color w:val="595959"/>
          <w:szCs w:val="24"/>
          <w:lang w:val="en-GB"/>
        </w:rPr>
      </w:pPr>
      <w:r w:rsidRPr="00631A32">
        <w:rPr>
          <w:rFonts w:cs="Arial"/>
          <w:b/>
          <w:i/>
          <w:color w:val="595959"/>
          <w:szCs w:val="24"/>
          <w:lang w:val="en-GB"/>
        </w:rPr>
        <w:t>Reduction of administrative burden of beneficiaries</w:t>
      </w:r>
    </w:p>
    <w:p w:rsidR="003E276E" w:rsidRPr="009A401E" w:rsidRDefault="003E276E" w:rsidP="009A401E">
      <w:pPr>
        <w:rPr>
          <w:rFonts w:cs="Arial"/>
          <w:b/>
          <w:color w:val="595959"/>
          <w:szCs w:val="24"/>
          <w:lang w:val="en-GB"/>
        </w:rPr>
      </w:pPr>
    </w:p>
    <w:p w:rsidR="003E276E" w:rsidRDefault="003E276E" w:rsidP="00FD1372">
      <w:pPr>
        <w:spacing w:after="0"/>
        <w:rPr>
          <w:rStyle w:val="apple-style-span"/>
          <w:lang w:val="en-GB"/>
        </w:rPr>
      </w:pPr>
      <w:r w:rsidRPr="007C193D">
        <w:rPr>
          <w:rStyle w:val="apple-style-span"/>
          <w:lang w:val="en-GB"/>
        </w:rPr>
        <w:t>Regarding the reduction of administrative burden of beneficiaries, there are several steps in the CP planned to be taken. The single Monitoring System could save significant time and work effort for the Lead Beneficiaries during the reporting process. The fact, that the supporting documents needed during the application phase are only required to be submitted electronically is more than welcome by the ex-ante evaluators, however the</w:t>
      </w:r>
      <w:r w:rsidRPr="007C193D">
        <w:rPr>
          <w:rStyle w:val="apple-style-span"/>
          <w:b/>
          <w:lang w:val="en-GB"/>
        </w:rPr>
        <w:t xml:space="preserve"> decrease of types of required documents should be considered too, thus the willingness to apply could be enhanced</w:t>
      </w:r>
      <w:r w:rsidRPr="007C193D">
        <w:rPr>
          <w:rStyle w:val="apple-style-span"/>
          <w:lang w:val="en-GB"/>
        </w:rPr>
        <w:t xml:space="preserve">. Harmonized templates for both application and reporting regarding all ETC Programmes would be a great step </w:t>
      </w:r>
      <w:r>
        <w:rPr>
          <w:rStyle w:val="apple-style-span"/>
          <w:lang w:val="en-GB"/>
        </w:rPr>
        <w:t>towards</w:t>
      </w:r>
      <w:r w:rsidRPr="007C193D">
        <w:rPr>
          <w:rStyle w:val="apple-style-span"/>
          <w:lang w:val="en-GB"/>
        </w:rPr>
        <w:t xml:space="preserve"> </w:t>
      </w:r>
      <w:r>
        <w:rPr>
          <w:rStyle w:val="apple-style-span"/>
          <w:lang w:val="en-GB"/>
        </w:rPr>
        <w:t>the reduction of burdens put on beneficiaries</w:t>
      </w:r>
      <w:r w:rsidRPr="007C193D">
        <w:rPr>
          <w:rStyle w:val="apple-style-span"/>
          <w:lang w:val="en-GB"/>
        </w:rPr>
        <w:t xml:space="preserve">. The possibility to use simplified costs is also </w:t>
      </w:r>
      <w:r>
        <w:rPr>
          <w:rStyle w:val="apple-style-span"/>
          <w:lang w:val="en-GB"/>
        </w:rPr>
        <w:t>considered to be a good mean to achieve the desired effect</w:t>
      </w:r>
      <w:r w:rsidRPr="007C193D">
        <w:rPr>
          <w:rStyle w:val="apple-style-span"/>
          <w:lang w:val="en-GB"/>
        </w:rPr>
        <w:t>.  In case the project modification procedures could be simplified in an effective way</w:t>
      </w:r>
      <w:r>
        <w:rPr>
          <w:rStyle w:val="apple-style-span"/>
          <w:lang w:val="en-GB"/>
        </w:rPr>
        <w:t xml:space="preserve"> as well,</w:t>
      </w:r>
      <w:r w:rsidRPr="007C193D">
        <w:rPr>
          <w:rStyle w:val="apple-style-span"/>
          <w:lang w:val="en-GB"/>
        </w:rPr>
        <w:t xml:space="preserve"> that would be a great time- and work-saver for both beneficiaries and management system.</w:t>
      </w:r>
    </w:p>
    <w:p w:rsidR="003E276E" w:rsidRPr="0023163B" w:rsidRDefault="003E276E" w:rsidP="0024053F">
      <w:pPr>
        <w:pStyle w:val="ECcmsor1"/>
        <w:rPr>
          <w:lang w:val="en-GB"/>
        </w:rPr>
      </w:pPr>
      <w:bookmarkStart w:id="32" w:name="_Toc401746405"/>
      <w:r>
        <w:rPr>
          <w:lang w:val="en-GB"/>
        </w:rPr>
        <w:lastRenderedPageBreak/>
        <w:t>Financial allocations</w:t>
      </w:r>
      <w:bookmarkEnd w:id="32"/>
    </w:p>
    <w:p w:rsidR="003E276E" w:rsidRPr="000E2B32" w:rsidRDefault="003E276E" w:rsidP="00F50F1C">
      <w:pPr>
        <w:pStyle w:val="ECszveg"/>
        <w:rPr>
          <w:rStyle w:val="apple-style-span"/>
          <w:b/>
          <w:lang w:val="en-US"/>
        </w:rPr>
      </w:pPr>
      <w:r w:rsidRPr="00F50F1C">
        <w:rPr>
          <w:b/>
          <w:bCs/>
          <w:lang w:val="en-GB"/>
        </w:rPr>
        <w:t>Evaluation questions to be answered</w:t>
      </w:r>
    </w:p>
    <w:tbl>
      <w:tblPr>
        <w:tblW w:w="0" w:type="auto"/>
        <w:tblBorders>
          <w:top w:val="single" w:sz="8" w:space="0" w:color="9BBB59"/>
          <w:bottom w:val="single" w:sz="8" w:space="0" w:color="9BBB59"/>
        </w:tblBorders>
        <w:tblLook w:val="00A0" w:firstRow="1" w:lastRow="0" w:firstColumn="1" w:lastColumn="0" w:noHBand="0" w:noVBand="0"/>
      </w:tblPr>
      <w:tblGrid>
        <w:gridCol w:w="1526"/>
        <w:gridCol w:w="8215"/>
      </w:tblGrid>
      <w:tr w:rsidR="003E276E" w:rsidRPr="00694C78" w:rsidTr="00222A9A">
        <w:tc>
          <w:tcPr>
            <w:tcW w:w="1526" w:type="dxa"/>
            <w:tcBorders>
              <w:top w:val="single" w:sz="8" w:space="0" w:color="9BBB59"/>
            </w:tcBorders>
            <w:shd w:val="clear" w:color="auto" w:fill="EAF1DD"/>
          </w:tcPr>
          <w:p w:rsidR="003E276E" w:rsidRPr="00694C78" w:rsidRDefault="003E276E" w:rsidP="00694C78">
            <w:pPr>
              <w:ind w:firstLine="0"/>
              <w:rPr>
                <w:b/>
                <w:bCs/>
                <w:color w:val="auto"/>
                <w:highlight w:val="yellow"/>
                <w:lang w:val="en-GB"/>
              </w:rPr>
            </w:pPr>
            <w:r w:rsidRPr="00694C78">
              <w:rPr>
                <w:bCs/>
                <w:color w:val="auto"/>
                <w:sz w:val="22"/>
                <w:lang w:val="en-GB"/>
              </w:rPr>
              <w:t>III.1</w:t>
            </w:r>
          </w:p>
        </w:tc>
        <w:tc>
          <w:tcPr>
            <w:tcW w:w="8215" w:type="dxa"/>
            <w:tcBorders>
              <w:top w:val="single" w:sz="8" w:space="0" w:color="9BBB59"/>
            </w:tcBorders>
            <w:shd w:val="clear" w:color="auto" w:fill="EAF1DD"/>
          </w:tcPr>
          <w:p w:rsidR="003E276E" w:rsidRPr="00694C78" w:rsidRDefault="003E276E" w:rsidP="00694C78">
            <w:pPr>
              <w:ind w:firstLine="0"/>
              <w:rPr>
                <w:b/>
                <w:bCs/>
                <w:lang w:val="en-GB"/>
              </w:rPr>
            </w:pPr>
            <w:r w:rsidRPr="00694C78">
              <w:rPr>
                <w:bCs/>
                <w:sz w:val="22"/>
                <w:lang w:val="en-GB"/>
              </w:rPr>
              <w:t>Does the financial allocation concentrate on the most important objectives in line with the identified challenges and needs and with the concentration requirement set out in Article 16 of the CPR?</w:t>
            </w:r>
          </w:p>
        </w:tc>
      </w:tr>
      <w:tr w:rsidR="003E276E" w:rsidRPr="00694C78" w:rsidTr="00694C78">
        <w:tc>
          <w:tcPr>
            <w:tcW w:w="1526" w:type="dxa"/>
            <w:tcBorders>
              <w:bottom w:val="single" w:sz="8" w:space="0" w:color="9BBB59"/>
            </w:tcBorders>
          </w:tcPr>
          <w:p w:rsidR="003E276E" w:rsidRPr="00694C78" w:rsidRDefault="003E276E" w:rsidP="00694C78">
            <w:pPr>
              <w:ind w:firstLine="0"/>
              <w:rPr>
                <w:b/>
                <w:bCs/>
                <w:highlight w:val="yellow"/>
                <w:lang w:val="en-GB"/>
              </w:rPr>
            </w:pPr>
            <w:r w:rsidRPr="00694C78">
              <w:rPr>
                <w:bCs/>
                <w:color w:val="auto"/>
                <w:sz w:val="22"/>
                <w:lang w:val="en-GB"/>
              </w:rPr>
              <w:t>III.2</w:t>
            </w:r>
          </w:p>
        </w:tc>
        <w:tc>
          <w:tcPr>
            <w:tcW w:w="8215" w:type="dxa"/>
            <w:tcBorders>
              <w:bottom w:val="single" w:sz="8" w:space="0" w:color="9BBB59"/>
            </w:tcBorders>
          </w:tcPr>
          <w:p w:rsidR="003E276E" w:rsidRPr="00694C78" w:rsidRDefault="003E276E" w:rsidP="00694C78">
            <w:pPr>
              <w:ind w:firstLine="0"/>
              <w:rPr>
                <w:highlight w:val="yellow"/>
                <w:lang w:val="en-GB"/>
              </w:rPr>
            </w:pPr>
            <w:r w:rsidRPr="00694C78">
              <w:rPr>
                <w:sz w:val="22"/>
                <w:lang w:val="en-GB"/>
              </w:rPr>
              <w:t>Are the financial allocations to each priority axis and to types of actions consistent regarding the identified challenges and needs?</w:t>
            </w:r>
          </w:p>
        </w:tc>
      </w:tr>
    </w:tbl>
    <w:p w:rsidR="009A401E" w:rsidRDefault="009A401E" w:rsidP="00F41A76">
      <w:pPr>
        <w:pStyle w:val="ECszveg"/>
        <w:contextualSpacing w:val="0"/>
        <w:rPr>
          <w:rStyle w:val="apple-style-span"/>
          <w:lang w:val="en-GB"/>
        </w:rPr>
      </w:pPr>
    </w:p>
    <w:p w:rsidR="003E276E" w:rsidRPr="00C26E86" w:rsidRDefault="003E276E" w:rsidP="00F41A76">
      <w:pPr>
        <w:pStyle w:val="ECszveg"/>
        <w:contextualSpacing w:val="0"/>
        <w:rPr>
          <w:rStyle w:val="apple-style-span"/>
          <w:lang w:val="en-GB"/>
        </w:rPr>
      </w:pPr>
      <w:r w:rsidRPr="00587CA2">
        <w:rPr>
          <w:rStyle w:val="apple-style-span"/>
          <w:lang w:val="en-GB"/>
        </w:rPr>
        <w:t>The evaluation of the proposed financial allocation takes into account the thematic concentration principle of the CPR (i.e. at least 80% of the programme’s resources shall be concentrated on up to 4 thematic objectives) and the justification for the financial allocation to each thematic objective and, where appropriate, investment priority.</w:t>
      </w:r>
    </w:p>
    <w:p w:rsidR="003E276E" w:rsidRPr="00587CA2" w:rsidRDefault="003E276E" w:rsidP="00F41A76">
      <w:pPr>
        <w:pStyle w:val="ECszveg"/>
        <w:contextualSpacing w:val="0"/>
        <w:rPr>
          <w:rStyle w:val="apple-style-span"/>
          <w:lang w:val="en-GB"/>
        </w:rPr>
      </w:pPr>
      <w:r w:rsidRPr="00587CA2">
        <w:rPr>
          <w:rStyle w:val="apple-style-span"/>
          <w:lang w:val="en-GB"/>
        </w:rPr>
        <w:t xml:space="preserve">The thematic concentration principle is fulfilled by the CP as more than 90% of the programme’s resources </w:t>
      </w:r>
      <w:proofErr w:type="gramStart"/>
      <w:r w:rsidRPr="00587CA2">
        <w:rPr>
          <w:rStyle w:val="apple-style-span"/>
          <w:lang w:val="en-GB"/>
        </w:rPr>
        <w:t>is</w:t>
      </w:r>
      <w:proofErr w:type="gramEnd"/>
      <w:r w:rsidRPr="00587CA2">
        <w:rPr>
          <w:rStyle w:val="apple-style-span"/>
          <w:lang w:val="en-GB"/>
        </w:rPr>
        <w:t xml:space="preserve"> intended to be concentrated on 4 thematic objectives (TO1, 6, 7 and 11). </w:t>
      </w:r>
    </w:p>
    <w:p w:rsidR="003E276E" w:rsidRPr="00587CA2" w:rsidRDefault="003E276E" w:rsidP="00F41A76">
      <w:pPr>
        <w:pStyle w:val="ECszveg"/>
        <w:contextualSpacing w:val="0"/>
        <w:rPr>
          <w:lang w:val="en-GB"/>
        </w:rPr>
      </w:pPr>
      <w:r w:rsidRPr="00587CA2">
        <w:rPr>
          <w:rStyle w:val="apple-style-span"/>
          <w:lang w:val="en-GB"/>
        </w:rPr>
        <w:t xml:space="preserve">The justification of the financial allocation contains references to the method of determining the allocation (the inputs provided by the relevant partners, some experience gained from the </w:t>
      </w:r>
      <w:r w:rsidRPr="00587CA2">
        <w:rPr>
          <w:lang w:val="en-GB"/>
        </w:rPr>
        <w:t xml:space="preserve">programming period 2007-2013). </w:t>
      </w:r>
    </w:p>
    <w:p w:rsidR="003E276E" w:rsidRPr="00587CA2" w:rsidRDefault="003E276E" w:rsidP="00F41A76">
      <w:pPr>
        <w:pStyle w:val="ECszveg"/>
        <w:contextualSpacing w:val="0"/>
        <w:rPr>
          <w:lang w:val="en-GB"/>
        </w:rPr>
      </w:pPr>
      <w:r w:rsidRPr="00587CA2">
        <w:rPr>
          <w:rStyle w:val="apple-style-span"/>
          <w:lang w:val="en-GB"/>
        </w:rPr>
        <w:t xml:space="preserve">As the proposed indicative actions are very various and in many cases very broad (in line with the very broad scope of the Danube strategy intended to be supported by the Programme), </w:t>
      </w:r>
      <w:r w:rsidRPr="00587CA2">
        <w:rPr>
          <w:lang w:val="en-GB"/>
        </w:rPr>
        <w:t>it is difficult to be assessed whether the financial allocations to each priority axis and to types of actions are consistent regarding the identified challenges and needs or not. However, as only soft type activities are planned to be supported with small-scale infrastructure development, the resource allocation seems to be appropriate.</w:t>
      </w:r>
    </w:p>
    <w:p w:rsidR="003E276E" w:rsidRPr="00C26E86" w:rsidRDefault="003E276E" w:rsidP="00F41A76">
      <w:pPr>
        <w:pStyle w:val="ECszveg"/>
        <w:contextualSpacing w:val="0"/>
        <w:rPr>
          <w:rStyle w:val="apple-style-span"/>
          <w:lang w:val="en-GB"/>
        </w:rPr>
      </w:pPr>
      <w:r w:rsidRPr="00587CA2">
        <w:rPr>
          <w:rStyle w:val="apple-style-span"/>
          <w:lang w:val="en-GB"/>
        </w:rPr>
        <w:t xml:space="preserve">According to the proposed financial allocation, the weight of TO6 is the largest (32%). In general, this </w:t>
      </w:r>
      <w:r>
        <w:rPr>
          <w:rStyle w:val="apple-style-span"/>
          <w:lang w:val="en-GB"/>
        </w:rPr>
        <w:t xml:space="preserve">is </w:t>
      </w:r>
      <w:r w:rsidRPr="00587CA2">
        <w:rPr>
          <w:rStyle w:val="apple-style-span"/>
          <w:lang w:val="en-GB"/>
        </w:rPr>
        <w:t>consistent</w:t>
      </w:r>
      <w:r w:rsidRPr="00587CA2">
        <w:rPr>
          <w:sz w:val="22"/>
          <w:lang w:val="en-GB"/>
        </w:rPr>
        <w:t xml:space="preserve"> </w:t>
      </w:r>
      <w:r>
        <w:rPr>
          <w:sz w:val="22"/>
          <w:lang w:val="en-GB"/>
        </w:rPr>
        <w:t xml:space="preserve">with </w:t>
      </w:r>
      <w:r w:rsidRPr="00587CA2">
        <w:rPr>
          <w:sz w:val="22"/>
          <w:lang w:val="en-GB"/>
        </w:rPr>
        <w:t>the identified challenges and needs</w:t>
      </w:r>
      <w:r w:rsidRPr="00587CA2">
        <w:rPr>
          <w:rStyle w:val="apple-style-span"/>
          <w:lang w:val="en-GB"/>
        </w:rPr>
        <w:t xml:space="preserve"> and in line with the importance of environmental issues in the Danube area and in the Programme strategy, with the largest number of IPs (4 IPs) and the indicative actions addressing more small-scale infrastructure type developments as well (e.g. pilot actions, green infrastructure development water management and risk prevention tools, etc.).</w:t>
      </w:r>
    </w:p>
    <w:p w:rsidR="003E276E" w:rsidRPr="00C26E86" w:rsidRDefault="003E276E" w:rsidP="00F41A76">
      <w:pPr>
        <w:pStyle w:val="ECszveg"/>
        <w:contextualSpacing w:val="0"/>
        <w:rPr>
          <w:rStyle w:val="apple-style-span"/>
          <w:lang w:val="en-GB"/>
        </w:rPr>
      </w:pPr>
      <w:r w:rsidRPr="00C26E86">
        <w:rPr>
          <w:rStyle w:val="apple-style-span"/>
          <w:lang w:val="en-GB"/>
        </w:rPr>
        <w:t>The planned 2-2.5 million EUR per project as an average seems to be an appropriate calculation basis for determining the necessary financial framework supporting the achievement of the objectives set by the Programme.</w:t>
      </w:r>
    </w:p>
    <w:p w:rsidR="003E276E" w:rsidRPr="00587CA2" w:rsidRDefault="003E276E" w:rsidP="00F41A76">
      <w:pPr>
        <w:pStyle w:val="ECszveg"/>
        <w:contextualSpacing w:val="0"/>
        <w:rPr>
          <w:rStyle w:val="apple-style-span"/>
          <w:lang w:val="en-GB"/>
        </w:rPr>
      </w:pPr>
      <w:r w:rsidRPr="00587CA2">
        <w:rPr>
          <w:rStyle w:val="apple-style-span"/>
          <w:lang w:val="en-GB"/>
        </w:rPr>
        <w:t xml:space="preserve">The financial allocation for TO1 is 28%. This </w:t>
      </w:r>
      <w:r>
        <w:rPr>
          <w:rStyle w:val="apple-style-span"/>
          <w:lang w:val="en-GB"/>
        </w:rPr>
        <w:t>is</w:t>
      </w:r>
      <w:r w:rsidRPr="00587CA2">
        <w:rPr>
          <w:rStyle w:val="apple-style-span"/>
          <w:lang w:val="en-GB"/>
        </w:rPr>
        <w:t xml:space="preserve"> </w:t>
      </w:r>
      <w:r w:rsidRPr="00587CA2">
        <w:rPr>
          <w:sz w:val="22"/>
          <w:lang w:val="en-GB"/>
        </w:rPr>
        <w:t xml:space="preserve">consistent </w:t>
      </w:r>
      <w:r>
        <w:rPr>
          <w:sz w:val="22"/>
          <w:lang w:val="en-GB"/>
        </w:rPr>
        <w:t>with</w:t>
      </w:r>
      <w:r w:rsidRPr="00587CA2">
        <w:rPr>
          <w:sz w:val="22"/>
          <w:lang w:val="en-GB"/>
        </w:rPr>
        <w:t xml:space="preserve"> the identified challenges and needs</w:t>
      </w:r>
      <w:r w:rsidRPr="00587CA2">
        <w:rPr>
          <w:rStyle w:val="apple-style-span"/>
          <w:lang w:val="en-GB"/>
        </w:rPr>
        <w:t xml:space="preserve"> and in line with the importance of innovation in the Programme area and in the Programme </w:t>
      </w:r>
      <w:r w:rsidRPr="00587CA2">
        <w:rPr>
          <w:rStyle w:val="apple-style-span"/>
          <w:lang w:val="en-GB"/>
        </w:rPr>
        <w:lastRenderedPageBreak/>
        <w:t>(aiming at accelerating smart growth) and with the more resource-intensive character of R&amp;D&amp;I activities and cooperation (more pilot actions, small-scale infrastructure type development are expected).</w:t>
      </w:r>
    </w:p>
    <w:p w:rsidR="003E276E" w:rsidRPr="00F41A76" w:rsidRDefault="003E276E" w:rsidP="00F41A76">
      <w:pPr>
        <w:pStyle w:val="ECszveg"/>
        <w:contextualSpacing w:val="0"/>
        <w:rPr>
          <w:rStyle w:val="apple-style-span"/>
          <w:lang w:val="en-GB"/>
        </w:rPr>
      </w:pPr>
      <w:r w:rsidRPr="00F41A76">
        <w:rPr>
          <w:rStyle w:val="apple-style-span"/>
          <w:lang w:val="en-GB"/>
        </w:rPr>
        <w:t>The planned 2-2.5 million EUR per project as an average seems to be an appropriate calculation basis for the determination of the necessary financial framework supporting the achievement of the objectives set by the Programme.</w:t>
      </w:r>
    </w:p>
    <w:p w:rsidR="003E276E" w:rsidRPr="00C26E86" w:rsidRDefault="003E276E" w:rsidP="00F41A76">
      <w:pPr>
        <w:pStyle w:val="ECszveg"/>
        <w:contextualSpacing w:val="0"/>
        <w:rPr>
          <w:rStyle w:val="apple-style-span"/>
          <w:lang w:val="en-GB"/>
        </w:rPr>
      </w:pPr>
      <w:r w:rsidRPr="00587CA2">
        <w:rPr>
          <w:rStyle w:val="apple-style-span"/>
          <w:lang w:val="en-GB"/>
        </w:rPr>
        <w:t xml:space="preserve">TO7 has 21% of the total budget. In terms of IP 7c the planned activities contain several infrastructure-type investments indicating a larger budget need than that </w:t>
      </w:r>
      <w:r>
        <w:rPr>
          <w:rStyle w:val="apple-style-span"/>
          <w:lang w:val="en-GB"/>
        </w:rPr>
        <w:t xml:space="preserve">one </w:t>
      </w:r>
      <w:r w:rsidRPr="00587CA2">
        <w:rPr>
          <w:rStyle w:val="apple-style-span"/>
          <w:lang w:val="en-GB"/>
        </w:rPr>
        <w:t>of IP 7e.</w:t>
      </w:r>
    </w:p>
    <w:p w:rsidR="003E276E" w:rsidRPr="00C26E86" w:rsidRDefault="003E276E" w:rsidP="00F41A76">
      <w:pPr>
        <w:pStyle w:val="ECszveg"/>
        <w:contextualSpacing w:val="0"/>
        <w:rPr>
          <w:rStyle w:val="apple-style-span"/>
          <w:lang w:val="en-GB"/>
        </w:rPr>
      </w:pPr>
      <w:r w:rsidRPr="00C26E86">
        <w:rPr>
          <w:rStyle w:val="apple-style-span"/>
          <w:lang w:val="en-GB"/>
        </w:rPr>
        <w:t xml:space="preserve">The planned 2-2.5 million EUR per project as an average seems to be an appropriate calculation basis for </w:t>
      </w:r>
      <w:r>
        <w:rPr>
          <w:rStyle w:val="apple-style-span"/>
          <w:lang w:val="en-GB"/>
        </w:rPr>
        <w:t>the determination of</w:t>
      </w:r>
      <w:r w:rsidRPr="00C26E86">
        <w:rPr>
          <w:rStyle w:val="apple-style-span"/>
          <w:lang w:val="en-GB"/>
        </w:rPr>
        <w:t xml:space="preserve"> the necessary financial framework supporting the achievement of the objectives set by the Programme.</w:t>
      </w:r>
    </w:p>
    <w:p w:rsidR="003E276E" w:rsidRPr="00587CA2" w:rsidRDefault="003E276E" w:rsidP="00F41A76">
      <w:pPr>
        <w:pStyle w:val="ECszveg"/>
        <w:contextualSpacing w:val="0"/>
        <w:rPr>
          <w:rStyle w:val="apple-style-span"/>
          <w:lang w:val="en-GB"/>
        </w:rPr>
      </w:pPr>
      <w:r w:rsidRPr="00587CA2">
        <w:rPr>
          <w:rStyle w:val="apple-style-span"/>
          <w:lang w:val="en-GB"/>
        </w:rPr>
        <w:t xml:space="preserve">The financial resources allocated to TO11 are the smallest, however due to its soft-type actions the 13% </w:t>
      </w:r>
      <w:r>
        <w:rPr>
          <w:rStyle w:val="apple-style-span"/>
          <w:lang w:val="en-GB"/>
        </w:rPr>
        <w:t xml:space="preserve">is </w:t>
      </w:r>
      <w:r w:rsidRPr="00587CA2">
        <w:rPr>
          <w:rStyle w:val="apple-style-span"/>
          <w:lang w:val="en-GB"/>
        </w:rPr>
        <w:t xml:space="preserve">appropriate (or might be further </w:t>
      </w:r>
      <w:r>
        <w:rPr>
          <w:rStyle w:val="apple-style-span"/>
          <w:lang w:val="en-GB"/>
        </w:rPr>
        <w:t xml:space="preserve">even </w:t>
      </w:r>
      <w:r w:rsidRPr="00587CA2">
        <w:rPr>
          <w:rStyle w:val="apple-style-span"/>
          <w:lang w:val="en-GB"/>
        </w:rPr>
        <w:t>reduce</w:t>
      </w:r>
      <w:r>
        <w:rPr>
          <w:rStyle w:val="apple-style-span"/>
          <w:lang w:val="en-GB"/>
        </w:rPr>
        <w:t>d</w:t>
      </w:r>
      <w:r w:rsidRPr="00587CA2">
        <w:rPr>
          <w:rStyle w:val="apple-style-span"/>
          <w:lang w:val="en-GB"/>
        </w:rPr>
        <w:t xml:space="preserve"> in favour of the other TOs).</w:t>
      </w:r>
    </w:p>
    <w:p w:rsidR="003E276E" w:rsidRPr="0023163B" w:rsidRDefault="003E276E" w:rsidP="00272B30">
      <w:pPr>
        <w:pStyle w:val="ECszveg"/>
        <w:contextualSpacing w:val="0"/>
        <w:rPr>
          <w:lang w:val="en-GB"/>
        </w:rPr>
      </w:pPr>
      <w:r w:rsidRPr="00C26E86">
        <w:rPr>
          <w:rStyle w:val="apple-style-span"/>
          <w:lang w:val="en-GB"/>
        </w:rPr>
        <w:t xml:space="preserve">The planned 2-2.1 million EUR per project as an average seems to be an appropriate calculation basis for </w:t>
      </w:r>
      <w:r>
        <w:rPr>
          <w:rStyle w:val="apple-style-span"/>
          <w:lang w:val="en-GB"/>
        </w:rPr>
        <w:t xml:space="preserve">the determination of </w:t>
      </w:r>
      <w:r w:rsidRPr="00C26E86">
        <w:rPr>
          <w:rStyle w:val="apple-style-span"/>
          <w:lang w:val="en-GB"/>
        </w:rPr>
        <w:t>the necessary financial framework supporting the achievement of the objectives set by the Programme.</w:t>
      </w:r>
      <w:bookmarkEnd w:id="16"/>
    </w:p>
    <w:sectPr w:rsidR="003E276E" w:rsidRPr="0023163B" w:rsidSect="000515A8">
      <w:headerReference w:type="default" r:id="rId33"/>
      <w:pgSz w:w="11907" w:h="16840" w:code="9"/>
      <w:pgMar w:top="1531" w:right="1191" w:bottom="1259" w:left="1191" w:header="624" w:footer="6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85B" w:rsidRDefault="0091785B" w:rsidP="00EC2E05">
      <w:pPr>
        <w:spacing w:after="0" w:line="240" w:lineRule="auto"/>
      </w:pPr>
      <w:r>
        <w:separator/>
      </w:r>
    </w:p>
  </w:endnote>
  <w:endnote w:type="continuationSeparator" w:id="0">
    <w:p w:rsidR="0091785B" w:rsidRDefault="0091785B" w:rsidP="00EC2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_Futura Light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H_Futura Light Condensed B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Pr="00B44AA0" w:rsidRDefault="00781F61" w:rsidP="004F6FCE">
    <w:pPr>
      <w:pStyle w:val="llb"/>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Pr="00167A11" w:rsidRDefault="00781F61" w:rsidP="004F6FCE">
    <w:pPr>
      <w:pStyle w:val="lfej"/>
      <w:tabs>
        <w:tab w:val="left" w:pos="2580"/>
        <w:tab w:val="left" w:pos="2985"/>
      </w:tabs>
      <w:spacing w:after="120"/>
      <w:jc w:val="center"/>
      <w:rPr>
        <w:color w:val="808080"/>
        <w:sz w:val="20"/>
      </w:rPr>
    </w:pPr>
  </w:p>
  <w:p w:rsidR="00781F61" w:rsidRPr="00532A5C" w:rsidRDefault="00781F61" w:rsidP="004F6FCE">
    <w:pPr>
      <w:pStyle w:val="llb"/>
      <w:tabs>
        <w:tab w:val="clear" w:pos="9072"/>
        <w:tab w:val="right" w:pos="13892"/>
      </w:tabs>
      <w:rPr>
        <w:rFonts w:ascii="H_Futura Light Condensed BT" w:hAnsi="H_Futura Light Condensed BT"/>
        <w:sz w:val="20"/>
        <w:szCs w:val="16"/>
      </w:rPr>
    </w:pPr>
    <w:r>
      <w:rPr>
        <w:sz w:val="16"/>
        <w:szCs w:val="16"/>
      </w:rPr>
      <w:tab/>
    </w:r>
    <w:r>
      <w:rPr>
        <w:sz w:val="16"/>
        <w:szCs w:val="16"/>
      </w:rPr>
      <w:tab/>
      <w:t xml:space="preserve">Oldal: </w:t>
    </w:r>
    <w:r w:rsidRPr="000F6646">
      <w:rPr>
        <w:sz w:val="16"/>
        <w:szCs w:val="16"/>
      </w:rPr>
      <w:fldChar w:fldCharType="begin"/>
    </w:r>
    <w:r w:rsidRPr="000F6646">
      <w:rPr>
        <w:sz w:val="16"/>
        <w:szCs w:val="16"/>
      </w:rPr>
      <w:instrText xml:space="preserve"> PAGE   \* MERGEFORMAT </w:instrText>
    </w:r>
    <w:r w:rsidRPr="000F6646">
      <w:rPr>
        <w:sz w:val="16"/>
        <w:szCs w:val="16"/>
      </w:rPr>
      <w:fldChar w:fldCharType="separate"/>
    </w:r>
    <w:r w:rsidR="00272B30">
      <w:rPr>
        <w:noProof/>
        <w:sz w:val="16"/>
        <w:szCs w:val="16"/>
      </w:rPr>
      <w:t>1</w:t>
    </w:r>
    <w:r w:rsidRPr="000F6646">
      <w:rPr>
        <w:sz w:val="16"/>
        <w:szCs w:val="16"/>
      </w:rPr>
      <w:fldChar w:fldCharType="end"/>
    </w:r>
    <w:r w:rsidRPr="00561BC4">
      <w:rPr>
        <w:b/>
        <w:color w:val="E30B20"/>
        <w:sz w:val="18"/>
        <w:szCs w:val="16"/>
      </w:rPr>
      <w:t>|</w:t>
    </w:r>
    <w:r w:rsidR="0091785B">
      <w:fldChar w:fldCharType="begin"/>
    </w:r>
    <w:r w:rsidR="0091785B">
      <w:instrText xml:space="preserve"> NUMPAGES   \* MERGEFORMAT </w:instrText>
    </w:r>
    <w:r w:rsidR="0091785B">
      <w:fldChar w:fldCharType="separate"/>
    </w:r>
    <w:r w:rsidR="00272B30" w:rsidRPr="00272B30">
      <w:rPr>
        <w:noProof/>
        <w:sz w:val="16"/>
        <w:szCs w:val="16"/>
      </w:rPr>
      <w:t>60</w:t>
    </w:r>
    <w:r w:rsidR="0091785B">
      <w:rPr>
        <w:noProof/>
        <w:sz w:val="16"/>
        <w:szCs w:val="16"/>
      </w:rPr>
      <w:fldChar w:fldCharType="end"/>
    </w:r>
  </w:p>
  <w:p w:rsidR="00781F61" w:rsidRDefault="00781F61">
    <w:pPr>
      <w:pStyle w:val="llb"/>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Pr="006D333E" w:rsidRDefault="00781F61" w:rsidP="004F6FCE">
    <w:pPr>
      <w:pStyle w:val="llb"/>
      <w:tabs>
        <w:tab w:val="clear" w:pos="9072"/>
        <w:tab w:val="left" w:pos="8505"/>
        <w:tab w:val="right" w:pos="14034"/>
      </w:tabs>
      <w:rPr>
        <w:rFonts w:cs="Calibri"/>
        <w:color w:val="A6A6A6"/>
        <w:sz w:val="18"/>
        <w:szCs w:val="20"/>
      </w:rPr>
    </w:pPr>
  </w:p>
  <w:p w:rsidR="00781F61" w:rsidRPr="006D333E" w:rsidRDefault="00781F61" w:rsidP="004F6FCE">
    <w:pPr>
      <w:pStyle w:val="llb"/>
      <w:tabs>
        <w:tab w:val="clear" w:pos="9072"/>
        <w:tab w:val="left" w:pos="8505"/>
        <w:tab w:val="right" w:pos="14034"/>
      </w:tabs>
      <w:rPr>
        <w:rFonts w:cs="Calibri"/>
        <w:color w:val="A6A6A6"/>
        <w:sz w:val="18"/>
        <w:szCs w:val="20"/>
      </w:rPr>
    </w:pPr>
    <w:r w:rsidRPr="006D333E">
      <w:rPr>
        <w:rFonts w:cs="Calibri"/>
        <w:color w:val="A6A6A6"/>
        <w:sz w:val="18"/>
        <w:szCs w:val="20"/>
      </w:rPr>
      <w:tab/>
    </w:r>
    <w:r w:rsidRPr="006D333E">
      <w:rPr>
        <w:rFonts w:cs="Calibri"/>
        <w:color w:val="A6A6A6"/>
        <w:sz w:val="18"/>
        <w:szCs w:val="20"/>
      </w:rPr>
      <w:tab/>
    </w:r>
    <w:r w:rsidRPr="006D333E">
      <w:rPr>
        <w:rFonts w:cs="Calibri"/>
        <w:color w:val="A6A6A6"/>
        <w:sz w:val="18"/>
        <w:szCs w:val="20"/>
        <w:lang w:val="en-GB"/>
      </w:rPr>
      <w:t>Page</w:t>
    </w:r>
    <w:r w:rsidRPr="006D333E">
      <w:rPr>
        <w:rFonts w:cs="Calibri"/>
        <w:color w:val="A6A6A6"/>
        <w:sz w:val="18"/>
        <w:szCs w:val="20"/>
      </w:rPr>
      <w:t xml:space="preserve">: </w:t>
    </w:r>
    <w:r w:rsidRPr="006D333E">
      <w:rPr>
        <w:rFonts w:cs="Calibri"/>
        <w:color w:val="A6A6A6"/>
        <w:sz w:val="18"/>
        <w:szCs w:val="20"/>
      </w:rPr>
      <w:fldChar w:fldCharType="begin"/>
    </w:r>
    <w:r w:rsidRPr="006D333E">
      <w:rPr>
        <w:rFonts w:cs="Calibri"/>
        <w:color w:val="A6A6A6"/>
        <w:sz w:val="18"/>
        <w:szCs w:val="20"/>
      </w:rPr>
      <w:instrText xml:space="preserve"> PAGE   \* MERGEFORMAT </w:instrText>
    </w:r>
    <w:r w:rsidRPr="006D333E">
      <w:rPr>
        <w:rFonts w:cs="Calibri"/>
        <w:color w:val="A6A6A6"/>
        <w:sz w:val="18"/>
        <w:szCs w:val="20"/>
      </w:rPr>
      <w:fldChar w:fldCharType="separate"/>
    </w:r>
    <w:r w:rsidR="00272B30">
      <w:rPr>
        <w:rFonts w:cs="Calibri"/>
        <w:noProof/>
        <w:color w:val="A6A6A6"/>
        <w:sz w:val="18"/>
        <w:szCs w:val="20"/>
      </w:rPr>
      <w:t>60</w:t>
    </w:r>
    <w:r w:rsidRPr="006D333E">
      <w:rPr>
        <w:rFonts w:cs="Calibri"/>
        <w:color w:val="A6A6A6"/>
        <w:sz w:val="18"/>
        <w:szCs w:val="20"/>
      </w:rPr>
      <w:fldChar w:fldCharType="end"/>
    </w:r>
    <w:r w:rsidRPr="006D333E">
      <w:rPr>
        <w:rFonts w:cs="Calibri"/>
        <w:b/>
        <w:color w:val="A6A6A6"/>
        <w:sz w:val="18"/>
        <w:szCs w:val="20"/>
      </w:rPr>
      <w:t>|</w:t>
    </w:r>
    <w:r w:rsidR="0091785B">
      <w:fldChar w:fldCharType="begin"/>
    </w:r>
    <w:r w:rsidR="0091785B">
      <w:instrText xml:space="preserve"> NUMPAGES   \* MERGEFORMAT </w:instrText>
    </w:r>
    <w:r w:rsidR="0091785B">
      <w:fldChar w:fldCharType="separate"/>
    </w:r>
    <w:r w:rsidR="00272B30" w:rsidRPr="00272B30">
      <w:rPr>
        <w:rFonts w:cs="Calibri"/>
        <w:noProof/>
        <w:color w:val="A6A6A6"/>
        <w:sz w:val="18"/>
        <w:szCs w:val="20"/>
      </w:rPr>
      <w:t>60</w:t>
    </w:r>
    <w:r w:rsidR="0091785B">
      <w:rPr>
        <w:rFonts w:cs="Calibri"/>
        <w:noProof/>
        <w:color w:val="A6A6A6"/>
        <w:sz w:val="18"/>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85B" w:rsidRDefault="0091785B" w:rsidP="00EC2E05">
      <w:pPr>
        <w:spacing w:after="0" w:line="240" w:lineRule="auto"/>
      </w:pPr>
      <w:r>
        <w:separator/>
      </w:r>
    </w:p>
  </w:footnote>
  <w:footnote w:type="continuationSeparator" w:id="0">
    <w:p w:rsidR="0091785B" w:rsidRDefault="0091785B" w:rsidP="00EC2E05">
      <w:pPr>
        <w:spacing w:after="0" w:line="240" w:lineRule="auto"/>
      </w:pPr>
      <w:r>
        <w:continuationSeparator/>
      </w:r>
    </w:p>
  </w:footnote>
  <w:footnote w:id="1">
    <w:p w:rsidR="00781F61" w:rsidRDefault="00781F61" w:rsidP="00E12DB5">
      <w:pPr>
        <w:pStyle w:val="Lbjegyzetszveg"/>
      </w:pPr>
      <w:r w:rsidRPr="003C633A">
        <w:rPr>
          <w:rStyle w:val="Lbjegyzet-hivatkozs"/>
          <w:lang w:val="en-GB"/>
        </w:rPr>
        <w:footnoteRef/>
      </w:r>
      <w:r>
        <w:rPr>
          <w:lang w:val="en-GB"/>
        </w:rPr>
        <w:t xml:space="preserve"> IP 7c: „D</w:t>
      </w:r>
      <w:r w:rsidRPr="003C633A">
        <w:rPr>
          <w:lang w:val="en-GB"/>
        </w:rPr>
        <w:t>eveloping and improving environmentally-friendly (including low-noise) and low-carbon transport systems, including inland waterways and maritime transport, ports, multimodal links and airport infrastructure, in order to promote sustainable regional and local mobility</w:t>
      </w:r>
      <w:r>
        <w:rPr>
          <w:lang w:val="en-GB"/>
        </w:rPr>
        <w:t xml:space="preserve">” - ERDF Regulation Article 5 (7)(c)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Pr="00C96F6F" w:rsidRDefault="00781F61" w:rsidP="00C96F6F">
    <w:pPr>
      <w:pStyle w:val="lfej"/>
      <w:rPr>
        <w:noProof/>
      </w:rPr>
    </w:pPr>
    <w:r>
      <w:rPr>
        <w:noProof/>
        <w:szCs w:val="16"/>
        <w:lang w:eastAsia="hu-HU"/>
      </w:rPr>
      <w:drawing>
        <wp:inline distT="0" distB="0" distL="0" distR="0" wp14:anchorId="423F50FA" wp14:editId="121265FB">
          <wp:extent cx="1912620" cy="301736"/>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DF-1.JPG"/>
                  <pic:cNvPicPr/>
                </pic:nvPicPr>
                <pic:blipFill>
                  <a:blip r:embed="rId1">
                    <a:extLst>
                      <a:ext uri="{28A0092B-C50C-407E-A947-70E740481C1C}">
                        <a14:useLocalDpi xmlns:a14="http://schemas.microsoft.com/office/drawing/2010/main" val="0"/>
                      </a:ext>
                    </a:extLst>
                  </a:blip>
                  <a:stretch>
                    <a:fillRect/>
                  </a:stretch>
                </pic:blipFill>
                <pic:spPr>
                  <a:xfrm>
                    <a:off x="0" y="0"/>
                    <a:ext cx="1913594" cy="301890"/>
                  </a:xfrm>
                  <a:prstGeom prst="rect">
                    <a:avLst/>
                  </a:prstGeom>
                </pic:spPr>
              </pic:pic>
            </a:graphicData>
          </a:graphic>
        </wp:inline>
      </w:drawing>
    </w:r>
    <w:r>
      <w:rPr>
        <w:rFonts w:cs="Calibri"/>
        <w:noProof/>
        <w:sz w:val="18"/>
        <w:szCs w:val="16"/>
      </w:rPr>
      <w:t xml:space="preserve">                 </w:t>
    </w:r>
    <w:r>
      <w:rPr>
        <w:rFonts w:cs="Calibri"/>
        <w:noProof/>
        <w:sz w:val="18"/>
        <w:szCs w:val="16"/>
        <w:lang w:eastAsia="hu-HU"/>
      </w:rPr>
      <w:drawing>
        <wp:inline distT="0" distB="0" distL="0" distR="0" wp14:anchorId="66DF1BE2" wp14:editId="183D94CE">
          <wp:extent cx="1400175" cy="647700"/>
          <wp:effectExtent l="19050" t="0" r="9525" b="0"/>
          <wp:docPr id="22" name="Picture 3" descr="SEE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E_logo.jpg"/>
                  <pic:cNvPicPr>
                    <a:picLocks noChangeAspect="1" noChangeArrowheads="1"/>
                  </pic:cNvPicPr>
                </pic:nvPicPr>
                <pic:blipFill>
                  <a:blip r:embed="rId2"/>
                  <a:srcRect/>
                  <a:stretch>
                    <a:fillRect/>
                  </a:stretch>
                </pic:blipFill>
                <pic:spPr bwMode="auto">
                  <a:xfrm>
                    <a:off x="0" y="0"/>
                    <a:ext cx="1400175" cy="647700"/>
                  </a:xfrm>
                  <a:prstGeom prst="rect">
                    <a:avLst/>
                  </a:prstGeom>
                  <a:noFill/>
                  <a:ln w="9525">
                    <a:noFill/>
                    <a:miter lim="800000"/>
                    <a:headEnd/>
                    <a:tailEnd/>
                  </a:ln>
                </pic:spPr>
              </pic:pic>
            </a:graphicData>
          </a:graphic>
        </wp:inline>
      </w:drawing>
    </w:r>
    <w:r>
      <w:rPr>
        <w:noProof/>
      </w:rPr>
      <w:t xml:space="preserve">                </w:t>
    </w:r>
    <w:r>
      <w:rPr>
        <w:noProof/>
        <w:lang w:eastAsia="hu-HU"/>
      </w:rPr>
      <w:drawing>
        <wp:inline distT="0" distB="0" distL="0" distR="0" wp14:anchorId="0D82654D" wp14:editId="5E74F2DE">
          <wp:extent cx="466725" cy="438150"/>
          <wp:effectExtent l="19050" t="0" r="9525" b="0"/>
          <wp:docPr id="23" name="Picture 3" descr="sol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o logo"/>
                  <pic:cNvPicPr>
                    <a:picLocks noChangeAspect="1" noChangeArrowheads="1"/>
                  </pic:cNvPicPr>
                </pic:nvPicPr>
                <pic:blipFill>
                  <a:blip r:embed="rId3"/>
                  <a:srcRect/>
                  <a:stretch>
                    <a:fillRect/>
                  </a:stretch>
                </pic:blipFill>
                <pic:spPr bwMode="auto">
                  <a:xfrm>
                    <a:off x="0" y="0"/>
                    <a:ext cx="466725" cy="438150"/>
                  </a:xfrm>
                  <a:prstGeom prst="rect">
                    <a:avLst/>
                  </a:prstGeom>
                  <a:noFill/>
                  <a:ln w="9525">
                    <a:noFill/>
                    <a:miter lim="800000"/>
                    <a:headEnd/>
                    <a:tailEnd/>
                  </a:ln>
                </pic:spPr>
              </pic:pic>
            </a:graphicData>
          </a:graphic>
        </wp:inline>
      </w:drawing>
    </w:r>
    <w:r>
      <w:t xml:space="preserve"> </w:t>
    </w:r>
    <w:r>
      <w:rPr>
        <w:noProof/>
        <w:lang w:eastAsia="hu-HU"/>
      </w:rPr>
      <w:drawing>
        <wp:inline distT="0" distB="0" distL="0" distR="0" wp14:anchorId="47961BD2" wp14:editId="64B613B7">
          <wp:extent cx="847725" cy="523875"/>
          <wp:effectExtent l="19050" t="0" r="9525" b="0"/>
          <wp:docPr id="24" name="Picture 4" descr="hb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bh_logo"/>
                  <pic:cNvPicPr>
                    <a:picLocks noChangeAspect="1" noChangeArrowheads="1"/>
                  </pic:cNvPicPr>
                </pic:nvPicPr>
                <pic:blipFill>
                  <a:blip r:embed="rId4"/>
                  <a:srcRect/>
                  <a:stretch>
                    <a:fillRect/>
                  </a:stretch>
                </pic:blipFill>
                <pic:spPr bwMode="auto">
                  <a:xfrm>
                    <a:off x="0" y="0"/>
                    <a:ext cx="847725" cy="5238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Default="00781F61">
    <w:pPr>
      <w:pStyle w:val="lfej"/>
      <w:tabs>
        <w:tab w:val="left" w:pos="2580"/>
        <w:tab w:val="left" w:pos="2985"/>
      </w:tabs>
      <w:spacing w:after="120"/>
    </w:pPr>
    <w:r>
      <w:rPr>
        <w:noProof/>
        <w:lang w:eastAsia="hu-HU"/>
      </w:rPr>
      <w:drawing>
        <wp:inline distT="0" distB="0" distL="0" distR="0">
          <wp:extent cx="1743075" cy="3429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4779" t="28354" r="10345" b="50969"/>
                  <a:stretch>
                    <a:fillRect/>
                  </a:stretch>
                </pic:blipFill>
                <pic:spPr bwMode="auto">
                  <a:xfrm>
                    <a:off x="0" y="0"/>
                    <a:ext cx="1743075" cy="342900"/>
                  </a:xfrm>
                  <a:prstGeom prst="rect">
                    <a:avLst/>
                  </a:prstGeom>
                  <a:noFill/>
                  <a:ln w="9525">
                    <a:noFill/>
                    <a:miter lim="800000"/>
                    <a:headEnd/>
                    <a:tailEnd/>
                  </a:ln>
                </pic:spPr>
              </pic:pic>
            </a:graphicData>
          </a:graphic>
        </wp:inline>
      </w:drawing>
    </w:r>
  </w:p>
  <w:p w:rsidR="00781F61" w:rsidRPr="004C62C8" w:rsidRDefault="00781F61" w:rsidP="004F6FCE">
    <w:pPr>
      <w:pStyle w:val="lfej"/>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F61" w:rsidRPr="00C96F6F" w:rsidRDefault="00781F61" w:rsidP="00C96F6F">
    <w:pPr>
      <w:pStyle w:val="lfej"/>
      <w:jc w:val="right"/>
      <w:rPr>
        <w:noProof/>
      </w:rPr>
    </w:pPr>
    <w:r>
      <w:rPr>
        <w:noProof/>
        <w:lang w:eastAsia="hu-HU"/>
      </w:rPr>
      <w:drawing>
        <wp:inline distT="0" distB="0" distL="0" distR="0" wp14:anchorId="2EA42AE1" wp14:editId="6B0DC471">
          <wp:extent cx="466725" cy="438150"/>
          <wp:effectExtent l="19050" t="0" r="9525" b="0"/>
          <wp:docPr id="27" name="Picture 3" descr="sol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o logo"/>
                  <pic:cNvPicPr>
                    <a:picLocks noChangeAspect="1" noChangeArrowheads="1"/>
                  </pic:cNvPicPr>
                </pic:nvPicPr>
                <pic:blipFill>
                  <a:blip r:embed="rId1"/>
                  <a:srcRect/>
                  <a:stretch>
                    <a:fillRect/>
                  </a:stretch>
                </pic:blipFill>
                <pic:spPr bwMode="auto">
                  <a:xfrm>
                    <a:off x="0" y="0"/>
                    <a:ext cx="466725" cy="438150"/>
                  </a:xfrm>
                  <a:prstGeom prst="rect">
                    <a:avLst/>
                  </a:prstGeom>
                  <a:noFill/>
                  <a:ln w="9525">
                    <a:noFill/>
                    <a:miter lim="800000"/>
                    <a:headEnd/>
                    <a:tailEnd/>
                  </a:ln>
                </pic:spPr>
              </pic:pic>
            </a:graphicData>
          </a:graphic>
        </wp:inline>
      </w:drawing>
    </w:r>
    <w:r>
      <w:t xml:space="preserve"> </w:t>
    </w:r>
    <w:r>
      <w:rPr>
        <w:noProof/>
        <w:lang w:eastAsia="hu-HU"/>
      </w:rPr>
      <w:drawing>
        <wp:inline distT="0" distB="0" distL="0" distR="0" wp14:anchorId="0A360091" wp14:editId="54C06229">
          <wp:extent cx="847725" cy="523875"/>
          <wp:effectExtent l="19050" t="0" r="9525" b="0"/>
          <wp:docPr id="28" name="Picture 4" descr="hbh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bh_logo"/>
                  <pic:cNvPicPr>
                    <a:picLocks noChangeAspect="1" noChangeArrowheads="1"/>
                  </pic:cNvPicPr>
                </pic:nvPicPr>
                <pic:blipFill>
                  <a:blip r:embed="rId2"/>
                  <a:srcRect/>
                  <a:stretch>
                    <a:fillRect/>
                  </a:stretch>
                </pic:blipFill>
                <pic:spPr bwMode="auto">
                  <a:xfrm>
                    <a:off x="0" y="0"/>
                    <a:ext cx="847725" cy="5238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8565D"/>
    <w:multiLevelType w:val="hybridMultilevel"/>
    <w:tmpl w:val="BCEAD7F8"/>
    <w:lvl w:ilvl="0" w:tplc="57FEFEFC">
      <w:start w:val="1"/>
      <w:numFmt w:val="decimal"/>
      <w:pStyle w:val="mberschriftmaps"/>
      <w:suff w:val="space"/>
      <w:lvlText w:val="Map %1."/>
      <w:lvlJc w:val="left"/>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nsid w:val="0BC40DFA"/>
    <w:multiLevelType w:val="hybridMultilevel"/>
    <w:tmpl w:val="E84E79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15394D86"/>
    <w:multiLevelType w:val="hybridMultilevel"/>
    <w:tmpl w:val="A59CDF38"/>
    <w:lvl w:ilvl="0" w:tplc="4C48FCD8">
      <w:start w:val="1"/>
      <w:numFmt w:val="decimal"/>
      <w:lvlText w:val="%1)"/>
      <w:lvlJc w:val="left"/>
      <w:pPr>
        <w:ind w:left="502" w:hanging="360"/>
      </w:pPr>
      <w:rPr>
        <w:rFonts w:cs="Times New Roman" w:hint="default"/>
      </w:rPr>
    </w:lvl>
    <w:lvl w:ilvl="1" w:tplc="040E0019" w:tentative="1">
      <w:start w:val="1"/>
      <w:numFmt w:val="lowerLetter"/>
      <w:lvlText w:val="%2."/>
      <w:lvlJc w:val="left"/>
      <w:pPr>
        <w:ind w:left="1222" w:hanging="360"/>
      </w:pPr>
      <w:rPr>
        <w:rFonts w:cs="Times New Roman"/>
      </w:rPr>
    </w:lvl>
    <w:lvl w:ilvl="2" w:tplc="040E001B" w:tentative="1">
      <w:start w:val="1"/>
      <w:numFmt w:val="lowerRoman"/>
      <w:lvlText w:val="%3."/>
      <w:lvlJc w:val="right"/>
      <w:pPr>
        <w:ind w:left="1942" w:hanging="180"/>
      </w:pPr>
      <w:rPr>
        <w:rFonts w:cs="Times New Roman"/>
      </w:rPr>
    </w:lvl>
    <w:lvl w:ilvl="3" w:tplc="040E000F" w:tentative="1">
      <w:start w:val="1"/>
      <w:numFmt w:val="decimal"/>
      <w:lvlText w:val="%4."/>
      <w:lvlJc w:val="left"/>
      <w:pPr>
        <w:ind w:left="2662" w:hanging="360"/>
      </w:pPr>
      <w:rPr>
        <w:rFonts w:cs="Times New Roman"/>
      </w:rPr>
    </w:lvl>
    <w:lvl w:ilvl="4" w:tplc="040E0019" w:tentative="1">
      <w:start w:val="1"/>
      <w:numFmt w:val="lowerLetter"/>
      <w:lvlText w:val="%5."/>
      <w:lvlJc w:val="left"/>
      <w:pPr>
        <w:ind w:left="3382" w:hanging="360"/>
      </w:pPr>
      <w:rPr>
        <w:rFonts w:cs="Times New Roman"/>
      </w:rPr>
    </w:lvl>
    <w:lvl w:ilvl="5" w:tplc="040E001B" w:tentative="1">
      <w:start w:val="1"/>
      <w:numFmt w:val="lowerRoman"/>
      <w:lvlText w:val="%6."/>
      <w:lvlJc w:val="right"/>
      <w:pPr>
        <w:ind w:left="4102" w:hanging="180"/>
      </w:pPr>
      <w:rPr>
        <w:rFonts w:cs="Times New Roman"/>
      </w:rPr>
    </w:lvl>
    <w:lvl w:ilvl="6" w:tplc="040E000F" w:tentative="1">
      <w:start w:val="1"/>
      <w:numFmt w:val="decimal"/>
      <w:lvlText w:val="%7."/>
      <w:lvlJc w:val="left"/>
      <w:pPr>
        <w:ind w:left="4822" w:hanging="360"/>
      </w:pPr>
      <w:rPr>
        <w:rFonts w:cs="Times New Roman"/>
      </w:rPr>
    </w:lvl>
    <w:lvl w:ilvl="7" w:tplc="040E0019" w:tentative="1">
      <w:start w:val="1"/>
      <w:numFmt w:val="lowerLetter"/>
      <w:lvlText w:val="%8."/>
      <w:lvlJc w:val="left"/>
      <w:pPr>
        <w:ind w:left="5542" w:hanging="360"/>
      </w:pPr>
      <w:rPr>
        <w:rFonts w:cs="Times New Roman"/>
      </w:rPr>
    </w:lvl>
    <w:lvl w:ilvl="8" w:tplc="040E001B" w:tentative="1">
      <w:start w:val="1"/>
      <w:numFmt w:val="lowerRoman"/>
      <w:lvlText w:val="%9."/>
      <w:lvlJc w:val="right"/>
      <w:pPr>
        <w:ind w:left="6262" w:hanging="180"/>
      </w:pPr>
      <w:rPr>
        <w:rFonts w:cs="Times New Roman"/>
      </w:rPr>
    </w:lvl>
  </w:abstractNum>
  <w:abstractNum w:abstractNumId="3">
    <w:nsid w:val="19FA345F"/>
    <w:multiLevelType w:val="multilevel"/>
    <w:tmpl w:val="D6A61852"/>
    <w:lvl w:ilvl="0">
      <w:start w:val="1"/>
      <w:numFmt w:val="decimal"/>
      <w:pStyle w:val="ECsorsz0"/>
      <w:lvlText w:val="%1."/>
      <w:lvlJc w:val="left"/>
      <w:pPr>
        <w:ind w:left="360" w:hanging="360"/>
      </w:pPr>
      <w:rPr>
        <w:rFonts w:cs="Times New Roman"/>
        <w:b w:val="0"/>
        <w:bCs w:val="0"/>
        <w:i w:val="0"/>
        <w:iCs w:val="0"/>
        <w:caps w:val="0"/>
        <w:smallCaps w:val="0"/>
        <w:strike w:val="0"/>
        <w:dstrike w:val="0"/>
        <w:outline w:val="0"/>
        <w:shadow w:val="0"/>
        <w:emboss w:val="0"/>
        <w:imprint w:val="0"/>
        <w:vanish w:val="0"/>
        <w:color w:val="C00000"/>
        <w:spacing w:val="0"/>
        <w:kern w:val="0"/>
        <w:position w:val="0"/>
        <w:u w:val="none"/>
        <w:effect w:val="none"/>
        <w:vertAlign w:val="baseline"/>
      </w:rPr>
    </w:lvl>
    <w:lvl w:ilvl="1">
      <w:start w:val="1"/>
      <w:numFmt w:val="decimal"/>
      <w:pStyle w:val="ECsorsz00"/>
      <w:lvlText w:val="%1.%2."/>
      <w:lvlJc w:val="left"/>
      <w:pPr>
        <w:ind w:left="792" w:hanging="432"/>
      </w:pPr>
      <w:rPr>
        <w:rFonts w:cs="Times New Roman"/>
        <w:color w:val="C00000"/>
      </w:rPr>
    </w:lvl>
    <w:lvl w:ilvl="2">
      <w:start w:val="1"/>
      <w:numFmt w:val="decimal"/>
      <w:pStyle w:val="ECsorsz000"/>
      <w:lvlText w:val="%1.%2.%3."/>
      <w:lvlJc w:val="left"/>
      <w:pPr>
        <w:ind w:left="1224" w:hanging="504"/>
      </w:pPr>
      <w:rPr>
        <w:rFonts w:cs="Times New Roman"/>
        <w:color w:val="C00000"/>
      </w:rPr>
    </w:lvl>
    <w:lvl w:ilvl="3">
      <w:start w:val="1"/>
      <w:numFmt w:val="decimal"/>
      <w:pStyle w:val="ECsorsz0000"/>
      <w:lvlText w:val="%1.%2.%3.%4."/>
      <w:lvlJc w:val="left"/>
      <w:pPr>
        <w:ind w:left="1728" w:hanging="648"/>
      </w:pPr>
      <w:rPr>
        <w:rFonts w:cs="Times New Roman"/>
        <w:color w:val="C0000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DA87EB8"/>
    <w:multiLevelType w:val="hybridMultilevel"/>
    <w:tmpl w:val="F8FEDC64"/>
    <w:lvl w:ilvl="0" w:tplc="040E0001">
      <w:start w:val="20"/>
      <w:numFmt w:val="bullet"/>
      <w:lvlText w:val=""/>
      <w:lvlJc w:val="left"/>
      <w:pPr>
        <w:ind w:left="720" w:hanging="360"/>
      </w:pPr>
      <w:rPr>
        <w:rFonts w:ascii="Symbol" w:eastAsia="Times New Roman"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1E5850A8"/>
    <w:multiLevelType w:val="hybridMultilevel"/>
    <w:tmpl w:val="721E822A"/>
    <w:lvl w:ilvl="0" w:tplc="D80E24A6">
      <w:start w:val="3"/>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E6B1A1E"/>
    <w:multiLevelType w:val="hybridMultilevel"/>
    <w:tmpl w:val="5720C050"/>
    <w:lvl w:ilvl="0" w:tplc="737CB5D4">
      <w:numFmt w:val="bullet"/>
      <w:lvlText w:val=""/>
      <w:lvlJc w:val="left"/>
      <w:pPr>
        <w:ind w:left="862" w:hanging="360"/>
      </w:pPr>
      <w:rPr>
        <w:rFonts w:ascii="Symbol" w:eastAsia="Times New Roman" w:hAnsi="Symbol" w:hint="default"/>
      </w:rPr>
    </w:lvl>
    <w:lvl w:ilvl="1" w:tplc="040E0003">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7">
    <w:nsid w:val="1F413E68"/>
    <w:multiLevelType w:val="hybridMultilevel"/>
    <w:tmpl w:val="CFD2269E"/>
    <w:lvl w:ilvl="0" w:tplc="1E18FB8E">
      <w:start w:val="1"/>
      <w:numFmt w:val="bullet"/>
      <w:lvlText w:val=""/>
      <w:lvlJc w:val="left"/>
      <w:pPr>
        <w:ind w:left="862" w:hanging="360"/>
      </w:pPr>
      <w:rPr>
        <w:rFonts w:ascii="Symbol" w:eastAsia="Times New Roman" w:hAnsi="Symbol" w:hint="default"/>
      </w:rPr>
    </w:lvl>
    <w:lvl w:ilvl="1" w:tplc="040E0003">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8">
    <w:nsid w:val="26CD31CD"/>
    <w:multiLevelType w:val="hybridMultilevel"/>
    <w:tmpl w:val="79F8C580"/>
    <w:lvl w:ilvl="0" w:tplc="37AE7986">
      <w:start w:val="1"/>
      <w:numFmt w:val="bullet"/>
      <w:pStyle w:val="ECfelsor3"/>
      <w:lvlText w:val=""/>
      <w:lvlJc w:val="left"/>
      <w:pPr>
        <w:ind w:left="2061" w:hanging="360"/>
      </w:pPr>
      <w:rPr>
        <w:rFonts w:ascii="Wingdings" w:hAnsi="Wingdings" w:hint="default"/>
        <w:color w:val="000000"/>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2CD94BDC"/>
    <w:multiLevelType w:val="hybridMultilevel"/>
    <w:tmpl w:val="E3280CC8"/>
    <w:lvl w:ilvl="0" w:tplc="19B813C8">
      <w:start w:val="1"/>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68F3D30"/>
    <w:multiLevelType w:val="hybridMultilevel"/>
    <w:tmpl w:val="4EB26FB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nsid w:val="3BBC6932"/>
    <w:multiLevelType w:val="hybridMultilevel"/>
    <w:tmpl w:val="A78C56BA"/>
    <w:lvl w:ilvl="0" w:tplc="85626322">
      <w:start w:val="1"/>
      <w:numFmt w:val="bullet"/>
      <w:pStyle w:val="maufzhlung"/>
      <w:lvlText w:val=""/>
      <w:lvlJc w:val="left"/>
      <w:pPr>
        <w:tabs>
          <w:tab w:val="num" w:pos="5322"/>
        </w:tabs>
        <w:ind w:left="5245"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45C978CE"/>
    <w:multiLevelType w:val="hybridMultilevel"/>
    <w:tmpl w:val="87065B36"/>
    <w:lvl w:ilvl="0" w:tplc="2FD8C350">
      <w:start w:val="1"/>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9BA3A59"/>
    <w:multiLevelType w:val="multilevel"/>
    <w:tmpl w:val="41827E1A"/>
    <w:lvl w:ilvl="0">
      <w:start w:val="1"/>
      <w:numFmt w:val="decimal"/>
      <w:lvlText w:val="%1."/>
      <w:lvlJc w:val="left"/>
      <w:pPr>
        <w:ind w:left="360" w:hanging="360"/>
      </w:pPr>
      <w:rPr>
        <w:rFonts w:cs="Times New Roman" w:hint="default"/>
        <w:color w:val="E30B20"/>
      </w:rPr>
    </w:lvl>
    <w:lvl w:ilvl="1">
      <w:start w:val="1"/>
      <w:numFmt w:val="decimal"/>
      <w:lvlText w:val="%1.%2."/>
      <w:lvlJc w:val="left"/>
      <w:pPr>
        <w:ind w:left="792" w:hanging="432"/>
      </w:pPr>
      <w:rPr>
        <w:rFonts w:cs="Times New Roman" w:hint="default"/>
        <w:color w:val="E30B20"/>
      </w:rPr>
    </w:lvl>
    <w:lvl w:ilvl="2">
      <w:start w:val="1"/>
      <w:numFmt w:val="decimal"/>
      <w:lvlText w:val="%1.%2.%3."/>
      <w:lvlJc w:val="left"/>
      <w:pPr>
        <w:ind w:left="1224" w:hanging="504"/>
      </w:pPr>
      <w:rPr>
        <w:rFonts w:cs="Times New Roman" w:hint="default"/>
        <w:b w:val="0"/>
        <w:color w:val="E30B20"/>
      </w:rPr>
    </w:lvl>
    <w:lvl w:ilvl="3">
      <w:start w:val="1"/>
      <w:numFmt w:val="lowerLetter"/>
      <w:pStyle w:val="ECsorsz2"/>
      <w:lvlText w:val="%4."/>
      <w:lvlJc w:val="right"/>
      <w:pPr>
        <w:ind w:left="1641" w:hanging="648"/>
      </w:pPr>
      <w:rPr>
        <w:rFonts w:ascii="Calibri" w:hAnsi="Calibri" w:cs="Times New Roman" w:hint="default"/>
        <w:b w:val="0"/>
        <w:i w:val="0"/>
        <w:color w:val="2F5496"/>
        <w:sz w:val="24"/>
      </w:rPr>
    </w:lvl>
    <w:lvl w:ilvl="4">
      <w:start w:val="1"/>
      <w:numFmt w:val="decimal"/>
      <w:lvlText w:val="%1.%2.%3.%4.%5."/>
      <w:lvlJc w:val="left"/>
      <w:pPr>
        <w:ind w:left="2232" w:hanging="792"/>
      </w:pPr>
      <w:rPr>
        <w:rFonts w:cs="Times New Roman" w:hint="default"/>
        <w:b w:val="0"/>
        <w:bCs w:val="0"/>
        <w:i w:val="0"/>
        <w:iCs w:val="0"/>
        <w:caps w:val="0"/>
        <w:smallCaps w:val="0"/>
        <w:strike w:val="0"/>
        <w:dstrike w:val="0"/>
        <w:vanish w:val="0"/>
        <w:color w:val="E30B20"/>
        <w:spacing w:val="0"/>
        <w:kern w:val="0"/>
        <w:position w:val="0"/>
        <w:u w:val="none"/>
        <w:vertAlign w:val="baseline"/>
      </w:rPr>
    </w:lvl>
    <w:lvl w:ilvl="5">
      <w:start w:val="1"/>
      <w:numFmt w:val="decimal"/>
      <w:lvlText w:val="%6."/>
      <w:lvlJc w:val="right"/>
      <w:pPr>
        <w:ind w:left="2736" w:hanging="936"/>
      </w:pPr>
      <w:rPr>
        <w:rFonts w:ascii="H_Futura Light BT" w:hAnsi="H_Futura Light BT" w:cs="Times New Roman" w:hint="default"/>
        <w:color w:val="E71F27"/>
        <w:sz w:val="20"/>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51E04824"/>
    <w:multiLevelType w:val="hybridMultilevel"/>
    <w:tmpl w:val="E2BA8832"/>
    <w:lvl w:ilvl="0" w:tplc="7A2E92FA">
      <w:start w:val="1"/>
      <w:numFmt w:val="decimal"/>
      <w:pStyle w:val="ECTsorsz"/>
      <w:lvlText w:val="%1."/>
      <w:lvlJc w:val="right"/>
      <w:pPr>
        <w:ind w:left="644" w:hanging="360"/>
      </w:pPr>
      <w:rPr>
        <w:rFonts w:ascii="Calibri" w:hAnsi="Calibri" w:cs="Calibri" w:hint="default"/>
        <w:color w:val="2F5496"/>
        <w:sz w:val="22"/>
      </w:rPr>
    </w:lvl>
    <w:lvl w:ilvl="1" w:tplc="040E0019" w:tentative="1">
      <w:start w:val="1"/>
      <w:numFmt w:val="lowerLetter"/>
      <w:lvlText w:val="%2."/>
      <w:lvlJc w:val="left"/>
      <w:pPr>
        <w:ind w:left="1724" w:hanging="360"/>
      </w:pPr>
      <w:rPr>
        <w:rFonts w:cs="Times New Roman"/>
      </w:rPr>
    </w:lvl>
    <w:lvl w:ilvl="2" w:tplc="040E001B" w:tentative="1">
      <w:start w:val="1"/>
      <w:numFmt w:val="lowerRoman"/>
      <w:lvlText w:val="%3."/>
      <w:lvlJc w:val="right"/>
      <w:pPr>
        <w:ind w:left="2444" w:hanging="180"/>
      </w:pPr>
      <w:rPr>
        <w:rFonts w:cs="Times New Roman"/>
      </w:rPr>
    </w:lvl>
    <w:lvl w:ilvl="3" w:tplc="040E000F" w:tentative="1">
      <w:start w:val="1"/>
      <w:numFmt w:val="decimal"/>
      <w:lvlText w:val="%4."/>
      <w:lvlJc w:val="left"/>
      <w:pPr>
        <w:ind w:left="3164" w:hanging="360"/>
      </w:pPr>
      <w:rPr>
        <w:rFonts w:cs="Times New Roman"/>
      </w:rPr>
    </w:lvl>
    <w:lvl w:ilvl="4" w:tplc="040E0019" w:tentative="1">
      <w:start w:val="1"/>
      <w:numFmt w:val="lowerLetter"/>
      <w:lvlText w:val="%5."/>
      <w:lvlJc w:val="left"/>
      <w:pPr>
        <w:ind w:left="3884" w:hanging="360"/>
      </w:pPr>
      <w:rPr>
        <w:rFonts w:cs="Times New Roman"/>
      </w:rPr>
    </w:lvl>
    <w:lvl w:ilvl="5" w:tplc="FE2A3402">
      <w:start w:val="1"/>
      <w:numFmt w:val="decimal"/>
      <w:pStyle w:val="ECTsorsz"/>
      <w:lvlText w:val="%6."/>
      <w:lvlJc w:val="right"/>
      <w:pPr>
        <w:ind w:left="4604" w:hanging="180"/>
      </w:pPr>
      <w:rPr>
        <w:rFonts w:ascii="H_Futura Light BT" w:hAnsi="H_Futura Light BT" w:cs="Times New Roman" w:hint="default"/>
        <w:color w:val="E71F27"/>
        <w:sz w:val="20"/>
      </w:rPr>
    </w:lvl>
    <w:lvl w:ilvl="6" w:tplc="040E000F" w:tentative="1">
      <w:start w:val="1"/>
      <w:numFmt w:val="decimal"/>
      <w:lvlText w:val="%7."/>
      <w:lvlJc w:val="left"/>
      <w:pPr>
        <w:ind w:left="5324" w:hanging="360"/>
      </w:pPr>
      <w:rPr>
        <w:rFonts w:cs="Times New Roman"/>
      </w:rPr>
    </w:lvl>
    <w:lvl w:ilvl="7" w:tplc="040E0019" w:tentative="1">
      <w:start w:val="1"/>
      <w:numFmt w:val="lowerLetter"/>
      <w:lvlText w:val="%8."/>
      <w:lvlJc w:val="left"/>
      <w:pPr>
        <w:ind w:left="6044" w:hanging="360"/>
      </w:pPr>
      <w:rPr>
        <w:rFonts w:cs="Times New Roman"/>
      </w:rPr>
    </w:lvl>
    <w:lvl w:ilvl="8" w:tplc="040E001B" w:tentative="1">
      <w:start w:val="1"/>
      <w:numFmt w:val="lowerRoman"/>
      <w:lvlText w:val="%9."/>
      <w:lvlJc w:val="right"/>
      <w:pPr>
        <w:ind w:left="6764" w:hanging="180"/>
      </w:pPr>
      <w:rPr>
        <w:rFonts w:cs="Times New Roman"/>
      </w:rPr>
    </w:lvl>
  </w:abstractNum>
  <w:abstractNum w:abstractNumId="15">
    <w:nsid w:val="52AF53EE"/>
    <w:multiLevelType w:val="hybridMultilevel"/>
    <w:tmpl w:val="498E3D48"/>
    <w:lvl w:ilvl="0" w:tplc="41C0F696">
      <w:start w:val="1"/>
      <w:numFmt w:val="decimal"/>
      <w:pStyle w:val="ECsorsz1"/>
      <w:lvlText w:val="%1."/>
      <w:lvlJc w:val="right"/>
      <w:pPr>
        <w:ind w:left="1287" w:hanging="360"/>
      </w:pPr>
      <w:rPr>
        <w:rFonts w:ascii="Calibri" w:hAnsi="Calibri" w:cs="Times New Roman" w:hint="default"/>
        <w:color w:val="C00000"/>
        <w:sz w:val="24"/>
      </w:rPr>
    </w:lvl>
    <w:lvl w:ilvl="1" w:tplc="040E0019" w:tentative="1">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tentative="1">
      <w:start w:val="1"/>
      <w:numFmt w:val="decimal"/>
      <w:lvlText w:val="%4."/>
      <w:lvlJc w:val="left"/>
      <w:pPr>
        <w:ind w:left="3447" w:hanging="360"/>
      </w:pPr>
      <w:rPr>
        <w:rFonts w:cs="Times New Roman"/>
      </w:rPr>
    </w:lvl>
    <w:lvl w:ilvl="4" w:tplc="040E0019" w:tentative="1">
      <w:start w:val="1"/>
      <w:numFmt w:val="lowerLetter"/>
      <w:lvlText w:val="%5."/>
      <w:lvlJc w:val="left"/>
      <w:pPr>
        <w:ind w:left="4167" w:hanging="360"/>
      </w:pPr>
      <w:rPr>
        <w:rFonts w:cs="Times New Roman"/>
      </w:rPr>
    </w:lvl>
    <w:lvl w:ilvl="5" w:tplc="040E001B" w:tentative="1">
      <w:start w:val="1"/>
      <w:numFmt w:val="lowerRoman"/>
      <w:lvlText w:val="%6."/>
      <w:lvlJc w:val="right"/>
      <w:pPr>
        <w:ind w:left="4887" w:hanging="180"/>
      </w:pPr>
      <w:rPr>
        <w:rFonts w:cs="Times New Roman"/>
      </w:rPr>
    </w:lvl>
    <w:lvl w:ilvl="6" w:tplc="040E000F" w:tentative="1">
      <w:start w:val="1"/>
      <w:numFmt w:val="decimal"/>
      <w:lvlText w:val="%7."/>
      <w:lvlJc w:val="left"/>
      <w:pPr>
        <w:ind w:left="5607" w:hanging="360"/>
      </w:pPr>
      <w:rPr>
        <w:rFonts w:cs="Times New Roman"/>
      </w:rPr>
    </w:lvl>
    <w:lvl w:ilvl="7" w:tplc="040E0019" w:tentative="1">
      <w:start w:val="1"/>
      <w:numFmt w:val="lowerLetter"/>
      <w:lvlText w:val="%8."/>
      <w:lvlJc w:val="left"/>
      <w:pPr>
        <w:ind w:left="6327" w:hanging="360"/>
      </w:pPr>
      <w:rPr>
        <w:rFonts w:cs="Times New Roman"/>
      </w:rPr>
    </w:lvl>
    <w:lvl w:ilvl="8" w:tplc="040E001B" w:tentative="1">
      <w:start w:val="1"/>
      <w:numFmt w:val="lowerRoman"/>
      <w:lvlText w:val="%9."/>
      <w:lvlJc w:val="right"/>
      <w:pPr>
        <w:ind w:left="7047" w:hanging="180"/>
      </w:pPr>
      <w:rPr>
        <w:rFonts w:cs="Times New Roman"/>
      </w:rPr>
    </w:lvl>
  </w:abstractNum>
  <w:abstractNum w:abstractNumId="16">
    <w:nsid w:val="5B366A85"/>
    <w:multiLevelType w:val="hybridMultilevel"/>
    <w:tmpl w:val="43FCADDE"/>
    <w:lvl w:ilvl="0" w:tplc="A33E342C">
      <w:start w:val="1"/>
      <w:numFmt w:val="bullet"/>
      <w:pStyle w:val="ECfelsor2"/>
      <w:lvlText w:val=""/>
      <w:lvlJc w:val="left"/>
      <w:pPr>
        <w:ind w:left="1494" w:hanging="360"/>
      </w:pPr>
      <w:rPr>
        <w:rFonts w:ascii="Symbol" w:hAnsi="Symbol" w:hint="default"/>
        <w:b/>
        <w:i w:val="0"/>
        <w:color w:val="5B595A"/>
        <w:sz w:val="24"/>
      </w:rPr>
    </w:lvl>
    <w:lvl w:ilvl="1" w:tplc="040E0003" w:tentative="1">
      <w:start w:val="1"/>
      <w:numFmt w:val="bullet"/>
      <w:lvlText w:val="o"/>
      <w:lvlJc w:val="left"/>
      <w:pPr>
        <w:ind w:left="4698" w:hanging="360"/>
      </w:pPr>
      <w:rPr>
        <w:rFonts w:ascii="Courier New" w:hAnsi="Courier New" w:hint="default"/>
      </w:rPr>
    </w:lvl>
    <w:lvl w:ilvl="2" w:tplc="040E0005" w:tentative="1">
      <w:start w:val="1"/>
      <w:numFmt w:val="bullet"/>
      <w:lvlText w:val=""/>
      <w:lvlJc w:val="left"/>
      <w:pPr>
        <w:ind w:left="5418" w:hanging="360"/>
      </w:pPr>
      <w:rPr>
        <w:rFonts w:ascii="Wingdings" w:hAnsi="Wingdings" w:hint="default"/>
      </w:rPr>
    </w:lvl>
    <w:lvl w:ilvl="3" w:tplc="040E0001" w:tentative="1">
      <w:start w:val="1"/>
      <w:numFmt w:val="bullet"/>
      <w:lvlText w:val=""/>
      <w:lvlJc w:val="left"/>
      <w:pPr>
        <w:ind w:left="6138" w:hanging="360"/>
      </w:pPr>
      <w:rPr>
        <w:rFonts w:ascii="Symbol" w:hAnsi="Symbol" w:hint="default"/>
      </w:rPr>
    </w:lvl>
    <w:lvl w:ilvl="4" w:tplc="040E0003" w:tentative="1">
      <w:start w:val="1"/>
      <w:numFmt w:val="bullet"/>
      <w:lvlText w:val="o"/>
      <w:lvlJc w:val="left"/>
      <w:pPr>
        <w:ind w:left="6858" w:hanging="360"/>
      </w:pPr>
      <w:rPr>
        <w:rFonts w:ascii="Courier New" w:hAnsi="Courier New" w:hint="default"/>
      </w:rPr>
    </w:lvl>
    <w:lvl w:ilvl="5" w:tplc="040E0005" w:tentative="1">
      <w:start w:val="1"/>
      <w:numFmt w:val="bullet"/>
      <w:lvlText w:val=""/>
      <w:lvlJc w:val="left"/>
      <w:pPr>
        <w:ind w:left="7578" w:hanging="360"/>
      </w:pPr>
      <w:rPr>
        <w:rFonts w:ascii="Wingdings" w:hAnsi="Wingdings" w:hint="default"/>
      </w:rPr>
    </w:lvl>
    <w:lvl w:ilvl="6" w:tplc="040E0001" w:tentative="1">
      <w:start w:val="1"/>
      <w:numFmt w:val="bullet"/>
      <w:lvlText w:val=""/>
      <w:lvlJc w:val="left"/>
      <w:pPr>
        <w:ind w:left="8298" w:hanging="360"/>
      </w:pPr>
      <w:rPr>
        <w:rFonts w:ascii="Symbol" w:hAnsi="Symbol" w:hint="default"/>
      </w:rPr>
    </w:lvl>
    <w:lvl w:ilvl="7" w:tplc="040E0003" w:tentative="1">
      <w:start w:val="1"/>
      <w:numFmt w:val="bullet"/>
      <w:lvlText w:val="o"/>
      <w:lvlJc w:val="left"/>
      <w:pPr>
        <w:ind w:left="9018" w:hanging="360"/>
      </w:pPr>
      <w:rPr>
        <w:rFonts w:ascii="Courier New" w:hAnsi="Courier New" w:hint="default"/>
      </w:rPr>
    </w:lvl>
    <w:lvl w:ilvl="8" w:tplc="040E0005" w:tentative="1">
      <w:start w:val="1"/>
      <w:numFmt w:val="bullet"/>
      <w:lvlText w:val=""/>
      <w:lvlJc w:val="left"/>
      <w:pPr>
        <w:ind w:left="9738" w:hanging="360"/>
      </w:pPr>
      <w:rPr>
        <w:rFonts w:ascii="Wingdings" w:hAnsi="Wingdings" w:hint="default"/>
      </w:rPr>
    </w:lvl>
  </w:abstractNum>
  <w:abstractNum w:abstractNumId="17">
    <w:nsid w:val="6335428D"/>
    <w:multiLevelType w:val="hybridMultilevel"/>
    <w:tmpl w:val="5B72C0BA"/>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18">
    <w:nsid w:val="670C0EF5"/>
    <w:multiLevelType w:val="hybridMultilevel"/>
    <w:tmpl w:val="17FEEB5C"/>
    <w:lvl w:ilvl="0" w:tplc="B8C63924">
      <w:start w:val="1"/>
      <w:numFmt w:val="bullet"/>
      <w:pStyle w:val="ECsorsz3"/>
      <w:lvlText w:val=""/>
      <w:lvlJc w:val="left"/>
      <w:pPr>
        <w:ind w:left="720" w:hanging="360"/>
      </w:pPr>
      <w:rPr>
        <w:rFonts w:ascii="Symbol" w:hAnsi="Symbol" w:hint="default"/>
        <w:b w:val="0"/>
        <w:i w:val="0"/>
        <w:color w:val="5B595A"/>
        <w:sz w:val="24"/>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nsid w:val="69510D04"/>
    <w:multiLevelType w:val="hybridMultilevel"/>
    <w:tmpl w:val="2B24798C"/>
    <w:lvl w:ilvl="0" w:tplc="040E0017">
      <w:start w:val="1"/>
      <w:numFmt w:val="lowerLetter"/>
      <w:lvlText w:val="%1)"/>
      <w:lvlJc w:val="left"/>
      <w:pPr>
        <w:ind w:left="862" w:hanging="360"/>
      </w:pPr>
      <w:rPr>
        <w:rFonts w:cs="Times New Roman"/>
      </w:rPr>
    </w:lvl>
    <w:lvl w:ilvl="1" w:tplc="040E0019" w:tentative="1">
      <w:start w:val="1"/>
      <w:numFmt w:val="lowerLetter"/>
      <w:lvlText w:val="%2."/>
      <w:lvlJc w:val="left"/>
      <w:pPr>
        <w:ind w:left="1582" w:hanging="360"/>
      </w:pPr>
      <w:rPr>
        <w:rFonts w:cs="Times New Roman"/>
      </w:rPr>
    </w:lvl>
    <w:lvl w:ilvl="2" w:tplc="040E001B" w:tentative="1">
      <w:start w:val="1"/>
      <w:numFmt w:val="lowerRoman"/>
      <w:lvlText w:val="%3."/>
      <w:lvlJc w:val="right"/>
      <w:pPr>
        <w:ind w:left="2302" w:hanging="180"/>
      </w:pPr>
      <w:rPr>
        <w:rFonts w:cs="Times New Roman"/>
      </w:rPr>
    </w:lvl>
    <w:lvl w:ilvl="3" w:tplc="040E000F" w:tentative="1">
      <w:start w:val="1"/>
      <w:numFmt w:val="decimal"/>
      <w:lvlText w:val="%4."/>
      <w:lvlJc w:val="left"/>
      <w:pPr>
        <w:ind w:left="3022" w:hanging="360"/>
      </w:pPr>
      <w:rPr>
        <w:rFonts w:cs="Times New Roman"/>
      </w:rPr>
    </w:lvl>
    <w:lvl w:ilvl="4" w:tplc="040E0019" w:tentative="1">
      <w:start w:val="1"/>
      <w:numFmt w:val="lowerLetter"/>
      <w:lvlText w:val="%5."/>
      <w:lvlJc w:val="left"/>
      <w:pPr>
        <w:ind w:left="3742" w:hanging="360"/>
      </w:pPr>
      <w:rPr>
        <w:rFonts w:cs="Times New Roman"/>
      </w:rPr>
    </w:lvl>
    <w:lvl w:ilvl="5" w:tplc="040E001B" w:tentative="1">
      <w:start w:val="1"/>
      <w:numFmt w:val="lowerRoman"/>
      <w:lvlText w:val="%6."/>
      <w:lvlJc w:val="right"/>
      <w:pPr>
        <w:ind w:left="4462" w:hanging="180"/>
      </w:pPr>
      <w:rPr>
        <w:rFonts w:cs="Times New Roman"/>
      </w:rPr>
    </w:lvl>
    <w:lvl w:ilvl="6" w:tplc="040E000F" w:tentative="1">
      <w:start w:val="1"/>
      <w:numFmt w:val="decimal"/>
      <w:lvlText w:val="%7."/>
      <w:lvlJc w:val="left"/>
      <w:pPr>
        <w:ind w:left="5182" w:hanging="360"/>
      </w:pPr>
      <w:rPr>
        <w:rFonts w:cs="Times New Roman"/>
      </w:rPr>
    </w:lvl>
    <w:lvl w:ilvl="7" w:tplc="040E0019" w:tentative="1">
      <w:start w:val="1"/>
      <w:numFmt w:val="lowerLetter"/>
      <w:lvlText w:val="%8."/>
      <w:lvlJc w:val="left"/>
      <w:pPr>
        <w:ind w:left="5902" w:hanging="360"/>
      </w:pPr>
      <w:rPr>
        <w:rFonts w:cs="Times New Roman"/>
      </w:rPr>
    </w:lvl>
    <w:lvl w:ilvl="8" w:tplc="040E001B" w:tentative="1">
      <w:start w:val="1"/>
      <w:numFmt w:val="lowerRoman"/>
      <w:lvlText w:val="%9."/>
      <w:lvlJc w:val="right"/>
      <w:pPr>
        <w:ind w:left="6622" w:hanging="180"/>
      </w:pPr>
      <w:rPr>
        <w:rFonts w:cs="Times New Roman"/>
      </w:rPr>
    </w:lvl>
  </w:abstractNum>
  <w:abstractNum w:abstractNumId="20">
    <w:nsid w:val="69EC4EE2"/>
    <w:multiLevelType w:val="hybridMultilevel"/>
    <w:tmpl w:val="DECA8188"/>
    <w:lvl w:ilvl="0" w:tplc="FB7C7988">
      <w:start w:val="2"/>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A977450"/>
    <w:multiLevelType w:val="multilevel"/>
    <w:tmpl w:val="CAD04A68"/>
    <w:lvl w:ilvl="0">
      <w:numFmt w:val="decimal"/>
      <w:pStyle w:val="ECcmsor1"/>
      <w:lvlText w:val="%1."/>
      <w:lvlJc w:val="left"/>
      <w:pPr>
        <w:ind w:left="502" w:hanging="360"/>
      </w:pPr>
      <w:rPr>
        <w:rFonts w:cs="Times New Roman" w:hint="default"/>
        <w:b w:val="0"/>
        <w:bCs w:val="0"/>
        <w:i w:val="0"/>
        <w:iCs w:val="0"/>
        <w:caps w:val="0"/>
        <w:smallCaps w:val="0"/>
        <w:strike w:val="0"/>
        <w:dstrike w:val="0"/>
        <w:outline w:val="0"/>
        <w:shadow w:val="0"/>
        <w:emboss w:val="0"/>
        <w:imprint w:val="0"/>
        <w:vanish w:val="0"/>
        <w:color w:val="C00000"/>
        <w:spacing w:val="0"/>
        <w:kern w:val="0"/>
        <w:position w:val="0"/>
        <w:u w:val="none"/>
        <w:effect w:val="none"/>
        <w:vertAlign w:val="baseline"/>
      </w:rPr>
    </w:lvl>
    <w:lvl w:ilvl="1">
      <w:start w:val="1"/>
      <w:numFmt w:val="decimal"/>
      <w:pStyle w:val="ECcmsor2"/>
      <w:lvlText w:val="%1.%2."/>
      <w:lvlJc w:val="left"/>
      <w:pPr>
        <w:ind w:left="858" w:hanging="432"/>
      </w:pPr>
      <w:rPr>
        <w:rFonts w:cs="Times New Roman" w:hint="default"/>
        <w:color w:val="C00000"/>
        <w:sz w:val="32"/>
        <w:szCs w:val="32"/>
      </w:rPr>
    </w:lvl>
    <w:lvl w:ilvl="2">
      <w:start w:val="1"/>
      <w:numFmt w:val="decimal"/>
      <w:pStyle w:val="ECcmsor3"/>
      <w:lvlText w:val="%1.%2.%3."/>
      <w:lvlJc w:val="left"/>
      <w:pPr>
        <w:ind w:left="1366" w:hanging="504"/>
      </w:pPr>
      <w:rPr>
        <w:rFonts w:cs="Times New Roman" w:hint="default"/>
        <w:b w:val="0"/>
        <w:color w:val="C00000"/>
        <w:sz w:val="32"/>
        <w:szCs w:val="32"/>
      </w:rPr>
    </w:lvl>
    <w:lvl w:ilvl="3">
      <w:start w:val="1"/>
      <w:numFmt w:val="decimal"/>
      <w:pStyle w:val="ECcmsor4"/>
      <w:lvlText w:val="%1.%2.%3.%4."/>
      <w:lvlJc w:val="left"/>
      <w:pPr>
        <w:ind w:left="648" w:hanging="648"/>
      </w:pPr>
      <w:rPr>
        <w:rFonts w:cs="Times New Roman" w:hint="default"/>
        <w:b w:val="0"/>
        <w:color w:val="C00000"/>
        <w:sz w:val="24"/>
        <w:szCs w:val="24"/>
      </w:rPr>
    </w:lvl>
    <w:lvl w:ilvl="4">
      <w:start w:val="1"/>
      <w:numFmt w:val="decimal"/>
      <w:lvlText w:val="%1.%2.%3.%4.%5."/>
      <w:lvlJc w:val="left"/>
      <w:pPr>
        <w:ind w:left="2374" w:hanging="792"/>
      </w:pPr>
      <w:rPr>
        <w:rFonts w:cs="Times New Roman" w:hint="default"/>
        <w:b w:val="0"/>
        <w:bCs w:val="0"/>
        <w:i w:val="0"/>
        <w:iCs w:val="0"/>
        <w:caps w:val="0"/>
        <w:smallCaps w:val="0"/>
        <w:strike w:val="0"/>
        <w:dstrike w:val="0"/>
        <w:vanish w:val="0"/>
        <w:color w:val="E30B20"/>
        <w:spacing w:val="0"/>
        <w:kern w:val="0"/>
        <w:position w:val="0"/>
        <w:u w:val="none"/>
        <w:vertAlign w:val="baseline"/>
      </w:rPr>
    </w:lvl>
    <w:lvl w:ilvl="5">
      <w:start w:val="1"/>
      <w:numFmt w:val="decimal"/>
      <w:lvlText w:val="%1.%2.%3.%4.%5.%6."/>
      <w:lvlJc w:val="left"/>
      <w:pPr>
        <w:ind w:left="2878" w:hanging="936"/>
      </w:pPr>
      <w:rPr>
        <w:rFonts w:cs="Times New Roman" w:hint="default"/>
      </w:rPr>
    </w:lvl>
    <w:lvl w:ilvl="6">
      <w:start w:val="1"/>
      <w:numFmt w:val="decimal"/>
      <w:lvlText w:val="%1.%2.%3.%4.%5.%6.%7."/>
      <w:lvlJc w:val="left"/>
      <w:pPr>
        <w:ind w:left="3382" w:hanging="1080"/>
      </w:pPr>
      <w:rPr>
        <w:rFonts w:cs="Times New Roman" w:hint="default"/>
      </w:rPr>
    </w:lvl>
    <w:lvl w:ilvl="7">
      <w:start w:val="1"/>
      <w:numFmt w:val="decimal"/>
      <w:lvlText w:val="%1.%2.%3.%4.%5.%6.%7.%8."/>
      <w:lvlJc w:val="left"/>
      <w:pPr>
        <w:ind w:left="3886" w:hanging="1224"/>
      </w:pPr>
      <w:rPr>
        <w:rFonts w:cs="Times New Roman" w:hint="default"/>
      </w:rPr>
    </w:lvl>
    <w:lvl w:ilvl="8">
      <w:start w:val="1"/>
      <w:numFmt w:val="decimal"/>
      <w:lvlText w:val="%1.%2.%3.%4.%5.%6.%7.%8.%9."/>
      <w:lvlJc w:val="left"/>
      <w:pPr>
        <w:ind w:left="4462" w:hanging="1440"/>
      </w:pPr>
      <w:rPr>
        <w:rFonts w:cs="Times New Roman" w:hint="default"/>
      </w:rPr>
    </w:lvl>
  </w:abstractNum>
  <w:abstractNum w:abstractNumId="22">
    <w:nsid w:val="72213A4D"/>
    <w:multiLevelType w:val="hybridMultilevel"/>
    <w:tmpl w:val="D2164E74"/>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3">
    <w:nsid w:val="73805486"/>
    <w:multiLevelType w:val="hybridMultilevel"/>
    <w:tmpl w:val="01A8EBA4"/>
    <w:lvl w:ilvl="0" w:tplc="4C48FCD8">
      <w:start w:val="1"/>
      <w:numFmt w:val="decimal"/>
      <w:lvlText w:val="%1)"/>
      <w:lvlJc w:val="left"/>
      <w:pPr>
        <w:ind w:left="502" w:hanging="360"/>
      </w:pPr>
      <w:rPr>
        <w:rFonts w:cs="Times New Roman" w:hint="default"/>
      </w:rPr>
    </w:lvl>
    <w:lvl w:ilvl="1" w:tplc="040E0019" w:tentative="1">
      <w:start w:val="1"/>
      <w:numFmt w:val="lowerLetter"/>
      <w:lvlText w:val="%2."/>
      <w:lvlJc w:val="left"/>
      <w:pPr>
        <w:ind w:left="1222" w:hanging="360"/>
      </w:pPr>
      <w:rPr>
        <w:rFonts w:cs="Times New Roman"/>
      </w:rPr>
    </w:lvl>
    <w:lvl w:ilvl="2" w:tplc="040E001B" w:tentative="1">
      <w:start w:val="1"/>
      <w:numFmt w:val="lowerRoman"/>
      <w:lvlText w:val="%3."/>
      <w:lvlJc w:val="right"/>
      <w:pPr>
        <w:ind w:left="1942" w:hanging="180"/>
      </w:pPr>
      <w:rPr>
        <w:rFonts w:cs="Times New Roman"/>
      </w:rPr>
    </w:lvl>
    <w:lvl w:ilvl="3" w:tplc="040E000F" w:tentative="1">
      <w:start w:val="1"/>
      <w:numFmt w:val="decimal"/>
      <w:lvlText w:val="%4."/>
      <w:lvlJc w:val="left"/>
      <w:pPr>
        <w:ind w:left="2662" w:hanging="360"/>
      </w:pPr>
      <w:rPr>
        <w:rFonts w:cs="Times New Roman"/>
      </w:rPr>
    </w:lvl>
    <w:lvl w:ilvl="4" w:tplc="040E0019" w:tentative="1">
      <w:start w:val="1"/>
      <w:numFmt w:val="lowerLetter"/>
      <w:lvlText w:val="%5."/>
      <w:lvlJc w:val="left"/>
      <w:pPr>
        <w:ind w:left="3382" w:hanging="360"/>
      </w:pPr>
      <w:rPr>
        <w:rFonts w:cs="Times New Roman"/>
      </w:rPr>
    </w:lvl>
    <w:lvl w:ilvl="5" w:tplc="040E001B" w:tentative="1">
      <w:start w:val="1"/>
      <w:numFmt w:val="lowerRoman"/>
      <w:lvlText w:val="%6."/>
      <w:lvlJc w:val="right"/>
      <w:pPr>
        <w:ind w:left="4102" w:hanging="180"/>
      </w:pPr>
      <w:rPr>
        <w:rFonts w:cs="Times New Roman"/>
      </w:rPr>
    </w:lvl>
    <w:lvl w:ilvl="6" w:tplc="040E000F" w:tentative="1">
      <w:start w:val="1"/>
      <w:numFmt w:val="decimal"/>
      <w:lvlText w:val="%7."/>
      <w:lvlJc w:val="left"/>
      <w:pPr>
        <w:ind w:left="4822" w:hanging="360"/>
      </w:pPr>
      <w:rPr>
        <w:rFonts w:cs="Times New Roman"/>
      </w:rPr>
    </w:lvl>
    <w:lvl w:ilvl="7" w:tplc="040E0019" w:tentative="1">
      <w:start w:val="1"/>
      <w:numFmt w:val="lowerLetter"/>
      <w:lvlText w:val="%8."/>
      <w:lvlJc w:val="left"/>
      <w:pPr>
        <w:ind w:left="5542" w:hanging="360"/>
      </w:pPr>
      <w:rPr>
        <w:rFonts w:cs="Times New Roman"/>
      </w:rPr>
    </w:lvl>
    <w:lvl w:ilvl="8" w:tplc="040E001B" w:tentative="1">
      <w:start w:val="1"/>
      <w:numFmt w:val="lowerRoman"/>
      <w:lvlText w:val="%9."/>
      <w:lvlJc w:val="right"/>
      <w:pPr>
        <w:ind w:left="6262" w:hanging="180"/>
      </w:pPr>
      <w:rPr>
        <w:rFonts w:cs="Times New Roman"/>
      </w:rPr>
    </w:lvl>
  </w:abstractNum>
  <w:abstractNum w:abstractNumId="24">
    <w:nsid w:val="77082FBD"/>
    <w:multiLevelType w:val="hybridMultilevel"/>
    <w:tmpl w:val="3F7A80E6"/>
    <w:lvl w:ilvl="0" w:tplc="8CE24748">
      <w:start w:val="5"/>
      <w:numFmt w:val="decimal"/>
      <w:lvlText w:val="%1)"/>
      <w:lvlJc w:val="left"/>
      <w:pPr>
        <w:ind w:left="502"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5">
    <w:nsid w:val="78145F80"/>
    <w:multiLevelType w:val="hybridMultilevel"/>
    <w:tmpl w:val="02AE184C"/>
    <w:lvl w:ilvl="0" w:tplc="73CCCE50">
      <w:start w:val="1"/>
      <w:numFmt w:val="bullet"/>
      <w:pStyle w:val="ECfelsor1"/>
      <w:lvlText w:val=""/>
      <w:lvlJc w:val="left"/>
      <w:pPr>
        <w:tabs>
          <w:tab w:val="num" w:pos="964"/>
        </w:tabs>
        <w:ind w:left="964" w:hanging="284"/>
      </w:pPr>
      <w:rPr>
        <w:rFonts w:ascii="Wingdings" w:hAnsi="Wingdings" w:hint="default"/>
        <w:color w:val="2F5496"/>
      </w:rPr>
    </w:lvl>
    <w:lvl w:ilvl="1" w:tplc="2A8CBB96">
      <w:start w:val="1"/>
      <w:numFmt w:val="bullet"/>
      <w:lvlText w:val="o"/>
      <w:lvlJc w:val="left"/>
      <w:pPr>
        <w:tabs>
          <w:tab w:val="num" w:pos="1440"/>
        </w:tabs>
        <w:ind w:left="1440" w:hanging="360"/>
      </w:pPr>
      <w:rPr>
        <w:rFonts w:ascii="Courier New" w:hAnsi="Courier New" w:hint="default"/>
      </w:rPr>
    </w:lvl>
    <w:lvl w:ilvl="2" w:tplc="06345678">
      <w:start w:val="1"/>
      <w:numFmt w:val="bullet"/>
      <w:lvlText w:val=""/>
      <w:lvlJc w:val="left"/>
      <w:pPr>
        <w:tabs>
          <w:tab w:val="num" w:pos="2160"/>
        </w:tabs>
        <w:ind w:left="2160" w:hanging="360"/>
      </w:pPr>
      <w:rPr>
        <w:rFonts w:ascii="Wingdings" w:hAnsi="Wingdings" w:hint="default"/>
      </w:rPr>
    </w:lvl>
    <w:lvl w:ilvl="3" w:tplc="B7C6C95A">
      <w:start w:val="1"/>
      <w:numFmt w:val="bullet"/>
      <w:lvlText w:val=""/>
      <w:lvlJc w:val="left"/>
      <w:pPr>
        <w:tabs>
          <w:tab w:val="num" w:pos="2880"/>
        </w:tabs>
        <w:ind w:left="2880" w:hanging="360"/>
      </w:pPr>
      <w:rPr>
        <w:rFonts w:ascii="Symbol" w:hAnsi="Symbol" w:hint="default"/>
      </w:rPr>
    </w:lvl>
    <w:lvl w:ilvl="4" w:tplc="1666BB44">
      <w:start w:val="1"/>
      <w:numFmt w:val="bullet"/>
      <w:lvlText w:val="o"/>
      <w:lvlJc w:val="left"/>
      <w:pPr>
        <w:tabs>
          <w:tab w:val="num" w:pos="3600"/>
        </w:tabs>
        <w:ind w:left="3600" w:hanging="360"/>
      </w:pPr>
      <w:rPr>
        <w:rFonts w:ascii="Courier New" w:hAnsi="Courier New" w:hint="default"/>
      </w:rPr>
    </w:lvl>
    <w:lvl w:ilvl="5" w:tplc="A38A7766">
      <w:start w:val="1"/>
      <w:numFmt w:val="bullet"/>
      <w:lvlText w:val=""/>
      <w:lvlJc w:val="left"/>
      <w:pPr>
        <w:tabs>
          <w:tab w:val="num" w:pos="4320"/>
        </w:tabs>
        <w:ind w:left="4320" w:hanging="360"/>
      </w:pPr>
      <w:rPr>
        <w:rFonts w:ascii="Wingdings" w:hAnsi="Wingdings" w:hint="default"/>
      </w:rPr>
    </w:lvl>
    <w:lvl w:ilvl="6" w:tplc="E15E4F5E">
      <w:start w:val="1"/>
      <w:numFmt w:val="bullet"/>
      <w:lvlText w:val=""/>
      <w:lvlJc w:val="left"/>
      <w:pPr>
        <w:tabs>
          <w:tab w:val="num" w:pos="5040"/>
        </w:tabs>
        <w:ind w:left="5040" w:hanging="360"/>
      </w:pPr>
      <w:rPr>
        <w:rFonts w:ascii="Symbol" w:hAnsi="Symbol" w:hint="default"/>
      </w:rPr>
    </w:lvl>
    <w:lvl w:ilvl="7" w:tplc="305A3230">
      <w:start w:val="1"/>
      <w:numFmt w:val="bullet"/>
      <w:lvlText w:val="o"/>
      <w:lvlJc w:val="left"/>
      <w:pPr>
        <w:tabs>
          <w:tab w:val="num" w:pos="5760"/>
        </w:tabs>
        <w:ind w:left="5760" w:hanging="360"/>
      </w:pPr>
      <w:rPr>
        <w:rFonts w:ascii="Courier New" w:hAnsi="Courier New" w:hint="default"/>
      </w:rPr>
    </w:lvl>
    <w:lvl w:ilvl="8" w:tplc="AF26E34E">
      <w:start w:val="1"/>
      <w:numFmt w:val="bullet"/>
      <w:lvlText w:val=""/>
      <w:lvlJc w:val="left"/>
      <w:pPr>
        <w:tabs>
          <w:tab w:val="num" w:pos="6480"/>
        </w:tabs>
        <w:ind w:left="6480" w:hanging="360"/>
      </w:pPr>
      <w:rPr>
        <w:rFonts w:ascii="Wingdings" w:hAnsi="Wingdings" w:hint="default"/>
      </w:rPr>
    </w:lvl>
  </w:abstractNum>
  <w:abstractNum w:abstractNumId="26">
    <w:nsid w:val="7B6477DF"/>
    <w:multiLevelType w:val="hybridMultilevel"/>
    <w:tmpl w:val="11AC51BA"/>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7">
    <w:nsid w:val="7D740D11"/>
    <w:multiLevelType w:val="hybridMultilevel"/>
    <w:tmpl w:val="AA9C92EC"/>
    <w:lvl w:ilvl="0" w:tplc="040E0001">
      <w:start w:val="1"/>
      <w:numFmt w:val="bullet"/>
      <w:lvlText w:val=""/>
      <w:lvlJc w:val="left"/>
      <w:pPr>
        <w:ind w:left="720" w:hanging="360"/>
      </w:pPr>
      <w:rPr>
        <w:rFonts w:ascii="Symbol" w:hAnsi="Symbol" w:hint="default"/>
      </w:rPr>
    </w:lvl>
    <w:lvl w:ilvl="1" w:tplc="EC62FD4E">
      <w:start w:val="1"/>
      <w:numFmt w:val="bullet"/>
      <w:lvlText w:val="­"/>
      <w:lvlJc w:val="left"/>
      <w:pPr>
        <w:ind w:left="1440" w:hanging="360"/>
      </w:pPr>
      <w:rPr>
        <w:rFonts w:ascii="Courier New" w:hAnsi="Courier New" w:hint="default"/>
      </w:rPr>
    </w:lvl>
    <w:lvl w:ilvl="2" w:tplc="112E5600">
      <w:start w:val="1"/>
      <w:numFmt w:val="bullet"/>
      <w:lvlText w:val="-"/>
      <w:lvlJc w:val="left"/>
      <w:pPr>
        <w:ind w:left="2160" w:hanging="360"/>
      </w:pPr>
      <w:rPr>
        <w:rFonts w:ascii="H_Futura Light BT" w:eastAsia="Times New Roman" w:hAnsi="H_Futura Light BT"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13"/>
  </w:num>
  <w:num w:numId="4">
    <w:abstractNumId w:val="8"/>
  </w:num>
  <w:num w:numId="5">
    <w:abstractNumId w:val="3"/>
  </w:num>
  <w:num w:numId="6">
    <w:abstractNumId w:val="14"/>
  </w:num>
  <w:num w:numId="7">
    <w:abstractNumId w:val="16"/>
  </w:num>
  <w:num w:numId="8">
    <w:abstractNumId w:val="15"/>
  </w:num>
  <w:num w:numId="9">
    <w:abstractNumId w:val="18"/>
  </w:num>
  <w:num w:numId="10">
    <w:abstractNumId w:val="11"/>
  </w:num>
  <w:num w:numId="11">
    <w:abstractNumId w:val="19"/>
  </w:num>
  <w:num w:numId="12">
    <w:abstractNumId w:val="26"/>
  </w:num>
  <w:num w:numId="13">
    <w:abstractNumId w:val="22"/>
  </w:num>
  <w:num w:numId="14">
    <w:abstractNumId w:val="1"/>
  </w:num>
  <w:num w:numId="15">
    <w:abstractNumId w:val="10"/>
  </w:num>
  <w:num w:numId="16">
    <w:abstractNumId w:val="17"/>
  </w:num>
  <w:num w:numId="17">
    <w:abstractNumId w:val="6"/>
  </w:num>
  <w:num w:numId="18">
    <w:abstractNumId w:val="4"/>
  </w:num>
  <w:num w:numId="19">
    <w:abstractNumId w:val="27"/>
  </w:num>
  <w:num w:numId="20">
    <w:abstractNumId w:val="2"/>
  </w:num>
  <w:num w:numId="21">
    <w:abstractNumId w:val="23"/>
  </w:num>
  <w:num w:numId="22">
    <w:abstractNumId w:val="0"/>
  </w:num>
  <w:num w:numId="23">
    <w:abstractNumId w:val="12"/>
  </w:num>
  <w:num w:numId="24">
    <w:abstractNumId w:val="20"/>
  </w:num>
  <w:num w:numId="25">
    <w:abstractNumId w:val="5"/>
  </w:num>
  <w:num w:numId="26">
    <w:abstractNumId w:val="24"/>
  </w:num>
  <w:num w:numId="27">
    <w:abstractNumId w:val="9"/>
  </w:num>
  <w:num w:numId="28">
    <w:abstractNumId w:val="7"/>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Ági">
    <w15:presenceInfo w15:providerId="None" w15:userId="Á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2E05"/>
    <w:rsid w:val="000011F8"/>
    <w:rsid w:val="00001324"/>
    <w:rsid w:val="0000183B"/>
    <w:rsid w:val="00004448"/>
    <w:rsid w:val="00005153"/>
    <w:rsid w:val="00005416"/>
    <w:rsid w:val="00007714"/>
    <w:rsid w:val="00010C07"/>
    <w:rsid w:val="00013ACD"/>
    <w:rsid w:val="00013CD7"/>
    <w:rsid w:val="000141C8"/>
    <w:rsid w:val="00014ED9"/>
    <w:rsid w:val="00014F84"/>
    <w:rsid w:val="00015D15"/>
    <w:rsid w:val="00016574"/>
    <w:rsid w:val="0002026E"/>
    <w:rsid w:val="00020951"/>
    <w:rsid w:val="00022E37"/>
    <w:rsid w:val="00022E72"/>
    <w:rsid w:val="000311BE"/>
    <w:rsid w:val="000333BD"/>
    <w:rsid w:val="000345B4"/>
    <w:rsid w:val="000372D7"/>
    <w:rsid w:val="00037F5E"/>
    <w:rsid w:val="000408E7"/>
    <w:rsid w:val="00042CC4"/>
    <w:rsid w:val="00045EED"/>
    <w:rsid w:val="00046138"/>
    <w:rsid w:val="0004678F"/>
    <w:rsid w:val="000510E1"/>
    <w:rsid w:val="000515A8"/>
    <w:rsid w:val="00053935"/>
    <w:rsid w:val="00054931"/>
    <w:rsid w:val="00056DDE"/>
    <w:rsid w:val="00057543"/>
    <w:rsid w:val="00064379"/>
    <w:rsid w:val="00065355"/>
    <w:rsid w:val="000664EB"/>
    <w:rsid w:val="00067445"/>
    <w:rsid w:val="000703A2"/>
    <w:rsid w:val="00071331"/>
    <w:rsid w:val="00071936"/>
    <w:rsid w:val="000725B1"/>
    <w:rsid w:val="00080D34"/>
    <w:rsid w:val="000811A6"/>
    <w:rsid w:val="00083492"/>
    <w:rsid w:val="0008497E"/>
    <w:rsid w:val="00084F5A"/>
    <w:rsid w:val="000875FD"/>
    <w:rsid w:val="000912D2"/>
    <w:rsid w:val="00091372"/>
    <w:rsid w:val="00091A20"/>
    <w:rsid w:val="000A03C5"/>
    <w:rsid w:val="000A13A0"/>
    <w:rsid w:val="000A2311"/>
    <w:rsid w:val="000A2BC3"/>
    <w:rsid w:val="000A3452"/>
    <w:rsid w:val="000A3F6C"/>
    <w:rsid w:val="000A3F6D"/>
    <w:rsid w:val="000A47A1"/>
    <w:rsid w:val="000A49BC"/>
    <w:rsid w:val="000B0929"/>
    <w:rsid w:val="000B0B52"/>
    <w:rsid w:val="000B1BFE"/>
    <w:rsid w:val="000B4478"/>
    <w:rsid w:val="000B44AE"/>
    <w:rsid w:val="000B4CDE"/>
    <w:rsid w:val="000B59A0"/>
    <w:rsid w:val="000B5B24"/>
    <w:rsid w:val="000B6636"/>
    <w:rsid w:val="000B6BAD"/>
    <w:rsid w:val="000B7557"/>
    <w:rsid w:val="000C2D47"/>
    <w:rsid w:val="000C507D"/>
    <w:rsid w:val="000C5D11"/>
    <w:rsid w:val="000C70B2"/>
    <w:rsid w:val="000D56AB"/>
    <w:rsid w:val="000D68AD"/>
    <w:rsid w:val="000E0DB2"/>
    <w:rsid w:val="000E0E7D"/>
    <w:rsid w:val="000E2B32"/>
    <w:rsid w:val="000E43FB"/>
    <w:rsid w:val="000E6C14"/>
    <w:rsid w:val="000F071A"/>
    <w:rsid w:val="000F21D6"/>
    <w:rsid w:val="000F4099"/>
    <w:rsid w:val="000F6646"/>
    <w:rsid w:val="000F6A90"/>
    <w:rsid w:val="000F776F"/>
    <w:rsid w:val="000F7914"/>
    <w:rsid w:val="00103186"/>
    <w:rsid w:val="00105137"/>
    <w:rsid w:val="00110A91"/>
    <w:rsid w:val="00112D1C"/>
    <w:rsid w:val="00112D97"/>
    <w:rsid w:val="00112DC6"/>
    <w:rsid w:val="00114AE3"/>
    <w:rsid w:val="0012080A"/>
    <w:rsid w:val="00120E71"/>
    <w:rsid w:val="00122AD4"/>
    <w:rsid w:val="00122BF4"/>
    <w:rsid w:val="0012338E"/>
    <w:rsid w:val="00127471"/>
    <w:rsid w:val="00127A4C"/>
    <w:rsid w:val="00130035"/>
    <w:rsid w:val="001321BD"/>
    <w:rsid w:val="00134639"/>
    <w:rsid w:val="00134ACD"/>
    <w:rsid w:val="00137C8A"/>
    <w:rsid w:val="00140217"/>
    <w:rsid w:val="00140F5C"/>
    <w:rsid w:val="00142DDB"/>
    <w:rsid w:val="001438A3"/>
    <w:rsid w:val="001469BA"/>
    <w:rsid w:val="00147BE6"/>
    <w:rsid w:val="00152A3B"/>
    <w:rsid w:val="00152F1D"/>
    <w:rsid w:val="001535F7"/>
    <w:rsid w:val="00154A43"/>
    <w:rsid w:val="00154FD9"/>
    <w:rsid w:val="00155D26"/>
    <w:rsid w:val="00161FE7"/>
    <w:rsid w:val="00162204"/>
    <w:rsid w:val="00164B31"/>
    <w:rsid w:val="001652F2"/>
    <w:rsid w:val="00166191"/>
    <w:rsid w:val="0016660C"/>
    <w:rsid w:val="00167A11"/>
    <w:rsid w:val="00170B6A"/>
    <w:rsid w:val="00172033"/>
    <w:rsid w:val="00172435"/>
    <w:rsid w:val="00174576"/>
    <w:rsid w:val="0017649D"/>
    <w:rsid w:val="001769B6"/>
    <w:rsid w:val="00184EFC"/>
    <w:rsid w:val="0018530A"/>
    <w:rsid w:val="0019131B"/>
    <w:rsid w:val="00194970"/>
    <w:rsid w:val="00194D1B"/>
    <w:rsid w:val="00197353"/>
    <w:rsid w:val="001A0500"/>
    <w:rsid w:val="001A2A10"/>
    <w:rsid w:val="001A548D"/>
    <w:rsid w:val="001A7DF5"/>
    <w:rsid w:val="001B0B8D"/>
    <w:rsid w:val="001B1F11"/>
    <w:rsid w:val="001B28B5"/>
    <w:rsid w:val="001B49E9"/>
    <w:rsid w:val="001B5F6C"/>
    <w:rsid w:val="001B6176"/>
    <w:rsid w:val="001B6FAC"/>
    <w:rsid w:val="001B7694"/>
    <w:rsid w:val="001B7734"/>
    <w:rsid w:val="001C3483"/>
    <w:rsid w:val="001C3FCC"/>
    <w:rsid w:val="001C4471"/>
    <w:rsid w:val="001C6206"/>
    <w:rsid w:val="001C7ADB"/>
    <w:rsid w:val="001D0696"/>
    <w:rsid w:val="001D0D03"/>
    <w:rsid w:val="001D0D19"/>
    <w:rsid w:val="001D21F3"/>
    <w:rsid w:val="001D3EE5"/>
    <w:rsid w:val="001D3F2A"/>
    <w:rsid w:val="001D4488"/>
    <w:rsid w:val="001D5A77"/>
    <w:rsid w:val="001D7B6E"/>
    <w:rsid w:val="001E1474"/>
    <w:rsid w:val="001E47A0"/>
    <w:rsid w:val="001E7B45"/>
    <w:rsid w:val="001E7EA5"/>
    <w:rsid w:val="001F2559"/>
    <w:rsid w:val="001F3778"/>
    <w:rsid w:val="001F4F77"/>
    <w:rsid w:val="001F52A3"/>
    <w:rsid w:val="001F67B6"/>
    <w:rsid w:val="001F6EE1"/>
    <w:rsid w:val="001F714B"/>
    <w:rsid w:val="002023B1"/>
    <w:rsid w:val="00203C30"/>
    <w:rsid w:val="00207296"/>
    <w:rsid w:val="002101F1"/>
    <w:rsid w:val="0021065B"/>
    <w:rsid w:val="002112A3"/>
    <w:rsid w:val="0021265F"/>
    <w:rsid w:val="00213182"/>
    <w:rsid w:val="00213EF9"/>
    <w:rsid w:val="00214FDE"/>
    <w:rsid w:val="00220B5C"/>
    <w:rsid w:val="002224AC"/>
    <w:rsid w:val="00222A9A"/>
    <w:rsid w:val="002247F9"/>
    <w:rsid w:val="002301BD"/>
    <w:rsid w:val="0023163B"/>
    <w:rsid w:val="002323ED"/>
    <w:rsid w:val="00236000"/>
    <w:rsid w:val="00236CA9"/>
    <w:rsid w:val="0023741B"/>
    <w:rsid w:val="00237B58"/>
    <w:rsid w:val="00237B72"/>
    <w:rsid w:val="0024053F"/>
    <w:rsid w:val="002473D7"/>
    <w:rsid w:val="00250FA0"/>
    <w:rsid w:val="002510A3"/>
    <w:rsid w:val="0025208F"/>
    <w:rsid w:val="00254106"/>
    <w:rsid w:val="0025415F"/>
    <w:rsid w:val="002627F0"/>
    <w:rsid w:val="002632B5"/>
    <w:rsid w:val="00263939"/>
    <w:rsid w:val="00263FCC"/>
    <w:rsid w:val="00272586"/>
    <w:rsid w:val="00272B30"/>
    <w:rsid w:val="00272F63"/>
    <w:rsid w:val="00276006"/>
    <w:rsid w:val="00276FE1"/>
    <w:rsid w:val="002821E0"/>
    <w:rsid w:val="002825DF"/>
    <w:rsid w:val="00282B05"/>
    <w:rsid w:val="00287C0D"/>
    <w:rsid w:val="00290739"/>
    <w:rsid w:val="002908D3"/>
    <w:rsid w:val="00290B9A"/>
    <w:rsid w:val="00291272"/>
    <w:rsid w:val="00291441"/>
    <w:rsid w:val="00292485"/>
    <w:rsid w:val="00292BD7"/>
    <w:rsid w:val="00293BA4"/>
    <w:rsid w:val="002960FB"/>
    <w:rsid w:val="002A01CA"/>
    <w:rsid w:val="002A0212"/>
    <w:rsid w:val="002A0C95"/>
    <w:rsid w:val="002A3631"/>
    <w:rsid w:val="002A421D"/>
    <w:rsid w:val="002A45F1"/>
    <w:rsid w:val="002B20B1"/>
    <w:rsid w:val="002B380C"/>
    <w:rsid w:val="002B42B5"/>
    <w:rsid w:val="002C03F7"/>
    <w:rsid w:val="002C1325"/>
    <w:rsid w:val="002C1823"/>
    <w:rsid w:val="002C18F1"/>
    <w:rsid w:val="002C3B0E"/>
    <w:rsid w:val="002C5E75"/>
    <w:rsid w:val="002C72B7"/>
    <w:rsid w:val="002C7385"/>
    <w:rsid w:val="002D0515"/>
    <w:rsid w:val="002D103A"/>
    <w:rsid w:val="002D134F"/>
    <w:rsid w:val="002D1A58"/>
    <w:rsid w:val="002D1B79"/>
    <w:rsid w:val="002D1C6F"/>
    <w:rsid w:val="002D686A"/>
    <w:rsid w:val="002E02DA"/>
    <w:rsid w:val="002E02FF"/>
    <w:rsid w:val="002E13B3"/>
    <w:rsid w:val="002E156C"/>
    <w:rsid w:val="002E21D4"/>
    <w:rsid w:val="002E21F4"/>
    <w:rsid w:val="002E6474"/>
    <w:rsid w:val="002E6BB9"/>
    <w:rsid w:val="002F0263"/>
    <w:rsid w:val="002F2718"/>
    <w:rsid w:val="002F48F9"/>
    <w:rsid w:val="002F4A7D"/>
    <w:rsid w:val="002F71F6"/>
    <w:rsid w:val="0030090E"/>
    <w:rsid w:val="00302FA4"/>
    <w:rsid w:val="00304179"/>
    <w:rsid w:val="0030480E"/>
    <w:rsid w:val="00304AF6"/>
    <w:rsid w:val="00305CBA"/>
    <w:rsid w:val="00310AAC"/>
    <w:rsid w:val="00310C77"/>
    <w:rsid w:val="0031161C"/>
    <w:rsid w:val="00311770"/>
    <w:rsid w:val="00312245"/>
    <w:rsid w:val="00314BBD"/>
    <w:rsid w:val="003150F3"/>
    <w:rsid w:val="00315256"/>
    <w:rsid w:val="00317FD4"/>
    <w:rsid w:val="0032362C"/>
    <w:rsid w:val="00325424"/>
    <w:rsid w:val="00325705"/>
    <w:rsid w:val="00331AC5"/>
    <w:rsid w:val="00332D57"/>
    <w:rsid w:val="0033449A"/>
    <w:rsid w:val="003365F9"/>
    <w:rsid w:val="00340754"/>
    <w:rsid w:val="003423B5"/>
    <w:rsid w:val="003428FB"/>
    <w:rsid w:val="0034405C"/>
    <w:rsid w:val="003451CF"/>
    <w:rsid w:val="00345A8E"/>
    <w:rsid w:val="00346685"/>
    <w:rsid w:val="00347A6F"/>
    <w:rsid w:val="00351DF2"/>
    <w:rsid w:val="0035253F"/>
    <w:rsid w:val="003531E1"/>
    <w:rsid w:val="003532F0"/>
    <w:rsid w:val="00353C02"/>
    <w:rsid w:val="003540B5"/>
    <w:rsid w:val="00355E99"/>
    <w:rsid w:val="00357DD9"/>
    <w:rsid w:val="00361C0C"/>
    <w:rsid w:val="00363E00"/>
    <w:rsid w:val="00367AC0"/>
    <w:rsid w:val="00371535"/>
    <w:rsid w:val="003720F6"/>
    <w:rsid w:val="00373DA8"/>
    <w:rsid w:val="00374064"/>
    <w:rsid w:val="00376650"/>
    <w:rsid w:val="003955CA"/>
    <w:rsid w:val="00395CF2"/>
    <w:rsid w:val="0039604B"/>
    <w:rsid w:val="00397CD1"/>
    <w:rsid w:val="003A283D"/>
    <w:rsid w:val="003A41EC"/>
    <w:rsid w:val="003A590E"/>
    <w:rsid w:val="003A7971"/>
    <w:rsid w:val="003A7B1F"/>
    <w:rsid w:val="003B35B6"/>
    <w:rsid w:val="003B3F09"/>
    <w:rsid w:val="003B46D8"/>
    <w:rsid w:val="003B57CE"/>
    <w:rsid w:val="003B58D0"/>
    <w:rsid w:val="003B7D45"/>
    <w:rsid w:val="003C08CD"/>
    <w:rsid w:val="003C0F1F"/>
    <w:rsid w:val="003C12F0"/>
    <w:rsid w:val="003C1B98"/>
    <w:rsid w:val="003C5696"/>
    <w:rsid w:val="003C633A"/>
    <w:rsid w:val="003D0BC3"/>
    <w:rsid w:val="003D2094"/>
    <w:rsid w:val="003D2BEB"/>
    <w:rsid w:val="003D3150"/>
    <w:rsid w:val="003D323C"/>
    <w:rsid w:val="003D3B6C"/>
    <w:rsid w:val="003D55B3"/>
    <w:rsid w:val="003D7AF6"/>
    <w:rsid w:val="003E19C1"/>
    <w:rsid w:val="003E2507"/>
    <w:rsid w:val="003E276E"/>
    <w:rsid w:val="003E6A5F"/>
    <w:rsid w:val="003F0162"/>
    <w:rsid w:val="003F0A94"/>
    <w:rsid w:val="003F155B"/>
    <w:rsid w:val="003F1878"/>
    <w:rsid w:val="003F23A4"/>
    <w:rsid w:val="00402318"/>
    <w:rsid w:val="00402ABF"/>
    <w:rsid w:val="00403902"/>
    <w:rsid w:val="00406A48"/>
    <w:rsid w:val="004137AD"/>
    <w:rsid w:val="00415BAC"/>
    <w:rsid w:val="00415F7F"/>
    <w:rsid w:val="0042024C"/>
    <w:rsid w:val="00420679"/>
    <w:rsid w:val="00420B9B"/>
    <w:rsid w:val="004212E5"/>
    <w:rsid w:val="00422B26"/>
    <w:rsid w:val="004237D7"/>
    <w:rsid w:val="00424E5B"/>
    <w:rsid w:val="0042626A"/>
    <w:rsid w:val="00426689"/>
    <w:rsid w:val="0043582E"/>
    <w:rsid w:val="004424E3"/>
    <w:rsid w:val="00442DFD"/>
    <w:rsid w:val="00443352"/>
    <w:rsid w:val="00443F26"/>
    <w:rsid w:val="00443FC4"/>
    <w:rsid w:val="0044456A"/>
    <w:rsid w:val="004454BF"/>
    <w:rsid w:val="00445AB0"/>
    <w:rsid w:val="004477C8"/>
    <w:rsid w:val="00447911"/>
    <w:rsid w:val="00447C57"/>
    <w:rsid w:val="00447C76"/>
    <w:rsid w:val="004519CE"/>
    <w:rsid w:val="00451B77"/>
    <w:rsid w:val="00453243"/>
    <w:rsid w:val="004547E1"/>
    <w:rsid w:val="00455369"/>
    <w:rsid w:val="00455BC3"/>
    <w:rsid w:val="00455D07"/>
    <w:rsid w:val="0045608B"/>
    <w:rsid w:val="00462CFF"/>
    <w:rsid w:val="004639DE"/>
    <w:rsid w:val="00465A52"/>
    <w:rsid w:val="00473209"/>
    <w:rsid w:val="004741AA"/>
    <w:rsid w:val="00474AC1"/>
    <w:rsid w:val="00474BDF"/>
    <w:rsid w:val="00475F5B"/>
    <w:rsid w:val="00481553"/>
    <w:rsid w:val="004816CF"/>
    <w:rsid w:val="004818CF"/>
    <w:rsid w:val="004825FD"/>
    <w:rsid w:val="00487128"/>
    <w:rsid w:val="004872E8"/>
    <w:rsid w:val="00487B2C"/>
    <w:rsid w:val="00490128"/>
    <w:rsid w:val="004945E7"/>
    <w:rsid w:val="00495067"/>
    <w:rsid w:val="004966F3"/>
    <w:rsid w:val="00496B92"/>
    <w:rsid w:val="00497C96"/>
    <w:rsid w:val="004A04F1"/>
    <w:rsid w:val="004A056D"/>
    <w:rsid w:val="004A10D6"/>
    <w:rsid w:val="004A292D"/>
    <w:rsid w:val="004A2FFB"/>
    <w:rsid w:val="004A4224"/>
    <w:rsid w:val="004A6E07"/>
    <w:rsid w:val="004A6FAD"/>
    <w:rsid w:val="004A7FC2"/>
    <w:rsid w:val="004B256D"/>
    <w:rsid w:val="004B30FD"/>
    <w:rsid w:val="004B4A47"/>
    <w:rsid w:val="004B68D6"/>
    <w:rsid w:val="004C19F6"/>
    <w:rsid w:val="004C214A"/>
    <w:rsid w:val="004C2FB1"/>
    <w:rsid w:val="004C4860"/>
    <w:rsid w:val="004C5E6B"/>
    <w:rsid w:val="004C62C8"/>
    <w:rsid w:val="004C67F4"/>
    <w:rsid w:val="004D031F"/>
    <w:rsid w:val="004D0836"/>
    <w:rsid w:val="004D0C7E"/>
    <w:rsid w:val="004D28FE"/>
    <w:rsid w:val="004D362A"/>
    <w:rsid w:val="004D4276"/>
    <w:rsid w:val="004D48D3"/>
    <w:rsid w:val="004D4C6E"/>
    <w:rsid w:val="004D503C"/>
    <w:rsid w:val="004D5B42"/>
    <w:rsid w:val="004E2A1C"/>
    <w:rsid w:val="004E3AF0"/>
    <w:rsid w:val="004E5B29"/>
    <w:rsid w:val="004E6FC8"/>
    <w:rsid w:val="004E7762"/>
    <w:rsid w:val="004F0524"/>
    <w:rsid w:val="004F08EA"/>
    <w:rsid w:val="004F2394"/>
    <w:rsid w:val="004F3A3A"/>
    <w:rsid w:val="004F6FCE"/>
    <w:rsid w:val="004F7643"/>
    <w:rsid w:val="004F7DF5"/>
    <w:rsid w:val="00502963"/>
    <w:rsid w:val="00504632"/>
    <w:rsid w:val="005047DB"/>
    <w:rsid w:val="00505799"/>
    <w:rsid w:val="00505C38"/>
    <w:rsid w:val="0050605E"/>
    <w:rsid w:val="00506105"/>
    <w:rsid w:val="00506D20"/>
    <w:rsid w:val="005103F6"/>
    <w:rsid w:val="005171C6"/>
    <w:rsid w:val="00517C00"/>
    <w:rsid w:val="00517E4D"/>
    <w:rsid w:val="00521798"/>
    <w:rsid w:val="00524581"/>
    <w:rsid w:val="005266DA"/>
    <w:rsid w:val="0052772F"/>
    <w:rsid w:val="0053198C"/>
    <w:rsid w:val="005323C2"/>
    <w:rsid w:val="00532A5C"/>
    <w:rsid w:val="00536B0A"/>
    <w:rsid w:val="00537BBD"/>
    <w:rsid w:val="00540881"/>
    <w:rsid w:val="00540BC5"/>
    <w:rsid w:val="00541925"/>
    <w:rsid w:val="005431A1"/>
    <w:rsid w:val="00543EFC"/>
    <w:rsid w:val="00546D52"/>
    <w:rsid w:val="005509A8"/>
    <w:rsid w:val="00551BD5"/>
    <w:rsid w:val="00552488"/>
    <w:rsid w:val="00560644"/>
    <w:rsid w:val="005611DE"/>
    <w:rsid w:val="00561BC4"/>
    <w:rsid w:val="0056562F"/>
    <w:rsid w:val="00566448"/>
    <w:rsid w:val="00573296"/>
    <w:rsid w:val="00574A6E"/>
    <w:rsid w:val="00575749"/>
    <w:rsid w:val="00581308"/>
    <w:rsid w:val="00586724"/>
    <w:rsid w:val="00586EFA"/>
    <w:rsid w:val="00587CA2"/>
    <w:rsid w:val="005908F0"/>
    <w:rsid w:val="00592E33"/>
    <w:rsid w:val="00595A87"/>
    <w:rsid w:val="005965BF"/>
    <w:rsid w:val="005A19F6"/>
    <w:rsid w:val="005A375F"/>
    <w:rsid w:val="005A4619"/>
    <w:rsid w:val="005A497D"/>
    <w:rsid w:val="005A49E3"/>
    <w:rsid w:val="005B003F"/>
    <w:rsid w:val="005B15DD"/>
    <w:rsid w:val="005B168E"/>
    <w:rsid w:val="005B314A"/>
    <w:rsid w:val="005B38C7"/>
    <w:rsid w:val="005B3DC9"/>
    <w:rsid w:val="005B42F8"/>
    <w:rsid w:val="005B66BA"/>
    <w:rsid w:val="005B75DF"/>
    <w:rsid w:val="005B79D8"/>
    <w:rsid w:val="005C30F6"/>
    <w:rsid w:val="005C398F"/>
    <w:rsid w:val="005C3FE5"/>
    <w:rsid w:val="005C4295"/>
    <w:rsid w:val="005C6353"/>
    <w:rsid w:val="005C73A5"/>
    <w:rsid w:val="005D07C7"/>
    <w:rsid w:val="005D0B36"/>
    <w:rsid w:val="005D44D3"/>
    <w:rsid w:val="005E2AF2"/>
    <w:rsid w:val="005E39FE"/>
    <w:rsid w:val="005E3C45"/>
    <w:rsid w:val="005E3D7B"/>
    <w:rsid w:val="005E4C9E"/>
    <w:rsid w:val="005E5CDB"/>
    <w:rsid w:val="005F0145"/>
    <w:rsid w:val="005F0659"/>
    <w:rsid w:val="005F2B1F"/>
    <w:rsid w:val="005F3023"/>
    <w:rsid w:val="005F44F3"/>
    <w:rsid w:val="005F53DA"/>
    <w:rsid w:val="006009FE"/>
    <w:rsid w:val="00602CEF"/>
    <w:rsid w:val="0060364B"/>
    <w:rsid w:val="00603AF3"/>
    <w:rsid w:val="006055DF"/>
    <w:rsid w:val="0060590B"/>
    <w:rsid w:val="006068A3"/>
    <w:rsid w:val="00607FF8"/>
    <w:rsid w:val="00611C79"/>
    <w:rsid w:val="00617855"/>
    <w:rsid w:val="00620F97"/>
    <w:rsid w:val="0062161D"/>
    <w:rsid w:val="00621D55"/>
    <w:rsid w:val="00621FDD"/>
    <w:rsid w:val="00631A32"/>
    <w:rsid w:val="00631EAA"/>
    <w:rsid w:val="00632665"/>
    <w:rsid w:val="0063342E"/>
    <w:rsid w:val="006359FC"/>
    <w:rsid w:val="00636146"/>
    <w:rsid w:val="00636C9E"/>
    <w:rsid w:val="0064229D"/>
    <w:rsid w:val="00642A05"/>
    <w:rsid w:val="00646AD1"/>
    <w:rsid w:val="00647CEC"/>
    <w:rsid w:val="006526D4"/>
    <w:rsid w:val="006553F6"/>
    <w:rsid w:val="006604A1"/>
    <w:rsid w:val="006613A6"/>
    <w:rsid w:val="006618DF"/>
    <w:rsid w:val="00666B6E"/>
    <w:rsid w:val="00666FE1"/>
    <w:rsid w:val="006671BE"/>
    <w:rsid w:val="006702E2"/>
    <w:rsid w:val="00671D23"/>
    <w:rsid w:val="00672534"/>
    <w:rsid w:val="00672A36"/>
    <w:rsid w:val="00672CC7"/>
    <w:rsid w:val="00674717"/>
    <w:rsid w:val="00677162"/>
    <w:rsid w:val="006774E2"/>
    <w:rsid w:val="00682828"/>
    <w:rsid w:val="006830F3"/>
    <w:rsid w:val="00684076"/>
    <w:rsid w:val="0068535E"/>
    <w:rsid w:val="00687765"/>
    <w:rsid w:val="0069120E"/>
    <w:rsid w:val="00693173"/>
    <w:rsid w:val="00693529"/>
    <w:rsid w:val="00694C78"/>
    <w:rsid w:val="00695FFD"/>
    <w:rsid w:val="00696F1B"/>
    <w:rsid w:val="006A049B"/>
    <w:rsid w:val="006A084F"/>
    <w:rsid w:val="006A19D4"/>
    <w:rsid w:val="006A2FB6"/>
    <w:rsid w:val="006A3737"/>
    <w:rsid w:val="006A3B0F"/>
    <w:rsid w:val="006A623C"/>
    <w:rsid w:val="006B074E"/>
    <w:rsid w:val="006B13FE"/>
    <w:rsid w:val="006B31F5"/>
    <w:rsid w:val="006B35B9"/>
    <w:rsid w:val="006B63A0"/>
    <w:rsid w:val="006B7428"/>
    <w:rsid w:val="006C59C9"/>
    <w:rsid w:val="006C5B50"/>
    <w:rsid w:val="006C7848"/>
    <w:rsid w:val="006D1F44"/>
    <w:rsid w:val="006D333E"/>
    <w:rsid w:val="006D3C8C"/>
    <w:rsid w:val="006D42B7"/>
    <w:rsid w:val="006D4D81"/>
    <w:rsid w:val="006D685B"/>
    <w:rsid w:val="006D6985"/>
    <w:rsid w:val="006D6BCD"/>
    <w:rsid w:val="006D7186"/>
    <w:rsid w:val="006D79C4"/>
    <w:rsid w:val="006E02FF"/>
    <w:rsid w:val="006E04FC"/>
    <w:rsid w:val="006E133D"/>
    <w:rsid w:val="006E1F8C"/>
    <w:rsid w:val="006E39E5"/>
    <w:rsid w:val="006E680A"/>
    <w:rsid w:val="006E7D4D"/>
    <w:rsid w:val="006F01A6"/>
    <w:rsid w:val="006F2205"/>
    <w:rsid w:val="006F3766"/>
    <w:rsid w:val="0070040A"/>
    <w:rsid w:val="00702256"/>
    <w:rsid w:val="007023C7"/>
    <w:rsid w:val="0070339F"/>
    <w:rsid w:val="00703450"/>
    <w:rsid w:val="00704B4F"/>
    <w:rsid w:val="00710641"/>
    <w:rsid w:val="0071241C"/>
    <w:rsid w:val="007133A1"/>
    <w:rsid w:val="00713745"/>
    <w:rsid w:val="00714394"/>
    <w:rsid w:val="0071506E"/>
    <w:rsid w:val="00715FD0"/>
    <w:rsid w:val="0072062A"/>
    <w:rsid w:val="00720B30"/>
    <w:rsid w:val="00720CEE"/>
    <w:rsid w:val="00721C2D"/>
    <w:rsid w:val="00722385"/>
    <w:rsid w:val="00722C1C"/>
    <w:rsid w:val="007232B3"/>
    <w:rsid w:val="00723A01"/>
    <w:rsid w:val="00723F22"/>
    <w:rsid w:val="00725675"/>
    <w:rsid w:val="00725A39"/>
    <w:rsid w:val="00726E7A"/>
    <w:rsid w:val="00730694"/>
    <w:rsid w:val="007310A0"/>
    <w:rsid w:val="0073187A"/>
    <w:rsid w:val="007364F9"/>
    <w:rsid w:val="00736946"/>
    <w:rsid w:val="0074038F"/>
    <w:rsid w:val="00742D23"/>
    <w:rsid w:val="00743305"/>
    <w:rsid w:val="007438CA"/>
    <w:rsid w:val="00744F62"/>
    <w:rsid w:val="007450D9"/>
    <w:rsid w:val="00746AA7"/>
    <w:rsid w:val="00746C7E"/>
    <w:rsid w:val="007501A9"/>
    <w:rsid w:val="00750E13"/>
    <w:rsid w:val="00753035"/>
    <w:rsid w:val="00756317"/>
    <w:rsid w:val="00756C2B"/>
    <w:rsid w:val="0076237A"/>
    <w:rsid w:val="00762C4C"/>
    <w:rsid w:val="00764915"/>
    <w:rsid w:val="007673BC"/>
    <w:rsid w:val="00770623"/>
    <w:rsid w:val="00770DDE"/>
    <w:rsid w:val="00773CDB"/>
    <w:rsid w:val="007740F1"/>
    <w:rsid w:val="007743B8"/>
    <w:rsid w:val="007744F6"/>
    <w:rsid w:val="0077584F"/>
    <w:rsid w:val="00776255"/>
    <w:rsid w:val="00776794"/>
    <w:rsid w:val="0077683C"/>
    <w:rsid w:val="00777588"/>
    <w:rsid w:val="00781F61"/>
    <w:rsid w:val="0078287E"/>
    <w:rsid w:val="00783C9B"/>
    <w:rsid w:val="00790A3E"/>
    <w:rsid w:val="00792F1F"/>
    <w:rsid w:val="00793484"/>
    <w:rsid w:val="007937D4"/>
    <w:rsid w:val="00794367"/>
    <w:rsid w:val="007944BC"/>
    <w:rsid w:val="007946E3"/>
    <w:rsid w:val="00796A8B"/>
    <w:rsid w:val="007A1B9D"/>
    <w:rsid w:val="007A20F1"/>
    <w:rsid w:val="007A48D0"/>
    <w:rsid w:val="007A508D"/>
    <w:rsid w:val="007B01A9"/>
    <w:rsid w:val="007B0763"/>
    <w:rsid w:val="007B104D"/>
    <w:rsid w:val="007B16E0"/>
    <w:rsid w:val="007B1967"/>
    <w:rsid w:val="007B26E8"/>
    <w:rsid w:val="007B297D"/>
    <w:rsid w:val="007B7695"/>
    <w:rsid w:val="007C0854"/>
    <w:rsid w:val="007C09BD"/>
    <w:rsid w:val="007C0BE3"/>
    <w:rsid w:val="007C189D"/>
    <w:rsid w:val="007C193D"/>
    <w:rsid w:val="007C21D0"/>
    <w:rsid w:val="007C5E2C"/>
    <w:rsid w:val="007C5FCC"/>
    <w:rsid w:val="007D0551"/>
    <w:rsid w:val="007D2027"/>
    <w:rsid w:val="007D20AA"/>
    <w:rsid w:val="007D35FD"/>
    <w:rsid w:val="007D4B39"/>
    <w:rsid w:val="007D502D"/>
    <w:rsid w:val="007D5DF8"/>
    <w:rsid w:val="007E0369"/>
    <w:rsid w:val="007E35A5"/>
    <w:rsid w:val="007E3EB7"/>
    <w:rsid w:val="007E564C"/>
    <w:rsid w:val="007E5FCE"/>
    <w:rsid w:val="007E64F0"/>
    <w:rsid w:val="007E7BCA"/>
    <w:rsid w:val="007F4590"/>
    <w:rsid w:val="007F6128"/>
    <w:rsid w:val="007F68EB"/>
    <w:rsid w:val="007F7102"/>
    <w:rsid w:val="007F7FB4"/>
    <w:rsid w:val="008006CA"/>
    <w:rsid w:val="00800C52"/>
    <w:rsid w:val="00800F22"/>
    <w:rsid w:val="0080150D"/>
    <w:rsid w:val="00801B51"/>
    <w:rsid w:val="00801C6F"/>
    <w:rsid w:val="008032C8"/>
    <w:rsid w:val="00804E0C"/>
    <w:rsid w:val="00805CE5"/>
    <w:rsid w:val="008060F1"/>
    <w:rsid w:val="0081084D"/>
    <w:rsid w:val="008112AA"/>
    <w:rsid w:val="008122A0"/>
    <w:rsid w:val="00815D65"/>
    <w:rsid w:val="0081709F"/>
    <w:rsid w:val="0082013F"/>
    <w:rsid w:val="008212F3"/>
    <w:rsid w:val="00824FE9"/>
    <w:rsid w:val="00826149"/>
    <w:rsid w:val="008279B6"/>
    <w:rsid w:val="00831309"/>
    <w:rsid w:val="00832C8A"/>
    <w:rsid w:val="00834604"/>
    <w:rsid w:val="008351DF"/>
    <w:rsid w:val="00835C4C"/>
    <w:rsid w:val="0083709A"/>
    <w:rsid w:val="0083792E"/>
    <w:rsid w:val="008401EA"/>
    <w:rsid w:val="00843657"/>
    <w:rsid w:val="00846A0C"/>
    <w:rsid w:val="008505DF"/>
    <w:rsid w:val="00852717"/>
    <w:rsid w:val="008527B8"/>
    <w:rsid w:val="00852A0F"/>
    <w:rsid w:val="0085395E"/>
    <w:rsid w:val="00860D74"/>
    <w:rsid w:val="0086313B"/>
    <w:rsid w:val="00863342"/>
    <w:rsid w:val="008640F7"/>
    <w:rsid w:val="00865AE7"/>
    <w:rsid w:val="0087058D"/>
    <w:rsid w:val="00872C35"/>
    <w:rsid w:val="0087475A"/>
    <w:rsid w:val="00875CFC"/>
    <w:rsid w:val="00876FB6"/>
    <w:rsid w:val="00877A74"/>
    <w:rsid w:val="00880634"/>
    <w:rsid w:val="00880698"/>
    <w:rsid w:val="00881AE7"/>
    <w:rsid w:val="00883675"/>
    <w:rsid w:val="0088511D"/>
    <w:rsid w:val="0088702E"/>
    <w:rsid w:val="008875F8"/>
    <w:rsid w:val="0088768F"/>
    <w:rsid w:val="00891713"/>
    <w:rsid w:val="00894E45"/>
    <w:rsid w:val="00897627"/>
    <w:rsid w:val="008A126E"/>
    <w:rsid w:val="008A2387"/>
    <w:rsid w:val="008A4354"/>
    <w:rsid w:val="008A7A24"/>
    <w:rsid w:val="008B035C"/>
    <w:rsid w:val="008B0EAF"/>
    <w:rsid w:val="008B5A44"/>
    <w:rsid w:val="008B5B14"/>
    <w:rsid w:val="008B5B60"/>
    <w:rsid w:val="008B6148"/>
    <w:rsid w:val="008C0DA4"/>
    <w:rsid w:val="008C0FE0"/>
    <w:rsid w:val="008C0FF6"/>
    <w:rsid w:val="008C1FF3"/>
    <w:rsid w:val="008C2C36"/>
    <w:rsid w:val="008C3A08"/>
    <w:rsid w:val="008C5476"/>
    <w:rsid w:val="008C62CD"/>
    <w:rsid w:val="008D0830"/>
    <w:rsid w:val="008D1576"/>
    <w:rsid w:val="008D29D0"/>
    <w:rsid w:val="008D3484"/>
    <w:rsid w:val="008D6DAC"/>
    <w:rsid w:val="008E5054"/>
    <w:rsid w:val="008E5716"/>
    <w:rsid w:val="008E5F7F"/>
    <w:rsid w:val="008E6832"/>
    <w:rsid w:val="008E7A52"/>
    <w:rsid w:val="008E7C36"/>
    <w:rsid w:val="008E7FEB"/>
    <w:rsid w:val="008F366D"/>
    <w:rsid w:val="008F54F1"/>
    <w:rsid w:val="008F5560"/>
    <w:rsid w:val="008F6AE6"/>
    <w:rsid w:val="00902668"/>
    <w:rsid w:val="00902B26"/>
    <w:rsid w:val="00902D87"/>
    <w:rsid w:val="00910BC1"/>
    <w:rsid w:val="00913B04"/>
    <w:rsid w:val="00913B46"/>
    <w:rsid w:val="00915C70"/>
    <w:rsid w:val="0091718B"/>
    <w:rsid w:val="0091785B"/>
    <w:rsid w:val="00920CE6"/>
    <w:rsid w:val="0092557A"/>
    <w:rsid w:val="009304AF"/>
    <w:rsid w:val="00933F66"/>
    <w:rsid w:val="00934015"/>
    <w:rsid w:val="009364FF"/>
    <w:rsid w:val="00937989"/>
    <w:rsid w:val="00940769"/>
    <w:rsid w:val="00944EFC"/>
    <w:rsid w:val="00947118"/>
    <w:rsid w:val="009505C6"/>
    <w:rsid w:val="0095232D"/>
    <w:rsid w:val="009542F5"/>
    <w:rsid w:val="00954D7F"/>
    <w:rsid w:val="00955CCC"/>
    <w:rsid w:val="00956484"/>
    <w:rsid w:val="00957DA8"/>
    <w:rsid w:val="00960EE0"/>
    <w:rsid w:val="009622F1"/>
    <w:rsid w:val="0096273E"/>
    <w:rsid w:val="009635AC"/>
    <w:rsid w:val="009648F0"/>
    <w:rsid w:val="00964DD2"/>
    <w:rsid w:val="0096517C"/>
    <w:rsid w:val="00967BBB"/>
    <w:rsid w:val="0097007B"/>
    <w:rsid w:val="00971309"/>
    <w:rsid w:val="00972107"/>
    <w:rsid w:val="009730BB"/>
    <w:rsid w:val="0097338A"/>
    <w:rsid w:val="00974044"/>
    <w:rsid w:val="00976260"/>
    <w:rsid w:val="009804E9"/>
    <w:rsid w:val="00981F8E"/>
    <w:rsid w:val="00982A3D"/>
    <w:rsid w:val="00984545"/>
    <w:rsid w:val="00990788"/>
    <w:rsid w:val="00995142"/>
    <w:rsid w:val="009A2A9B"/>
    <w:rsid w:val="009A401E"/>
    <w:rsid w:val="009A446B"/>
    <w:rsid w:val="009A5A3F"/>
    <w:rsid w:val="009A665A"/>
    <w:rsid w:val="009A7993"/>
    <w:rsid w:val="009B2186"/>
    <w:rsid w:val="009B480C"/>
    <w:rsid w:val="009B5235"/>
    <w:rsid w:val="009C000A"/>
    <w:rsid w:val="009C342E"/>
    <w:rsid w:val="009D10FB"/>
    <w:rsid w:val="009D1B45"/>
    <w:rsid w:val="009D237A"/>
    <w:rsid w:val="009D24BD"/>
    <w:rsid w:val="009D562D"/>
    <w:rsid w:val="009D75EC"/>
    <w:rsid w:val="009E1BF9"/>
    <w:rsid w:val="009E2ABE"/>
    <w:rsid w:val="009E2D24"/>
    <w:rsid w:val="009E5B77"/>
    <w:rsid w:val="009E67C9"/>
    <w:rsid w:val="009E6ADD"/>
    <w:rsid w:val="009E7500"/>
    <w:rsid w:val="009E7DD0"/>
    <w:rsid w:val="009F0A70"/>
    <w:rsid w:val="009F41D2"/>
    <w:rsid w:val="009F5269"/>
    <w:rsid w:val="009F6DB3"/>
    <w:rsid w:val="009F7594"/>
    <w:rsid w:val="00A0229D"/>
    <w:rsid w:val="00A02F42"/>
    <w:rsid w:val="00A04420"/>
    <w:rsid w:val="00A05985"/>
    <w:rsid w:val="00A07507"/>
    <w:rsid w:val="00A07CDB"/>
    <w:rsid w:val="00A07FD0"/>
    <w:rsid w:val="00A126DD"/>
    <w:rsid w:val="00A132C1"/>
    <w:rsid w:val="00A20DBE"/>
    <w:rsid w:val="00A21B13"/>
    <w:rsid w:val="00A22AC6"/>
    <w:rsid w:val="00A24A90"/>
    <w:rsid w:val="00A24CB6"/>
    <w:rsid w:val="00A30951"/>
    <w:rsid w:val="00A3167F"/>
    <w:rsid w:val="00A32EAA"/>
    <w:rsid w:val="00A33116"/>
    <w:rsid w:val="00A331C1"/>
    <w:rsid w:val="00A34356"/>
    <w:rsid w:val="00A35112"/>
    <w:rsid w:val="00A3522F"/>
    <w:rsid w:val="00A40EFB"/>
    <w:rsid w:val="00A42C02"/>
    <w:rsid w:val="00A42FA4"/>
    <w:rsid w:val="00A43CD2"/>
    <w:rsid w:val="00A44709"/>
    <w:rsid w:val="00A4623D"/>
    <w:rsid w:val="00A47944"/>
    <w:rsid w:val="00A50E89"/>
    <w:rsid w:val="00A5220F"/>
    <w:rsid w:val="00A5266A"/>
    <w:rsid w:val="00A534AE"/>
    <w:rsid w:val="00A54911"/>
    <w:rsid w:val="00A5654D"/>
    <w:rsid w:val="00A601DA"/>
    <w:rsid w:val="00A61E23"/>
    <w:rsid w:val="00A628FC"/>
    <w:rsid w:val="00A64247"/>
    <w:rsid w:val="00A654BB"/>
    <w:rsid w:val="00A65B3B"/>
    <w:rsid w:val="00A70548"/>
    <w:rsid w:val="00A70FEE"/>
    <w:rsid w:val="00A714B2"/>
    <w:rsid w:val="00A71DE9"/>
    <w:rsid w:val="00A74D35"/>
    <w:rsid w:val="00A7666B"/>
    <w:rsid w:val="00A77FA4"/>
    <w:rsid w:val="00A80DE8"/>
    <w:rsid w:val="00A82A2A"/>
    <w:rsid w:val="00A83EF9"/>
    <w:rsid w:val="00A842CF"/>
    <w:rsid w:val="00A90928"/>
    <w:rsid w:val="00A91264"/>
    <w:rsid w:val="00A92803"/>
    <w:rsid w:val="00A92CFF"/>
    <w:rsid w:val="00A94F51"/>
    <w:rsid w:val="00A9515D"/>
    <w:rsid w:val="00AA1416"/>
    <w:rsid w:val="00AA1FB3"/>
    <w:rsid w:val="00AA2234"/>
    <w:rsid w:val="00AA29CC"/>
    <w:rsid w:val="00AA32E4"/>
    <w:rsid w:val="00AA715E"/>
    <w:rsid w:val="00AB4B79"/>
    <w:rsid w:val="00AC0253"/>
    <w:rsid w:val="00AC1B60"/>
    <w:rsid w:val="00AC3321"/>
    <w:rsid w:val="00AC33C5"/>
    <w:rsid w:val="00AD0B39"/>
    <w:rsid w:val="00AD10AF"/>
    <w:rsid w:val="00AD7F25"/>
    <w:rsid w:val="00AE06F6"/>
    <w:rsid w:val="00AE234F"/>
    <w:rsid w:val="00AE270E"/>
    <w:rsid w:val="00AE3D8D"/>
    <w:rsid w:val="00AE5811"/>
    <w:rsid w:val="00AE5889"/>
    <w:rsid w:val="00AE7D0F"/>
    <w:rsid w:val="00AF1130"/>
    <w:rsid w:val="00AF5246"/>
    <w:rsid w:val="00B00BA9"/>
    <w:rsid w:val="00B028E1"/>
    <w:rsid w:val="00B045BD"/>
    <w:rsid w:val="00B04C35"/>
    <w:rsid w:val="00B06659"/>
    <w:rsid w:val="00B10213"/>
    <w:rsid w:val="00B103F9"/>
    <w:rsid w:val="00B13C75"/>
    <w:rsid w:val="00B14B95"/>
    <w:rsid w:val="00B15BE1"/>
    <w:rsid w:val="00B17269"/>
    <w:rsid w:val="00B17827"/>
    <w:rsid w:val="00B2088F"/>
    <w:rsid w:val="00B209AC"/>
    <w:rsid w:val="00B2249E"/>
    <w:rsid w:val="00B2341D"/>
    <w:rsid w:val="00B26911"/>
    <w:rsid w:val="00B27DAA"/>
    <w:rsid w:val="00B306FE"/>
    <w:rsid w:val="00B318DD"/>
    <w:rsid w:val="00B32A03"/>
    <w:rsid w:val="00B34A74"/>
    <w:rsid w:val="00B34CEC"/>
    <w:rsid w:val="00B3526F"/>
    <w:rsid w:val="00B40234"/>
    <w:rsid w:val="00B41A6A"/>
    <w:rsid w:val="00B425D8"/>
    <w:rsid w:val="00B44AA0"/>
    <w:rsid w:val="00B46357"/>
    <w:rsid w:val="00B46F7D"/>
    <w:rsid w:val="00B5349C"/>
    <w:rsid w:val="00B569AA"/>
    <w:rsid w:val="00B57FC6"/>
    <w:rsid w:val="00B60CF2"/>
    <w:rsid w:val="00B6378C"/>
    <w:rsid w:val="00B64883"/>
    <w:rsid w:val="00B64C1D"/>
    <w:rsid w:val="00B6609C"/>
    <w:rsid w:val="00B66E02"/>
    <w:rsid w:val="00B739B4"/>
    <w:rsid w:val="00B76BF9"/>
    <w:rsid w:val="00B80308"/>
    <w:rsid w:val="00B828B5"/>
    <w:rsid w:val="00B831B0"/>
    <w:rsid w:val="00B847F4"/>
    <w:rsid w:val="00B84E42"/>
    <w:rsid w:val="00B8629D"/>
    <w:rsid w:val="00B86714"/>
    <w:rsid w:val="00B90D41"/>
    <w:rsid w:val="00B92161"/>
    <w:rsid w:val="00B9232D"/>
    <w:rsid w:val="00B924D7"/>
    <w:rsid w:val="00B92638"/>
    <w:rsid w:val="00B937BE"/>
    <w:rsid w:val="00B93E8D"/>
    <w:rsid w:val="00B972DD"/>
    <w:rsid w:val="00B97366"/>
    <w:rsid w:val="00BA0A71"/>
    <w:rsid w:val="00BA0B33"/>
    <w:rsid w:val="00BA195C"/>
    <w:rsid w:val="00BA3A89"/>
    <w:rsid w:val="00BA4569"/>
    <w:rsid w:val="00BB1C6F"/>
    <w:rsid w:val="00BB45A9"/>
    <w:rsid w:val="00BC1470"/>
    <w:rsid w:val="00BC3484"/>
    <w:rsid w:val="00BC3E18"/>
    <w:rsid w:val="00BC4273"/>
    <w:rsid w:val="00BC5E8D"/>
    <w:rsid w:val="00BC68C0"/>
    <w:rsid w:val="00BC6C55"/>
    <w:rsid w:val="00BD21F7"/>
    <w:rsid w:val="00BD3115"/>
    <w:rsid w:val="00BD6330"/>
    <w:rsid w:val="00BD6E1C"/>
    <w:rsid w:val="00BD78BF"/>
    <w:rsid w:val="00BE02E9"/>
    <w:rsid w:val="00BE0833"/>
    <w:rsid w:val="00BE20AA"/>
    <w:rsid w:val="00BE25E2"/>
    <w:rsid w:val="00BE38F6"/>
    <w:rsid w:val="00BE574B"/>
    <w:rsid w:val="00BE6214"/>
    <w:rsid w:val="00BE7EDB"/>
    <w:rsid w:val="00BF1127"/>
    <w:rsid w:val="00BF3920"/>
    <w:rsid w:val="00BF5F68"/>
    <w:rsid w:val="00C02CC7"/>
    <w:rsid w:val="00C03D7F"/>
    <w:rsid w:val="00C05AA6"/>
    <w:rsid w:val="00C05B99"/>
    <w:rsid w:val="00C05CB3"/>
    <w:rsid w:val="00C11651"/>
    <w:rsid w:val="00C20FAC"/>
    <w:rsid w:val="00C21B76"/>
    <w:rsid w:val="00C2210F"/>
    <w:rsid w:val="00C23E42"/>
    <w:rsid w:val="00C24E8D"/>
    <w:rsid w:val="00C24EDE"/>
    <w:rsid w:val="00C24F22"/>
    <w:rsid w:val="00C26E86"/>
    <w:rsid w:val="00C3049B"/>
    <w:rsid w:val="00C342AE"/>
    <w:rsid w:val="00C35676"/>
    <w:rsid w:val="00C35DBA"/>
    <w:rsid w:val="00C360CB"/>
    <w:rsid w:val="00C367DE"/>
    <w:rsid w:val="00C36C60"/>
    <w:rsid w:val="00C40315"/>
    <w:rsid w:val="00C41B07"/>
    <w:rsid w:val="00C4254A"/>
    <w:rsid w:val="00C427DB"/>
    <w:rsid w:val="00C42B92"/>
    <w:rsid w:val="00C43774"/>
    <w:rsid w:val="00C46210"/>
    <w:rsid w:val="00C470FD"/>
    <w:rsid w:val="00C4727A"/>
    <w:rsid w:val="00C52BD4"/>
    <w:rsid w:val="00C555CA"/>
    <w:rsid w:val="00C55D1D"/>
    <w:rsid w:val="00C57847"/>
    <w:rsid w:val="00C639CF"/>
    <w:rsid w:val="00C64FC2"/>
    <w:rsid w:val="00C655F2"/>
    <w:rsid w:val="00C659C2"/>
    <w:rsid w:val="00C663D2"/>
    <w:rsid w:val="00C672F5"/>
    <w:rsid w:val="00C673CB"/>
    <w:rsid w:val="00C6789A"/>
    <w:rsid w:val="00C734E9"/>
    <w:rsid w:val="00C739B1"/>
    <w:rsid w:val="00C81AC5"/>
    <w:rsid w:val="00C81D47"/>
    <w:rsid w:val="00C8222C"/>
    <w:rsid w:val="00C825BB"/>
    <w:rsid w:val="00C856B8"/>
    <w:rsid w:val="00C85C57"/>
    <w:rsid w:val="00C8720D"/>
    <w:rsid w:val="00C912E0"/>
    <w:rsid w:val="00C93070"/>
    <w:rsid w:val="00C938BC"/>
    <w:rsid w:val="00C94F07"/>
    <w:rsid w:val="00C95927"/>
    <w:rsid w:val="00C96EF3"/>
    <w:rsid w:val="00C96F6F"/>
    <w:rsid w:val="00C97183"/>
    <w:rsid w:val="00C97326"/>
    <w:rsid w:val="00CA1441"/>
    <w:rsid w:val="00CA1E89"/>
    <w:rsid w:val="00CA30E2"/>
    <w:rsid w:val="00CA3BDC"/>
    <w:rsid w:val="00CA5179"/>
    <w:rsid w:val="00CB30DE"/>
    <w:rsid w:val="00CB409F"/>
    <w:rsid w:val="00CB44FD"/>
    <w:rsid w:val="00CB6646"/>
    <w:rsid w:val="00CC1B44"/>
    <w:rsid w:val="00CC1D9B"/>
    <w:rsid w:val="00CC248C"/>
    <w:rsid w:val="00CC2516"/>
    <w:rsid w:val="00CC504C"/>
    <w:rsid w:val="00CC797A"/>
    <w:rsid w:val="00CE160D"/>
    <w:rsid w:val="00CE1DBC"/>
    <w:rsid w:val="00CE3ECE"/>
    <w:rsid w:val="00CE5072"/>
    <w:rsid w:val="00CE61DA"/>
    <w:rsid w:val="00CE6682"/>
    <w:rsid w:val="00CE6D27"/>
    <w:rsid w:val="00CE6F20"/>
    <w:rsid w:val="00CF1973"/>
    <w:rsid w:val="00CF2268"/>
    <w:rsid w:val="00CF333C"/>
    <w:rsid w:val="00CF48EC"/>
    <w:rsid w:val="00CF4B2B"/>
    <w:rsid w:val="00CF7786"/>
    <w:rsid w:val="00D02328"/>
    <w:rsid w:val="00D045BC"/>
    <w:rsid w:val="00D04D08"/>
    <w:rsid w:val="00D05D19"/>
    <w:rsid w:val="00D05FF6"/>
    <w:rsid w:val="00D06418"/>
    <w:rsid w:val="00D06B65"/>
    <w:rsid w:val="00D06C47"/>
    <w:rsid w:val="00D10CA8"/>
    <w:rsid w:val="00D1179A"/>
    <w:rsid w:val="00D139DC"/>
    <w:rsid w:val="00D13B13"/>
    <w:rsid w:val="00D14386"/>
    <w:rsid w:val="00D14AFA"/>
    <w:rsid w:val="00D15A04"/>
    <w:rsid w:val="00D168FB"/>
    <w:rsid w:val="00D25688"/>
    <w:rsid w:val="00D34C23"/>
    <w:rsid w:val="00D34F74"/>
    <w:rsid w:val="00D35B2B"/>
    <w:rsid w:val="00D37FCA"/>
    <w:rsid w:val="00D416AD"/>
    <w:rsid w:val="00D42A40"/>
    <w:rsid w:val="00D44353"/>
    <w:rsid w:val="00D45FE8"/>
    <w:rsid w:val="00D46495"/>
    <w:rsid w:val="00D47219"/>
    <w:rsid w:val="00D472A2"/>
    <w:rsid w:val="00D47E87"/>
    <w:rsid w:val="00D50825"/>
    <w:rsid w:val="00D50939"/>
    <w:rsid w:val="00D51C27"/>
    <w:rsid w:val="00D51CF8"/>
    <w:rsid w:val="00D545F8"/>
    <w:rsid w:val="00D54C3A"/>
    <w:rsid w:val="00D60205"/>
    <w:rsid w:val="00D63C31"/>
    <w:rsid w:val="00D65412"/>
    <w:rsid w:val="00D65830"/>
    <w:rsid w:val="00D65880"/>
    <w:rsid w:val="00D65E8D"/>
    <w:rsid w:val="00D66779"/>
    <w:rsid w:val="00D75311"/>
    <w:rsid w:val="00D77F01"/>
    <w:rsid w:val="00D80893"/>
    <w:rsid w:val="00D837D5"/>
    <w:rsid w:val="00D849A6"/>
    <w:rsid w:val="00D86C3F"/>
    <w:rsid w:val="00D86D96"/>
    <w:rsid w:val="00D87811"/>
    <w:rsid w:val="00D87D90"/>
    <w:rsid w:val="00D9012C"/>
    <w:rsid w:val="00D90361"/>
    <w:rsid w:val="00D97332"/>
    <w:rsid w:val="00DA1A62"/>
    <w:rsid w:val="00DA256C"/>
    <w:rsid w:val="00DA4195"/>
    <w:rsid w:val="00DA521A"/>
    <w:rsid w:val="00DA58FF"/>
    <w:rsid w:val="00DA5AA3"/>
    <w:rsid w:val="00DA5CB6"/>
    <w:rsid w:val="00DB1B36"/>
    <w:rsid w:val="00DB2676"/>
    <w:rsid w:val="00DB3AA0"/>
    <w:rsid w:val="00DB6B8F"/>
    <w:rsid w:val="00DC0B77"/>
    <w:rsid w:val="00DC18B2"/>
    <w:rsid w:val="00DC2393"/>
    <w:rsid w:val="00DC28D8"/>
    <w:rsid w:val="00DC326C"/>
    <w:rsid w:val="00DC37F3"/>
    <w:rsid w:val="00DC388D"/>
    <w:rsid w:val="00DC4349"/>
    <w:rsid w:val="00DC66E4"/>
    <w:rsid w:val="00DC6A29"/>
    <w:rsid w:val="00DC7C74"/>
    <w:rsid w:val="00DD2493"/>
    <w:rsid w:val="00DD4B9D"/>
    <w:rsid w:val="00DD4FA1"/>
    <w:rsid w:val="00DD57FD"/>
    <w:rsid w:val="00DD7E0B"/>
    <w:rsid w:val="00DE1175"/>
    <w:rsid w:val="00DE1873"/>
    <w:rsid w:val="00DE2544"/>
    <w:rsid w:val="00DE357B"/>
    <w:rsid w:val="00DE449A"/>
    <w:rsid w:val="00DE4D73"/>
    <w:rsid w:val="00DE7D25"/>
    <w:rsid w:val="00DF6A96"/>
    <w:rsid w:val="00DF7805"/>
    <w:rsid w:val="00E02F92"/>
    <w:rsid w:val="00E05319"/>
    <w:rsid w:val="00E11434"/>
    <w:rsid w:val="00E123DF"/>
    <w:rsid w:val="00E12DB5"/>
    <w:rsid w:val="00E1485C"/>
    <w:rsid w:val="00E161F3"/>
    <w:rsid w:val="00E17406"/>
    <w:rsid w:val="00E22487"/>
    <w:rsid w:val="00E25D98"/>
    <w:rsid w:val="00E265BB"/>
    <w:rsid w:val="00E2792C"/>
    <w:rsid w:val="00E316FE"/>
    <w:rsid w:val="00E3325D"/>
    <w:rsid w:val="00E334E6"/>
    <w:rsid w:val="00E33BDC"/>
    <w:rsid w:val="00E349CC"/>
    <w:rsid w:val="00E361F0"/>
    <w:rsid w:val="00E40C36"/>
    <w:rsid w:val="00E40CC5"/>
    <w:rsid w:val="00E414BA"/>
    <w:rsid w:val="00E426FD"/>
    <w:rsid w:val="00E43FE3"/>
    <w:rsid w:val="00E46A11"/>
    <w:rsid w:val="00E46FD4"/>
    <w:rsid w:val="00E523A8"/>
    <w:rsid w:val="00E5346C"/>
    <w:rsid w:val="00E53776"/>
    <w:rsid w:val="00E5395C"/>
    <w:rsid w:val="00E54935"/>
    <w:rsid w:val="00E55AEB"/>
    <w:rsid w:val="00E55F7F"/>
    <w:rsid w:val="00E5625E"/>
    <w:rsid w:val="00E63FBC"/>
    <w:rsid w:val="00E65E62"/>
    <w:rsid w:val="00E6690D"/>
    <w:rsid w:val="00E7066D"/>
    <w:rsid w:val="00E71341"/>
    <w:rsid w:val="00E71CEB"/>
    <w:rsid w:val="00E728C4"/>
    <w:rsid w:val="00E750E0"/>
    <w:rsid w:val="00E75210"/>
    <w:rsid w:val="00E76035"/>
    <w:rsid w:val="00E80A63"/>
    <w:rsid w:val="00E83559"/>
    <w:rsid w:val="00E84AC6"/>
    <w:rsid w:val="00E8581F"/>
    <w:rsid w:val="00E85D15"/>
    <w:rsid w:val="00E86EB9"/>
    <w:rsid w:val="00E92472"/>
    <w:rsid w:val="00E92C6A"/>
    <w:rsid w:val="00E93DDF"/>
    <w:rsid w:val="00E94C5C"/>
    <w:rsid w:val="00E95002"/>
    <w:rsid w:val="00E95C07"/>
    <w:rsid w:val="00E979EF"/>
    <w:rsid w:val="00EA0359"/>
    <w:rsid w:val="00EA1489"/>
    <w:rsid w:val="00EA23EE"/>
    <w:rsid w:val="00EA2A02"/>
    <w:rsid w:val="00EA4FD6"/>
    <w:rsid w:val="00EA5DD7"/>
    <w:rsid w:val="00EA6C17"/>
    <w:rsid w:val="00EB0526"/>
    <w:rsid w:val="00EB27C9"/>
    <w:rsid w:val="00EB3035"/>
    <w:rsid w:val="00EB4CB1"/>
    <w:rsid w:val="00EB604E"/>
    <w:rsid w:val="00EC0FB6"/>
    <w:rsid w:val="00EC27B0"/>
    <w:rsid w:val="00EC2E05"/>
    <w:rsid w:val="00EC6D93"/>
    <w:rsid w:val="00ED2251"/>
    <w:rsid w:val="00ED23CD"/>
    <w:rsid w:val="00ED2420"/>
    <w:rsid w:val="00ED3D79"/>
    <w:rsid w:val="00ED52B4"/>
    <w:rsid w:val="00ED58FE"/>
    <w:rsid w:val="00ED5B09"/>
    <w:rsid w:val="00ED6D46"/>
    <w:rsid w:val="00ED7FA3"/>
    <w:rsid w:val="00EE07BE"/>
    <w:rsid w:val="00EE1E6A"/>
    <w:rsid w:val="00EE2A46"/>
    <w:rsid w:val="00EE55DB"/>
    <w:rsid w:val="00EE5E9B"/>
    <w:rsid w:val="00EE639D"/>
    <w:rsid w:val="00EF6630"/>
    <w:rsid w:val="00EF688F"/>
    <w:rsid w:val="00EF76F6"/>
    <w:rsid w:val="00EF7F8D"/>
    <w:rsid w:val="00F02B64"/>
    <w:rsid w:val="00F036AE"/>
    <w:rsid w:val="00F0529C"/>
    <w:rsid w:val="00F05EA4"/>
    <w:rsid w:val="00F06195"/>
    <w:rsid w:val="00F07FE3"/>
    <w:rsid w:val="00F14D49"/>
    <w:rsid w:val="00F2127D"/>
    <w:rsid w:val="00F213A9"/>
    <w:rsid w:val="00F21483"/>
    <w:rsid w:val="00F225C0"/>
    <w:rsid w:val="00F22C5E"/>
    <w:rsid w:val="00F22D01"/>
    <w:rsid w:val="00F250B8"/>
    <w:rsid w:val="00F25CA8"/>
    <w:rsid w:val="00F27778"/>
    <w:rsid w:val="00F303B6"/>
    <w:rsid w:val="00F313F6"/>
    <w:rsid w:val="00F32308"/>
    <w:rsid w:val="00F33196"/>
    <w:rsid w:val="00F34025"/>
    <w:rsid w:val="00F40A5C"/>
    <w:rsid w:val="00F417E0"/>
    <w:rsid w:val="00F41A76"/>
    <w:rsid w:val="00F420E3"/>
    <w:rsid w:val="00F42AF8"/>
    <w:rsid w:val="00F4302E"/>
    <w:rsid w:val="00F44101"/>
    <w:rsid w:val="00F45DAC"/>
    <w:rsid w:val="00F467BE"/>
    <w:rsid w:val="00F47DD8"/>
    <w:rsid w:val="00F50F1C"/>
    <w:rsid w:val="00F532AE"/>
    <w:rsid w:val="00F5623C"/>
    <w:rsid w:val="00F57350"/>
    <w:rsid w:val="00F61292"/>
    <w:rsid w:val="00F7299F"/>
    <w:rsid w:val="00F7410E"/>
    <w:rsid w:val="00F74C22"/>
    <w:rsid w:val="00F752E9"/>
    <w:rsid w:val="00F753B7"/>
    <w:rsid w:val="00F765EE"/>
    <w:rsid w:val="00F77D40"/>
    <w:rsid w:val="00F809A0"/>
    <w:rsid w:val="00F80A59"/>
    <w:rsid w:val="00F8412F"/>
    <w:rsid w:val="00F878A7"/>
    <w:rsid w:val="00F94A7F"/>
    <w:rsid w:val="00F95663"/>
    <w:rsid w:val="00FA16F2"/>
    <w:rsid w:val="00FA292A"/>
    <w:rsid w:val="00FA5E17"/>
    <w:rsid w:val="00FA664B"/>
    <w:rsid w:val="00FB0207"/>
    <w:rsid w:val="00FB0792"/>
    <w:rsid w:val="00FB164A"/>
    <w:rsid w:val="00FB36F3"/>
    <w:rsid w:val="00FB3763"/>
    <w:rsid w:val="00FB37DF"/>
    <w:rsid w:val="00FB39C9"/>
    <w:rsid w:val="00FB40BA"/>
    <w:rsid w:val="00FB6027"/>
    <w:rsid w:val="00FB7A26"/>
    <w:rsid w:val="00FC1897"/>
    <w:rsid w:val="00FC25B1"/>
    <w:rsid w:val="00FC2800"/>
    <w:rsid w:val="00FC3091"/>
    <w:rsid w:val="00FC3E93"/>
    <w:rsid w:val="00FC4CFA"/>
    <w:rsid w:val="00FC4DB6"/>
    <w:rsid w:val="00FC7147"/>
    <w:rsid w:val="00FD1372"/>
    <w:rsid w:val="00FD1D55"/>
    <w:rsid w:val="00FD1ECF"/>
    <w:rsid w:val="00FE6C54"/>
    <w:rsid w:val="00FF0B40"/>
    <w:rsid w:val="00FF1046"/>
    <w:rsid w:val="00FF2C31"/>
    <w:rsid w:val="00FF41EB"/>
    <w:rsid w:val="00FF51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end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aliases w:val="EC_Normál"/>
    <w:qFormat/>
    <w:rsid w:val="006613A6"/>
    <w:pPr>
      <w:spacing w:after="200" w:line="276" w:lineRule="auto"/>
      <w:ind w:firstLine="142"/>
      <w:jc w:val="both"/>
    </w:pPr>
    <w:rPr>
      <w:color w:val="5B595A"/>
      <w:sz w:val="24"/>
      <w:lang w:eastAsia="en-US"/>
    </w:rPr>
  </w:style>
  <w:style w:type="paragraph" w:styleId="Cmsor1">
    <w:name w:val="heading 1"/>
    <w:basedOn w:val="Norml"/>
    <w:next w:val="Norml"/>
    <w:link w:val="Cmsor1Char"/>
    <w:uiPriority w:val="99"/>
    <w:qFormat/>
    <w:locked/>
    <w:rsid w:val="003C08CD"/>
    <w:pPr>
      <w:keepNext/>
      <w:framePr w:hSpace="142" w:vSpace="142" w:wrap="notBeside" w:vAnchor="page" w:hAnchor="margin" w:y="1532"/>
      <w:pBdr>
        <w:left w:val="single" w:sz="48" w:space="8" w:color="33CCCC"/>
      </w:pBdr>
      <w:tabs>
        <w:tab w:val="left" w:pos="227"/>
      </w:tabs>
      <w:suppressAutoHyphens/>
      <w:spacing w:before="60" w:after="20" w:line="240" w:lineRule="auto"/>
      <w:ind w:left="227" w:hanging="227"/>
      <w:jc w:val="left"/>
      <w:outlineLvl w:val="0"/>
    </w:pPr>
    <w:rPr>
      <w:rFonts w:ascii="Arial" w:eastAsia="Times New Roman" w:hAnsi="Arial" w:cs="Arial"/>
      <w:b/>
      <w:bCs/>
      <w:color w:val="auto"/>
      <w:kern w:val="32"/>
      <w:szCs w:val="32"/>
      <w:lang w:val="en-GB" w:eastAsia="de-DE"/>
    </w:rPr>
  </w:style>
  <w:style w:type="paragraph" w:styleId="Cmsor2">
    <w:name w:val="heading 2"/>
    <w:basedOn w:val="Norml"/>
    <w:next w:val="Norml"/>
    <w:link w:val="Cmsor2Char"/>
    <w:uiPriority w:val="99"/>
    <w:qFormat/>
    <w:rsid w:val="00EC2E05"/>
    <w:pPr>
      <w:keepNext/>
      <w:keepLines/>
      <w:spacing w:before="40" w:after="0"/>
      <w:outlineLvl w:val="1"/>
    </w:pPr>
    <w:rPr>
      <w:rFonts w:ascii="Calibri Light" w:eastAsia="Times New Roman" w:hAnsi="Calibri Light"/>
      <w:color w:val="2E74B5"/>
      <w:sz w:val="26"/>
      <w:szCs w:val="26"/>
    </w:rPr>
  </w:style>
  <w:style w:type="paragraph" w:styleId="Cmsor3">
    <w:name w:val="heading 3"/>
    <w:aliases w:val="Title 3"/>
    <w:basedOn w:val="Norml"/>
    <w:next w:val="Norml"/>
    <w:link w:val="Cmsor3Char"/>
    <w:uiPriority w:val="99"/>
    <w:qFormat/>
    <w:locked/>
    <w:rsid w:val="003C08CD"/>
    <w:pPr>
      <w:keepNext/>
      <w:tabs>
        <w:tab w:val="left" w:pos="567"/>
      </w:tabs>
      <w:suppressAutoHyphens/>
      <w:spacing w:before="240" w:after="140" w:line="240" w:lineRule="exact"/>
      <w:ind w:left="567" w:hanging="567"/>
      <w:jc w:val="left"/>
      <w:outlineLvl w:val="2"/>
    </w:pPr>
    <w:rPr>
      <w:rFonts w:ascii="Arial" w:eastAsia="Times New Roman" w:hAnsi="Arial" w:cs="Arial"/>
      <w:b/>
      <w:bCs/>
      <w:color w:val="5F5F5F"/>
      <w:sz w:val="20"/>
      <w:szCs w:val="26"/>
      <w:lang w:val="en-GB" w:eastAsia="de-DE"/>
    </w:rPr>
  </w:style>
  <w:style w:type="paragraph" w:styleId="Cmsor4">
    <w:name w:val="heading 4"/>
    <w:basedOn w:val="Norml"/>
    <w:next w:val="Norml"/>
    <w:link w:val="Cmsor4Char"/>
    <w:uiPriority w:val="99"/>
    <w:qFormat/>
    <w:locked/>
    <w:rsid w:val="003C08CD"/>
    <w:pPr>
      <w:keepNext/>
      <w:tabs>
        <w:tab w:val="left" w:pos="680"/>
      </w:tabs>
      <w:suppressAutoHyphens/>
      <w:spacing w:before="240" w:after="140" w:line="220" w:lineRule="atLeast"/>
      <w:ind w:left="680" w:hanging="680"/>
      <w:jc w:val="left"/>
      <w:outlineLvl w:val="3"/>
    </w:pPr>
    <w:rPr>
      <w:rFonts w:ascii="Arial" w:eastAsia="Times New Roman" w:hAnsi="Arial"/>
      <w:b/>
      <w:bCs/>
      <w:color w:val="5F5F5F"/>
      <w:sz w:val="18"/>
      <w:szCs w:val="28"/>
      <w:lang w:val="en-GB" w:eastAsia="de-D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3C08CD"/>
    <w:rPr>
      <w:rFonts w:ascii="Arial" w:hAnsi="Arial" w:cs="Arial"/>
      <w:b/>
      <w:bCs/>
      <w:kern w:val="32"/>
      <w:sz w:val="32"/>
      <w:szCs w:val="32"/>
      <w:lang w:val="en-GB" w:eastAsia="de-DE"/>
    </w:rPr>
  </w:style>
  <w:style w:type="character" w:customStyle="1" w:styleId="Cmsor2Char">
    <w:name w:val="Címsor 2 Char"/>
    <w:basedOn w:val="Bekezdsalapbettpusa"/>
    <w:link w:val="Cmsor2"/>
    <w:uiPriority w:val="99"/>
    <w:semiHidden/>
    <w:locked/>
    <w:rsid w:val="00EC2E05"/>
    <w:rPr>
      <w:rFonts w:ascii="Calibri Light" w:hAnsi="Calibri Light" w:cs="Times New Roman"/>
      <w:color w:val="2E74B5"/>
      <w:sz w:val="26"/>
      <w:szCs w:val="26"/>
    </w:rPr>
  </w:style>
  <w:style w:type="character" w:customStyle="1" w:styleId="Cmsor3Char">
    <w:name w:val="Címsor 3 Char"/>
    <w:aliases w:val="Title 3 Char"/>
    <w:basedOn w:val="Bekezdsalapbettpusa"/>
    <w:link w:val="Cmsor3"/>
    <w:uiPriority w:val="99"/>
    <w:locked/>
    <w:rsid w:val="003C08CD"/>
    <w:rPr>
      <w:rFonts w:ascii="Arial" w:hAnsi="Arial" w:cs="Arial"/>
      <w:b/>
      <w:bCs/>
      <w:color w:val="5F5F5F"/>
      <w:sz w:val="26"/>
      <w:szCs w:val="26"/>
      <w:lang w:val="en-GB" w:eastAsia="de-DE"/>
    </w:rPr>
  </w:style>
  <w:style w:type="character" w:customStyle="1" w:styleId="Cmsor4Char">
    <w:name w:val="Címsor 4 Char"/>
    <w:basedOn w:val="Bekezdsalapbettpusa"/>
    <w:link w:val="Cmsor4"/>
    <w:uiPriority w:val="99"/>
    <w:locked/>
    <w:rsid w:val="003C08CD"/>
    <w:rPr>
      <w:rFonts w:ascii="Arial" w:hAnsi="Arial" w:cs="Times New Roman"/>
      <w:b/>
      <w:bCs/>
      <w:color w:val="5F5F5F"/>
      <w:sz w:val="28"/>
      <w:szCs w:val="28"/>
      <w:lang w:val="en-GB" w:eastAsia="de-DE"/>
    </w:rPr>
  </w:style>
  <w:style w:type="paragraph" w:styleId="llb">
    <w:name w:val="footer"/>
    <w:basedOn w:val="Norml"/>
    <w:link w:val="llbChar"/>
    <w:uiPriority w:val="99"/>
    <w:rsid w:val="005B15DD"/>
    <w:pPr>
      <w:tabs>
        <w:tab w:val="center" w:pos="4536"/>
        <w:tab w:val="right" w:pos="9072"/>
      </w:tabs>
    </w:pPr>
  </w:style>
  <w:style w:type="character" w:customStyle="1" w:styleId="llbChar">
    <w:name w:val="Élőláb Char"/>
    <w:basedOn w:val="Bekezdsalapbettpusa"/>
    <w:link w:val="llb"/>
    <w:uiPriority w:val="99"/>
    <w:locked/>
    <w:rsid w:val="005B15DD"/>
    <w:rPr>
      <w:rFonts w:eastAsia="Times New Roman" w:cs="Times New Roman"/>
      <w:color w:val="5B595A"/>
    </w:rPr>
  </w:style>
  <w:style w:type="character" w:styleId="Vgjegyzet-hivatkozs">
    <w:name w:val="endnote reference"/>
    <w:basedOn w:val="Bekezdsalapbettpusa"/>
    <w:uiPriority w:val="99"/>
    <w:semiHidden/>
    <w:rsid w:val="00EC2E05"/>
    <w:rPr>
      <w:rFonts w:cs="Times New Roman"/>
      <w:vertAlign w:val="superscript"/>
    </w:rPr>
  </w:style>
  <w:style w:type="character" w:styleId="Lbjegyzet-hivatkozs">
    <w:name w:val="footnote reference"/>
    <w:basedOn w:val="Bekezdsalapbettpusa"/>
    <w:uiPriority w:val="99"/>
    <w:semiHidden/>
    <w:rsid w:val="00EC2E05"/>
    <w:rPr>
      <w:rFonts w:cs="Times New Roman"/>
      <w:vertAlign w:val="superscript"/>
    </w:rPr>
  </w:style>
  <w:style w:type="paragraph" w:styleId="Nincstrkz">
    <w:name w:val="No Spacing"/>
    <w:basedOn w:val="Norml"/>
    <w:link w:val="NincstrkzChar"/>
    <w:uiPriority w:val="99"/>
    <w:qFormat/>
    <w:rsid w:val="00EC2E05"/>
    <w:pPr>
      <w:spacing w:after="0" w:line="240" w:lineRule="auto"/>
    </w:pPr>
  </w:style>
  <w:style w:type="character" w:customStyle="1" w:styleId="NincstrkzChar">
    <w:name w:val="Nincs térköz Char"/>
    <w:basedOn w:val="Bekezdsalapbettpusa"/>
    <w:link w:val="Nincstrkz"/>
    <w:uiPriority w:val="99"/>
    <w:locked/>
    <w:rsid w:val="00EC2E05"/>
    <w:rPr>
      <w:rFonts w:ascii="H_Futura Light BT" w:hAnsi="H_Futura Light BT" w:cs="Times New Roman"/>
      <w:color w:val="5B595A"/>
    </w:rPr>
  </w:style>
  <w:style w:type="paragraph" w:customStyle="1" w:styleId="ECcmsor1">
    <w:name w:val="EC_címsor 1"/>
    <w:basedOn w:val="Cmsor2"/>
    <w:link w:val="ECcmsor1Char"/>
    <w:uiPriority w:val="99"/>
    <w:rsid w:val="00EC2E05"/>
    <w:pPr>
      <w:keepNext w:val="0"/>
      <w:keepLines w:val="0"/>
      <w:pageBreakBefore/>
      <w:numPr>
        <w:numId w:val="1"/>
      </w:numPr>
      <w:spacing w:before="0" w:after="360" w:line="240" w:lineRule="auto"/>
      <w:outlineLvl w:val="0"/>
    </w:pPr>
    <w:rPr>
      <w:rFonts w:ascii="Calibri" w:eastAsia="Calibri" w:hAnsi="Calibri"/>
      <w:b/>
      <w:bCs/>
      <w:smallCaps/>
      <w:color w:val="5B595A"/>
      <w:sz w:val="40"/>
      <w:szCs w:val="36"/>
    </w:rPr>
  </w:style>
  <w:style w:type="character" w:customStyle="1" w:styleId="ECcmsor1Char">
    <w:name w:val="EC_címsor 1 Char"/>
    <w:basedOn w:val="Bekezdsalapbettpusa"/>
    <w:link w:val="ECcmsor1"/>
    <w:uiPriority w:val="99"/>
    <w:locked/>
    <w:rsid w:val="00EC2E05"/>
    <w:rPr>
      <w:rFonts w:cs="Times New Roman"/>
      <w:b/>
      <w:bCs/>
      <w:smallCaps/>
      <w:color w:val="5B595A"/>
      <w:sz w:val="36"/>
      <w:szCs w:val="36"/>
      <w:lang w:val="hu-HU"/>
    </w:rPr>
  </w:style>
  <w:style w:type="paragraph" w:customStyle="1" w:styleId="ECcmsor2">
    <w:name w:val="EC_címsor 2"/>
    <w:basedOn w:val="ECcmsor1"/>
    <w:link w:val="ECcmsor2Char"/>
    <w:uiPriority w:val="99"/>
    <w:rsid w:val="00EC2E05"/>
    <w:pPr>
      <w:pageBreakBefore w:val="0"/>
      <w:numPr>
        <w:ilvl w:val="1"/>
      </w:numPr>
      <w:spacing w:before="480" w:after="240"/>
    </w:pPr>
    <w:rPr>
      <w:b w:val="0"/>
      <w:bCs w:val="0"/>
      <w:sz w:val="36"/>
    </w:rPr>
  </w:style>
  <w:style w:type="character" w:customStyle="1" w:styleId="ECcmsor2Char">
    <w:name w:val="EC_címsor 2 Char"/>
    <w:basedOn w:val="Bekezdsalapbettpusa"/>
    <w:link w:val="ECcmsor2"/>
    <w:uiPriority w:val="99"/>
    <w:locked/>
    <w:rsid w:val="00EC2E05"/>
    <w:rPr>
      <w:rFonts w:cs="Times New Roman"/>
      <w:smallCaps/>
      <w:color w:val="5B595A"/>
      <w:sz w:val="36"/>
      <w:szCs w:val="36"/>
      <w:lang w:val="hu-HU"/>
    </w:rPr>
  </w:style>
  <w:style w:type="paragraph" w:customStyle="1" w:styleId="ECcmsor3">
    <w:name w:val="EC_címsor 3"/>
    <w:basedOn w:val="ECcmsor1"/>
    <w:link w:val="ECcmsor3Char"/>
    <w:uiPriority w:val="99"/>
    <w:rsid w:val="00EC2E05"/>
    <w:pPr>
      <w:pageBreakBefore w:val="0"/>
      <w:numPr>
        <w:ilvl w:val="2"/>
      </w:numPr>
      <w:spacing w:before="360"/>
    </w:pPr>
    <w:rPr>
      <w:b w:val="0"/>
      <w:sz w:val="32"/>
    </w:rPr>
  </w:style>
  <w:style w:type="character" w:customStyle="1" w:styleId="ECcmsor3Char">
    <w:name w:val="EC_címsor 3 Char"/>
    <w:basedOn w:val="ECcmsor2Char"/>
    <w:link w:val="ECcmsor3"/>
    <w:uiPriority w:val="99"/>
    <w:locked/>
    <w:rsid w:val="00EC2E05"/>
    <w:rPr>
      <w:rFonts w:cs="Times New Roman"/>
      <w:bCs/>
      <w:smallCaps/>
      <w:color w:val="5B595A"/>
      <w:sz w:val="36"/>
      <w:szCs w:val="36"/>
      <w:lang w:val="hu-HU"/>
    </w:rPr>
  </w:style>
  <w:style w:type="paragraph" w:customStyle="1" w:styleId="ECcmsor4">
    <w:name w:val="EC_címsor 4"/>
    <w:basedOn w:val="ECcmsor3"/>
    <w:link w:val="ECcmsor4Char"/>
    <w:uiPriority w:val="99"/>
    <w:rsid w:val="00EC2E05"/>
    <w:pPr>
      <w:numPr>
        <w:ilvl w:val="3"/>
      </w:numPr>
      <w:tabs>
        <w:tab w:val="left" w:pos="993"/>
      </w:tabs>
    </w:pPr>
    <w:rPr>
      <w:sz w:val="28"/>
      <w:szCs w:val="32"/>
    </w:rPr>
  </w:style>
  <w:style w:type="character" w:customStyle="1" w:styleId="ECcmsor4Char">
    <w:name w:val="EC_címsor 4 Char"/>
    <w:basedOn w:val="ECcmsor3Char"/>
    <w:link w:val="ECcmsor4"/>
    <w:uiPriority w:val="99"/>
    <w:locked/>
    <w:rsid w:val="00EC2E05"/>
    <w:rPr>
      <w:rFonts w:cs="Times New Roman"/>
      <w:bCs/>
      <w:smallCaps/>
      <w:color w:val="5B595A"/>
      <w:sz w:val="32"/>
      <w:szCs w:val="32"/>
      <w:lang w:val="hu-HU"/>
    </w:rPr>
  </w:style>
  <w:style w:type="paragraph" w:customStyle="1" w:styleId="ECszveg">
    <w:name w:val="EC_szöveg"/>
    <w:basedOn w:val="Norml"/>
    <w:next w:val="Norml"/>
    <w:link w:val="ECszvegChar"/>
    <w:uiPriority w:val="99"/>
    <w:rsid w:val="00EC2E05"/>
    <w:pPr>
      <w:spacing w:after="120"/>
      <w:contextualSpacing/>
    </w:pPr>
    <w:rPr>
      <w:rFonts w:eastAsia="Times New Roman"/>
    </w:rPr>
  </w:style>
  <w:style w:type="character" w:customStyle="1" w:styleId="ECszvegChar">
    <w:name w:val="EC_szöveg Char"/>
    <w:basedOn w:val="Bekezdsalapbettpusa"/>
    <w:link w:val="ECszveg"/>
    <w:uiPriority w:val="99"/>
    <w:locked/>
    <w:rsid w:val="00EC2E05"/>
    <w:rPr>
      <w:rFonts w:eastAsia="Times New Roman" w:cs="Times New Roman"/>
      <w:color w:val="5B595A"/>
      <w:sz w:val="24"/>
    </w:rPr>
  </w:style>
  <w:style w:type="paragraph" w:styleId="TJ1">
    <w:name w:val="toc 1"/>
    <w:aliases w:val="EC_TJ1,EC_Tartalomjegyzék"/>
    <w:basedOn w:val="Norml"/>
    <w:next w:val="Norml"/>
    <w:uiPriority w:val="39"/>
    <w:rsid w:val="00EC2E05"/>
    <w:pPr>
      <w:tabs>
        <w:tab w:val="left" w:pos="425"/>
        <w:tab w:val="left" w:pos="851"/>
        <w:tab w:val="right" w:leader="dot" w:pos="9062"/>
      </w:tabs>
      <w:spacing w:before="240" w:after="120"/>
      <w:ind w:left="851" w:right="567" w:hanging="851"/>
    </w:pPr>
    <w:rPr>
      <w:rFonts w:cs="Calibri"/>
      <w:b/>
      <w:bCs/>
      <w:caps/>
      <w:szCs w:val="20"/>
    </w:rPr>
  </w:style>
  <w:style w:type="paragraph" w:customStyle="1" w:styleId="ECsorsz1">
    <w:name w:val="EC_sorsz1"/>
    <w:basedOn w:val="Norml"/>
    <w:link w:val="ECsorsz1Char"/>
    <w:uiPriority w:val="99"/>
    <w:rsid w:val="00EC2E05"/>
    <w:pPr>
      <w:numPr>
        <w:numId w:val="8"/>
      </w:numPr>
      <w:spacing w:after="120"/>
      <w:ind w:left="851"/>
      <w:contextualSpacing/>
    </w:pPr>
  </w:style>
  <w:style w:type="paragraph" w:styleId="TJ2">
    <w:name w:val="toc 2"/>
    <w:aliases w:val="EC_TJ2"/>
    <w:basedOn w:val="Norml"/>
    <w:next w:val="Norml"/>
    <w:uiPriority w:val="39"/>
    <w:rsid w:val="00EC2E05"/>
    <w:pPr>
      <w:tabs>
        <w:tab w:val="left" w:pos="567"/>
        <w:tab w:val="left" w:pos="709"/>
        <w:tab w:val="left" w:pos="880"/>
        <w:tab w:val="right" w:leader="dot" w:pos="9062"/>
      </w:tabs>
      <w:spacing w:before="120" w:after="0" w:line="240" w:lineRule="auto"/>
      <w:ind w:left="709" w:right="567" w:hanging="709"/>
    </w:pPr>
    <w:rPr>
      <w:rFonts w:cs="Calibri"/>
      <w:noProof/>
      <w:szCs w:val="20"/>
    </w:rPr>
  </w:style>
  <w:style w:type="character" w:customStyle="1" w:styleId="ECsorsz1Char">
    <w:name w:val="EC_sorsz1 Char"/>
    <w:basedOn w:val="Bekezdsalapbettpusa"/>
    <w:link w:val="ECsorsz1"/>
    <w:uiPriority w:val="99"/>
    <w:locked/>
    <w:rsid w:val="00EC2E05"/>
    <w:rPr>
      <w:rFonts w:cs="Times New Roman"/>
      <w:color w:val="5B595A"/>
      <w:sz w:val="24"/>
      <w:lang w:val="hu-HU"/>
    </w:rPr>
  </w:style>
  <w:style w:type="paragraph" w:styleId="TJ3">
    <w:name w:val="toc 3"/>
    <w:aliases w:val="EC_TJ3"/>
    <w:basedOn w:val="Norml"/>
    <w:next w:val="Norml"/>
    <w:uiPriority w:val="39"/>
    <w:rsid w:val="00EC2E05"/>
    <w:pPr>
      <w:tabs>
        <w:tab w:val="left" w:pos="709"/>
        <w:tab w:val="left" w:pos="1100"/>
        <w:tab w:val="right" w:leader="dot" w:pos="9062"/>
      </w:tabs>
      <w:spacing w:before="100" w:after="60" w:line="240" w:lineRule="auto"/>
      <w:ind w:right="567"/>
    </w:pPr>
    <w:rPr>
      <w:rFonts w:cs="Calibri"/>
      <w:iCs/>
      <w:noProof/>
      <w:szCs w:val="20"/>
    </w:rPr>
  </w:style>
  <w:style w:type="paragraph" w:styleId="TJ4">
    <w:name w:val="toc 4"/>
    <w:aliases w:val="EC_TJ4"/>
    <w:basedOn w:val="Norml"/>
    <w:next w:val="Norml"/>
    <w:uiPriority w:val="99"/>
    <w:rsid w:val="00EC2E05"/>
    <w:pPr>
      <w:tabs>
        <w:tab w:val="left" w:pos="1540"/>
        <w:tab w:val="right" w:leader="dot" w:pos="9062"/>
      </w:tabs>
      <w:spacing w:after="0"/>
      <w:ind w:left="851" w:right="567" w:hanging="851"/>
    </w:pPr>
    <w:rPr>
      <w:rFonts w:cs="Calibri"/>
      <w:noProof/>
      <w:sz w:val="20"/>
      <w:szCs w:val="18"/>
    </w:rPr>
  </w:style>
  <w:style w:type="paragraph" w:styleId="lfej">
    <w:name w:val="header"/>
    <w:basedOn w:val="Norml"/>
    <w:link w:val="lfejChar"/>
    <w:uiPriority w:val="99"/>
    <w:rsid w:val="005B15DD"/>
    <w:pPr>
      <w:tabs>
        <w:tab w:val="center" w:pos="4536"/>
        <w:tab w:val="right" w:pos="9072"/>
      </w:tabs>
    </w:pPr>
  </w:style>
  <w:style w:type="character" w:customStyle="1" w:styleId="lfejChar">
    <w:name w:val="Élőfej Char"/>
    <w:basedOn w:val="Bekezdsalapbettpusa"/>
    <w:link w:val="lfej"/>
    <w:uiPriority w:val="99"/>
    <w:locked/>
    <w:rsid w:val="005B15DD"/>
    <w:rPr>
      <w:rFonts w:eastAsia="Times New Roman" w:cs="Times New Roman"/>
      <w:color w:val="5B595A"/>
    </w:rPr>
  </w:style>
  <w:style w:type="paragraph" w:customStyle="1" w:styleId="Stlus10ptEltte2ptUtna2pt">
    <w:name w:val="Stílus 10 pt Előtte:  2 pt Utána:  2 pt"/>
    <w:basedOn w:val="Norml"/>
    <w:uiPriority w:val="99"/>
    <w:rsid w:val="00EC2E05"/>
    <w:pPr>
      <w:spacing w:before="40" w:after="40"/>
    </w:pPr>
    <w:rPr>
      <w:rFonts w:eastAsia="Times New Roman"/>
      <w:sz w:val="20"/>
      <w:szCs w:val="20"/>
    </w:rPr>
  </w:style>
  <w:style w:type="paragraph" w:customStyle="1" w:styleId="Stlus10ptFlkvrFehrUtna0pt">
    <w:name w:val="Stílus 10 pt Félkövér Fehér Utána:  0 pt"/>
    <w:basedOn w:val="Norml"/>
    <w:uiPriority w:val="99"/>
    <w:rsid w:val="00EC2E05"/>
    <w:pPr>
      <w:spacing w:after="0"/>
    </w:pPr>
    <w:rPr>
      <w:rFonts w:eastAsia="Times New Roman"/>
      <w:b/>
      <w:bCs/>
      <w:color w:val="FFFFFF"/>
      <w:sz w:val="20"/>
      <w:szCs w:val="20"/>
    </w:rPr>
  </w:style>
  <w:style w:type="paragraph" w:customStyle="1" w:styleId="Stlus10ptFlkvrFehrKzprezrtUtna0pt">
    <w:name w:val="Stílus 10 pt Félkövér Fehér Középre zárt Utána:  0 pt"/>
    <w:basedOn w:val="Norml"/>
    <w:uiPriority w:val="99"/>
    <w:rsid w:val="00EC2E05"/>
    <w:pPr>
      <w:spacing w:after="0"/>
      <w:jc w:val="center"/>
    </w:pPr>
    <w:rPr>
      <w:rFonts w:eastAsia="Times New Roman"/>
      <w:b/>
      <w:bCs/>
      <w:color w:val="FFFFFF"/>
      <w:sz w:val="20"/>
      <w:szCs w:val="20"/>
    </w:rPr>
  </w:style>
  <w:style w:type="character" w:customStyle="1" w:styleId="apple-style-span">
    <w:name w:val="apple-style-span"/>
    <w:basedOn w:val="Bekezdsalapbettpusa"/>
    <w:uiPriority w:val="99"/>
    <w:rsid w:val="00EC2E05"/>
    <w:rPr>
      <w:rFonts w:ascii="Calibri" w:hAnsi="Calibri" w:cs="Times New Roman"/>
    </w:rPr>
  </w:style>
  <w:style w:type="paragraph" w:customStyle="1" w:styleId="ECfelsor2">
    <w:name w:val="EC_felsor2"/>
    <w:basedOn w:val="Norml"/>
    <w:link w:val="ECfelsor2Char"/>
    <w:uiPriority w:val="99"/>
    <w:rsid w:val="00EC2E05"/>
    <w:pPr>
      <w:numPr>
        <w:numId w:val="7"/>
      </w:numPr>
      <w:spacing w:after="100"/>
      <w:contextualSpacing/>
    </w:pPr>
    <w:rPr>
      <w:rFonts w:eastAsia="Times New Roman" w:cs="Calibri"/>
    </w:rPr>
  </w:style>
  <w:style w:type="paragraph" w:customStyle="1" w:styleId="ECsorsz2">
    <w:name w:val="EC_sorsz2"/>
    <w:basedOn w:val="ECfelsor2"/>
    <w:link w:val="ECsorsz2Char"/>
    <w:uiPriority w:val="99"/>
    <w:rsid w:val="00EC2E05"/>
    <w:pPr>
      <w:numPr>
        <w:ilvl w:val="3"/>
        <w:numId w:val="3"/>
      </w:numPr>
      <w:ind w:left="1418" w:hanging="284"/>
    </w:pPr>
  </w:style>
  <w:style w:type="character" w:customStyle="1" w:styleId="ECfelsor2Char">
    <w:name w:val="EC_felsor2 Char"/>
    <w:basedOn w:val="Bekezdsalapbettpusa"/>
    <w:link w:val="ECfelsor2"/>
    <w:uiPriority w:val="99"/>
    <w:locked/>
    <w:rsid w:val="00EC2E05"/>
    <w:rPr>
      <w:rFonts w:eastAsia="Times New Roman" w:cs="Calibri"/>
      <w:color w:val="5B595A"/>
      <w:sz w:val="24"/>
      <w:lang w:val="hu-HU"/>
    </w:rPr>
  </w:style>
  <w:style w:type="paragraph" w:customStyle="1" w:styleId="ECfelsor1">
    <w:name w:val="EC_felsor1"/>
    <w:link w:val="ECfelsor1Char"/>
    <w:uiPriority w:val="99"/>
    <w:rsid w:val="00EC2E05"/>
    <w:pPr>
      <w:numPr>
        <w:numId w:val="2"/>
      </w:numPr>
      <w:tabs>
        <w:tab w:val="num" w:pos="851"/>
      </w:tabs>
      <w:spacing w:after="100" w:line="276" w:lineRule="auto"/>
      <w:ind w:left="851"/>
      <w:contextualSpacing/>
      <w:jc w:val="both"/>
    </w:pPr>
    <w:rPr>
      <w:rFonts w:eastAsia="Times New Roman" w:cs="Calibri"/>
      <w:color w:val="5B595A"/>
      <w:sz w:val="24"/>
      <w:lang w:eastAsia="en-US"/>
    </w:rPr>
  </w:style>
  <w:style w:type="character" w:customStyle="1" w:styleId="ECsorsz2Char">
    <w:name w:val="EC_sorsz2 Char"/>
    <w:basedOn w:val="ECsorsz1Char"/>
    <w:link w:val="ECsorsz2"/>
    <w:uiPriority w:val="99"/>
    <w:locked/>
    <w:rsid w:val="00EC2E05"/>
    <w:rPr>
      <w:rFonts w:eastAsia="Times New Roman" w:cs="Calibri"/>
      <w:color w:val="5B595A"/>
      <w:sz w:val="24"/>
      <w:lang w:val="hu-HU"/>
    </w:rPr>
  </w:style>
  <w:style w:type="paragraph" w:customStyle="1" w:styleId="ECfelsor3">
    <w:name w:val="EC_felsor3"/>
    <w:basedOn w:val="Norml"/>
    <w:link w:val="ECfelsor3Char"/>
    <w:uiPriority w:val="99"/>
    <w:rsid w:val="00EC2E05"/>
    <w:pPr>
      <w:numPr>
        <w:numId w:val="4"/>
      </w:numPr>
      <w:spacing w:after="100"/>
      <w:contextualSpacing/>
    </w:pPr>
    <w:rPr>
      <w:rFonts w:eastAsia="Times New Roman" w:cs="Calibri"/>
    </w:rPr>
  </w:style>
  <w:style w:type="paragraph" w:customStyle="1" w:styleId="ECsorsz3">
    <w:name w:val="EC_sorsz3"/>
    <w:basedOn w:val="ECsorsz2"/>
    <w:link w:val="ECsorsz3Char"/>
    <w:uiPriority w:val="99"/>
    <w:rsid w:val="00EC2E05"/>
    <w:pPr>
      <w:numPr>
        <w:ilvl w:val="0"/>
        <w:numId w:val="9"/>
      </w:numPr>
      <w:ind w:left="1985"/>
    </w:pPr>
  </w:style>
  <w:style w:type="character" w:customStyle="1" w:styleId="ECfelsor3Char">
    <w:name w:val="EC_felsor3 Char"/>
    <w:basedOn w:val="Bekezdsalapbettpusa"/>
    <w:link w:val="ECfelsor3"/>
    <w:uiPriority w:val="99"/>
    <w:locked/>
    <w:rsid w:val="00EC2E05"/>
    <w:rPr>
      <w:rFonts w:eastAsia="Times New Roman" w:cs="Calibri"/>
      <w:color w:val="5B595A"/>
      <w:sz w:val="24"/>
      <w:lang w:val="hu-HU"/>
    </w:rPr>
  </w:style>
  <w:style w:type="character" w:customStyle="1" w:styleId="ECsorsz3Char">
    <w:name w:val="EC_sorsz3 Char"/>
    <w:basedOn w:val="ECsorsz1Char"/>
    <w:link w:val="ECsorsz3"/>
    <w:uiPriority w:val="99"/>
    <w:locked/>
    <w:rsid w:val="00EC2E05"/>
    <w:rPr>
      <w:rFonts w:eastAsia="Times New Roman" w:cs="Calibri"/>
      <w:color w:val="5B595A"/>
      <w:sz w:val="24"/>
      <w:lang w:val="hu-HU"/>
    </w:rPr>
  </w:style>
  <w:style w:type="paragraph" w:customStyle="1" w:styleId="ECsorsz0">
    <w:name w:val="EC_sorsz0"/>
    <w:basedOn w:val="ECszveg"/>
    <w:link w:val="ECsorsz0Char"/>
    <w:uiPriority w:val="99"/>
    <w:rsid w:val="00EC2E05"/>
    <w:pPr>
      <w:numPr>
        <w:numId w:val="5"/>
      </w:numPr>
      <w:ind w:left="992" w:hanging="425"/>
    </w:pPr>
  </w:style>
  <w:style w:type="paragraph" w:customStyle="1" w:styleId="ECsorsz00">
    <w:name w:val="EC_sorsz00"/>
    <w:basedOn w:val="ECsorsz0"/>
    <w:link w:val="ECsorsz00Char"/>
    <w:uiPriority w:val="99"/>
    <w:rsid w:val="00EC2E05"/>
    <w:pPr>
      <w:numPr>
        <w:ilvl w:val="1"/>
      </w:numPr>
      <w:ind w:left="1134" w:hanging="567"/>
    </w:pPr>
  </w:style>
  <w:style w:type="character" w:customStyle="1" w:styleId="ECsorsz0Char">
    <w:name w:val="EC_sorsz0 Char"/>
    <w:basedOn w:val="ECsorsz1Char"/>
    <w:link w:val="ECsorsz0"/>
    <w:uiPriority w:val="99"/>
    <w:locked/>
    <w:rsid w:val="00EC2E05"/>
    <w:rPr>
      <w:rFonts w:eastAsia="Times New Roman" w:cs="Times New Roman"/>
      <w:color w:val="5B595A"/>
      <w:sz w:val="24"/>
      <w:lang w:val="hu-HU"/>
    </w:rPr>
  </w:style>
  <w:style w:type="paragraph" w:customStyle="1" w:styleId="ECsorsz000">
    <w:name w:val="EC_sorsz000"/>
    <w:basedOn w:val="ECsorsz00"/>
    <w:link w:val="ECsorsz000Char"/>
    <w:uiPriority w:val="99"/>
    <w:rsid w:val="00EC2E05"/>
    <w:pPr>
      <w:numPr>
        <w:ilvl w:val="2"/>
      </w:numPr>
    </w:pPr>
  </w:style>
  <w:style w:type="character" w:customStyle="1" w:styleId="ECsorsz00Char">
    <w:name w:val="EC_sorsz00 Char"/>
    <w:basedOn w:val="ECsorsz1Char"/>
    <w:link w:val="ECsorsz00"/>
    <w:uiPriority w:val="99"/>
    <w:locked/>
    <w:rsid w:val="00EC2E05"/>
    <w:rPr>
      <w:rFonts w:eastAsia="Times New Roman" w:cs="Times New Roman"/>
      <w:color w:val="5B595A"/>
      <w:sz w:val="24"/>
      <w:lang w:val="hu-HU"/>
    </w:rPr>
  </w:style>
  <w:style w:type="paragraph" w:customStyle="1" w:styleId="ECsorsz0000">
    <w:name w:val="EC_sorsz0000"/>
    <w:basedOn w:val="ECsorsz000"/>
    <w:link w:val="ECsorsz0000Char"/>
    <w:uiPriority w:val="99"/>
    <w:rsid w:val="00EC2E05"/>
    <w:pPr>
      <w:numPr>
        <w:ilvl w:val="3"/>
      </w:numPr>
      <w:ind w:left="1729" w:hanging="1162"/>
    </w:pPr>
  </w:style>
  <w:style w:type="character" w:customStyle="1" w:styleId="ECsorsz000Char">
    <w:name w:val="EC_sorsz000 Char"/>
    <w:basedOn w:val="ECsorsz1Char"/>
    <w:link w:val="ECsorsz000"/>
    <w:uiPriority w:val="99"/>
    <w:locked/>
    <w:rsid w:val="00EC2E05"/>
    <w:rPr>
      <w:rFonts w:eastAsia="Times New Roman" w:cs="Times New Roman"/>
      <w:color w:val="5B595A"/>
      <w:sz w:val="24"/>
      <w:lang w:val="hu-HU"/>
    </w:rPr>
  </w:style>
  <w:style w:type="paragraph" w:customStyle="1" w:styleId="ECTfelsor">
    <w:name w:val="EC_Tfelsor"/>
    <w:basedOn w:val="ECfelsor1"/>
    <w:link w:val="ECTfelsorChar"/>
    <w:uiPriority w:val="99"/>
    <w:rsid w:val="00EC2E05"/>
    <w:pPr>
      <w:spacing w:after="0"/>
      <w:ind w:left="426"/>
    </w:pPr>
  </w:style>
  <w:style w:type="character" w:customStyle="1" w:styleId="ECsorsz0000Char">
    <w:name w:val="EC_sorsz0000 Char"/>
    <w:basedOn w:val="ECsorsz1Char"/>
    <w:link w:val="ECsorsz0000"/>
    <w:uiPriority w:val="99"/>
    <w:locked/>
    <w:rsid w:val="00EC2E05"/>
    <w:rPr>
      <w:rFonts w:eastAsia="Times New Roman" w:cs="Times New Roman"/>
      <w:color w:val="5B595A"/>
      <w:sz w:val="24"/>
      <w:lang w:val="hu-HU"/>
    </w:rPr>
  </w:style>
  <w:style w:type="paragraph" w:customStyle="1" w:styleId="ECTfejlc">
    <w:name w:val="EC_Tfejléc"/>
    <w:basedOn w:val="Norml"/>
    <w:link w:val="ECTfejlcChar"/>
    <w:uiPriority w:val="99"/>
    <w:rsid w:val="00EC2E05"/>
    <w:pPr>
      <w:spacing w:after="0"/>
      <w:contextualSpacing/>
      <w:jc w:val="center"/>
    </w:pPr>
    <w:rPr>
      <w:b/>
      <w:noProof/>
      <w:color w:val="FFFFFF"/>
      <w:szCs w:val="28"/>
    </w:rPr>
  </w:style>
  <w:style w:type="character" w:customStyle="1" w:styleId="ECfelsor1Char">
    <w:name w:val="EC_felsor1 Char"/>
    <w:basedOn w:val="Bekezdsalapbettpusa"/>
    <w:link w:val="ECfelsor1"/>
    <w:uiPriority w:val="99"/>
    <w:locked/>
    <w:rsid w:val="00EC2E05"/>
    <w:rPr>
      <w:rFonts w:eastAsia="Times New Roman" w:cs="Calibri"/>
      <w:color w:val="5B595A"/>
      <w:sz w:val="22"/>
      <w:szCs w:val="22"/>
      <w:lang w:val="hu-HU" w:eastAsia="en-US" w:bidi="ar-SA"/>
    </w:rPr>
  </w:style>
  <w:style w:type="character" w:customStyle="1" w:styleId="ECTfelsorChar">
    <w:name w:val="EC_Tfelsor Char"/>
    <w:basedOn w:val="ECfelsor1Char"/>
    <w:link w:val="ECTfelsor"/>
    <w:uiPriority w:val="99"/>
    <w:locked/>
    <w:rsid w:val="00EC2E05"/>
    <w:rPr>
      <w:rFonts w:eastAsia="Times New Roman" w:cs="Calibri"/>
      <w:color w:val="5B595A"/>
      <w:sz w:val="22"/>
      <w:szCs w:val="22"/>
      <w:lang w:val="hu-HU" w:eastAsia="en-US" w:bidi="ar-SA"/>
    </w:rPr>
  </w:style>
  <w:style w:type="paragraph" w:customStyle="1" w:styleId="ECTsorsz">
    <w:name w:val="EC_Tsorsz"/>
    <w:basedOn w:val="ECsorsz1"/>
    <w:link w:val="ECTsorszChar"/>
    <w:uiPriority w:val="99"/>
    <w:rsid w:val="00EC2E05"/>
    <w:pPr>
      <w:numPr>
        <w:ilvl w:val="5"/>
        <w:numId w:val="6"/>
      </w:numPr>
      <w:spacing w:after="0"/>
      <w:ind w:left="641" w:hanging="357"/>
    </w:pPr>
  </w:style>
  <w:style w:type="character" w:customStyle="1" w:styleId="ECTfejlcChar">
    <w:name w:val="EC_Tfejléc Char"/>
    <w:basedOn w:val="Bekezdsalapbettpusa"/>
    <w:link w:val="ECTfejlc"/>
    <w:uiPriority w:val="99"/>
    <w:locked/>
    <w:rsid w:val="00EC2E05"/>
    <w:rPr>
      <w:rFonts w:eastAsia="Times New Roman" w:cs="Times New Roman"/>
      <w:b/>
      <w:noProof/>
      <w:color w:val="FFFFFF"/>
      <w:sz w:val="28"/>
      <w:szCs w:val="28"/>
    </w:rPr>
  </w:style>
  <w:style w:type="character" w:customStyle="1" w:styleId="apple-converted-space">
    <w:name w:val="apple-converted-space"/>
    <w:basedOn w:val="Bekezdsalapbettpusa"/>
    <w:uiPriority w:val="99"/>
    <w:rsid w:val="00EC2E05"/>
    <w:rPr>
      <w:rFonts w:cs="Times New Roman"/>
    </w:rPr>
  </w:style>
  <w:style w:type="character" w:customStyle="1" w:styleId="ECTsorszChar">
    <w:name w:val="EC_Tsorsz Char"/>
    <w:basedOn w:val="ECsorsz1Char"/>
    <w:link w:val="ECTsorsz"/>
    <w:uiPriority w:val="99"/>
    <w:locked/>
    <w:rsid w:val="00EC2E05"/>
    <w:rPr>
      <w:rFonts w:cs="Times New Roman"/>
      <w:color w:val="5B595A"/>
      <w:sz w:val="24"/>
      <w:lang w:val="hu-HU"/>
    </w:rPr>
  </w:style>
  <w:style w:type="paragraph" w:customStyle="1" w:styleId="ECTszveg">
    <w:name w:val="EC_Tszöveg"/>
    <w:basedOn w:val="Norml"/>
    <w:link w:val="ECTszvegChar"/>
    <w:uiPriority w:val="99"/>
    <w:rsid w:val="005B15DD"/>
    <w:pPr>
      <w:spacing w:after="0"/>
      <w:contextualSpacing/>
    </w:pPr>
    <w:rPr>
      <w:noProof/>
    </w:rPr>
  </w:style>
  <w:style w:type="paragraph" w:customStyle="1" w:styleId="ECTsszegzs">
    <w:name w:val="EC_Tösszegzés"/>
    <w:basedOn w:val="Norml"/>
    <w:link w:val="ECTsszegzsChar"/>
    <w:uiPriority w:val="99"/>
    <w:rsid w:val="00EC2E05"/>
    <w:pPr>
      <w:spacing w:after="0"/>
      <w:jc w:val="center"/>
    </w:pPr>
    <w:rPr>
      <w:b/>
      <w:bCs/>
      <w:noProof/>
      <w:color w:val="FFFFFF"/>
      <w:szCs w:val="20"/>
    </w:rPr>
  </w:style>
  <w:style w:type="character" w:customStyle="1" w:styleId="ECTszvegChar">
    <w:name w:val="EC_Tszöveg Char"/>
    <w:basedOn w:val="Bekezdsalapbettpusa"/>
    <w:link w:val="ECTszveg"/>
    <w:uiPriority w:val="99"/>
    <w:locked/>
    <w:rsid w:val="005B15DD"/>
    <w:rPr>
      <w:rFonts w:eastAsia="Times New Roman" w:cs="Times New Roman"/>
      <w:noProof/>
      <w:color w:val="5B595A"/>
    </w:rPr>
  </w:style>
  <w:style w:type="paragraph" w:customStyle="1" w:styleId="ECLbjegyzet">
    <w:name w:val="EC_Lábjegyzet"/>
    <w:basedOn w:val="Lbjegyzetszveg"/>
    <w:link w:val="ECLbjegyzetChar"/>
    <w:uiPriority w:val="99"/>
    <w:rsid w:val="005B15DD"/>
    <w:pPr>
      <w:spacing w:after="200" w:line="276" w:lineRule="auto"/>
    </w:pPr>
  </w:style>
  <w:style w:type="character" w:customStyle="1" w:styleId="ECTsszegzsChar">
    <w:name w:val="EC_Tösszegzés Char"/>
    <w:basedOn w:val="Bekezdsalapbettpusa"/>
    <w:link w:val="ECTsszegzs"/>
    <w:uiPriority w:val="99"/>
    <w:locked/>
    <w:rsid w:val="00EC2E05"/>
    <w:rPr>
      <w:rFonts w:eastAsia="Times New Roman" w:cs="Times New Roman"/>
      <w:b/>
      <w:bCs/>
      <w:noProof/>
      <w:color w:val="FFFFFF"/>
      <w:sz w:val="20"/>
      <w:szCs w:val="20"/>
    </w:rPr>
  </w:style>
  <w:style w:type="paragraph" w:customStyle="1" w:styleId="ECvgjegyzet">
    <w:name w:val="EC_végjegyzet"/>
    <w:basedOn w:val="Vgjegyzetszvege"/>
    <w:link w:val="ECvgjegyzetChar"/>
    <w:uiPriority w:val="99"/>
    <w:rsid w:val="005B15DD"/>
    <w:pPr>
      <w:spacing w:after="200" w:line="276" w:lineRule="auto"/>
    </w:pPr>
  </w:style>
  <w:style w:type="character" w:customStyle="1" w:styleId="ECLbjegyzetChar">
    <w:name w:val="EC_Lábjegyzet Char"/>
    <w:basedOn w:val="LbjegyzetszvegChar"/>
    <w:link w:val="ECLbjegyzet"/>
    <w:uiPriority w:val="99"/>
    <w:locked/>
    <w:rsid w:val="005B15DD"/>
    <w:rPr>
      <w:rFonts w:ascii="H_Futura Light BT" w:hAnsi="H_Futura Light BT" w:cs="Times New Roman"/>
      <w:color w:val="5B595A"/>
      <w:sz w:val="20"/>
      <w:szCs w:val="20"/>
    </w:rPr>
  </w:style>
  <w:style w:type="character" w:customStyle="1" w:styleId="ECvgjegyzetChar">
    <w:name w:val="EC_végjegyzet Char"/>
    <w:basedOn w:val="VgjegyzetszvegeChar"/>
    <w:link w:val="ECvgjegyzet"/>
    <w:uiPriority w:val="99"/>
    <w:locked/>
    <w:rsid w:val="005B15DD"/>
    <w:rPr>
      <w:rFonts w:ascii="H_Futura Light BT" w:hAnsi="H_Futura Light BT" w:cs="Times New Roman"/>
      <w:color w:val="5B595A"/>
      <w:sz w:val="20"/>
      <w:szCs w:val="20"/>
    </w:rPr>
  </w:style>
  <w:style w:type="paragraph" w:customStyle="1" w:styleId="ECTcm">
    <w:name w:val="EC_Tcím"/>
    <w:basedOn w:val="ECszveg"/>
    <w:link w:val="ECTcmChar"/>
    <w:uiPriority w:val="99"/>
    <w:rsid w:val="00EC2E05"/>
    <w:pPr>
      <w:ind w:firstLine="0"/>
    </w:pPr>
    <w:rPr>
      <w:b/>
    </w:rPr>
  </w:style>
  <w:style w:type="paragraph" w:customStyle="1" w:styleId="ECkiemelt1">
    <w:name w:val="EC_kiemelt1"/>
    <w:basedOn w:val="Norml"/>
    <w:link w:val="ECkiemelt1Char"/>
    <w:uiPriority w:val="99"/>
    <w:rsid w:val="00EC2E05"/>
    <w:pPr>
      <w:spacing w:after="100"/>
      <w:ind w:left="142"/>
    </w:pPr>
    <w:rPr>
      <w:b/>
      <w:szCs w:val="28"/>
    </w:rPr>
  </w:style>
  <w:style w:type="character" w:customStyle="1" w:styleId="ECTcmChar">
    <w:name w:val="EC_Tcím Char"/>
    <w:basedOn w:val="ECszvegChar"/>
    <w:link w:val="ECTcm"/>
    <w:uiPriority w:val="99"/>
    <w:locked/>
    <w:rsid w:val="00EC2E05"/>
    <w:rPr>
      <w:rFonts w:eastAsia="Times New Roman" w:cs="Times New Roman"/>
      <w:b/>
      <w:color w:val="5B595A"/>
      <w:sz w:val="24"/>
    </w:rPr>
  </w:style>
  <w:style w:type="paragraph" w:customStyle="1" w:styleId="ECkiemelt2">
    <w:name w:val="EC_kiemelt2"/>
    <w:basedOn w:val="ECszveg"/>
    <w:link w:val="ECkiemelt2Char"/>
    <w:uiPriority w:val="99"/>
    <w:rsid w:val="00581308"/>
    <w:rPr>
      <w:b/>
      <w:i/>
      <w:color w:val="C00000"/>
    </w:rPr>
  </w:style>
  <w:style w:type="character" w:customStyle="1" w:styleId="ECkiemelt1Char">
    <w:name w:val="EC_kiemelt1 Char"/>
    <w:basedOn w:val="Bekezdsalapbettpusa"/>
    <w:link w:val="ECkiemelt1"/>
    <w:uiPriority w:val="99"/>
    <w:locked/>
    <w:rsid w:val="00EC2E05"/>
    <w:rPr>
      <w:rFonts w:eastAsia="Times New Roman" w:cs="Times New Roman"/>
      <w:b/>
      <w:color w:val="5B595A"/>
      <w:sz w:val="28"/>
      <w:szCs w:val="28"/>
    </w:rPr>
  </w:style>
  <w:style w:type="character" w:customStyle="1" w:styleId="ECkiemelt2Char">
    <w:name w:val="EC_kiemelt2 Char"/>
    <w:basedOn w:val="Bekezdsalapbettpusa"/>
    <w:link w:val="ECkiemelt2"/>
    <w:uiPriority w:val="99"/>
    <w:locked/>
    <w:rsid w:val="00581308"/>
    <w:rPr>
      <w:rFonts w:eastAsia="Times New Roman" w:cs="Times New Roman"/>
      <w:b/>
      <w:i/>
      <w:color w:val="C00000"/>
      <w:sz w:val="24"/>
    </w:rPr>
  </w:style>
  <w:style w:type="paragraph" w:customStyle="1" w:styleId="Stlus10ptKzprezrtUtna0pt">
    <w:name w:val="Stílus 10 pt Középre zárt Utána:  0 pt"/>
    <w:basedOn w:val="Norml"/>
    <w:uiPriority w:val="99"/>
    <w:rsid w:val="00EC2E05"/>
    <w:pPr>
      <w:spacing w:after="0"/>
      <w:jc w:val="center"/>
    </w:pPr>
    <w:rPr>
      <w:rFonts w:eastAsia="Times New Roman"/>
      <w:sz w:val="20"/>
      <w:szCs w:val="20"/>
    </w:rPr>
  </w:style>
  <w:style w:type="paragraph" w:styleId="Lbjegyzetszveg">
    <w:name w:val="footnote text"/>
    <w:basedOn w:val="Norml"/>
    <w:link w:val="LbjegyzetszvegChar"/>
    <w:uiPriority w:val="99"/>
    <w:semiHidden/>
    <w:rsid w:val="00EC2E05"/>
    <w:pPr>
      <w:spacing w:after="0" w:line="240" w:lineRule="auto"/>
    </w:pPr>
    <w:rPr>
      <w:sz w:val="20"/>
      <w:szCs w:val="20"/>
    </w:rPr>
  </w:style>
  <w:style w:type="character" w:customStyle="1" w:styleId="LbjegyzetszvegChar">
    <w:name w:val="Lábjegyzetszöveg Char"/>
    <w:basedOn w:val="Bekezdsalapbettpusa"/>
    <w:link w:val="Lbjegyzetszveg"/>
    <w:uiPriority w:val="99"/>
    <w:semiHidden/>
    <w:locked/>
    <w:rsid w:val="00EC2E05"/>
    <w:rPr>
      <w:rFonts w:ascii="H_Futura Light BT" w:hAnsi="H_Futura Light BT" w:cs="Times New Roman"/>
      <w:color w:val="5B595A"/>
      <w:sz w:val="20"/>
      <w:szCs w:val="20"/>
    </w:rPr>
  </w:style>
  <w:style w:type="paragraph" w:styleId="Vgjegyzetszvege">
    <w:name w:val="endnote text"/>
    <w:basedOn w:val="Norml"/>
    <w:link w:val="VgjegyzetszvegeChar"/>
    <w:uiPriority w:val="99"/>
    <w:semiHidden/>
    <w:rsid w:val="00EC2E05"/>
    <w:pPr>
      <w:spacing w:after="0" w:line="240" w:lineRule="auto"/>
    </w:pPr>
    <w:rPr>
      <w:sz w:val="20"/>
      <w:szCs w:val="20"/>
    </w:rPr>
  </w:style>
  <w:style w:type="character" w:customStyle="1" w:styleId="VgjegyzetszvegeChar">
    <w:name w:val="Végjegyzet szövege Char"/>
    <w:basedOn w:val="Bekezdsalapbettpusa"/>
    <w:link w:val="Vgjegyzetszvege"/>
    <w:uiPriority w:val="99"/>
    <w:semiHidden/>
    <w:locked/>
    <w:rsid w:val="00EC2E05"/>
    <w:rPr>
      <w:rFonts w:ascii="H_Futura Light BT" w:hAnsi="H_Futura Light BT" w:cs="Times New Roman"/>
      <w:color w:val="5B595A"/>
      <w:sz w:val="20"/>
      <w:szCs w:val="20"/>
    </w:rPr>
  </w:style>
  <w:style w:type="paragraph" w:styleId="Buborkszveg">
    <w:name w:val="Balloon Text"/>
    <w:basedOn w:val="Norml"/>
    <w:link w:val="BuborkszvegChar"/>
    <w:uiPriority w:val="99"/>
    <w:semiHidden/>
    <w:rsid w:val="004F6FC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4F6FCE"/>
    <w:rPr>
      <w:rFonts w:ascii="Tahoma" w:hAnsi="Tahoma" w:cs="Tahoma"/>
      <w:color w:val="5B595A"/>
      <w:sz w:val="16"/>
      <w:szCs w:val="16"/>
    </w:rPr>
  </w:style>
  <w:style w:type="paragraph" w:styleId="Listaszerbekezds">
    <w:name w:val="List Paragraph"/>
    <w:basedOn w:val="Norml"/>
    <w:link w:val="ListaszerbekezdsChar"/>
    <w:uiPriority w:val="99"/>
    <w:qFormat/>
    <w:rsid w:val="00F250B8"/>
    <w:pPr>
      <w:ind w:left="720"/>
      <w:contextualSpacing/>
    </w:pPr>
    <w:rPr>
      <w:rFonts w:ascii="H_Futura Light BT" w:hAnsi="H_Futura Light BT"/>
      <w:sz w:val="20"/>
      <w:szCs w:val="20"/>
    </w:rPr>
  </w:style>
  <w:style w:type="table" w:styleId="Rcsostblzat">
    <w:name w:val="Table Grid"/>
    <w:basedOn w:val="Normltblzat"/>
    <w:uiPriority w:val="99"/>
    <w:rsid w:val="003715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hivatkozs">
    <w:name w:val="Hyperlink"/>
    <w:basedOn w:val="Bekezdsalapbettpusa"/>
    <w:uiPriority w:val="99"/>
    <w:rsid w:val="00361C0C"/>
    <w:rPr>
      <w:rFonts w:cs="Times New Roman"/>
      <w:color w:val="0563C1"/>
      <w:u w:val="single"/>
    </w:rPr>
  </w:style>
  <w:style w:type="paragraph" w:customStyle="1" w:styleId="maufzhlung">
    <w:name w:val="m_aufzählung"/>
    <w:uiPriority w:val="99"/>
    <w:rsid w:val="00220B5C"/>
    <w:pPr>
      <w:numPr>
        <w:numId w:val="10"/>
      </w:numPr>
      <w:tabs>
        <w:tab w:val="left" w:pos="567"/>
      </w:tabs>
      <w:spacing w:before="60" w:line="220" w:lineRule="atLeast"/>
      <w:jc w:val="both"/>
    </w:pPr>
    <w:rPr>
      <w:rFonts w:ascii="Arial" w:eastAsia="Times New Roman" w:hAnsi="Arial"/>
      <w:sz w:val="20"/>
      <w:szCs w:val="20"/>
      <w:lang w:val="en-GB" w:eastAsia="de-DE"/>
    </w:rPr>
  </w:style>
  <w:style w:type="paragraph" w:customStyle="1" w:styleId="tablelinks">
    <w:name w:val="table_links"/>
    <w:uiPriority w:val="99"/>
    <w:rsid w:val="00220B5C"/>
    <w:pPr>
      <w:suppressAutoHyphens/>
      <w:spacing w:before="40" w:after="40"/>
    </w:pPr>
    <w:rPr>
      <w:rFonts w:ascii="Arial" w:eastAsia="Times New Roman" w:hAnsi="Arial"/>
      <w:color w:val="808080"/>
      <w:sz w:val="18"/>
      <w:szCs w:val="20"/>
      <w:lang w:val="de-AT" w:eastAsia="de-DE"/>
    </w:rPr>
  </w:style>
  <w:style w:type="character" w:styleId="Kiemels2">
    <w:name w:val="Strong"/>
    <w:basedOn w:val="Bekezdsalapbettpusa"/>
    <w:uiPriority w:val="99"/>
    <w:qFormat/>
    <w:rsid w:val="00913B04"/>
    <w:rPr>
      <w:rFonts w:cs="Times New Roman"/>
      <w:b/>
      <w:bCs/>
    </w:rPr>
  </w:style>
  <w:style w:type="character" w:styleId="Jegyzethivatkozs">
    <w:name w:val="annotation reference"/>
    <w:basedOn w:val="Bekezdsalapbettpusa"/>
    <w:uiPriority w:val="99"/>
    <w:semiHidden/>
    <w:rsid w:val="00552488"/>
    <w:rPr>
      <w:rFonts w:cs="Times New Roman"/>
      <w:sz w:val="16"/>
      <w:szCs w:val="16"/>
    </w:rPr>
  </w:style>
  <w:style w:type="paragraph" w:styleId="Jegyzetszveg">
    <w:name w:val="annotation text"/>
    <w:basedOn w:val="Norml"/>
    <w:link w:val="JegyzetszvegChar"/>
    <w:uiPriority w:val="99"/>
    <w:semiHidden/>
    <w:rsid w:val="00552488"/>
    <w:pPr>
      <w:spacing w:line="240" w:lineRule="auto"/>
    </w:pPr>
    <w:rPr>
      <w:sz w:val="20"/>
      <w:szCs w:val="20"/>
    </w:rPr>
  </w:style>
  <w:style w:type="character" w:customStyle="1" w:styleId="JegyzetszvegChar">
    <w:name w:val="Jegyzetszöveg Char"/>
    <w:basedOn w:val="Bekezdsalapbettpusa"/>
    <w:link w:val="Jegyzetszveg"/>
    <w:uiPriority w:val="99"/>
    <w:semiHidden/>
    <w:locked/>
    <w:rsid w:val="00552488"/>
    <w:rPr>
      <w:rFonts w:ascii="H_Futura Light BT" w:hAnsi="H_Futura Light BT" w:cs="Times New Roman"/>
      <w:color w:val="5B595A"/>
      <w:sz w:val="20"/>
      <w:szCs w:val="20"/>
    </w:rPr>
  </w:style>
  <w:style w:type="paragraph" w:styleId="Megjegyzstrgya">
    <w:name w:val="annotation subject"/>
    <w:basedOn w:val="Jegyzetszveg"/>
    <w:next w:val="Jegyzetszveg"/>
    <w:link w:val="MegjegyzstrgyaChar"/>
    <w:uiPriority w:val="99"/>
    <w:semiHidden/>
    <w:rsid w:val="006702E2"/>
    <w:rPr>
      <w:b/>
      <w:bCs/>
    </w:rPr>
  </w:style>
  <w:style w:type="character" w:customStyle="1" w:styleId="MegjegyzstrgyaChar">
    <w:name w:val="Megjegyzés tárgya Char"/>
    <w:basedOn w:val="JegyzetszvegChar"/>
    <w:link w:val="Megjegyzstrgya"/>
    <w:uiPriority w:val="99"/>
    <w:semiHidden/>
    <w:locked/>
    <w:rsid w:val="006702E2"/>
    <w:rPr>
      <w:rFonts w:ascii="H_Futura Light BT" w:hAnsi="H_Futura Light BT" w:cs="Times New Roman"/>
      <w:b/>
      <w:bCs/>
      <w:color w:val="5B595A"/>
      <w:sz w:val="20"/>
      <w:szCs w:val="20"/>
    </w:rPr>
  </w:style>
  <w:style w:type="paragraph" w:customStyle="1" w:styleId="mStandard">
    <w:name w:val="m_Standard"/>
    <w:link w:val="mStandardZchn"/>
    <w:uiPriority w:val="99"/>
    <w:rsid w:val="00122BF4"/>
    <w:pPr>
      <w:spacing w:before="60" w:after="140" w:line="220" w:lineRule="atLeast"/>
      <w:jc w:val="both"/>
    </w:pPr>
    <w:rPr>
      <w:rFonts w:ascii="Arial" w:hAnsi="Arial"/>
      <w:lang w:val="de-AT" w:eastAsia="de-DE"/>
    </w:rPr>
  </w:style>
  <w:style w:type="character" w:customStyle="1" w:styleId="mStandardZchn">
    <w:name w:val="m_Standard Zchn"/>
    <w:link w:val="mStandard"/>
    <w:uiPriority w:val="99"/>
    <w:locked/>
    <w:rsid w:val="00122BF4"/>
    <w:rPr>
      <w:rFonts w:ascii="Arial" w:hAnsi="Arial"/>
      <w:sz w:val="22"/>
      <w:lang w:val="de-AT" w:eastAsia="de-DE"/>
    </w:rPr>
  </w:style>
  <w:style w:type="character" w:customStyle="1" w:styleId="hps">
    <w:name w:val="hps"/>
    <w:basedOn w:val="Bekezdsalapbettpusa"/>
    <w:uiPriority w:val="99"/>
    <w:rsid w:val="00FC7147"/>
    <w:rPr>
      <w:rFonts w:cs="Times New Roman"/>
    </w:rPr>
  </w:style>
  <w:style w:type="paragraph" w:customStyle="1" w:styleId="mberschrift4">
    <w:name w:val="m_Überschrift 4"/>
    <w:next w:val="Norml"/>
    <w:uiPriority w:val="99"/>
    <w:rsid w:val="00046138"/>
    <w:pPr>
      <w:keepNext/>
      <w:keepLines/>
      <w:tabs>
        <w:tab w:val="left" w:pos="680"/>
        <w:tab w:val="num" w:pos="1080"/>
      </w:tabs>
      <w:spacing w:before="240" w:after="140"/>
      <w:outlineLvl w:val="3"/>
    </w:pPr>
    <w:rPr>
      <w:rFonts w:ascii="Arial" w:hAnsi="Arial" w:cs="Arial"/>
      <w:b/>
      <w:bCs/>
      <w:color w:val="5F5F5F"/>
      <w:sz w:val="20"/>
      <w:szCs w:val="20"/>
      <w:lang w:val="de-DE" w:eastAsia="de-DE"/>
    </w:rPr>
  </w:style>
  <w:style w:type="character" w:customStyle="1" w:styleId="ListaszerbekezdsChar">
    <w:name w:val="Listaszerű bekezdés Char"/>
    <w:link w:val="Listaszerbekezds"/>
    <w:uiPriority w:val="99"/>
    <w:locked/>
    <w:rsid w:val="006A049B"/>
    <w:rPr>
      <w:rFonts w:ascii="H_Futura Light BT" w:hAnsi="H_Futura Light BT"/>
      <w:color w:val="5B595A"/>
      <w:lang w:eastAsia="en-US"/>
    </w:rPr>
  </w:style>
  <w:style w:type="paragraph" w:customStyle="1" w:styleId="mberschriftmaps">
    <w:name w:val="m_Überschrift_maps"/>
    <w:basedOn w:val="Norml"/>
    <w:next w:val="mStandard"/>
    <w:uiPriority w:val="99"/>
    <w:rsid w:val="00524581"/>
    <w:pPr>
      <w:keepNext/>
      <w:keepLines/>
      <w:numPr>
        <w:numId w:val="22"/>
      </w:numPr>
      <w:spacing w:before="200" w:after="140" w:line="200" w:lineRule="exact"/>
      <w:ind w:firstLine="0"/>
      <w:outlineLvl w:val="5"/>
    </w:pPr>
    <w:rPr>
      <w:rFonts w:ascii="Arial" w:eastAsia="Times New Roman" w:hAnsi="Arial"/>
      <w:b/>
      <w:color w:val="808080"/>
      <w:sz w:val="20"/>
      <w:szCs w:val="20"/>
      <w:lang w:val="de-DE" w:eastAsia="de-DE"/>
    </w:rPr>
  </w:style>
  <w:style w:type="table" w:styleId="Vilgosrnykols3jellszn">
    <w:name w:val="Light Shading Accent 3"/>
    <w:basedOn w:val="Normltblzat"/>
    <w:uiPriority w:val="99"/>
    <w:rsid w:val="00D472A2"/>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Vltozat">
    <w:name w:val="Revision"/>
    <w:hidden/>
    <w:uiPriority w:val="99"/>
    <w:semiHidden/>
    <w:rsid w:val="002C1325"/>
    <w:rPr>
      <w:color w:val="5B595A"/>
      <w:sz w:val="24"/>
      <w:lang w:eastAsia="en-US"/>
    </w:rPr>
  </w:style>
  <w:style w:type="paragraph" w:customStyle="1" w:styleId="CM1">
    <w:name w:val="CM1"/>
    <w:basedOn w:val="Norml"/>
    <w:next w:val="Norml"/>
    <w:uiPriority w:val="99"/>
    <w:rsid w:val="00184EFC"/>
    <w:pPr>
      <w:autoSpaceDE w:val="0"/>
      <w:autoSpaceDN w:val="0"/>
      <w:adjustRightInd w:val="0"/>
      <w:spacing w:after="0" w:line="240" w:lineRule="auto"/>
      <w:ind w:firstLine="0"/>
      <w:jc w:val="left"/>
    </w:pPr>
    <w:rPr>
      <w:rFonts w:ascii="EUAlbertina" w:hAnsi="EUAlbertina"/>
      <w:color w:val="auto"/>
      <w:szCs w:val="24"/>
      <w:lang w:val="en-US" w:eastAsia="hu-HU"/>
    </w:rPr>
  </w:style>
  <w:style w:type="paragraph" w:customStyle="1" w:styleId="CM3">
    <w:name w:val="CM3"/>
    <w:basedOn w:val="Norml"/>
    <w:next w:val="Norml"/>
    <w:uiPriority w:val="99"/>
    <w:rsid w:val="00184EFC"/>
    <w:pPr>
      <w:autoSpaceDE w:val="0"/>
      <w:autoSpaceDN w:val="0"/>
      <w:adjustRightInd w:val="0"/>
      <w:spacing w:after="0" w:line="240" w:lineRule="auto"/>
      <w:ind w:firstLine="0"/>
      <w:jc w:val="left"/>
    </w:pPr>
    <w:rPr>
      <w:rFonts w:ascii="EUAlbertina" w:hAnsi="EUAlbertina"/>
      <w:color w:val="auto"/>
      <w:szCs w:val="24"/>
      <w:lang w:val="en-US" w:eastAsia="hu-HU"/>
    </w:rPr>
  </w:style>
  <w:style w:type="paragraph" w:customStyle="1" w:styleId="Titel1">
    <w:name w:val="Titel1"/>
    <w:basedOn w:val="Norml"/>
    <w:uiPriority w:val="99"/>
    <w:rsid w:val="003C08CD"/>
    <w:pPr>
      <w:autoSpaceDE w:val="0"/>
      <w:autoSpaceDN w:val="0"/>
      <w:adjustRightInd w:val="0"/>
      <w:spacing w:after="0" w:line="240" w:lineRule="auto"/>
      <w:ind w:firstLine="0"/>
    </w:pPr>
    <w:rPr>
      <w:rFonts w:ascii="Arial" w:eastAsia="Times New Roman" w:hAnsi="Arial"/>
      <w:b/>
      <w:bCs/>
      <w:caps/>
      <w:color w:val="000000"/>
      <w:sz w:val="32"/>
      <w:szCs w:val="32"/>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82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png"/><Relationship Id="rId32"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image" Target="media/image20.png"/><Relationship Id="rId36" Type="http://schemas.microsoft.com/office/2011/relationships/people" Target="people.xml"/><Relationship Id="rId10" Type="http://schemas.openxmlformats.org/officeDocument/2006/relationships/image" Target="media/image2.jpeg"/><Relationship Id="rId19" Type="http://schemas.openxmlformats.org/officeDocument/2006/relationships/footer" Target="footer1.xml"/><Relationship Id="rId31" Type="http://schemas.openxmlformats.org/officeDocument/2006/relationships/image" Target="media/image23.e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footer" Target="footer3.xml"/><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2.jpeg"/><Relationship Id="rId2" Type="http://schemas.openxmlformats.org/officeDocument/2006/relationships/image" Target="media/image11.jpeg"/><Relationship Id="rId1" Type="http://schemas.openxmlformats.org/officeDocument/2006/relationships/image" Target="media/image10.JPG"/><Relationship Id="rId4"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0FDC9-B841-441A-BE6A-D5DB457A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60</Pages>
  <Words>14366</Words>
  <Characters>99126</Characters>
  <Application>Microsoft Office Word</Application>
  <DocSecurity>0</DocSecurity>
  <Lines>826</Lines>
  <Paragraphs>226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EX-ANTE EVALUATION and STRATEGIC ENVIRONMENTAL ASSESSMENT for the Operational Programme of the Danube Transnational                      Co-operation Programme2014-2020</vt:lpstr>
      <vt:lpstr>EX-ANTE EVALUATION and STRATEGIC ENVIRONMENTAL ASSESSMENT for the Operational Programme of the Danube Transnational                      Co-operation Programme2014-2020</vt:lpstr>
    </vt:vector>
  </TitlesOfParts>
  <Company/>
  <LinksUpToDate>false</LinksUpToDate>
  <CharactersWithSpaces>113266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EX-ANTE EVALUATION and STRATEGIC ENVIRONMENTAL ASSESSMENT for the Operational Programme of the Danube Transnational                      Co-operation Programme2014-2020</dc:title>
  <dc:creator>Kertész Judit</dc:creator>
  <cp:lastModifiedBy>Kalmár Péter</cp:lastModifiedBy>
  <cp:revision>5</cp:revision>
  <dcterms:created xsi:type="dcterms:W3CDTF">2014-11-05T09:58:00Z</dcterms:created>
  <dcterms:modified xsi:type="dcterms:W3CDTF">2014-11-10T15:09:00Z</dcterms:modified>
</cp:coreProperties>
</file>