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78D" w:rsidRDefault="00CD286B" w:rsidP="00166B04">
      <w:pPr>
        <w:spacing w:after="0"/>
        <w:rPr>
          <w:rFonts w:ascii="Trebuchet MS" w:hAnsi="Trebuchet MS"/>
          <w:i/>
          <w:sz w:val="20"/>
          <w:lang w:val="en-GB"/>
        </w:rPr>
      </w:pPr>
      <w:r>
        <w:rPr>
          <w:rFonts w:ascii="Trebuchet MS" w:hAnsi="Trebuchet MS"/>
          <w:b/>
          <w:smallCaps/>
          <w:sz w:val="24"/>
          <w:lang w:val="en-GB"/>
        </w:rPr>
        <w:t xml:space="preserve">Annex 1: Thematic Objectives (TO) and </w:t>
      </w:r>
      <w:r w:rsidR="00A71311" w:rsidRPr="00A71311">
        <w:rPr>
          <w:rFonts w:ascii="Trebuchet MS" w:hAnsi="Trebuchet MS"/>
          <w:b/>
          <w:smallCaps/>
          <w:sz w:val="24"/>
          <w:lang w:val="en-GB"/>
        </w:rPr>
        <w:t>Investment Priorities</w:t>
      </w:r>
      <w:r>
        <w:rPr>
          <w:rFonts w:ascii="Trebuchet MS" w:hAnsi="Trebuchet MS"/>
          <w:b/>
          <w:smallCaps/>
          <w:sz w:val="24"/>
          <w:lang w:val="en-GB"/>
        </w:rPr>
        <w:t xml:space="preserve"> (IP)</w:t>
      </w:r>
      <w:r w:rsidR="00F6178D">
        <w:rPr>
          <w:rFonts w:ascii="Trebuchet MS" w:hAnsi="Trebuchet MS"/>
          <w:b/>
          <w:smallCaps/>
          <w:sz w:val="24"/>
          <w:lang w:val="en-GB"/>
        </w:rPr>
        <w:t xml:space="preserve"> </w:t>
      </w:r>
      <w:r w:rsidR="00F6178D" w:rsidRPr="00F6178D">
        <w:rPr>
          <w:rFonts w:ascii="Trebuchet MS" w:hAnsi="Trebuchet MS"/>
          <w:smallCaps/>
          <w:sz w:val="24"/>
          <w:lang w:val="en-GB"/>
        </w:rPr>
        <w:t xml:space="preserve">- </w:t>
      </w:r>
      <w:r w:rsidR="00A71311" w:rsidRPr="00EF27F0">
        <w:rPr>
          <w:rFonts w:ascii="Trebuchet MS" w:hAnsi="Trebuchet MS"/>
          <w:i/>
          <w:sz w:val="20"/>
          <w:lang w:val="en-GB"/>
        </w:rPr>
        <w:t>Article 5 of the draft ERDF regulation [</w:t>
      </w:r>
      <w:proofErr w:type="gramStart"/>
      <w:r w:rsidR="00A71311" w:rsidRPr="00EF27F0">
        <w:rPr>
          <w:rFonts w:ascii="Trebuchet MS" w:hAnsi="Trebuchet MS"/>
          <w:i/>
          <w:sz w:val="20"/>
          <w:lang w:val="en-GB"/>
        </w:rPr>
        <w:t>COM(</w:t>
      </w:r>
      <w:proofErr w:type="gramEnd"/>
      <w:r w:rsidR="00A71311" w:rsidRPr="00EF27F0">
        <w:rPr>
          <w:rFonts w:ascii="Trebuchet MS" w:hAnsi="Trebuchet MS"/>
          <w:i/>
          <w:sz w:val="20"/>
          <w:lang w:val="en-GB"/>
        </w:rPr>
        <w:t>2011) 614 final, 6 October 2011]</w:t>
      </w:r>
      <w:r w:rsidR="00D85D9F">
        <w:rPr>
          <w:rFonts w:ascii="Trebuchet MS" w:hAnsi="Trebuchet MS"/>
          <w:i/>
          <w:sz w:val="20"/>
          <w:lang w:val="en-GB"/>
        </w:rPr>
        <w:t xml:space="preserve"> </w:t>
      </w:r>
    </w:p>
    <w:p w:rsidR="00166B04" w:rsidRPr="00166B04" w:rsidRDefault="00166B04" w:rsidP="00166B04">
      <w:pPr>
        <w:spacing w:after="0"/>
        <w:rPr>
          <w:rFonts w:ascii="Trebuchet MS" w:hAnsi="Trebuchet MS"/>
          <w:b/>
          <w:i/>
          <w:sz w:val="20"/>
          <w:u w:val="single"/>
          <w:lang w:val="en-GB"/>
        </w:rPr>
      </w:pPr>
      <w:r w:rsidRPr="00166B04">
        <w:rPr>
          <w:rFonts w:ascii="Trebuchet MS" w:hAnsi="Trebuchet MS"/>
          <w:b/>
          <w:i/>
          <w:sz w:val="20"/>
          <w:u w:val="single"/>
          <w:lang w:val="en-GB"/>
        </w:rPr>
        <w:t xml:space="preserve">Version </w:t>
      </w:r>
      <w:r>
        <w:rPr>
          <w:rFonts w:ascii="Trebuchet MS" w:hAnsi="Trebuchet MS"/>
          <w:b/>
          <w:i/>
          <w:sz w:val="20"/>
          <w:u w:val="single"/>
          <w:lang w:val="en-GB"/>
        </w:rPr>
        <w:t xml:space="preserve">as on </w:t>
      </w:r>
      <w:r w:rsidR="00835204">
        <w:rPr>
          <w:rFonts w:ascii="Trebuchet MS" w:hAnsi="Trebuchet MS"/>
          <w:b/>
          <w:i/>
          <w:sz w:val="20"/>
          <w:u w:val="single"/>
          <w:lang w:val="en-GB"/>
        </w:rPr>
        <w:t xml:space="preserve">November </w:t>
      </w:r>
      <w:r w:rsidRPr="00166B04">
        <w:rPr>
          <w:rFonts w:ascii="Trebuchet MS" w:hAnsi="Trebuchet MS"/>
          <w:b/>
          <w:i/>
          <w:sz w:val="20"/>
          <w:u w:val="single"/>
          <w:lang w:val="en-GB"/>
        </w:rPr>
        <w:t>2012</w:t>
      </w:r>
      <w:r w:rsidR="00631B8C">
        <w:rPr>
          <w:rStyle w:val="Funotenzeichen"/>
          <w:rFonts w:ascii="Trebuchet MS" w:hAnsi="Trebuchet MS"/>
          <w:b/>
          <w:i/>
          <w:sz w:val="20"/>
          <w:u w:val="single"/>
          <w:lang w:val="en-GB"/>
        </w:rPr>
        <w:footnoteReference w:id="1"/>
      </w:r>
    </w:p>
    <w:p w:rsidR="00631B8C" w:rsidRPr="00A71311" w:rsidRDefault="00631B8C" w:rsidP="00A71311">
      <w:pPr>
        <w:spacing w:after="0"/>
        <w:rPr>
          <w:rFonts w:ascii="Trebuchet MS" w:hAnsi="Trebuchet MS"/>
          <w:lang w:val="en-GB"/>
        </w:rPr>
      </w:pPr>
    </w:p>
    <w:tbl>
      <w:tblPr>
        <w:tblStyle w:val="Tabellenraster"/>
        <w:tblW w:w="14527" w:type="dxa"/>
        <w:tblLook w:val="04A0" w:firstRow="1" w:lastRow="0" w:firstColumn="1" w:lastColumn="0" w:noHBand="0" w:noVBand="1"/>
      </w:tblPr>
      <w:tblGrid>
        <w:gridCol w:w="817"/>
        <w:gridCol w:w="13710"/>
      </w:tblGrid>
      <w:tr w:rsidR="00A71311" w:rsidRPr="00A01873" w:rsidTr="00FD08C9">
        <w:tc>
          <w:tcPr>
            <w:tcW w:w="817" w:type="dxa"/>
            <w:tcBorders>
              <w:bottom w:val="nil"/>
              <w:right w:val="nil"/>
            </w:tcBorders>
          </w:tcPr>
          <w:p w:rsidR="00A71311" w:rsidRPr="00FD08C9" w:rsidRDefault="00FD08C9" w:rsidP="00EF27F0">
            <w:pPr>
              <w:spacing w:before="40" w:after="40"/>
              <w:jc w:val="center"/>
              <w:rPr>
                <w:rFonts w:ascii="Trebuchet MS" w:hAnsi="Trebuchet MS"/>
                <w:b/>
                <w:color w:val="000000" w:themeColor="text1"/>
                <w:sz w:val="20"/>
                <w:szCs w:val="20"/>
                <w:lang w:val="en-GB"/>
              </w:rPr>
            </w:pPr>
            <w:r w:rsidRPr="00FD08C9">
              <w:rPr>
                <w:rFonts w:ascii="Trebuchet MS" w:hAnsi="Trebuchet MS"/>
                <w:b/>
                <w:color w:val="000000" w:themeColor="text1"/>
                <w:sz w:val="20"/>
                <w:szCs w:val="20"/>
                <w:lang w:val="en-GB"/>
              </w:rPr>
              <w:t xml:space="preserve">TO </w:t>
            </w:r>
            <w:r w:rsidR="00A71311" w:rsidRPr="00FD08C9">
              <w:rPr>
                <w:rFonts w:ascii="Trebuchet MS" w:hAnsi="Trebuchet MS"/>
                <w:b/>
                <w:color w:val="000000" w:themeColor="text1"/>
                <w:sz w:val="20"/>
                <w:szCs w:val="20"/>
                <w:lang w:val="en-GB"/>
              </w:rPr>
              <w:t>(1)</w:t>
            </w:r>
          </w:p>
        </w:tc>
        <w:tc>
          <w:tcPr>
            <w:tcW w:w="13710" w:type="dxa"/>
            <w:tcBorders>
              <w:left w:val="nil"/>
              <w:bottom w:val="nil"/>
            </w:tcBorders>
          </w:tcPr>
          <w:p w:rsidR="00A71311" w:rsidRPr="00FD08C9" w:rsidRDefault="00A71311" w:rsidP="00631B8C">
            <w:pPr>
              <w:spacing w:before="40" w:after="40"/>
              <w:jc w:val="both"/>
              <w:rPr>
                <w:rFonts w:ascii="Trebuchet MS" w:hAnsi="Trebuchet MS"/>
                <w:b/>
                <w:color w:val="000000" w:themeColor="text1"/>
                <w:sz w:val="20"/>
                <w:szCs w:val="20"/>
                <w:lang w:val="en-GB"/>
              </w:rPr>
            </w:pPr>
            <w:r w:rsidRPr="00FD08C9">
              <w:rPr>
                <w:rFonts w:ascii="Trebuchet MS" w:hAnsi="Trebuchet MS"/>
                <w:b/>
                <w:color w:val="000000" w:themeColor="text1"/>
                <w:sz w:val="20"/>
                <w:szCs w:val="20"/>
                <w:lang w:val="en-GB"/>
              </w:rPr>
              <w:t>strengthening research, technological development and innovation:</w:t>
            </w:r>
          </w:p>
        </w:tc>
      </w:tr>
      <w:tr w:rsidR="00A71311" w:rsidRPr="00A01873" w:rsidTr="00D85D9F">
        <w:trPr>
          <w:trHeight w:val="435"/>
        </w:trPr>
        <w:tc>
          <w:tcPr>
            <w:tcW w:w="817" w:type="dxa"/>
            <w:tcBorders>
              <w:top w:val="nil"/>
              <w:bottom w:val="nil"/>
              <w:right w:val="nil"/>
            </w:tcBorders>
            <w:shd w:val="clear" w:color="auto" w:fill="auto"/>
          </w:tcPr>
          <w:p w:rsidR="00FD08C9" w:rsidRPr="004141B8" w:rsidRDefault="00FD08C9" w:rsidP="00FD08C9">
            <w:pPr>
              <w:spacing w:before="40" w:after="40"/>
              <w:jc w:val="right"/>
              <w:rPr>
                <w:rFonts w:ascii="Trebuchet MS" w:hAnsi="Trebuchet MS"/>
                <w:color w:val="000000" w:themeColor="text1"/>
                <w:sz w:val="20"/>
                <w:szCs w:val="20"/>
                <w:lang w:val="en-GB"/>
              </w:rPr>
            </w:pPr>
            <w:r>
              <w:rPr>
                <w:rFonts w:ascii="Trebuchet MS" w:hAnsi="Trebuchet MS"/>
                <w:color w:val="000000" w:themeColor="text1"/>
                <w:sz w:val="20"/>
                <w:szCs w:val="20"/>
                <w:lang w:val="en-GB"/>
              </w:rPr>
              <w:t>IP</w:t>
            </w:r>
          </w:p>
        </w:tc>
        <w:tc>
          <w:tcPr>
            <w:tcW w:w="13710" w:type="dxa"/>
            <w:tcBorders>
              <w:top w:val="nil"/>
              <w:left w:val="nil"/>
              <w:bottom w:val="nil"/>
            </w:tcBorders>
            <w:shd w:val="clear" w:color="auto" w:fill="auto"/>
          </w:tcPr>
          <w:p w:rsidR="00A71311" w:rsidRPr="004141B8" w:rsidRDefault="00FD08C9" w:rsidP="00FD08C9">
            <w:pPr>
              <w:spacing w:before="40" w:after="40"/>
              <w:ind w:left="459" w:hanging="459"/>
              <w:jc w:val="both"/>
              <w:rPr>
                <w:rFonts w:ascii="Trebuchet MS" w:hAnsi="Trebuchet MS"/>
                <w:color w:val="000000" w:themeColor="text1"/>
                <w:sz w:val="20"/>
                <w:szCs w:val="20"/>
                <w:lang w:val="en-GB"/>
              </w:rPr>
            </w:pPr>
            <w:r>
              <w:rPr>
                <w:rFonts w:ascii="Trebuchet MS" w:hAnsi="Trebuchet MS"/>
                <w:color w:val="000000" w:themeColor="text1"/>
                <w:sz w:val="20"/>
                <w:szCs w:val="20"/>
                <w:lang w:val="en-GB"/>
              </w:rPr>
              <w:t xml:space="preserve">1.a </w:t>
            </w:r>
            <w:r w:rsidR="00A71311" w:rsidRPr="00FD08C9">
              <w:rPr>
                <w:rFonts w:ascii="Trebuchet MS" w:hAnsi="Trebuchet MS"/>
                <w:color w:val="000000" w:themeColor="text1"/>
                <w:sz w:val="20"/>
                <w:szCs w:val="20"/>
                <w:lang w:val="en-GB"/>
              </w:rPr>
              <w:t xml:space="preserve">enhancing research and innovation </w:t>
            </w:r>
            <w:r w:rsidR="00166B04" w:rsidRPr="00FD08C9">
              <w:rPr>
                <w:rFonts w:ascii="Trebuchet MS" w:hAnsi="Trebuchet MS"/>
                <w:color w:val="000000" w:themeColor="text1"/>
                <w:sz w:val="20"/>
                <w:szCs w:val="20"/>
                <w:lang w:val="en-GB"/>
              </w:rPr>
              <w:t xml:space="preserve">(R&amp;I) </w:t>
            </w:r>
            <w:r w:rsidR="00A71311" w:rsidRPr="00FD08C9">
              <w:rPr>
                <w:rFonts w:ascii="Trebuchet MS" w:hAnsi="Trebuchet MS"/>
                <w:color w:val="000000" w:themeColor="text1"/>
                <w:sz w:val="20"/>
                <w:szCs w:val="20"/>
                <w:lang w:val="en-GB"/>
              </w:rPr>
              <w:t>infrastructure and capacities to develop R&amp;I excellence and promoting centres of competence, in particular those of European interest;</w:t>
            </w:r>
          </w:p>
        </w:tc>
      </w:tr>
      <w:tr w:rsidR="00FD08C9" w:rsidRPr="00A01873" w:rsidTr="00D85D9F">
        <w:trPr>
          <w:trHeight w:val="1320"/>
        </w:trPr>
        <w:tc>
          <w:tcPr>
            <w:tcW w:w="817" w:type="dxa"/>
            <w:tcBorders>
              <w:top w:val="nil"/>
              <w:bottom w:val="single" w:sz="4" w:space="0" w:color="auto"/>
              <w:right w:val="nil"/>
            </w:tcBorders>
            <w:shd w:val="clear" w:color="auto" w:fill="auto"/>
          </w:tcPr>
          <w:p w:rsidR="00FD08C9" w:rsidRDefault="00FD08C9" w:rsidP="00FD08C9">
            <w:pPr>
              <w:spacing w:before="40" w:after="40"/>
              <w:jc w:val="right"/>
              <w:rPr>
                <w:rFonts w:ascii="Trebuchet MS" w:hAnsi="Trebuchet MS"/>
                <w:color w:val="000000" w:themeColor="text1"/>
                <w:sz w:val="20"/>
                <w:szCs w:val="20"/>
                <w:lang w:val="en-GB"/>
              </w:rPr>
            </w:pPr>
            <w:r>
              <w:rPr>
                <w:rFonts w:ascii="Trebuchet MS" w:hAnsi="Trebuchet MS"/>
                <w:color w:val="000000" w:themeColor="text1"/>
                <w:sz w:val="20"/>
                <w:szCs w:val="20"/>
                <w:lang w:val="en-GB"/>
              </w:rPr>
              <w:t>IP</w:t>
            </w:r>
          </w:p>
        </w:tc>
        <w:tc>
          <w:tcPr>
            <w:tcW w:w="13710" w:type="dxa"/>
            <w:tcBorders>
              <w:top w:val="nil"/>
              <w:left w:val="nil"/>
              <w:bottom w:val="single" w:sz="4" w:space="0" w:color="auto"/>
            </w:tcBorders>
            <w:shd w:val="clear" w:color="auto" w:fill="C6D9F1" w:themeFill="text2" w:themeFillTint="33"/>
          </w:tcPr>
          <w:p w:rsidR="00FD08C9" w:rsidRDefault="00FD08C9" w:rsidP="00FD08C9">
            <w:pPr>
              <w:spacing w:before="40" w:after="40"/>
              <w:ind w:left="459" w:hanging="459"/>
              <w:jc w:val="both"/>
              <w:rPr>
                <w:rFonts w:ascii="Trebuchet MS" w:hAnsi="Trebuchet MS"/>
                <w:color w:val="000000" w:themeColor="text1"/>
                <w:sz w:val="20"/>
                <w:szCs w:val="20"/>
                <w:lang w:val="en-GB"/>
              </w:rPr>
            </w:pPr>
            <w:r>
              <w:rPr>
                <w:rFonts w:ascii="Trebuchet MS" w:hAnsi="Trebuchet MS"/>
                <w:color w:val="000000" w:themeColor="text1"/>
                <w:sz w:val="20"/>
                <w:szCs w:val="20"/>
                <w:lang w:val="en-GB"/>
              </w:rPr>
              <w:t xml:space="preserve">1.b </w:t>
            </w:r>
            <w:r w:rsidRPr="004141B8">
              <w:rPr>
                <w:rFonts w:ascii="Trebuchet MS" w:hAnsi="Trebuchet MS"/>
                <w:color w:val="000000" w:themeColor="text1"/>
                <w:sz w:val="20"/>
                <w:szCs w:val="20"/>
                <w:lang w:val="en-GB"/>
              </w:rPr>
              <w:t>promoting business investment in innovation and research, and developing links and synergies between enterprises, R&amp;D centres and higher education, in particular product and service development, technology transfer, social innovation and public service applications, demand stimulation, networking, clusters and open innovation through smart specialisation supporting technological and applied research, pilot lines, early product validation actions, advanced manufacturing capabilities and first production in Key Enabling Technologies and diffusion of general purpose technologies;</w:t>
            </w:r>
          </w:p>
        </w:tc>
      </w:tr>
      <w:tr w:rsidR="00A71311" w:rsidRPr="00A01873" w:rsidTr="00D85D9F">
        <w:tc>
          <w:tcPr>
            <w:tcW w:w="817" w:type="dxa"/>
            <w:tcBorders>
              <w:bottom w:val="nil"/>
              <w:right w:val="nil"/>
            </w:tcBorders>
            <w:shd w:val="clear" w:color="auto" w:fill="auto"/>
          </w:tcPr>
          <w:p w:rsidR="00A71311" w:rsidRPr="00FD08C9" w:rsidRDefault="00FD08C9" w:rsidP="00EF27F0">
            <w:pPr>
              <w:spacing w:before="40" w:after="40"/>
              <w:jc w:val="center"/>
              <w:rPr>
                <w:rFonts w:ascii="Trebuchet MS" w:hAnsi="Trebuchet MS"/>
                <w:b/>
                <w:color w:val="000000" w:themeColor="text1"/>
                <w:sz w:val="20"/>
                <w:szCs w:val="20"/>
                <w:lang w:val="en-GB"/>
              </w:rPr>
            </w:pPr>
            <w:r w:rsidRPr="00FD08C9">
              <w:rPr>
                <w:rFonts w:ascii="Trebuchet MS" w:hAnsi="Trebuchet MS"/>
                <w:b/>
                <w:color w:val="000000" w:themeColor="text1"/>
                <w:sz w:val="20"/>
                <w:szCs w:val="20"/>
                <w:lang w:val="en-US"/>
              </w:rPr>
              <w:t xml:space="preserve">TO </w:t>
            </w:r>
            <w:r w:rsidR="00A71311" w:rsidRPr="00FD08C9">
              <w:rPr>
                <w:rFonts w:ascii="Trebuchet MS" w:hAnsi="Trebuchet MS"/>
                <w:b/>
                <w:color w:val="000000" w:themeColor="text1"/>
                <w:sz w:val="20"/>
                <w:szCs w:val="20"/>
                <w:lang w:val="en-GB"/>
              </w:rPr>
              <w:t>(2)</w:t>
            </w:r>
          </w:p>
        </w:tc>
        <w:tc>
          <w:tcPr>
            <w:tcW w:w="13710" w:type="dxa"/>
            <w:tcBorders>
              <w:left w:val="nil"/>
              <w:bottom w:val="nil"/>
            </w:tcBorders>
            <w:shd w:val="clear" w:color="auto" w:fill="auto"/>
          </w:tcPr>
          <w:p w:rsidR="00A71311" w:rsidRPr="00FD08C9" w:rsidRDefault="00A71311" w:rsidP="00631B8C">
            <w:pPr>
              <w:spacing w:before="40" w:after="40"/>
              <w:jc w:val="both"/>
              <w:rPr>
                <w:rFonts w:ascii="Trebuchet MS" w:hAnsi="Trebuchet MS"/>
                <w:b/>
                <w:color w:val="000000" w:themeColor="text1"/>
                <w:sz w:val="20"/>
                <w:szCs w:val="20"/>
                <w:lang w:val="en-GB"/>
              </w:rPr>
            </w:pPr>
            <w:r w:rsidRPr="00FD08C9">
              <w:rPr>
                <w:rFonts w:ascii="Trebuchet MS" w:hAnsi="Trebuchet MS"/>
                <w:b/>
                <w:color w:val="000000" w:themeColor="text1"/>
                <w:sz w:val="20"/>
                <w:szCs w:val="20"/>
                <w:lang w:val="en-GB"/>
              </w:rPr>
              <w:t>enhancing access to and use and quality of ICT</w:t>
            </w:r>
            <w:r w:rsidR="00166B04" w:rsidRPr="00FD08C9">
              <w:rPr>
                <w:rFonts w:ascii="Trebuchet MS" w:hAnsi="Trebuchet MS"/>
                <w:b/>
                <w:color w:val="000000" w:themeColor="text1"/>
                <w:sz w:val="20"/>
                <w:szCs w:val="20"/>
                <w:lang w:val="en-GB"/>
              </w:rPr>
              <w:t xml:space="preserve"> through</w:t>
            </w:r>
            <w:r w:rsidRPr="00FD08C9">
              <w:rPr>
                <w:rFonts w:ascii="Trebuchet MS" w:hAnsi="Trebuchet MS"/>
                <w:b/>
                <w:color w:val="000000" w:themeColor="text1"/>
                <w:sz w:val="20"/>
                <w:szCs w:val="20"/>
                <w:lang w:val="en-GB"/>
              </w:rPr>
              <w:t>:</w:t>
            </w:r>
          </w:p>
        </w:tc>
      </w:tr>
      <w:tr w:rsidR="00A71311" w:rsidRPr="00A01873" w:rsidTr="00D85D9F">
        <w:trPr>
          <w:trHeight w:val="450"/>
        </w:trPr>
        <w:tc>
          <w:tcPr>
            <w:tcW w:w="817" w:type="dxa"/>
            <w:tcBorders>
              <w:top w:val="nil"/>
              <w:bottom w:val="nil"/>
              <w:right w:val="nil"/>
            </w:tcBorders>
            <w:shd w:val="clear" w:color="auto" w:fill="auto"/>
          </w:tcPr>
          <w:p w:rsidR="00A71311" w:rsidRPr="004141B8" w:rsidRDefault="00FD08C9" w:rsidP="00FD08C9">
            <w:pPr>
              <w:spacing w:before="40" w:after="40"/>
              <w:jc w:val="right"/>
              <w:rPr>
                <w:rFonts w:ascii="Trebuchet MS" w:hAnsi="Trebuchet MS"/>
                <w:color w:val="000000" w:themeColor="text1"/>
                <w:sz w:val="20"/>
                <w:szCs w:val="20"/>
                <w:lang w:val="en-GB"/>
              </w:rPr>
            </w:pPr>
            <w:r>
              <w:rPr>
                <w:rFonts w:ascii="Trebuchet MS" w:hAnsi="Trebuchet MS"/>
                <w:color w:val="000000" w:themeColor="text1"/>
                <w:sz w:val="20"/>
                <w:szCs w:val="20"/>
                <w:lang w:val="en-GB"/>
              </w:rPr>
              <w:t>IP</w:t>
            </w:r>
          </w:p>
        </w:tc>
        <w:tc>
          <w:tcPr>
            <w:tcW w:w="13710" w:type="dxa"/>
            <w:tcBorders>
              <w:top w:val="nil"/>
              <w:left w:val="nil"/>
              <w:bottom w:val="nil"/>
            </w:tcBorders>
            <w:shd w:val="clear" w:color="auto" w:fill="auto"/>
          </w:tcPr>
          <w:p w:rsidR="00A71311" w:rsidRPr="00FD08C9" w:rsidRDefault="00FD08C9" w:rsidP="00FD08C9">
            <w:pPr>
              <w:spacing w:before="40" w:after="40"/>
              <w:ind w:left="459" w:hanging="459"/>
              <w:jc w:val="both"/>
              <w:rPr>
                <w:rFonts w:ascii="Trebuchet MS" w:hAnsi="Trebuchet MS"/>
                <w:color w:val="000000" w:themeColor="text1"/>
                <w:sz w:val="20"/>
                <w:szCs w:val="20"/>
                <w:lang w:val="en-GB"/>
              </w:rPr>
            </w:pPr>
            <w:r>
              <w:rPr>
                <w:rFonts w:ascii="Trebuchet MS" w:hAnsi="Trebuchet MS"/>
                <w:color w:val="000000" w:themeColor="text1"/>
                <w:sz w:val="20"/>
                <w:szCs w:val="20"/>
                <w:lang w:val="en-GB"/>
              </w:rPr>
              <w:t xml:space="preserve">2.a </w:t>
            </w:r>
            <w:r w:rsidR="00A71311" w:rsidRPr="00FD08C9">
              <w:rPr>
                <w:rFonts w:ascii="Trebuchet MS" w:hAnsi="Trebuchet MS"/>
                <w:color w:val="000000" w:themeColor="text1"/>
                <w:sz w:val="20"/>
                <w:szCs w:val="20"/>
                <w:lang w:val="en-GB"/>
              </w:rPr>
              <w:t>extending broadband deployment and the roll-out of high-speed networks</w:t>
            </w:r>
            <w:r w:rsidR="00166B04" w:rsidRPr="00FD08C9">
              <w:rPr>
                <w:rFonts w:ascii="Trebuchet MS" w:hAnsi="Trebuchet MS"/>
                <w:color w:val="000000" w:themeColor="text1"/>
                <w:sz w:val="20"/>
                <w:szCs w:val="20"/>
                <w:lang w:val="en-GB"/>
              </w:rPr>
              <w:t xml:space="preserve"> and supporting the adoption of emerging technologies and networks for the digital economy</w:t>
            </w:r>
            <w:r w:rsidR="00A71311" w:rsidRPr="00FD08C9">
              <w:rPr>
                <w:rFonts w:ascii="Trebuchet MS" w:hAnsi="Trebuchet MS"/>
                <w:color w:val="000000" w:themeColor="text1"/>
                <w:sz w:val="20"/>
                <w:szCs w:val="20"/>
                <w:lang w:val="en-GB"/>
              </w:rPr>
              <w:t>;</w:t>
            </w:r>
          </w:p>
        </w:tc>
      </w:tr>
      <w:tr w:rsidR="00FD08C9" w:rsidRPr="00A01873" w:rsidTr="00D85D9F">
        <w:trPr>
          <w:trHeight w:val="315"/>
        </w:trPr>
        <w:tc>
          <w:tcPr>
            <w:tcW w:w="817" w:type="dxa"/>
            <w:tcBorders>
              <w:top w:val="nil"/>
              <w:bottom w:val="nil"/>
              <w:right w:val="nil"/>
            </w:tcBorders>
            <w:shd w:val="clear" w:color="auto" w:fill="auto"/>
          </w:tcPr>
          <w:p w:rsidR="00FD08C9" w:rsidRDefault="00FD08C9" w:rsidP="00FD08C9">
            <w:pPr>
              <w:spacing w:before="40" w:after="40"/>
              <w:jc w:val="right"/>
              <w:rPr>
                <w:rFonts w:ascii="Trebuchet MS" w:hAnsi="Trebuchet MS"/>
                <w:color w:val="000000" w:themeColor="text1"/>
                <w:sz w:val="20"/>
                <w:szCs w:val="20"/>
                <w:lang w:val="en-GB"/>
              </w:rPr>
            </w:pPr>
            <w:r>
              <w:rPr>
                <w:rFonts w:ascii="Trebuchet MS" w:hAnsi="Trebuchet MS"/>
                <w:color w:val="000000" w:themeColor="text1"/>
                <w:sz w:val="20"/>
                <w:szCs w:val="20"/>
                <w:lang w:val="en-GB"/>
              </w:rPr>
              <w:t>IP</w:t>
            </w:r>
          </w:p>
        </w:tc>
        <w:tc>
          <w:tcPr>
            <w:tcW w:w="13710" w:type="dxa"/>
            <w:tcBorders>
              <w:top w:val="nil"/>
              <w:left w:val="nil"/>
              <w:bottom w:val="nil"/>
            </w:tcBorders>
            <w:shd w:val="clear" w:color="auto" w:fill="auto"/>
          </w:tcPr>
          <w:p w:rsidR="00FD08C9" w:rsidRDefault="00FD08C9" w:rsidP="00FD08C9">
            <w:pPr>
              <w:spacing w:before="40" w:after="40"/>
              <w:jc w:val="both"/>
              <w:rPr>
                <w:rFonts w:ascii="Trebuchet MS" w:hAnsi="Trebuchet MS"/>
                <w:color w:val="000000" w:themeColor="text1"/>
                <w:sz w:val="20"/>
                <w:szCs w:val="20"/>
                <w:lang w:val="en-GB"/>
              </w:rPr>
            </w:pPr>
            <w:r>
              <w:rPr>
                <w:rFonts w:ascii="Trebuchet MS" w:hAnsi="Trebuchet MS"/>
                <w:color w:val="000000" w:themeColor="text1"/>
                <w:sz w:val="20"/>
                <w:szCs w:val="20"/>
                <w:lang w:val="en-GB"/>
              </w:rPr>
              <w:t xml:space="preserve">2.b </w:t>
            </w:r>
            <w:r w:rsidRPr="00FD08C9">
              <w:rPr>
                <w:rFonts w:ascii="Trebuchet MS" w:hAnsi="Trebuchet MS"/>
                <w:color w:val="000000" w:themeColor="text1"/>
                <w:sz w:val="20"/>
                <w:szCs w:val="20"/>
                <w:lang w:val="en-GB"/>
              </w:rPr>
              <w:t>developing ICT products and services, e-commerce and enhancing demand for ICT;</w:t>
            </w:r>
          </w:p>
        </w:tc>
      </w:tr>
      <w:tr w:rsidR="00FD08C9" w:rsidRPr="00A01873" w:rsidTr="00D85D9F">
        <w:trPr>
          <w:trHeight w:val="315"/>
        </w:trPr>
        <w:tc>
          <w:tcPr>
            <w:tcW w:w="817" w:type="dxa"/>
            <w:tcBorders>
              <w:top w:val="nil"/>
              <w:bottom w:val="single" w:sz="4" w:space="0" w:color="auto"/>
              <w:right w:val="nil"/>
            </w:tcBorders>
            <w:shd w:val="clear" w:color="auto" w:fill="auto"/>
          </w:tcPr>
          <w:p w:rsidR="00FD08C9" w:rsidRDefault="00FD08C9" w:rsidP="00FD08C9">
            <w:pPr>
              <w:spacing w:before="40" w:after="40"/>
              <w:jc w:val="right"/>
              <w:rPr>
                <w:rFonts w:ascii="Trebuchet MS" w:hAnsi="Trebuchet MS"/>
                <w:color w:val="000000" w:themeColor="text1"/>
                <w:sz w:val="20"/>
                <w:szCs w:val="20"/>
                <w:lang w:val="en-GB"/>
              </w:rPr>
            </w:pPr>
            <w:r>
              <w:rPr>
                <w:rFonts w:ascii="Trebuchet MS" w:hAnsi="Trebuchet MS"/>
                <w:color w:val="000000" w:themeColor="text1"/>
                <w:sz w:val="20"/>
                <w:szCs w:val="20"/>
                <w:lang w:val="en-GB"/>
              </w:rPr>
              <w:t>IP</w:t>
            </w:r>
          </w:p>
        </w:tc>
        <w:tc>
          <w:tcPr>
            <w:tcW w:w="13710" w:type="dxa"/>
            <w:tcBorders>
              <w:top w:val="nil"/>
              <w:left w:val="nil"/>
              <w:bottom w:val="single" w:sz="4" w:space="0" w:color="auto"/>
            </w:tcBorders>
            <w:shd w:val="clear" w:color="auto" w:fill="auto"/>
          </w:tcPr>
          <w:p w:rsidR="00FD08C9" w:rsidRDefault="00FD08C9" w:rsidP="00FD08C9">
            <w:pPr>
              <w:spacing w:before="40" w:after="40"/>
              <w:jc w:val="both"/>
              <w:rPr>
                <w:rFonts w:ascii="Trebuchet MS" w:hAnsi="Trebuchet MS"/>
                <w:color w:val="000000" w:themeColor="text1"/>
                <w:sz w:val="20"/>
                <w:szCs w:val="20"/>
                <w:lang w:val="en-GB"/>
              </w:rPr>
            </w:pPr>
            <w:r>
              <w:rPr>
                <w:rFonts w:ascii="Trebuchet MS" w:hAnsi="Trebuchet MS"/>
                <w:color w:val="000000" w:themeColor="text1"/>
                <w:sz w:val="20"/>
                <w:szCs w:val="20"/>
                <w:lang w:val="en-GB"/>
              </w:rPr>
              <w:t xml:space="preserve">2.c </w:t>
            </w:r>
            <w:r w:rsidRPr="00FD08C9">
              <w:rPr>
                <w:rFonts w:ascii="Trebuchet MS" w:hAnsi="Trebuchet MS"/>
                <w:color w:val="000000" w:themeColor="text1"/>
                <w:sz w:val="20"/>
                <w:szCs w:val="20"/>
                <w:lang w:val="en-GB"/>
              </w:rPr>
              <w:t>strengthening ICT applications for e-government, e-learning, e-inclusion, e-culture and e-health;</w:t>
            </w:r>
          </w:p>
        </w:tc>
      </w:tr>
      <w:tr w:rsidR="00A71311" w:rsidRPr="00A01873" w:rsidTr="00D85D9F">
        <w:trPr>
          <w:trHeight w:val="330"/>
        </w:trPr>
        <w:tc>
          <w:tcPr>
            <w:tcW w:w="817" w:type="dxa"/>
            <w:tcBorders>
              <w:bottom w:val="nil"/>
              <w:right w:val="nil"/>
            </w:tcBorders>
            <w:shd w:val="clear" w:color="auto" w:fill="auto"/>
          </w:tcPr>
          <w:p w:rsidR="00A71311" w:rsidRPr="00B56173" w:rsidRDefault="00B56173" w:rsidP="00EF27F0">
            <w:pPr>
              <w:spacing w:before="40" w:after="40"/>
              <w:jc w:val="center"/>
              <w:rPr>
                <w:rFonts w:ascii="Trebuchet MS" w:hAnsi="Trebuchet MS"/>
                <w:b/>
                <w:color w:val="000000" w:themeColor="text1"/>
                <w:sz w:val="20"/>
                <w:szCs w:val="20"/>
                <w:lang w:val="en-GB"/>
              </w:rPr>
            </w:pPr>
            <w:r>
              <w:rPr>
                <w:rFonts w:ascii="Trebuchet MS" w:hAnsi="Trebuchet MS"/>
                <w:b/>
                <w:color w:val="000000" w:themeColor="text1"/>
                <w:sz w:val="20"/>
                <w:szCs w:val="20"/>
                <w:lang w:val="en-GB"/>
              </w:rPr>
              <w:t xml:space="preserve">TO </w:t>
            </w:r>
            <w:r w:rsidR="00A71311" w:rsidRPr="00B56173">
              <w:rPr>
                <w:rFonts w:ascii="Trebuchet MS" w:hAnsi="Trebuchet MS"/>
                <w:b/>
                <w:color w:val="000000" w:themeColor="text1"/>
                <w:sz w:val="20"/>
                <w:szCs w:val="20"/>
                <w:lang w:val="en-GB"/>
              </w:rPr>
              <w:t>(3)</w:t>
            </w:r>
          </w:p>
        </w:tc>
        <w:tc>
          <w:tcPr>
            <w:tcW w:w="13710" w:type="dxa"/>
            <w:tcBorders>
              <w:left w:val="nil"/>
              <w:bottom w:val="nil"/>
            </w:tcBorders>
            <w:shd w:val="clear" w:color="auto" w:fill="auto"/>
          </w:tcPr>
          <w:p w:rsidR="004C6D78" w:rsidRPr="00B56173" w:rsidRDefault="00A71311" w:rsidP="00631B8C">
            <w:pPr>
              <w:spacing w:before="40" w:after="40"/>
              <w:jc w:val="both"/>
              <w:rPr>
                <w:rFonts w:ascii="Trebuchet MS" w:hAnsi="Trebuchet MS"/>
                <w:b/>
                <w:color w:val="000000" w:themeColor="text1"/>
                <w:sz w:val="20"/>
                <w:szCs w:val="20"/>
                <w:lang w:val="en-GB"/>
              </w:rPr>
            </w:pPr>
            <w:r w:rsidRPr="00B56173">
              <w:rPr>
                <w:rFonts w:ascii="Trebuchet MS" w:hAnsi="Trebuchet MS"/>
                <w:b/>
                <w:color w:val="000000" w:themeColor="text1"/>
                <w:sz w:val="20"/>
                <w:szCs w:val="20"/>
                <w:lang w:val="en-GB"/>
              </w:rPr>
              <w:t>enhancing the competitiveness of SMEs</w:t>
            </w:r>
            <w:r w:rsidR="004C6D78" w:rsidRPr="00B56173">
              <w:rPr>
                <w:rFonts w:ascii="Trebuchet MS" w:hAnsi="Trebuchet MS"/>
                <w:b/>
                <w:color w:val="000000" w:themeColor="text1"/>
                <w:sz w:val="20"/>
                <w:szCs w:val="20"/>
                <w:lang w:val="en-GB"/>
              </w:rPr>
              <w:t xml:space="preserve"> through</w:t>
            </w:r>
            <w:r w:rsidRPr="00B56173">
              <w:rPr>
                <w:rFonts w:ascii="Trebuchet MS" w:hAnsi="Trebuchet MS"/>
                <w:b/>
                <w:color w:val="000000" w:themeColor="text1"/>
                <w:sz w:val="20"/>
                <w:szCs w:val="20"/>
                <w:lang w:val="en-GB"/>
              </w:rPr>
              <w:t>:</w:t>
            </w:r>
          </w:p>
        </w:tc>
      </w:tr>
      <w:tr w:rsidR="00B56173" w:rsidRPr="00A01873" w:rsidTr="00D85D9F">
        <w:trPr>
          <w:trHeight w:val="476"/>
        </w:trPr>
        <w:tc>
          <w:tcPr>
            <w:tcW w:w="817" w:type="dxa"/>
            <w:tcBorders>
              <w:top w:val="nil"/>
              <w:bottom w:val="nil"/>
              <w:right w:val="nil"/>
            </w:tcBorders>
            <w:shd w:val="clear" w:color="auto" w:fill="auto"/>
          </w:tcPr>
          <w:p w:rsidR="00B56173" w:rsidRPr="004141B8" w:rsidRDefault="00B56173" w:rsidP="00B56173">
            <w:pPr>
              <w:spacing w:before="40" w:after="40"/>
              <w:jc w:val="right"/>
              <w:rPr>
                <w:rFonts w:ascii="Trebuchet MS" w:hAnsi="Trebuchet MS"/>
                <w:color w:val="000000" w:themeColor="text1"/>
                <w:sz w:val="20"/>
                <w:szCs w:val="20"/>
                <w:lang w:val="en-GB"/>
              </w:rPr>
            </w:pPr>
            <w:r>
              <w:rPr>
                <w:rFonts w:ascii="Trebuchet MS" w:hAnsi="Trebuchet MS"/>
                <w:color w:val="000000" w:themeColor="text1"/>
                <w:sz w:val="20"/>
                <w:szCs w:val="20"/>
                <w:lang w:val="en-GB"/>
              </w:rPr>
              <w:t>IP</w:t>
            </w:r>
          </w:p>
        </w:tc>
        <w:tc>
          <w:tcPr>
            <w:tcW w:w="13710" w:type="dxa"/>
            <w:tcBorders>
              <w:top w:val="nil"/>
              <w:left w:val="nil"/>
              <w:bottom w:val="nil"/>
            </w:tcBorders>
            <w:shd w:val="clear" w:color="auto" w:fill="auto"/>
          </w:tcPr>
          <w:p w:rsidR="00B56173" w:rsidRPr="00B56173" w:rsidRDefault="00B56173" w:rsidP="00B56173">
            <w:pPr>
              <w:spacing w:before="40" w:after="40"/>
              <w:ind w:left="459" w:hanging="459"/>
              <w:jc w:val="both"/>
              <w:rPr>
                <w:rFonts w:ascii="Trebuchet MS" w:hAnsi="Trebuchet MS"/>
                <w:color w:val="000000" w:themeColor="text1"/>
                <w:sz w:val="20"/>
                <w:szCs w:val="20"/>
                <w:lang w:val="en-GB"/>
              </w:rPr>
            </w:pPr>
            <w:r>
              <w:rPr>
                <w:rFonts w:ascii="Trebuchet MS" w:hAnsi="Trebuchet MS"/>
                <w:color w:val="000000" w:themeColor="text1"/>
                <w:sz w:val="20"/>
                <w:szCs w:val="20"/>
                <w:lang w:val="en-GB"/>
              </w:rPr>
              <w:t xml:space="preserve">3.a </w:t>
            </w:r>
            <w:r w:rsidRPr="00B56173">
              <w:rPr>
                <w:rFonts w:ascii="Trebuchet MS" w:hAnsi="Trebuchet MS"/>
                <w:color w:val="000000" w:themeColor="text1"/>
                <w:sz w:val="20"/>
                <w:szCs w:val="20"/>
                <w:lang w:val="en-GB"/>
              </w:rPr>
              <w:t>promoting entrepreneurship, in particular by facilitating the economic exploitation of new ideas and fostering the creation of new firms, including through business incubators;</w:t>
            </w:r>
          </w:p>
        </w:tc>
      </w:tr>
      <w:tr w:rsidR="00B56173" w:rsidRPr="00A01873" w:rsidTr="00D85D9F">
        <w:trPr>
          <w:trHeight w:val="330"/>
        </w:trPr>
        <w:tc>
          <w:tcPr>
            <w:tcW w:w="817" w:type="dxa"/>
            <w:tcBorders>
              <w:top w:val="nil"/>
              <w:bottom w:val="nil"/>
              <w:right w:val="nil"/>
            </w:tcBorders>
            <w:shd w:val="clear" w:color="auto" w:fill="auto"/>
          </w:tcPr>
          <w:p w:rsidR="00B56173" w:rsidRPr="004141B8" w:rsidRDefault="00B56173" w:rsidP="00B56173">
            <w:pPr>
              <w:spacing w:before="40" w:after="40"/>
              <w:jc w:val="right"/>
              <w:rPr>
                <w:rFonts w:ascii="Trebuchet MS" w:hAnsi="Trebuchet MS"/>
                <w:color w:val="000000" w:themeColor="text1"/>
                <w:sz w:val="20"/>
                <w:szCs w:val="20"/>
                <w:lang w:val="en-GB"/>
              </w:rPr>
            </w:pPr>
            <w:r>
              <w:rPr>
                <w:rFonts w:ascii="Trebuchet MS" w:hAnsi="Trebuchet MS"/>
                <w:color w:val="000000" w:themeColor="text1"/>
                <w:sz w:val="20"/>
                <w:szCs w:val="20"/>
                <w:lang w:val="en-GB"/>
              </w:rPr>
              <w:t>IP</w:t>
            </w:r>
          </w:p>
        </w:tc>
        <w:tc>
          <w:tcPr>
            <w:tcW w:w="13710" w:type="dxa"/>
            <w:tcBorders>
              <w:top w:val="nil"/>
              <w:left w:val="nil"/>
              <w:bottom w:val="nil"/>
            </w:tcBorders>
            <w:shd w:val="clear" w:color="auto" w:fill="auto"/>
          </w:tcPr>
          <w:p w:rsidR="00B56173" w:rsidRPr="00B56173" w:rsidRDefault="00B56173" w:rsidP="00B56173">
            <w:pPr>
              <w:spacing w:before="40" w:after="40"/>
              <w:jc w:val="both"/>
              <w:rPr>
                <w:rFonts w:ascii="Trebuchet MS" w:hAnsi="Trebuchet MS"/>
                <w:color w:val="000000" w:themeColor="text1"/>
                <w:sz w:val="20"/>
                <w:szCs w:val="20"/>
                <w:lang w:val="en-GB"/>
              </w:rPr>
            </w:pPr>
            <w:r>
              <w:rPr>
                <w:rFonts w:ascii="Trebuchet MS" w:hAnsi="Trebuchet MS"/>
                <w:color w:val="000000" w:themeColor="text1"/>
                <w:sz w:val="20"/>
                <w:szCs w:val="20"/>
                <w:lang w:val="en-GB"/>
              </w:rPr>
              <w:t xml:space="preserve">3.b </w:t>
            </w:r>
            <w:r w:rsidRPr="00B56173">
              <w:rPr>
                <w:rFonts w:ascii="Trebuchet MS" w:hAnsi="Trebuchet MS"/>
                <w:color w:val="000000" w:themeColor="text1"/>
                <w:sz w:val="20"/>
                <w:szCs w:val="20"/>
                <w:lang w:val="en-GB"/>
              </w:rPr>
              <w:t>developing and implementing new business models for SMEs, in particular for internationalisation;</w:t>
            </w:r>
          </w:p>
        </w:tc>
      </w:tr>
      <w:tr w:rsidR="00B56173" w:rsidRPr="00A01873" w:rsidTr="00D85D9F">
        <w:trPr>
          <w:trHeight w:val="300"/>
        </w:trPr>
        <w:tc>
          <w:tcPr>
            <w:tcW w:w="817" w:type="dxa"/>
            <w:tcBorders>
              <w:top w:val="nil"/>
              <w:bottom w:val="nil"/>
              <w:right w:val="nil"/>
            </w:tcBorders>
            <w:shd w:val="clear" w:color="auto" w:fill="auto"/>
          </w:tcPr>
          <w:p w:rsidR="00B56173" w:rsidRPr="004141B8" w:rsidRDefault="00B56173" w:rsidP="00B56173">
            <w:pPr>
              <w:spacing w:before="40" w:after="40"/>
              <w:jc w:val="right"/>
              <w:rPr>
                <w:rFonts w:ascii="Trebuchet MS" w:hAnsi="Trebuchet MS"/>
                <w:color w:val="000000" w:themeColor="text1"/>
                <w:sz w:val="20"/>
                <w:szCs w:val="20"/>
                <w:lang w:val="en-GB"/>
              </w:rPr>
            </w:pPr>
            <w:r>
              <w:rPr>
                <w:rFonts w:ascii="Trebuchet MS" w:hAnsi="Trebuchet MS"/>
                <w:color w:val="000000" w:themeColor="text1"/>
                <w:sz w:val="20"/>
                <w:szCs w:val="20"/>
                <w:lang w:val="en-GB"/>
              </w:rPr>
              <w:t>IP</w:t>
            </w:r>
          </w:p>
        </w:tc>
        <w:tc>
          <w:tcPr>
            <w:tcW w:w="13710" w:type="dxa"/>
            <w:tcBorders>
              <w:top w:val="nil"/>
              <w:left w:val="nil"/>
              <w:bottom w:val="nil"/>
            </w:tcBorders>
            <w:shd w:val="clear" w:color="auto" w:fill="auto"/>
          </w:tcPr>
          <w:p w:rsidR="00B56173" w:rsidRPr="00B56173" w:rsidRDefault="00B56173" w:rsidP="00B56173">
            <w:pPr>
              <w:spacing w:before="40" w:after="40"/>
              <w:jc w:val="both"/>
              <w:rPr>
                <w:rFonts w:ascii="Trebuchet MS" w:hAnsi="Trebuchet MS"/>
                <w:color w:val="000000" w:themeColor="text1"/>
                <w:sz w:val="20"/>
                <w:szCs w:val="20"/>
                <w:lang w:val="en-GB"/>
              </w:rPr>
            </w:pPr>
            <w:r>
              <w:rPr>
                <w:rFonts w:ascii="Trebuchet MS" w:hAnsi="Trebuchet MS"/>
                <w:color w:val="000000" w:themeColor="text1"/>
                <w:sz w:val="20"/>
                <w:szCs w:val="20"/>
                <w:lang w:val="en-GB"/>
              </w:rPr>
              <w:t xml:space="preserve">3.c </w:t>
            </w:r>
            <w:r w:rsidRPr="00B56173">
              <w:rPr>
                <w:rFonts w:ascii="Trebuchet MS" w:hAnsi="Trebuchet MS"/>
                <w:color w:val="000000" w:themeColor="text1"/>
                <w:sz w:val="20"/>
                <w:szCs w:val="20"/>
                <w:lang w:val="en-GB"/>
              </w:rPr>
              <w:t>supporting the creation and extension of advanced capacities for product and service development;</w:t>
            </w:r>
          </w:p>
        </w:tc>
      </w:tr>
      <w:tr w:rsidR="00B56173" w:rsidRPr="00A01873" w:rsidTr="00D85D9F">
        <w:trPr>
          <w:trHeight w:val="269"/>
        </w:trPr>
        <w:tc>
          <w:tcPr>
            <w:tcW w:w="817" w:type="dxa"/>
            <w:tcBorders>
              <w:top w:val="nil"/>
              <w:bottom w:val="single" w:sz="4" w:space="0" w:color="auto"/>
              <w:right w:val="nil"/>
            </w:tcBorders>
            <w:shd w:val="clear" w:color="auto" w:fill="auto"/>
          </w:tcPr>
          <w:p w:rsidR="00B56173" w:rsidRPr="004141B8" w:rsidRDefault="00B56173" w:rsidP="00B56173">
            <w:pPr>
              <w:spacing w:before="40" w:after="40"/>
              <w:jc w:val="right"/>
              <w:rPr>
                <w:rFonts w:ascii="Trebuchet MS" w:hAnsi="Trebuchet MS"/>
                <w:color w:val="000000" w:themeColor="text1"/>
                <w:sz w:val="20"/>
                <w:szCs w:val="20"/>
                <w:lang w:val="en-GB"/>
              </w:rPr>
            </w:pPr>
            <w:r>
              <w:rPr>
                <w:rFonts w:ascii="Trebuchet MS" w:hAnsi="Trebuchet MS"/>
                <w:color w:val="000000" w:themeColor="text1"/>
                <w:sz w:val="20"/>
                <w:szCs w:val="20"/>
                <w:lang w:val="en-GB"/>
              </w:rPr>
              <w:t>IP</w:t>
            </w:r>
          </w:p>
        </w:tc>
        <w:tc>
          <w:tcPr>
            <w:tcW w:w="13710" w:type="dxa"/>
            <w:tcBorders>
              <w:top w:val="nil"/>
              <w:left w:val="nil"/>
              <w:bottom w:val="single" w:sz="4" w:space="0" w:color="auto"/>
            </w:tcBorders>
            <w:shd w:val="clear" w:color="auto" w:fill="auto"/>
          </w:tcPr>
          <w:p w:rsidR="00B56173" w:rsidRPr="00B56173" w:rsidRDefault="00B56173" w:rsidP="00B56173">
            <w:pPr>
              <w:spacing w:before="40" w:after="40"/>
              <w:jc w:val="both"/>
              <w:rPr>
                <w:rFonts w:ascii="Trebuchet MS" w:hAnsi="Trebuchet MS"/>
                <w:color w:val="000000" w:themeColor="text1"/>
                <w:sz w:val="20"/>
                <w:szCs w:val="20"/>
                <w:lang w:val="en-GB"/>
              </w:rPr>
            </w:pPr>
            <w:r>
              <w:rPr>
                <w:rFonts w:ascii="Trebuchet MS" w:hAnsi="Trebuchet MS"/>
                <w:color w:val="000000" w:themeColor="text1"/>
                <w:sz w:val="20"/>
                <w:szCs w:val="20"/>
                <w:lang w:val="en-GB"/>
              </w:rPr>
              <w:t xml:space="preserve">3.d </w:t>
            </w:r>
            <w:r w:rsidRPr="00B56173">
              <w:rPr>
                <w:rFonts w:ascii="Trebuchet MS" w:hAnsi="Trebuchet MS"/>
                <w:color w:val="000000" w:themeColor="text1"/>
                <w:sz w:val="20"/>
                <w:szCs w:val="20"/>
                <w:lang w:val="en-GB"/>
              </w:rPr>
              <w:t>supporting the capacity of SMEs to engage in growth and innovation processes;</w:t>
            </w:r>
          </w:p>
        </w:tc>
      </w:tr>
      <w:tr w:rsidR="00A71311" w:rsidRPr="00A01873" w:rsidTr="00D85D9F">
        <w:trPr>
          <w:trHeight w:val="315"/>
        </w:trPr>
        <w:tc>
          <w:tcPr>
            <w:tcW w:w="817" w:type="dxa"/>
            <w:tcBorders>
              <w:bottom w:val="nil"/>
              <w:right w:val="nil"/>
            </w:tcBorders>
            <w:shd w:val="clear" w:color="auto" w:fill="auto"/>
          </w:tcPr>
          <w:p w:rsidR="00A71311" w:rsidRPr="00B56173" w:rsidRDefault="00B56173" w:rsidP="00EF27F0">
            <w:pPr>
              <w:spacing w:before="40" w:after="40"/>
              <w:jc w:val="center"/>
              <w:rPr>
                <w:rFonts w:ascii="Trebuchet MS" w:hAnsi="Trebuchet MS"/>
                <w:b/>
                <w:color w:val="000000" w:themeColor="text1"/>
                <w:sz w:val="20"/>
                <w:szCs w:val="20"/>
                <w:lang w:val="en-GB"/>
              </w:rPr>
            </w:pPr>
            <w:r>
              <w:rPr>
                <w:rFonts w:ascii="Trebuchet MS" w:hAnsi="Trebuchet MS"/>
                <w:b/>
                <w:color w:val="000000" w:themeColor="text1"/>
                <w:sz w:val="20"/>
                <w:szCs w:val="20"/>
                <w:lang w:val="en-GB"/>
              </w:rPr>
              <w:t xml:space="preserve">TO </w:t>
            </w:r>
            <w:r w:rsidR="00372060" w:rsidRPr="00B56173">
              <w:rPr>
                <w:rFonts w:ascii="Trebuchet MS" w:hAnsi="Trebuchet MS"/>
                <w:b/>
                <w:color w:val="000000" w:themeColor="text1"/>
                <w:sz w:val="20"/>
                <w:szCs w:val="20"/>
                <w:lang w:val="en-GB"/>
              </w:rPr>
              <w:t>(4)</w:t>
            </w:r>
          </w:p>
        </w:tc>
        <w:tc>
          <w:tcPr>
            <w:tcW w:w="13710" w:type="dxa"/>
            <w:tcBorders>
              <w:left w:val="nil"/>
              <w:bottom w:val="nil"/>
            </w:tcBorders>
            <w:shd w:val="clear" w:color="auto" w:fill="auto"/>
          </w:tcPr>
          <w:p w:rsidR="00907F3C" w:rsidRPr="00B56173" w:rsidRDefault="00372060" w:rsidP="00631B8C">
            <w:pPr>
              <w:spacing w:before="40" w:after="40"/>
              <w:jc w:val="both"/>
              <w:rPr>
                <w:rFonts w:ascii="Trebuchet MS" w:hAnsi="Trebuchet MS"/>
                <w:b/>
                <w:color w:val="000000" w:themeColor="text1"/>
                <w:sz w:val="20"/>
                <w:szCs w:val="20"/>
                <w:lang w:val="en-GB"/>
              </w:rPr>
            </w:pPr>
            <w:r w:rsidRPr="00B56173">
              <w:rPr>
                <w:rFonts w:ascii="Trebuchet MS" w:hAnsi="Trebuchet MS"/>
                <w:b/>
                <w:color w:val="000000" w:themeColor="text1"/>
                <w:sz w:val="20"/>
                <w:szCs w:val="20"/>
                <w:lang w:val="en-GB"/>
              </w:rPr>
              <w:t>supporting the shift towards a low-carbon economy in all sectors</w:t>
            </w:r>
            <w:r w:rsidR="00907F3C" w:rsidRPr="00B56173">
              <w:rPr>
                <w:rFonts w:ascii="Trebuchet MS" w:hAnsi="Trebuchet MS"/>
                <w:b/>
                <w:color w:val="000000" w:themeColor="text1"/>
                <w:sz w:val="20"/>
                <w:szCs w:val="20"/>
                <w:lang w:val="en-GB"/>
              </w:rPr>
              <w:t xml:space="preserve"> through</w:t>
            </w:r>
            <w:r w:rsidRPr="00B56173">
              <w:rPr>
                <w:rFonts w:ascii="Trebuchet MS" w:hAnsi="Trebuchet MS"/>
                <w:b/>
                <w:color w:val="000000" w:themeColor="text1"/>
                <w:sz w:val="20"/>
                <w:szCs w:val="20"/>
                <w:lang w:val="en-GB"/>
              </w:rPr>
              <w:t>:</w:t>
            </w:r>
          </w:p>
        </w:tc>
      </w:tr>
      <w:tr w:rsidR="00B56173" w:rsidRPr="00A01873" w:rsidTr="00D85D9F">
        <w:trPr>
          <w:trHeight w:val="303"/>
        </w:trPr>
        <w:tc>
          <w:tcPr>
            <w:tcW w:w="817" w:type="dxa"/>
            <w:tcBorders>
              <w:top w:val="nil"/>
              <w:bottom w:val="nil"/>
              <w:right w:val="nil"/>
            </w:tcBorders>
            <w:shd w:val="clear" w:color="auto" w:fill="auto"/>
          </w:tcPr>
          <w:p w:rsidR="00B56173" w:rsidRPr="004141B8" w:rsidRDefault="00B56173" w:rsidP="00B56173">
            <w:pPr>
              <w:spacing w:before="40" w:after="40"/>
              <w:jc w:val="right"/>
              <w:rPr>
                <w:rFonts w:ascii="Trebuchet MS" w:hAnsi="Trebuchet MS"/>
                <w:color w:val="000000" w:themeColor="text1"/>
                <w:sz w:val="20"/>
                <w:szCs w:val="20"/>
                <w:lang w:val="en-GB"/>
              </w:rPr>
            </w:pPr>
            <w:r>
              <w:rPr>
                <w:rFonts w:ascii="Trebuchet MS" w:hAnsi="Trebuchet MS"/>
                <w:color w:val="000000" w:themeColor="text1"/>
                <w:sz w:val="20"/>
                <w:szCs w:val="20"/>
                <w:lang w:val="en-GB"/>
              </w:rPr>
              <w:t>IP</w:t>
            </w:r>
          </w:p>
        </w:tc>
        <w:tc>
          <w:tcPr>
            <w:tcW w:w="13710" w:type="dxa"/>
            <w:tcBorders>
              <w:top w:val="nil"/>
              <w:left w:val="nil"/>
              <w:bottom w:val="nil"/>
            </w:tcBorders>
            <w:shd w:val="clear" w:color="auto" w:fill="auto"/>
          </w:tcPr>
          <w:p w:rsidR="00B56173" w:rsidRPr="00B56173" w:rsidRDefault="00B56173" w:rsidP="00B56173">
            <w:pPr>
              <w:spacing w:before="40" w:after="40"/>
              <w:jc w:val="both"/>
              <w:rPr>
                <w:rFonts w:ascii="Trebuchet MS" w:hAnsi="Trebuchet MS"/>
                <w:color w:val="000000" w:themeColor="text1"/>
                <w:sz w:val="20"/>
                <w:szCs w:val="20"/>
                <w:lang w:val="en-GB"/>
              </w:rPr>
            </w:pPr>
            <w:r>
              <w:rPr>
                <w:rFonts w:ascii="Trebuchet MS" w:hAnsi="Trebuchet MS"/>
                <w:color w:val="000000" w:themeColor="text1"/>
                <w:sz w:val="20"/>
                <w:szCs w:val="20"/>
                <w:lang w:val="en-GB"/>
              </w:rPr>
              <w:t xml:space="preserve">4.a </w:t>
            </w:r>
            <w:r w:rsidRPr="00B56173">
              <w:rPr>
                <w:rFonts w:ascii="Trebuchet MS" w:hAnsi="Trebuchet MS"/>
                <w:color w:val="000000" w:themeColor="text1"/>
                <w:sz w:val="20"/>
                <w:szCs w:val="20"/>
                <w:lang w:val="en-GB"/>
              </w:rPr>
              <w:t>promoting the production and distribution of renewable energy sources;</w:t>
            </w:r>
          </w:p>
        </w:tc>
      </w:tr>
      <w:tr w:rsidR="00B56173" w:rsidRPr="00A01873" w:rsidTr="00D85D9F">
        <w:trPr>
          <w:trHeight w:val="301"/>
        </w:trPr>
        <w:tc>
          <w:tcPr>
            <w:tcW w:w="817" w:type="dxa"/>
            <w:tcBorders>
              <w:top w:val="nil"/>
              <w:bottom w:val="nil"/>
              <w:right w:val="nil"/>
            </w:tcBorders>
            <w:shd w:val="clear" w:color="auto" w:fill="auto"/>
          </w:tcPr>
          <w:p w:rsidR="00B56173" w:rsidRPr="004141B8" w:rsidRDefault="00B56173" w:rsidP="00B56173">
            <w:pPr>
              <w:spacing w:before="40" w:after="40"/>
              <w:jc w:val="right"/>
              <w:rPr>
                <w:rFonts w:ascii="Trebuchet MS" w:hAnsi="Trebuchet MS"/>
                <w:color w:val="000000" w:themeColor="text1"/>
                <w:sz w:val="20"/>
                <w:szCs w:val="20"/>
                <w:lang w:val="en-GB"/>
              </w:rPr>
            </w:pPr>
            <w:r>
              <w:rPr>
                <w:rFonts w:ascii="Trebuchet MS" w:hAnsi="Trebuchet MS"/>
                <w:color w:val="000000" w:themeColor="text1"/>
                <w:sz w:val="20"/>
                <w:szCs w:val="20"/>
                <w:lang w:val="en-GB"/>
              </w:rPr>
              <w:t>IP</w:t>
            </w:r>
          </w:p>
        </w:tc>
        <w:tc>
          <w:tcPr>
            <w:tcW w:w="13710" w:type="dxa"/>
            <w:tcBorders>
              <w:top w:val="nil"/>
              <w:left w:val="nil"/>
              <w:bottom w:val="nil"/>
            </w:tcBorders>
            <w:shd w:val="clear" w:color="auto" w:fill="auto"/>
          </w:tcPr>
          <w:p w:rsidR="00B56173" w:rsidRPr="00B56173" w:rsidRDefault="00B56173" w:rsidP="00B56173">
            <w:pPr>
              <w:spacing w:before="40" w:after="40"/>
              <w:jc w:val="both"/>
              <w:rPr>
                <w:rFonts w:ascii="Trebuchet MS" w:hAnsi="Trebuchet MS"/>
                <w:color w:val="000000" w:themeColor="text1"/>
                <w:sz w:val="20"/>
                <w:szCs w:val="20"/>
                <w:lang w:val="en-GB"/>
              </w:rPr>
            </w:pPr>
            <w:r>
              <w:rPr>
                <w:rFonts w:ascii="Trebuchet MS" w:hAnsi="Trebuchet MS"/>
                <w:color w:val="000000" w:themeColor="text1"/>
                <w:sz w:val="20"/>
                <w:szCs w:val="20"/>
                <w:lang w:val="en-GB"/>
              </w:rPr>
              <w:t xml:space="preserve">4.b </w:t>
            </w:r>
            <w:r w:rsidRPr="00B56173">
              <w:rPr>
                <w:rFonts w:ascii="Trebuchet MS" w:hAnsi="Trebuchet MS"/>
                <w:color w:val="000000" w:themeColor="text1"/>
                <w:sz w:val="20"/>
                <w:szCs w:val="20"/>
                <w:lang w:val="en-GB"/>
              </w:rPr>
              <w:t>promoting energy efficiency and renewable energy use in enterprises;</w:t>
            </w:r>
          </w:p>
        </w:tc>
      </w:tr>
      <w:tr w:rsidR="00B56173" w:rsidRPr="00A01873" w:rsidTr="00D85D9F">
        <w:trPr>
          <w:trHeight w:val="298"/>
        </w:trPr>
        <w:tc>
          <w:tcPr>
            <w:tcW w:w="817" w:type="dxa"/>
            <w:tcBorders>
              <w:top w:val="nil"/>
              <w:bottom w:val="nil"/>
              <w:right w:val="nil"/>
            </w:tcBorders>
            <w:shd w:val="clear" w:color="auto" w:fill="auto"/>
          </w:tcPr>
          <w:p w:rsidR="00B56173" w:rsidRPr="004141B8" w:rsidRDefault="00B56173" w:rsidP="00B56173">
            <w:pPr>
              <w:spacing w:before="40" w:after="40"/>
              <w:jc w:val="right"/>
              <w:rPr>
                <w:rFonts w:ascii="Trebuchet MS" w:hAnsi="Trebuchet MS"/>
                <w:color w:val="000000" w:themeColor="text1"/>
                <w:sz w:val="20"/>
                <w:szCs w:val="20"/>
                <w:lang w:val="en-GB"/>
              </w:rPr>
            </w:pPr>
            <w:r>
              <w:rPr>
                <w:rFonts w:ascii="Trebuchet MS" w:hAnsi="Trebuchet MS"/>
                <w:color w:val="000000" w:themeColor="text1"/>
                <w:sz w:val="20"/>
                <w:szCs w:val="20"/>
                <w:lang w:val="en-GB"/>
              </w:rPr>
              <w:t>IP</w:t>
            </w:r>
          </w:p>
        </w:tc>
        <w:tc>
          <w:tcPr>
            <w:tcW w:w="13710" w:type="dxa"/>
            <w:tcBorders>
              <w:top w:val="nil"/>
              <w:left w:val="nil"/>
              <w:bottom w:val="nil"/>
            </w:tcBorders>
            <w:shd w:val="clear" w:color="auto" w:fill="C6D9F1" w:themeFill="text2" w:themeFillTint="33"/>
          </w:tcPr>
          <w:p w:rsidR="00B56173" w:rsidRPr="00B56173" w:rsidRDefault="00B56173" w:rsidP="00B56173">
            <w:pPr>
              <w:spacing w:before="40" w:after="40"/>
              <w:jc w:val="both"/>
              <w:rPr>
                <w:rFonts w:ascii="Trebuchet MS" w:hAnsi="Trebuchet MS"/>
                <w:color w:val="000000" w:themeColor="text1"/>
                <w:sz w:val="20"/>
                <w:szCs w:val="20"/>
                <w:lang w:val="en-GB"/>
              </w:rPr>
            </w:pPr>
            <w:r>
              <w:rPr>
                <w:rFonts w:ascii="Trebuchet MS" w:hAnsi="Trebuchet MS"/>
                <w:color w:val="000000" w:themeColor="text1"/>
                <w:sz w:val="20"/>
                <w:szCs w:val="20"/>
                <w:lang w:val="en-GB"/>
              </w:rPr>
              <w:t xml:space="preserve">4.c </w:t>
            </w:r>
            <w:r w:rsidRPr="00B56173">
              <w:rPr>
                <w:rFonts w:ascii="Trebuchet MS" w:hAnsi="Trebuchet MS"/>
                <w:color w:val="000000" w:themeColor="text1"/>
                <w:sz w:val="20"/>
                <w:szCs w:val="20"/>
                <w:lang w:val="en-GB"/>
              </w:rPr>
              <w:t>supporting energy efficiency and renewable energy use in public infrastructures, including in public buildings and in the housing sector;</w:t>
            </w:r>
          </w:p>
        </w:tc>
      </w:tr>
      <w:tr w:rsidR="00B56173" w:rsidRPr="00A01873" w:rsidTr="00D85D9F">
        <w:trPr>
          <w:trHeight w:val="281"/>
        </w:trPr>
        <w:tc>
          <w:tcPr>
            <w:tcW w:w="817" w:type="dxa"/>
            <w:tcBorders>
              <w:top w:val="nil"/>
              <w:bottom w:val="nil"/>
              <w:right w:val="nil"/>
            </w:tcBorders>
            <w:shd w:val="clear" w:color="auto" w:fill="auto"/>
          </w:tcPr>
          <w:p w:rsidR="00B56173" w:rsidRPr="004141B8" w:rsidRDefault="00B56173" w:rsidP="00B56173">
            <w:pPr>
              <w:spacing w:before="40" w:after="40"/>
              <w:jc w:val="right"/>
              <w:rPr>
                <w:rFonts w:ascii="Trebuchet MS" w:hAnsi="Trebuchet MS"/>
                <w:color w:val="000000" w:themeColor="text1"/>
                <w:sz w:val="20"/>
                <w:szCs w:val="20"/>
                <w:lang w:val="en-GB"/>
              </w:rPr>
            </w:pPr>
            <w:r>
              <w:rPr>
                <w:rFonts w:ascii="Trebuchet MS" w:hAnsi="Trebuchet MS"/>
                <w:color w:val="000000" w:themeColor="text1"/>
                <w:sz w:val="20"/>
                <w:szCs w:val="20"/>
                <w:lang w:val="en-GB"/>
              </w:rPr>
              <w:t>IP</w:t>
            </w:r>
          </w:p>
        </w:tc>
        <w:tc>
          <w:tcPr>
            <w:tcW w:w="13710" w:type="dxa"/>
            <w:tcBorders>
              <w:top w:val="nil"/>
              <w:left w:val="nil"/>
              <w:bottom w:val="nil"/>
            </w:tcBorders>
            <w:shd w:val="clear" w:color="auto" w:fill="auto"/>
          </w:tcPr>
          <w:p w:rsidR="00B56173" w:rsidRPr="00B56173" w:rsidRDefault="00B56173" w:rsidP="00B56173">
            <w:pPr>
              <w:spacing w:before="40" w:after="40"/>
              <w:jc w:val="both"/>
              <w:rPr>
                <w:rFonts w:ascii="Trebuchet MS" w:hAnsi="Trebuchet MS"/>
                <w:color w:val="000000" w:themeColor="text1"/>
                <w:sz w:val="20"/>
                <w:szCs w:val="20"/>
                <w:lang w:val="en-GB"/>
              </w:rPr>
            </w:pPr>
            <w:r>
              <w:rPr>
                <w:rFonts w:ascii="Trebuchet MS" w:hAnsi="Trebuchet MS"/>
                <w:color w:val="000000" w:themeColor="text1"/>
                <w:sz w:val="20"/>
                <w:szCs w:val="20"/>
                <w:lang w:val="en-GB"/>
              </w:rPr>
              <w:t xml:space="preserve">4.d </w:t>
            </w:r>
            <w:r w:rsidRPr="00B56173">
              <w:rPr>
                <w:rFonts w:ascii="Trebuchet MS" w:hAnsi="Trebuchet MS"/>
                <w:color w:val="000000" w:themeColor="text1"/>
                <w:sz w:val="20"/>
                <w:szCs w:val="20"/>
                <w:lang w:val="en-GB"/>
              </w:rPr>
              <w:t>developing and implementing smart distribution systems at low and medium voltage levels;</w:t>
            </w:r>
          </w:p>
        </w:tc>
      </w:tr>
      <w:tr w:rsidR="00B56173" w:rsidRPr="00A01873" w:rsidTr="00D85D9F">
        <w:trPr>
          <w:trHeight w:val="555"/>
        </w:trPr>
        <w:tc>
          <w:tcPr>
            <w:tcW w:w="817" w:type="dxa"/>
            <w:tcBorders>
              <w:top w:val="nil"/>
              <w:bottom w:val="nil"/>
              <w:right w:val="nil"/>
            </w:tcBorders>
            <w:shd w:val="clear" w:color="auto" w:fill="auto"/>
          </w:tcPr>
          <w:p w:rsidR="00B56173" w:rsidRPr="004141B8" w:rsidRDefault="00B56173" w:rsidP="00B56173">
            <w:pPr>
              <w:spacing w:before="40" w:after="40"/>
              <w:jc w:val="right"/>
              <w:rPr>
                <w:rFonts w:ascii="Trebuchet MS" w:hAnsi="Trebuchet MS"/>
                <w:color w:val="000000" w:themeColor="text1"/>
                <w:sz w:val="20"/>
                <w:szCs w:val="20"/>
                <w:lang w:val="en-GB"/>
              </w:rPr>
            </w:pPr>
            <w:r>
              <w:rPr>
                <w:rFonts w:ascii="Trebuchet MS" w:hAnsi="Trebuchet MS"/>
                <w:color w:val="000000" w:themeColor="text1"/>
                <w:sz w:val="20"/>
                <w:szCs w:val="20"/>
                <w:lang w:val="en-GB"/>
              </w:rPr>
              <w:t>IP</w:t>
            </w:r>
          </w:p>
        </w:tc>
        <w:tc>
          <w:tcPr>
            <w:tcW w:w="13710" w:type="dxa"/>
            <w:tcBorders>
              <w:top w:val="nil"/>
              <w:left w:val="nil"/>
              <w:bottom w:val="nil"/>
            </w:tcBorders>
            <w:shd w:val="clear" w:color="auto" w:fill="C6D9F1" w:themeFill="text2" w:themeFillTint="33"/>
          </w:tcPr>
          <w:p w:rsidR="00B56173" w:rsidRPr="00B56173" w:rsidRDefault="00B56173" w:rsidP="00B56173">
            <w:pPr>
              <w:spacing w:before="40" w:after="40"/>
              <w:ind w:left="459" w:hanging="459"/>
              <w:jc w:val="both"/>
              <w:rPr>
                <w:rFonts w:ascii="Trebuchet MS" w:hAnsi="Trebuchet MS"/>
                <w:color w:val="000000" w:themeColor="text1"/>
                <w:sz w:val="20"/>
                <w:szCs w:val="20"/>
                <w:lang w:val="en-GB"/>
              </w:rPr>
            </w:pPr>
            <w:r>
              <w:rPr>
                <w:rFonts w:ascii="Trebuchet MS" w:hAnsi="Trebuchet MS"/>
                <w:color w:val="000000" w:themeColor="text1"/>
                <w:sz w:val="20"/>
                <w:szCs w:val="20"/>
                <w:lang w:val="en-GB"/>
              </w:rPr>
              <w:t xml:space="preserve">4.e </w:t>
            </w:r>
            <w:r w:rsidRPr="00B56173">
              <w:rPr>
                <w:rFonts w:ascii="Trebuchet MS" w:hAnsi="Trebuchet MS"/>
                <w:color w:val="000000" w:themeColor="text1"/>
                <w:sz w:val="20"/>
                <w:szCs w:val="20"/>
                <w:lang w:val="en-GB"/>
              </w:rPr>
              <w:t>promoting low-carbon strategies for all types of enterprises, in particular urban areas, including the promotion of sustainable urban mobility and mitigation relevant adaptation measures;</w:t>
            </w:r>
          </w:p>
        </w:tc>
      </w:tr>
      <w:tr w:rsidR="00B56173" w:rsidRPr="00A01873" w:rsidTr="00D85D9F">
        <w:trPr>
          <w:trHeight w:val="345"/>
        </w:trPr>
        <w:tc>
          <w:tcPr>
            <w:tcW w:w="817" w:type="dxa"/>
            <w:tcBorders>
              <w:top w:val="nil"/>
              <w:bottom w:val="nil"/>
              <w:right w:val="nil"/>
            </w:tcBorders>
            <w:shd w:val="clear" w:color="auto" w:fill="auto"/>
          </w:tcPr>
          <w:p w:rsidR="00B56173" w:rsidRPr="004141B8" w:rsidRDefault="00B56173" w:rsidP="00B56173">
            <w:pPr>
              <w:spacing w:before="40" w:after="40"/>
              <w:jc w:val="right"/>
              <w:rPr>
                <w:rFonts w:ascii="Trebuchet MS" w:hAnsi="Trebuchet MS"/>
                <w:color w:val="000000" w:themeColor="text1"/>
                <w:sz w:val="20"/>
                <w:szCs w:val="20"/>
                <w:lang w:val="en-GB"/>
              </w:rPr>
            </w:pPr>
            <w:r>
              <w:rPr>
                <w:rFonts w:ascii="Trebuchet MS" w:hAnsi="Trebuchet MS"/>
                <w:color w:val="000000" w:themeColor="text1"/>
                <w:sz w:val="20"/>
                <w:szCs w:val="20"/>
                <w:lang w:val="en-GB"/>
              </w:rPr>
              <w:t>IP</w:t>
            </w:r>
          </w:p>
        </w:tc>
        <w:tc>
          <w:tcPr>
            <w:tcW w:w="13710" w:type="dxa"/>
            <w:tcBorders>
              <w:top w:val="nil"/>
              <w:left w:val="nil"/>
              <w:bottom w:val="nil"/>
            </w:tcBorders>
            <w:shd w:val="clear" w:color="auto" w:fill="auto"/>
          </w:tcPr>
          <w:p w:rsidR="00B56173" w:rsidRPr="00B56173" w:rsidRDefault="00B56173" w:rsidP="00B56173">
            <w:pPr>
              <w:spacing w:before="40" w:after="40"/>
              <w:jc w:val="both"/>
              <w:rPr>
                <w:rFonts w:ascii="Trebuchet MS" w:hAnsi="Trebuchet MS"/>
                <w:color w:val="000000" w:themeColor="text1"/>
                <w:sz w:val="20"/>
                <w:szCs w:val="20"/>
                <w:lang w:val="en-GB"/>
              </w:rPr>
            </w:pPr>
            <w:r>
              <w:rPr>
                <w:rFonts w:ascii="Trebuchet MS" w:hAnsi="Trebuchet MS"/>
                <w:color w:val="000000" w:themeColor="text1"/>
                <w:sz w:val="20"/>
                <w:szCs w:val="20"/>
                <w:lang w:val="en-GB"/>
              </w:rPr>
              <w:t xml:space="preserve">4.f </w:t>
            </w:r>
            <w:r w:rsidRPr="00B56173">
              <w:rPr>
                <w:rFonts w:ascii="Trebuchet MS" w:hAnsi="Trebuchet MS"/>
                <w:color w:val="000000" w:themeColor="text1"/>
                <w:sz w:val="20"/>
                <w:szCs w:val="20"/>
                <w:lang w:val="en-GB"/>
              </w:rPr>
              <w:t>promoting research, innovation and adoption of low-carbon technologies;</w:t>
            </w:r>
          </w:p>
        </w:tc>
      </w:tr>
      <w:tr w:rsidR="00B56173" w:rsidRPr="00A01873" w:rsidTr="00D85D9F">
        <w:trPr>
          <w:trHeight w:val="225"/>
        </w:trPr>
        <w:tc>
          <w:tcPr>
            <w:tcW w:w="817" w:type="dxa"/>
            <w:tcBorders>
              <w:top w:val="nil"/>
              <w:bottom w:val="single" w:sz="4" w:space="0" w:color="auto"/>
              <w:right w:val="nil"/>
            </w:tcBorders>
            <w:shd w:val="clear" w:color="auto" w:fill="auto"/>
          </w:tcPr>
          <w:p w:rsidR="00B56173" w:rsidRPr="004141B8" w:rsidRDefault="00B56173" w:rsidP="00B56173">
            <w:pPr>
              <w:spacing w:before="40" w:after="40"/>
              <w:jc w:val="right"/>
              <w:rPr>
                <w:rFonts w:ascii="Trebuchet MS" w:hAnsi="Trebuchet MS"/>
                <w:color w:val="000000" w:themeColor="text1"/>
                <w:sz w:val="20"/>
                <w:szCs w:val="20"/>
                <w:lang w:val="en-GB"/>
              </w:rPr>
            </w:pPr>
            <w:r>
              <w:rPr>
                <w:rFonts w:ascii="Trebuchet MS" w:hAnsi="Trebuchet MS"/>
                <w:color w:val="000000" w:themeColor="text1"/>
                <w:sz w:val="20"/>
                <w:szCs w:val="20"/>
                <w:lang w:val="en-GB"/>
              </w:rPr>
              <w:t>IP</w:t>
            </w:r>
          </w:p>
        </w:tc>
        <w:tc>
          <w:tcPr>
            <w:tcW w:w="13710" w:type="dxa"/>
            <w:tcBorders>
              <w:top w:val="nil"/>
              <w:left w:val="nil"/>
              <w:bottom w:val="single" w:sz="4" w:space="0" w:color="auto"/>
            </w:tcBorders>
            <w:shd w:val="clear" w:color="auto" w:fill="auto"/>
          </w:tcPr>
          <w:p w:rsidR="00B56173" w:rsidRPr="00B56173" w:rsidRDefault="00B56173" w:rsidP="00B56173">
            <w:pPr>
              <w:spacing w:before="40" w:after="40"/>
              <w:jc w:val="both"/>
              <w:rPr>
                <w:rFonts w:ascii="Trebuchet MS" w:hAnsi="Trebuchet MS"/>
                <w:color w:val="000000" w:themeColor="text1"/>
                <w:sz w:val="20"/>
                <w:szCs w:val="20"/>
                <w:lang w:val="en-GB"/>
              </w:rPr>
            </w:pPr>
            <w:r>
              <w:rPr>
                <w:rFonts w:ascii="Trebuchet MS" w:hAnsi="Trebuchet MS"/>
                <w:color w:val="000000" w:themeColor="text1"/>
                <w:sz w:val="20"/>
                <w:szCs w:val="20"/>
                <w:lang w:val="en-GB"/>
              </w:rPr>
              <w:t xml:space="preserve">4.g </w:t>
            </w:r>
            <w:r w:rsidRPr="00B56173">
              <w:rPr>
                <w:rFonts w:ascii="Trebuchet MS" w:hAnsi="Trebuchet MS"/>
                <w:color w:val="000000" w:themeColor="text1"/>
                <w:sz w:val="20"/>
                <w:szCs w:val="20"/>
                <w:lang w:val="en-GB"/>
              </w:rPr>
              <w:t>promoting the use of high-efficiency co-generation of heat and power based on useful heat demand;</w:t>
            </w:r>
          </w:p>
        </w:tc>
      </w:tr>
      <w:tr w:rsidR="00A71311" w:rsidRPr="00A01873" w:rsidTr="00D85D9F">
        <w:trPr>
          <w:trHeight w:val="285"/>
        </w:trPr>
        <w:tc>
          <w:tcPr>
            <w:tcW w:w="817" w:type="dxa"/>
            <w:tcBorders>
              <w:bottom w:val="nil"/>
              <w:right w:val="nil"/>
            </w:tcBorders>
            <w:shd w:val="clear" w:color="auto" w:fill="auto"/>
          </w:tcPr>
          <w:p w:rsidR="00A71311" w:rsidRPr="008038BC" w:rsidRDefault="00B56173" w:rsidP="00EF27F0">
            <w:pPr>
              <w:spacing w:before="40" w:after="40"/>
              <w:jc w:val="center"/>
              <w:rPr>
                <w:rFonts w:ascii="Trebuchet MS" w:hAnsi="Trebuchet MS"/>
                <w:b/>
                <w:color w:val="000000" w:themeColor="text1"/>
                <w:sz w:val="20"/>
                <w:szCs w:val="20"/>
                <w:lang w:val="en-GB"/>
              </w:rPr>
            </w:pPr>
            <w:r w:rsidRPr="008038BC">
              <w:rPr>
                <w:rFonts w:ascii="Trebuchet MS" w:hAnsi="Trebuchet MS"/>
                <w:b/>
                <w:color w:val="000000" w:themeColor="text1"/>
                <w:sz w:val="20"/>
                <w:szCs w:val="20"/>
                <w:lang w:val="en-GB"/>
              </w:rPr>
              <w:t xml:space="preserve">TO </w:t>
            </w:r>
            <w:r w:rsidR="00372060" w:rsidRPr="008038BC">
              <w:rPr>
                <w:rFonts w:ascii="Trebuchet MS" w:hAnsi="Trebuchet MS"/>
                <w:b/>
                <w:color w:val="000000" w:themeColor="text1"/>
                <w:sz w:val="20"/>
                <w:szCs w:val="20"/>
                <w:lang w:val="en-GB"/>
              </w:rPr>
              <w:t>(5)</w:t>
            </w:r>
          </w:p>
        </w:tc>
        <w:tc>
          <w:tcPr>
            <w:tcW w:w="13710" w:type="dxa"/>
            <w:tcBorders>
              <w:left w:val="nil"/>
              <w:bottom w:val="nil"/>
            </w:tcBorders>
            <w:shd w:val="clear" w:color="auto" w:fill="auto"/>
          </w:tcPr>
          <w:p w:rsidR="00372060" w:rsidRPr="008038BC" w:rsidRDefault="00372060" w:rsidP="00631B8C">
            <w:pPr>
              <w:spacing w:before="40" w:after="40"/>
              <w:jc w:val="both"/>
              <w:rPr>
                <w:rFonts w:ascii="Trebuchet MS" w:hAnsi="Trebuchet MS"/>
                <w:b/>
                <w:color w:val="000000" w:themeColor="text1"/>
                <w:sz w:val="20"/>
                <w:szCs w:val="20"/>
                <w:lang w:val="en-GB"/>
              </w:rPr>
            </w:pPr>
            <w:r w:rsidRPr="008038BC">
              <w:rPr>
                <w:rFonts w:ascii="Trebuchet MS" w:hAnsi="Trebuchet MS"/>
                <w:b/>
                <w:color w:val="000000" w:themeColor="text1"/>
                <w:sz w:val="20"/>
                <w:szCs w:val="20"/>
                <w:lang w:val="en-GB"/>
              </w:rPr>
              <w:t>promoting climate change adaptation, risk prevention and management</w:t>
            </w:r>
            <w:r w:rsidR="00907F3C" w:rsidRPr="008038BC">
              <w:rPr>
                <w:rFonts w:ascii="Trebuchet MS" w:hAnsi="Trebuchet MS"/>
                <w:b/>
                <w:color w:val="000000" w:themeColor="text1"/>
                <w:sz w:val="20"/>
                <w:szCs w:val="20"/>
                <w:lang w:val="en-GB"/>
              </w:rPr>
              <w:t xml:space="preserve"> through</w:t>
            </w:r>
            <w:r w:rsidRPr="008038BC">
              <w:rPr>
                <w:rFonts w:ascii="Trebuchet MS" w:hAnsi="Trebuchet MS"/>
                <w:b/>
                <w:color w:val="000000" w:themeColor="text1"/>
                <w:sz w:val="20"/>
                <w:szCs w:val="20"/>
                <w:lang w:val="en-GB"/>
              </w:rPr>
              <w:t>:</w:t>
            </w:r>
          </w:p>
        </w:tc>
      </w:tr>
      <w:tr w:rsidR="00B56173" w:rsidRPr="00A01873" w:rsidTr="00D85D9F">
        <w:trPr>
          <w:trHeight w:val="255"/>
        </w:trPr>
        <w:tc>
          <w:tcPr>
            <w:tcW w:w="817" w:type="dxa"/>
            <w:tcBorders>
              <w:top w:val="nil"/>
              <w:bottom w:val="nil"/>
              <w:right w:val="nil"/>
            </w:tcBorders>
            <w:shd w:val="clear" w:color="auto" w:fill="auto"/>
          </w:tcPr>
          <w:p w:rsidR="00B56173" w:rsidRDefault="00B56173" w:rsidP="00B56173">
            <w:pPr>
              <w:spacing w:before="40" w:after="40"/>
              <w:jc w:val="right"/>
              <w:rPr>
                <w:rFonts w:ascii="Trebuchet MS" w:hAnsi="Trebuchet MS"/>
                <w:color w:val="000000" w:themeColor="text1"/>
                <w:sz w:val="20"/>
                <w:szCs w:val="20"/>
                <w:lang w:val="en-GB"/>
              </w:rPr>
            </w:pPr>
            <w:r>
              <w:rPr>
                <w:rFonts w:ascii="Trebuchet MS" w:hAnsi="Trebuchet MS"/>
                <w:color w:val="000000" w:themeColor="text1"/>
                <w:sz w:val="20"/>
                <w:szCs w:val="20"/>
                <w:lang w:val="en-GB"/>
              </w:rPr>
              <w:t>IP</w:t>
            </w:r>
          </w:p>
        </w:tc>
        <w:tc>
          <w:tcPr>
            <w:tcW w:w="13710" w:type="dxa"/>
            <w:tcBorders>
              <w:top w:val="nil"/>
              <w:left w:val="nil"/>
              <w:bottom w:val="nil"/>
            </w:tcBorders>
            <w:shd w:val="clear" w:color="auto" w:fill="auto"/>
          </w:tcPr>
          <w:p w:rsidR="00B56173" w:rsidRPr="00B56173" w:rsidRDefault="00B56173" w:rsidP="00B56173">
            <w:pPr>
              <w:spacing w:before="40" w:after="40"/>
              <w:jc w:val="both"/>
              <w:rPr>
                <w:rFonts w:ascii="Trebuchet MS" w:hAnsi="Trebuchet MS"/>
                <w:color w:val="000000" w:themeColor="text1"/>
                <w:sz w:val="20"/>
                <w:szCs w:val="20"/>
                <w:lang w:val="en-GB"/>
              </w:rPr>
            </w:pPr>
            <w:r>
              <w:rPr>
                <w:rFonts w:ascii="Trebuchet MS" w:hAnsi="Trebuchet MS"/>
                <w:color w:val="000000" w:themeColor="text1"/>
                <w:sz w:val="20"/>
                <w:szCs w:val="20"/>
                <w:lang w:val="en-GB"/>
              </w:rPr>
              <w:t xml:space="preserve">5.a </w:t>
            </w:r>
            <w:r w:rsidRPr="00B56173">
              <w:rPr>
                <w:rFonts w:ascii="Trebuchet MS" w:hAnsi="Trebuchet MS"/>
                <w:color w:val="000000" w:themeColor="text1"/>
                <w:sz w:val="20"/>
                <w:szCs w:val="20"/>
                <w:lang w:val="en-GB"/>
              </w:rPr>
              <w:t>supporting investment for adaptation to climate change;</w:t>
            </w:r>
          </w:p>
        </w:tc>
      </w:tr>
      <w:tr w:rsidR="00B56173" w:rsidRPr="00A01873" w:rsidTr="00D85D9F">
        <w:trPr>
          <w:trHeight w:val="315"/>
        </w:trPr>
        <w:tc>
          <w:tcPr>
            <w:tcW w:w="817" w:type="dxa"/>
            <w:tcBorders>
              <w:top w:val="nil"/>
              <w:bottom w:val="single" w:sz="4" w:space="0" w:color="auto"/>
              <w:right w:val="nil"/>
            </w:tcBorders>
            <w:shd w:val="clear" w:color="auto" w:fill="auto"/>
          </w:tcPr>
          <w:p w:rsidR="00B56173" w:rsidRDefault="00B56173" w:rsidP="00B56173">
            <w:pPr>
              <w:spacing w:before="40" w:after="40"/>
              <w:jc w:val="right"/>
              <w:rPr>
                <w:rFonts w:ascii="Trebuchet MS" w:hAnsi="Trebuchet MS"/>
                <w:color w:val="000000" w:themeColor="text1"/>
                <w:sz w:val="20"/>
                <w:szCs w:val="20"/>
                <w:lang w:val="en-GB"/>
              </w:rPr>
            </w:pPr>
            <w:r>
              <w:rPr>
                <w:rFonts w:ascii="Trebuchet MS" w:hAnsi="Trebuchet MS"/>
                <w:color w:val="000000" w:themeColor="text1"/>
                <w:sz w:val="20"/>
                <w:szCs w:val="20"/>
                <w:lang w:val="en-GB"/>
              </w:rPr>
              <w:t>IP</w:t>
            </w:r>
          </w:p>
        </w:tc>
        <w:tc>
          <w:tcPr>
            <w:tcW w:w="13710" w:type="dxa"/>
            <w:tcBorders>
              <w:top w:val="nil"/>
              <w:left w:val="nil"/>
              <w:bottom w:val="single" w:sz="4" w:space="0" w:color="auto"/>
            </w:tcBorders>
            <w:shd w:val="clear" w:color="auto" w:fill="auto"/>
          </w:tcPr>
          <w:p w:rsidR="00B56173" w:rsidRPr="00B56173" w:rsidRDefault="00B56173" w:rsidP="00B56173">
            <w:pPr>
              <w:spacing w:before="40" w:after="40"/>
              <w:jc w:val="both"/>
              <w:rPr>
                <w:rFonts w:ascii="Trebuchet MS" w:hAnsi="Trebuchet MS"/>
                <w:color w:val="000000" w:themeColor="text1"/>
                <w:sz w:val="20"/>
                <w:szCs w:val="20"/>
                <w:lang w:val="en-GB"/>
              </w:rPr>
            </w:pPr>
            <w:r>
              <w:rPr>
                <w:rFonts w:ascii="Trebuchet MS" w:hAnsi="Trebuchet MS"/>
                <w:color w:val="000000" w:themeColor="text1"/>
                <w:sz w:val="20"/>
                <w:szCs w:val="20"/>
                <w:lang w:val="en-GB"/>
              </w:rPr>
              <w:t xml:space="preserve">5.b </w:t>
            </w:r>
            <w:r w:rsidRPr="00B56173">
              <w:rPr>
                <w:rFonts w:ascii="Trebuchet MS" w:hAnsi="Trebuchet MS"/>
                <w:color w:val="000000" w:themeColor="text1"/>
                <w:sz w:val="20"/>
                <w:szCs w:val="20"/>
                <w:lang w:val="en-GB"/>
              </w:rPr>
              <w:t>promoting investment to address specific risks, ensuring disaster resilience and developing disaster management systems;</w:t>
            </w:r>
          </w:p>
        </w:tc>
      </w:tr>
      <w:tr w:rsidR="00A71311" w:rsidRPr="00A01873" w:rsidTr="00D85D9F">
        <w:trPr>
          <w:trHeight w:val="315"/>
        </w:trPr>
        <w:tc>
          <w:tcPr>
            <w:tcW w:w="817" w:type="dxa"/>
            <w:tcBorders>
              <w:bottom w:val="nil"/>
              <w:right w:val="nil"/>
            </w:tcBorders>
            <w:shd w:val="clear" w:color="auto" w:fill="auto"/>
          </w:tcPr>
          <w:p w:rsidR="00A71311" w:rsidRPr="006F1A46" w:rsidRDefault="006F1A46" w:rsidP="00EF27F0">
            <w:pPr>
              <w:spacing w:before="40" w:after="40"/>
              <w:jc w:val="center"/>
              <w:rPr>
                <w:rFonts w:ascii="Trebuchet MS" w:hAnsi="Trebuchet MS"/>
                <w:b/>
                <w:color w:val="000000" w:themeColor="text1"/>
                <w:sz w:val="20"/>
                <w:szCs w:val="20"/>
                <w:lang w:val="en-GB"/>
              </w:rPr>
            </w:pPr>
            <w:r>
              <w:rPr>
                <w:rFonts w:ascii="Trebuchet MS" w:hAnsi="Trebuchet MS"/>
                <w:b/>
                <w:color w:val="000000" w:themeColor="text1"/>
                <w:sz w:val="20"/>
                <w:szCs w:val="20"/>
                <w:lang w:val="en-GB"/>
              </w:rPr>
              <w:t xml:space="preserve">TO </w:t>
            </w:r>
            <w:r w:rsidR="00372060" w:rsidRPr="006F1A46">
              <w:rPr>
                <w:rFonts w:ascii="Trebuchet MS" w:hAnsi="Trebuchet MS"/>
                <w:b/>
                <w:color w:val="000000" w:themeColor="text1"/>
                <w:sz w:val="20"/>
                <w:szCs w:val="20"/>
                <w:lang w:val="en-GB"/>
              </w:rPr>
              <w:t>(6)</w:t>
            </w:r>
          </w:p>
        </w:tc>
        <w:tc>
          <w:tcPr>
            <w:tcW w:w="13710" w:type="dxa"/>
            <w:tcBorders>
              <w:left w:val="nil"/>
              <w:bottom w:val="nil"/>
            </w:tcBorders>
            <w:shd w:val="clear" w:color="auto" w:fill="auto"/>
          </w:tcPr>
          <w:p w:rsidR="00F650FD" w:rsidRPr="006F1A46" w:rsidRDefault="00372060" w:rsidP="00631B8C">
            <w:pPr>
              <w:spacing w:before="40" w:after="40"/>
              <w:jc w:val="both"/>
              <w:rPr>
                <w:rFonts w:ascii="Trebuchet MS" w:hAnsi="Trebuchet MS"/>
                <w:b/>
                <w:color w:val="000000" w:themeColor="text1"/>
                <w:sz w:val="20"/>
                <w:szCs w:val="20"/>
                <w:lang w:val="en-GB"/>
              </w:rPr>
            </w:pPr>
            <w:r w:rsidRPr="006F1A46">
              <w:rPr>
                <w:rFonts w:ascii="Trebuchet MS" w:hAnsi="Trebuchet MS"/>
                <w:b/>
                <w:color w:val="000000" w:themeColor="text1"/>
                <w:sz w:val="20"/>
                <w:szCs w:val="20"/>
                <w:lang w:val="en-GB"/>
              </w:rPr>
              <w:t>protecting the environment and promoting resource efficiency</w:t>
            </w:r>
            <w:r w:rsidR="00907F3C" w:rsidRPr="006F1A46">
              <w:rPr>
                <w:rFonts w:ascii="Trebuchet MS" w:hAnsi="Trebuchet MS"/>
                <w:b/>
                <w:color w:val="000000" w:themeColor="text1"/>
                <w:sz w:val="20"/>
                <w:szCs w:val="20"/>
                <w:lang w:val="en-GB"/>
              </w:rPr>
              <w:t xml:space="preserve"> through</w:t>
            </w:r>
            <w:r w:rsidRPr="006F1A46">
              <w:rPr>
                <w:rFonts w:ascii="Trebuchet MS" w:hAnsi="Trebuchet MS"/>
                <w:b/>
                <w:color w:val="000000" w:themeColor="text1"/>
                <w:sz w:val="20"/>
                <w:szCs w:val="20"/>
                <w:lang w:val="en-GB"/>
              </w:rPr>
              <w:t>:</w:t>
            </w:r>
          </w:p>
        </w:tc>
      </w:tr>
      <w:tr w:rsidR="006F1A46" w:rsidRPr="00A01873" w:rsidTr="00D85D9F">
        <w:trPr>
          <w:trHeight w:val="355"/>
        </w:trPr>
        <w:tc>
          <w:tcPr>
            <w:tcW w:w="817" w:type="dxa"/>
            <w:tcBorders>
              <w:top w:val="nil"/>
              <w:bottom w:val="nil"/>
              <w:right w:val="nil"/>
            </w:tcBorders>
            <w:shd w:val="clear" w:color="auto" w:fill="auto"/>
          </w:tcPr>
          <w:p w:rsidR="006F1A46" w:rsidRDefault="006F1A46" w:rsidP="006F1A46">
            <w:pPr>
              <w:jc w:val="right"/>
            </w:pPr>
            <w:r w:rsidRPr="005A35BC">
              <w:rPr>
                <w:rFonts w:ascii="Trebuchet MS" w:hAnsi="Trebuchet MS"/>
                <w:color w:val="000000" w:themeColor="text1"/>
                <w:sz w:val="20"/>
                <w:szCs w:val="20"/>
                <w:lang w:val="en-GB"/>
              </w:rPr>
              <w:t>IP</w:t>
            </w:r>
          </w:p>
        </w:tc>
        <w:tc>
          <w:tcPr>
            <w:tcW w:w="13710" w:type="dxa"/>
            <w:tcBorders>
              <w:top w:val="nil"/>
              <w:left w:val="nil"/>
              <w:bottom w:val="nil"/>
            </w:tcBorders>
            <w:shd w:val="clear" w:color="auto" w:fill="auto"/>
          </w:tcPr>
          <w:p w:rsidR="006F1A46" w:rsidRPr="00D2344E" w:rsidRDefault="00D2344E" w:rsidP="00D2344E">
            <w:pPr>
              <w:spacing w:before="40" w:after="40"/>
              <w:jc w:val="both"/>
              <w:rPr>
                <w:rFonts w:ascii="Trebuchet MS" w:hAnsi="Trebuchet MS"/>
                <w:color w:val="000000" w:themeColor="text1"/>
                <w:sz w:val="20"/>
                <w:szCs w:val="20"/>
                <w:lang w:val="en-GB"/>
              </w:rPr>
            </w:pPr>
            <w:r w:rsidRPr="00D2344E">
              <w:rPr>
                <w:rFonts w:ascii="Trebuchet MS" w:hAnsi="Trebuchet MS"/>
                <w:color w:val="000000" w:themeColor="text1"/>
                <w:sz w:val="20"/>
                <w:szCs w:val="20"/>
                <w:lang w:val="en-US"/>
              </w:rPr>
              <w:t xml:space="preserve">6.a </w:t>
            </w:r>
            <w:r w:rsidR="006F1A46" w:rsidRPr="00D2344E">
              <w:rPr>
                <w:rFonts w:ascii="Trebuchet MS" w:hAnsi="Trebuchet MS"/>
                <w:color w:val="000000" w:themeColor="text1"/>
                <w:sz w:val="20"/>
                <w:szCs w:val="20"/>
                <w:lang w:val="en-GB"/>
              </w:rPr>
              <w:t xml:space="preserve">addressing the significant needs for investment in the waste sector to meet the requirements of the Union’s environmental </w:t>
            </w:r>
            <w:proofErr w:type="spellStart"/>
            <w:r w:rsidR="006F1A46" w:rsidRPr="00D2344E">
              <w:rPr>
                <w:rFonts w:ascii="Trebuchet MS" w:hAnsi="Trebuchet MS"/>
                <w:color w:val="000000" w:themeColor="text1"/>
                <w:sz w:val="20"/>
                <w:szCs w:val="20"/>
                <w:lang w:val="en-GB"/>
              </w:rPr>
              <w:t>acquis</w:t>
            </w:r>
            <w:proofErr w:type="spellEnd"/>
            <w:r w:rsidR="006F1A46" w:rsidRPr="00D2344E">
              <w:rPr>
                <w:rFonts w:ascii="Trebuchet MS" w:hAnsi="Trebuchet MS"/>
                <w:color w:val="000000" w:themeColor="text1"/>
                <w:sz w:val="20"/>
                <w:szCs w:val="20"/>
                <w:lang w:val="en-GB"/>
              </w:rPr>
              <w:t>;</w:t>
            </w:r>
          </w:p>
        </w:tc>
      </w:tr>
      <w:tr w:rsidR="006F1A46" w:rsidRPr="00A01873" w:rsidTr="00D85D9F">
        <w:trPr>
          <w:trHeight w:val="248"/>
        </w:trPr>
        <w:tc>
          <w:tcPr>
            <w:tcW w:w="817" w:type="dxa"/>
            <w:tcBorders>
              <w:top w:val="nil"/>
              <w:bottom w:val="nil"/>
              <w:right w:val="nil"/>
            </w:tcBorders>
            <w:shd w:val="clear" w:color="auto" w:fill="auto"/>
          </w:tcPr>
          <w:p w:rsidR="006F1A46" w:rsidRDefault="006F1A46" w:rsidP="006F1A46">
            <w:pPr>
              <w:jc w:val="right"/>
            </w:pPr>
            <w:r w:rsidRPr="005A35BC">
              <w:rPr>
                <w:rFonts w:ascii="Trebuchet MS" w:hAnsi="Trebuchet MS"/>
                <w:color w:val="000000" w:themeColor="text1"/>
                <w:sz w:val="20"/>
                <w:szCs w:val="20"/>
                <w:lang w:val="en-GB"/>
              </w:rPr>
              <w:t>IP</w:t>
            </w:r>
          </w:p>
        </w:tc>
        <w:tc>
          <w:tcPr>
            <w:tcW w:w="13710" w:type="dxa"/>
            <w:tcBorders>
              <w:top w:val="nil"/>
              <w:left w:val="nil"/>
              <w:bottom w:val="nil"/>
            </w:tcBorders>
            <w:shd w:val="clear" w:color="auto" w:fill="auto"/>
          </w:tcPr>
          <w:p w:rsidR="006F1A46" w:rsidRPr="00D2344E" w:rsidRDefault="00D2344E" w:rsidP="00D2344E">
            <w:pPr>
              <w:spacing w:before="40" w:after="40"/>
              <w:jc w:val="both"/>
              <w:rPr>
                <w:rFonts w:ascii="Trebuchet MS" w:hAnsi="Trebuchet MS"/>
                <w:color w:val="000000" w:themeColor="text1"/>
                <w:sz w:val="20"/>
                <w:szCs w:val="20"/>
                <w:lang w:val="en-GB"/>
              </w:rPr>
            </w:pPr>
            <w:r w:rsidRPr="00D2344E">
              <w:rPr>
                <w:rFonts w:ascii="Trebuchet MS" w:hAnsi="Trebuchet MS"/>
                <w:color w:val="000000" w:themeColor="text1"/>
                <w:sz w:val="20"/>
                <w:szCs w:val="20"/>
                <w:lang w:val="en-US"/>
              </w:rPr>
              <w:t xml:space="preserve">6.b </w:t>
            </w:r>
            <w:r w:rsidR="006F1A46" w:rsidRPr="00D2344E">
              <w:rPr>
                <w:rFonts w:ascii="Trebuchet MS" w:hAnsi="Trebuchet MS"/>
                <w:color w:val="000000" w:themeColor="text1"/>
                <w:sz w:val="20"/>
                <w:szCs w:val="20"/>
                <w:lang w:val="en-GB"/>
              </w:rPr>
              <w:t xml:space="preserve">addressing the significant needs for investment in the water sector to meet the requirements of the Union’s environmental </w:t>
            </w:r>
            <w:proofErr w:type="spellStart"/>
            <w:r w:rsidR="006F1A46" w:rsidRPr="00D2344E">
              <w:rPr>
                <w:rFonts w:ascii="Trebuchet MS" w:hAnsi="Trebuchet MS"/>
                <w:color w:val="000000" w:themeColor="text1"/>
                <w:sz w:val="20"/>
                <w:szCs w:val="20"/>
                <w:lang w:val="en-GB"/>
              </w:rPr>
              <w:t>acquis</w:t>
            </w:r>
            <w:proofErr w:type="spellEnd"/>
            <w:r w:rsidR="006F1A46" w:rsidRPr="00D2344E">
              <w:rPr>
                <w:rFonts w:ascii="Trebuchet MS" w:hAnsi="Trebuchet MS"/>
                <w:color w:val="000000" w:themeColor="text1"/>
                <w:sz w:val="20"/>
                <w:szCs w:val="20"/>
                <w:lang w:val="en-GB"/>
              </w:rPr>
              <w:t>;</w:t>
            </w:r>
          </w:p>
        </w:tc>
      </w:tr>
      <w:tr w:rsidR="006F1A46" w:rsidRPr="00A01873" w:rsidTr="00D85D9F">
        <w:trPr>
          <w:trHeight w:val="315"/>
        </w:trPr>
        <w:tc>
          <w:tcPr>
            <w:tcW w:w="817" w:type="dxa"/>
            <w:tcBorders>
              <w:top w:val="nil"/>
              <w:bottom w:val="nil"/>
              <w:right w:val="nil"/>
            </w:tcBorders>
            <w:shd w:val="clear" w:color="auto" w:fill="auto"/>
          </w:tcPr>
          <w:p w:rsidR="006F1A46" w:rsidRDefault="006F1A46" w:rsidP="006F1A46">
            <w:pPr>
              <w:jc w:val="right"/>
            </w:pPr>
            <w:r w:rsidRPr="005A35BC">
              <w:rPr>
                <w:rFonts w:ascii="Trebuchet MS" w:hAnsi="Trebuchet MS"/>
                <w:color w:val="000000" w:themeColor="text1"/>
                <w:sz w:val="20"/>
                <w:szCs w:val="20"/>
                <w:lang w:val="en-GB"/>
              </w:rPr>
              <w:t>IP</w:t>
            </w:r>
          </w:p>
        </w:tc>
        <w:tc>
          <w:tcPr>
            <w:tcW w:w="13710" w:type="dxa"/>
            <w:tcBorders>
              <w:top w:val="nil"/>
              <w:left w:val="nil"/>
              <w:bottom w:val="nil"/>
            </w:tcBorders>
            <w:shd w:val="clear" w:color="auto" w:fill="C6D9F1" w:themeFill="text2" w:themeFillTint="33"/>
          </w:tcPr>
          <w:p w:rsidR="006F1A46" w:rsidRPr="00D2344E" w:rsidRDefault="00D2344E" w:rsidP="00D2344E">
            <w:pPr>
              <w:spacing w:before="40" w:after="40"/>
              <w:jc w:val="both"/>
              <w:rPr>
                <w:rFonts w:ascii="Trebuchet MS" w:hAnsi="Trebuchet MS"/>
                <w:color w:val="000000" w:themeColor="text1"/>
                <w:sz w:val="20"/>
                <w:szCs w:val="20"/>
                <w:lang w:val="en-GB"/>
              </w:rPr>
            </w:pPr>
            <w:r w:rsidRPr="00D2344E">
              <w:rPr>
                <w:rFonts w:ascii="Trebuchet MS" w:hAnsi="Trebuchet MS"/>
                <w:color w:val="000000" w:themeColor="text1"/>
                <w:sz w:val="20"/>
                <w:szCs w:val="20"/>
                <w:lang w:val="en-US"/>
              </w:rPr>
              <w:t xml:space="preserve">6.c </w:t>
            </w:r>
            <w:r w:rsidR="006F1A46" w:rsidRPr="00D2344E">
              <w:rPr>
                <w:rFonts w:ascii="Trebuchet MS" w:hAnsi="Trebuchet MS"/>
                <w:color w:val="000000" w:themeColor="text1"/>
                <w:sz w:val="20"/>
                <w:szCs w:val="20"/>
                <w:lang w:val="en-GB"/>
              </w:rPr>
              <w:t>protecting, promoting and developing cultural and natural heritage;</w:t>
            </w:r>
          </w:p>
        </w:tc>
      </w:tr>
      <w:tr w:rsidR="006F1A46" w:rsidRPr="00A01873" w:rsidTr="00D85D9F">
        <w:trPr>
          <w:trHeight w:val="498"/>
        </w:trPr>
        <w:tc>
          <w:tcPr>
            <w:tcW w:w="817" w:type="dxa"/>
            <w:tcBorders>
              <w:top w:val="nil"/>
              <w:bottom w:val="nil"/>
              <w:right w:val="nil"/>
            </w:tcBorders>
            <w:shd w:val="clear" w:color="auto" w:fill="auto"/>
          </w:tcPr>
          <w:p w:rsidR="006F1A46" w:rsidRDefault="006F1A46" w:rsidP="006F1A46">
            <w:pPr>
              <w:jc w:val="right"/>
            </w:pPr>
            <w:r w:rsidRPr="005A35BC">
              <w:rPr>
                <w:rFonts w:ascii="Trebuchet MS" w:hAnsi="Trebuchet MS"/>
                <w:color w:val="000000" w:themeColor="text1"/>
                <w:sz w:val="20"/>
                <w:szCs w:val="20"/>
                <w:lang w:val="en-GB"/>
              </w:rPr>
              <w:t>IP</w:t>
            </w:r>
          </w:p>
        </w:tc>
        <w:tc>
          <w:tcPr>
            <w:tcW w:w="13710" w:type="dxa"/>
            <w:tcBorders>
              <w:top w:val="nil"/>
              <w:left w:val="nil"/>
              <w:bottom w:val="nil"/>
            </w:tcBorders>
            <w:shd w:val="clear" w:color="auto" w:fill="auto"/>
          </w:tcPr>
          <w:p w:rsidR="006F1A46" w:rsidRPr="00D2344E" w:rsidRDefault="00D2344E" w:rsidP="008038BC">
            <w:pPr>
              <w:spacing w:before="40" w:after="40"/>
              <w:ind w:left="459" w:hanging="459"/>
              <w:jc w:val="both"/>
              <w:rPr>
                <w:rFonts w:ascii="Trebuchet MS" w:hAnsi="Trebuchet MS"/>
                <w:color w:val="000000" w:themeColor="text1"/>
                <w:sz w:val="20"/>
                <w:szCs w:val="20"/>
                <w:lang w:val="en-GB"/>
              </w:rPr>
            </w:pPr>
            <w:r w:rsidRPr="00D2344E">
              <w:rPr>
                <w:rFonts w:ascii="Trebuchet MS" w:hAnsi="Trebuchet MS"/>
                <w:color w:val="000000" w:themeColor="text1"/>
                <w:sz w:val="20"/>
                <w:szCs w:val="20"/>
                <w:lang w:val="en-US"/>
              </w:rPr>
              <w:t xml:space="preserve">6.d </w:t>
            </w:r>
            <w:r w:rsidR="006F1A46" w:rsidRPr="00D2344E">
              <w:rPr>
                <w:rFonts w:ascii="Trebuchet MS" w:hAnsi="Trebuchet MS"/>
                <w:color w:val="000000" w:themeColor="text1"/>
                <w:sz w:val="20"/>
                <w:szCs w:val="20"/>
                <w:lang w:val="en-GB"/>
              </w:rPr>
              <w:t>protecting and restoring biodiversity, soil protection and restoration and promoting ecosystem services including NATURA 2000</w:t>
            </w:r>
            <w:r w:rsidR="006F1A46" w:rsidRPr="004141B8">
              <w:rPr>
                <w:rStyle w:val="Funotenzeichen"/>
                <w:rFonts w:ascii="Trebuchet MS" w:hAnsi="Trebuchet MS"/>
                <w:color w:val="000000" w:themeColor="text1"/>
                <w:sz w:val="20"/>
                <w:szCs w:val="20"/>
                <w:lang w:val="en-GB"/>
              </w:rPr>
              <w:footnoteReference w:id="2"/>
            </w:r>
            <w:r w:rsidR="006F1A46" w:rsidRPr="00D2344E">
              <w:rPr>
                <w:rFonts w:ascii="Trebuchet MS" w:hAnsi="Trebuchet MS"/>
                <w:color w:val="000000" w:themeColor="text1"/>
                <w:sz w:val="20"/>
                <w:szCs w:val="20"/>
                <w:lang w:val="en-GB"/>
              </w:rPr>
              <w:t xml:space="preserve"> and green infrastructures;</w:t>
            </w:r>
          </w:p>
        </w:tc>
      </w:tr>
      <w:tr w:rsidR="006F1A46" w:rsidRPr="00A01873" w:rsidTr="00D85D9F">
        <w:trPr>
          <w:trHeight w:val="279"/>
        </w:trPr>
        <w:tc>
          <w:tcPr>
            <w:tcW w:w="817" w:type="dxa"/>
            <w:tcBorders>
              <w:top w:val="nil"/>
              <w:bottom w:val="nil"/>
              <w:right w:val="nil"/>
            </w:tcBorders>
            <w:shd w:val="clear" w:color="auto" w:fill="auto"/>
          </w:tcPr>
          <w:p w:rsidR="006F1A46" w:rsidRDefault="006F1A46" w:rsidP="006F1A46">
            <w:pPr>
              <w:jc w:val="right"/>
            </w:pPr>
            <w:r w:rsidRPr="005A35BC">
              <w:rPr>
                <w:rFonts w:ascii="Trebuchet MS" w:hAnsi="Trebuchet MS"/>
                <w:color w:val="000000" w:themeColor="text1"/>
                <w:sz w:val="20"/>
                <w:szCs w:val="20"/>
                <w:lang w:val="en-GB"/>
              </w:rPr>
              <w:t>IP</w:t>
            </w:r>
          </w:p>
        </w:tc>
        <w:tc>
          <w:tcPr>
            <w:tcW w:w="13710" w:type="dxa"/>
            <w:tcBorders>
              <w:top w:val="nil"/>
              <w:left w:val="nil"/>
              <w:bottom w:val="nil"/>
            </w:tcBorders>
            <w:shd w:val="clear" w:color="auto" w:fill="C6D9F1" w:themeFill="text2" w:themeFillTint="33"/>
          </w:tcPr>
          <w:p w:rsidR="006F1A46" w:rsidRPr="00D2344E" w:rsidRDefault="00D2344E" w:rsidP="00D2344E">
            <w:pPr>
              <w:spacing w:before="40" w:after="40"/>
              <w:jc w:val="both"/>
              <w:rPr>
                <w:rFonts w:ascii="Trebuchet MS" w:hAnsi="Trebuchet MS"/>
                <w:color w:val="000000" w:themeColor="text1"/>
                <w:sz w:val="20"/>
                <w:szCs w:val="20"/>
                <w:lang w:val="en-GB"/>
              </w:rPr>
            </w:pPr>
            <w:r w:rsidRPr="00D2344E">
              <w:rPr>
                <w:rFonts w:ascii="Trebuchet MS" w:hAnsi="Trebuchet MS"/>
                <w:color w:val="000000" w:themeColor="text1"/>
                <w:sz w:val="20"/>
                <w:szCs w:val="20"/>
                <w:lang w:val="en-US"/>
              </w:rPr>
              <w:t xml:space="preserve">6.e </w:t>
            </w:r>
            <w:r w:rsidR="006F1A46" w:rsidRPr="00D2344E">
              <w:rPr>
                <w:rFonts w:ascii="Trebuchet MS" w:hAnsi="Trebuchet MS"/>
                <w:color w:val="000000" w:themeColor="text1"/>
                <w:sz w:val="20"/>
                <w:szCs w:val="20"/>
                <w:lang w:val="en-GB"/>
              </w:rPr>
              <w:t>action to improve the urban environment, regeneration of brownfield sites and reduction of air pollution;</w:t>
            </w:r>
          </w:p>
        </w:tc>
      </w:tr>
      <w:tr w:rsidR="006F1A46" w:rsidRPr="00A01873" w:rsidTr="00D85D9F">
        <w:trPr>
          <w:trHeight w:val="495"/>
        </w:trPr>
        <w:tc>
          <w:tcPr>
            <w:tcW w:w="817" w:type="dxa"/>
            <w:tcBorders>
              <w:top w:val="nil"/>
              <w:bottom w:val="nil"/>
              <w:right w:val="nil"/>
            </w:tcBorders>
            <w:shd w:val="clear" w:color="auto" w:fill="auto"/>
          </w:tcPr>
          <w:p w:rsidR="006F1A46" w:rsidRDefault="006F1A46" w:rsidP="006F1A46">
            <w:pPr>
              <w:jc w:val="right"/>
            </w:pPr>
            <w:r w:rsidRPr="005A35BC">
              <w:rPr>
                <w:rFonts w:ascii="Trebuchet MS" w:hAnsi="Trebuchet MS"/>
                <w:color w:val="000000" w:themeColor="text1"/>
                <w:sz w:val="20"/>
                <w:szCs w:val="20"/>
                <w:lang w:val="en-GB"/>
              </w:rPr>
              <w:t>IP</w:t>
            </w:r>
          </w:p>
        </w:tc>
        <w:tc>
          <w:tcPr>
            <w:tcW w:w="13710" w:type="dxa"/>
            <w:tcBorders>
              <w:top w:val="nil"/>
              <w:left w:val="nil"/>
              <w:bottom w:val="nil"/>
            </w:tcBorders>
            <w:shd w:val="clear" w:color="auto" w:fill="auto"/>
          </w:tcPr>
          <w:p w:rsidR="006F1A46" w:rsidRPr="00D2344E" w:rsidRDefault="00D2344E" w:rsidP="008038BC">
            <w:pPr>
              <w:spacing w:before="40" w:after="40"/>
              <w:ind w:left="459" w:hanging="459"/>
              <w:jc w:val="both"/>
              <w:rPr>
                <w:rFonts w:ascii="Trebuchet MS" w:hAnsi="Trebuchet MS"/>
                <w:color w:val="000000" w:themeColor="text1"/>
                <w:sz w:val="20"/>
                <w:szCs w:val="20"/>
                <w:lang w:val="en-GB"/>
              </w:rPr>
            </w:pPr>
            <w:r w:rsidRPr="00D2344E">
              <w:rPr>
                <w:rFonts w:ascii="Trebuchet MS" w:hAnsi="Trebuchet MS"/>
                <w:color w:val="000000" w:themeColor="text1"/>
                <w:sz w:val="20"/>
                <w:szCs w:val="20"/>
                <w:lang w:val="en-US"/>
              </w:rPr>
              <w:t xml:space="preserve">6.f </w:t>
            </w:r>
            <w:r w:rsidR="006F1A46" w:rsidRPr="00D2344E">
              <w:rPr>
                <w:rFonts w:ascii="Trebuchet MS" w:hAnsi="Trebuchet MS"/>
                <w:color w:val="000000" w:themeColor="text1"/>
                <w:sz w:val="20"/>
                <w:szCs w:val="20"/>
                <w:lang w:val="en-GB"/>
              </w:rPr>
              <w:t>promoting innovative technologies to improve environmental protection and resource efficiency in the waste sector, water sector, soil protection or to reduce air pollution;</w:t>
            </w:r>
          </w:p>
        </w:tc>
      </w:tr>
      <w:tr w:rsidR="006F1A46" w:rsidRPr="00A01873" w:rsidTr="00D85D9F">
        <w:trPr>
          <w:trHeight w:val="307"/>
        </w:trPr>
        <w:tc>
          <w:tcPr>
            <w:tcW w:w="817" w:type="dxa"/>
            <w:tcBorders>
              <w:top w:val="nil"/>
              <w:bottom w:val="single" w:sz="4" w:space="0" w:color="auto"/>
              <w:right w:val="nil"/>
            </w:tcBorders>
            <w:shd w:val="clear" w:color="auto" w:fill="auto"/>
          </w:tcPr>
          <w:p w:rsidR="006F1A46" w:rsidRDefault="006F1A46" w:rsidP="006F1A46">
            <w:pPr>
              <w:jc w:val="right"/>
            </w:pPr>
            <w:r w:rsidRPr="005A35BC">
              <w:rPr>
                <w:rFonts w:ascii="Trebuchet MS" w:hAnsi="Trebuchet MS"/>
                <w:color w:val="000000" w:themeColor="text1"/>
                <w:sz w:val="20"/>
                <w:szCs w:val="20"/>
                <w:lang w:val="en-GB"/>
              </w:rPr>
              <w:t>IP</w:t>
            </w:r>
          </w:p>
        </w:tc>
        <w:tc>
          <w:tcPr>
            <w:tcW w:w="13710" w:type="dxa"/>
            <w:tcBorders>
              <w:top w:val="nil"/>
              <w:left w:val="nil"/>
              <w:bottom w:val="single" w:sz="4" w:space="0" w:color="auto"/>
            </w:tcBorders>
            <w:shd w:val="clear" w:color="auto" w:fill="auto"/>
          </w:tcPr>
          <w:p w:rsidR="006F1A46" w:rsidRPr="00D2344E" w:rsidRDefault="00D2344E" w:rsidP="00D2344E">
            <w:pPr>
              <w:spacing w:before="40" w:after="40"/>
              <w:jc w:val="both"/>
              <w:rPr>
                <w:rFonts w:ascii="Trebuchet MS" w:hAnsi="Trebuchet MS"/>
                <w:color w:val="000000" w:themeColor="text1"/>
                <w:sz w:val="20"/>
                <w:szCs w:val="20"/>
                <w:lang w:val="en-GB"/>
              </w:rPr>
            </w:pPr>
            <w:r w:rsidRPr="00D2344E">
              <w:rPr>
                <w:rFonts w:ascii="Trebuchet MS" w:hAnsi="Trebuchet MS"/>
                <w:color w:val="000000" w:themeColor="text1"/>
                <w:sz w:val="20"/>
                <w:szCs w:val="20"/>
                <w:lang w:val="en-US"/>
              </w:rPr>
              <w:t xml:space="preserve">6.g </w:t>
            </w:r>
            <w:r w:rsidR="006F1A46" w:rsidRPr="00D2344E">
              <w:rPr>
                <w:rFonts w:ascii="Trebuchet MS" w:hAnsi="Trebuchet MS"/>
                <w:color w:val="000000" w:themeColor="text1"/>
                <w:sz w:val="20"/>
                <w:szCs w:val="20"/>
                <w:lang w:val="en-GB"/>
              </w:rPr>
              <w:t>support industrial transition towards a resource-efficient economy and promoting green growth;</w:t>
            </w:r>
          </w:p>
        </w:tc>
      </w:tr>
      <w:tr w:rsidR="007A2C69" w:rsidRPr="00A01873" w:rsidTr="00D85D9F">
        <w:trPr>
          <w:trHeight w:val="300"/>
        </w:trPr>
        <w:tc>
          <w:tcPr>
            <w:tcW w:w="817" w:type="dxa"/>
            <w:tcBorders>
              <w:bottom w:val="nil"/>
              <w:right w:val="nil"/>
            </w:tcBorders>
            <w:shd w:val="clear" w:color="auto" w:fill="auto"/>
          </w:tcPr>
          <w:p w:rsidR="007A2C69" w:rsidRPr="008038BC" w:rsidRDefault="008038BC" w:rsidP="00EF27F0">
            <w:pPr>
              <w:spacing w:before="40" w:after="40"/>
              <w:jc w:val="center"/>
              <w:rPr>
                <w:rFonts w:ascii="Trebuchet MS" w:hAnsi="Trebuchet MS"/>
                <w:b/>
                <w:color w:val="000000" w:themeColor="text1"/>
                <w:sz w:val="20"/>
                <w:szCs w:val="20"/>
                <w:lang w:val="en-GB"/>
              </w:rPr>
            </w:pPr>
            <w:r>
              <w:rPr>
                <w:rFonts w:ascii="Trebuchet MS" w:hAnsi="Trebuchet MS"/>
                <w:b/>
                <w:color w:val="000000" w:themeColor="text1"/>
                <w:sz w:val="20"/>
                <w:szCs w:val="20"/>
                <w:lang w:val="en-GB"/>
              </w:rPr>
              <w:t xml:space="preserve">TO </w:t>
            </w:r>
            <w:r w:rsidR="00372060" w:rsidRPr="008038BC">
              <w:rPr>
                <w:rFonts w:ascii="Trebuchet MS" w:hAnsi="Trebuchet MS"/>
                <w:b/>
                <w:color w:val="000000" w:themeColor="text1"/>
                <w:sz w:val="20"/>
                <w:szCs w:val="20"/>
                <w:lang w:val="en-GB"/>
              </w:rPr>
              <w:t>(7)</w:t>
            </w:r>
          </w:p>
        </w:tc>
        <w:tc>
          <w:tcPr>
            <w:tcW w:w="13710" w:type="dxa"/>
            <w:tcBorders>
              <w:left w:val="nil"/>
              <w:bottom w:val="nil"/>
            </w:tcBorders>
            <w:shd w:val="clear" w:color="auto" w:fill="auto"/>
          </w:tcPr>
          <w:p w:rsidR="00B60866" w:rsidRPr="008038BC" w:rsidRDefault="00372060" w:rsidP="00631B8C">
            <w:pPr>
              <w:spacing w:before="40" w:after="40"/>
              <w:jc w:val="both"/>
              <w:rPr>
                <w:rFonts w:ascii="Trebuchet MS" w:hAnsi="Trebuchet MS"/>
                <w:b/>
                <w:color w:val="000000" w:themeColor="text1"/>
                <w:sz w:val="20"/>
                <w:szCs w:val="20"/>
                <w:lang w:val="en-GB"/>
              </w:rPr>
            </w:pPr>
            <w:r w:rsidRPr="008038BC">
              <w:rPr>
                <w:rFonts w:ascii="Trebuchet MS" w:hAnsi="Trebuchet MS"/>
                <w:b/>
                <w:color w:val="000000" w:themeColor="text1"/>
                <w:sz w:val="20"/>
                <w:szCs w:val="20"/>
                <w:lang w:val="en-GB"/>
              </w:rPr>
              <w:t>promoting sustainable transport and removing bottlenecks in key network infrastructures</w:t>
            </w:r>
            <w:r w:rsidR="00B60866" w:rsidRPr="008038BC">
              <w:rPr>
                <w:rFonts w:ascii="Trebuchet MS" w:hAnsi="Trebuchet MS"/>
                <w:b/>
                <w:color w:val="000000" w:themeColor="text1"/>
                <w:sz w:val="20"/>
                <w:szCs w:val="20"/>
                <w:lang w:val="en-GB"/>
              </w:rPr>
              <w:t xml:space="preserve"> through</w:t>
            </w:r>
            <w:r w:rsidRPr="008038BC">
              <w:rPr>
                <w:rFonts w:ascii="Trebuchet MS" w:hAnsi="Trebuchet MS"/>
                <w:b/>
                <w:color w:val="000000" w:themeColor="text1"/>
                <w:sz w:val="20"/>
                <w:szCs w:val="20"/>
                <w:lang w:val="en-GB"/>
              </w:rPr>
              <w:t>:</w:t>
            </w:r>
          </w:p>
        </w:tc>
      </w:tr>
      <w:tr w:rsidR="008038BC" w:rsidRPr="00A01873" w:rsidTr="00D85D9F">
        <w:trPr>
          <w:trHeight w:val="291"/>
        </w:trPr>
        <w:tc>
          <w:tcPr>
            <w:tcW w:w="817" w:type="dxa"/>
            <w:tcBorders>
              <w:top w:val="nil"/>
              <w:bottom w:val="nil"/>
              <w:right w:val="nil"/>
            </w:tcBorders>
            <w:shd w:val="clear" w:color="auto" w:fill="auto"/>
          </w:tcPr>
          <w:p w:rsidR="008038BC" w:rsidRDefault="008038BC" w:rsidP="008038BC">
            <w:pPr>
              <w:jc w:val="right"/>
            </w:pPr>
            <w:r w:rsidRPr="003E2B40">
              <w:rPr>
                <w:rFonts w:ascii="Trebuchet MS" w:hAnsi="Trebuchet MS"/>
                <w:color w:val="000000" w:themeColor="text1"/>
                <w:sz w:val="20"/>
                <w:szCs w:val="20"/>
                <w:lang w:val="en-GB"/>
              </w:rPr>
              <w:t>IP</w:t>
            </w:r>
          </w:p>
        </w:tc>
        <w:tc>
          <w:tcPr>
            <w:tcW w:w="13710" w:type="dxa"/>
            <w:tcBorders>
              <w:top w:val="nil"/>
              <w:left w:val="nil"/>
              <w:bottom w:val="nil"/>
            </w:tcBorders>
            <w:shd w:val="clear" w:color="auto" w:fill="auto"/>
          </w:tcPr>
          <w:p w:rsidR="008038BC" w:rsidRPr="008038BC" w:rsidRDefault="008038BC" w:rsidP="008038BC">
            <w:pPr>
              <w:spacing w:before="40" w:after="40"/>
              <w:jc w:val="both"/>
              <w:rPr>
                <w:rFonts w:ascii="Trebuchet MS" w:hAnsi="Trebuchet MS"/>
                <w:color w:val="000000" w:themeColor="text1"/>
                <w:sz w:val="20"/>
                <w:szCs w:val="20"/>
                <w:lang w:val="en-GB"/>
              </w:rPr>
            </w:pPr>
            <w:r w:rsidRPr="008038BC">
              <w:rPr>
                <w:rFonts w:ascii="Trebuchet MS" w:hAnsi="Trebuchet MS"/>
                <w:color w:val="000000" w:themeColor="text1"/>
                <w:sz w:val="20"/>
                <w:szCs w:val="20"/>
                <w:lang w:val="en-US"/>
              </w:rPr>
              <w:t xml:space="preserve">7.a </w:t>
            </w:r>
            <w:r w:rsidRPr="008038BC">
              <w:rPr>
                <w:rFonts w:ascii="Trebuchet MS" w:hAnsi="Trebuchet MS"/>
                <w:color w:val="000000" w:themeColor="text1"/>
                <w:sz w:val="20"/>
                <w:szCs w:val="20"/>
                <w:lang w:val="en-GB"/>
              </w:rPr>
              <w:t>supporting a multimodal Single European Transport Area by investing in the Trans-European Transport Network (TEN-T) network;</w:t>
            </w:r>
          </w:p>
        </w:tc>
      </w:tr>
      <w:tr w:rsidR="008038BC" w:rsidRPr="00A01873" w:rsidTr="00D85D9F">
        <w:trPr>
          <w:trHeight w:val="349"/>
        </w:trPr>
        <w:tc>
          <w:tcPr>
            <w:tcW w:w="817" w:type="dxa"/>
            <w:tcBorders>
              <w:top w:val="nil"/>
              <w:bottom w:val="nil"/>
              <w:right w:val="nil"/>
            </w:tcBorders>
            <w:shd w:val="clear" w:color="auto" w:fill="auto"/>
          </w:tcPr>
          <w:p w:rsidR="008038BC" w:rsidRDefault="008038BC" w:rsidP="008038BC">
            <w:pPr>
              <w:jc w:val="right"/>
            </w:pPr>
            <w:r w:rsidRPr="003E2B40">
              <w:rPr>
                <w:rFonts w:ascii="Trebuchet MS" w:hAnsi="Trebuchet MS"/>
                <w:color w:val="000000" w:themeColor="text1"/>
                <w:sz w:val="20"/>
                <w:szCs w:val="20"/>
                <w:lang w:val="en-GB"/>
              </w:rPr>
              <w:t>IP</w:t>
            </w:r>
          </w:p>
        </w:tc>
        <w:tc>
          <w:tcPr>
            <w:tcW w:w="13710" w:type="dxa"/>
            <w:tcBorders>
              <w:top w:val="nil"/>
              <w:left w:val="nil"/>
              <w:bottom w:val="nil"/>
            </w:tcBorders>
            <w:shd w:val="clear" w:color="auto" w:fill="C6D9F1" w:themeFill="text2" w:themeFillTint="33"/>
          </w:tcPr>
          <w:p w:rsidR="008038BC" w:rsidRPr="008038BC" w:rsidRDefault="008038BC" w:rsidP="008038BC">
            <w:pPr>
              <w:spacing w:before="40" w:after="40"/>
              <w:jc w:val="both"/>
              <w:rPr>
                <w:rFonts w:ascii="Trebuchet MS" w:hAnsi="Trebuchet MS"/>
                <w:color w:val="000000" w:themeColor="text1"/>
                <w:sz w:val="20"/>
                <w:szCs w:val="20"/>
                <w:lang w:val="en-GB"/>
              </w:rPr>
            </w:pPr>
            <w:r w:rsidRPr="008038BC">
              <w:rPr>
                <w:rFonts w:ascii="Trebuchet MS" w:hAnsi="Trebuchet MS"/>
                <w:color w:val="000000" w:themeColor="text1"/>
                <w:sz w:val="20"/>
                <w:szCs w:val="20"/>
                <w:lang w:val="en-US"/>
              </w:rPr>
              <w:t xml:space="preserve">7.b </w:t>
            </w:r>
            <w:r w:rsidRPr="008038BC">
              <w:rPr>
                <w:rFonts w:ascii="Trebuchet MS" w:hAnsi="Trebuchet MS"/>
                <w:color w:val="000000" w:themeColor="text1"/>
                <w:sz w:val="20"/>
                <w:szCs w:val="20"/>
                <w:lang w:val="en-GB"/>
              </w:rPr>
              <w:t>enhancing regional mobility through connecting secondary and tertiary nodes to TEN-T infrastructure;</w:t>
            </w:r>
          </w:p>
        </w:tc>
      </w:tr>
      <w:tr w:rsidR="008038BC" w:rsidRPr="00A01873" w:rsidTr="00D85D9F">
        <w:trPr>
          <w:trHeight w:val="347"/>
        </w:trPr>
        <w:tc>
          <w:tcPr>
            <w:tcW w:w="817" w:type="dxa"/>
            <w:tcBorders>
              <w:top w:val="nil"/>
              <w:bottom w:val="nil"/>
              <w:right w:val="nil"/>
            </w:tcBorders>
            <w:shd w:val="clear" w:color="auto" w:fill="auto"/>
          </w:tcPr>
          <w:p w:rsidR="008038BC" w:rsidRDefault="008038BC" w:rsidP="008038BC">
            <w:pPr>
              <w:jc w:val="right"/>
            </w:pPr>
            <w:r w:rsidRPr="003E2B40">
              <w:rPr>
                <w:rFonts w:ascii="Trebuchet MS" w:hAnsi="Trebuchet MS"/>
                <w:color w:val="000000" w:themeColor="text1"/>
                <w:sz w:val="20"/>
                <w:szCs w:val="20"/>
                <w:lang w:val="en-GB"/>
              </w:rPr>
              <w:t>IP</w:t>
            </w:r>
          </w:p>
        </w:tc>
        <w:tc>
          <w:tcPr>
            <w:tcW w:w="13710" w:type="dxa"/>
            <w:tcBorders>
              <w:top w:val="nil"/>
              <w:left w:val="nil"/>
              <w:bottom w:val="nil"/>
            </w:tcBorders>
            <w:shd w:val="clear" w:color="auto" w:fill="C6D9F1" w:themeFill="text2" w:themeFillTint="33"/>
          </w:tcPr>
          <w:p w:rsidR="008038BC" w:rsidRPr="008038BC" w:rsidRDefault="008038BC" w:rsidP="008038BC">
            <w:pPr>
              <w:spacing w:before="40" w:after="40"/>
              <w:jc w:val="both"/>
              <w:rPr>
                <w:rFonts w:ascii="Trebuchet MS" w:hAnsi="Trebuchet MS"/>
                <w:color w:val="000000" w:themeColor="text1"/>
                <w:sz w:val="20"/>
                <w:szCs w:val="20"/>
                <w:lang w:val="en-GB"/>
              </w:rPr>
            </w:pPr>
            <w:r w:rsidRPr="008038BC">
              <w:rPr>
                <w:rFonts w:ascii="Trebuchet MS" w:hAnsi="Trebuchet MS"/>
                <w:color w:val="000000" w:themeColor="text1"/>
                <w:sz w:val="20"/>
                <w:szCs w:val="20"/>
                <w:lang w:val="en-US"/>
              </w:rPr>
              <w:t xml:space="preserve">7.c </w:t>
            </w:r>
            <w:r w:rsidRPr="008038BC">
              <w:rPr>
                <w:rFonts w:ascii="Trebuchet MS" w:hAnsi="Trebuchet MS"/>
                <w:color w:val="000000" w:themeColor="text1"/>
                <w:sz w:val="20"/>
                <w:szCs w:val="20"/>
                <w:lang w:val="en-GB"/>
              </w:rPr>
              <w:t>developing environment-friendly and low-carbon transport systems including river and sea transport, ports and multimodal links;</w:t>
            </w:r>
          </w:p>
        </w:tc>
      </w:tr>
      <w:tr w:rsidR="008038BC" w:rsidRPr="00A01873" w:rsidTr="00D85D9F">
        <w:trPr>
          <w:trHeight w:val="300"/>
        </w:trPr>
        <w:tc>
          <w:tcPr>
            <w:tcW w:w="817" w:type="dxa"/>
            <w:tcBorders>
              <w:top w:val="nil"/>
              <w:bottom w:val="nil"/>
              <w:right w:val="nil"/>
            </w:tcBorders>
            <w:shd w:val="clear" w:color="auto" w:fill="auto"/>
          </w:tcPr>
          <w:p w:rsidR="008038BC" w:rsidRDefault="008038BC" w:rsidP="008038BC">
            <w:pPr>
              <w:jc w:val="right"/>
            </w:pPr>
            <w:r w:rsidRPr="003E2B40">
              <w:rPr>
                <w:rFonts w:ascii="Trebuchet MS" w:hAnsi="Trebuchet MS"/>
                <w:color w:val="000000" w:themeColor="text1"/>
                <w:sz w:val="20"/>
                <w:szCs w:val="20"/>
                <w:lang w:val="en-GB"/>
              </w:rPr>
              <w:t>IP</w:t>
            </w:r>
          </w:p>
        </w:tc>
        <w:tc>
          <w:tcPr>
            <w:tcW w:w="13710" w:type="dxa"/>
            <w:tcBorders>
              <w:top w:val="nil"/>
              <w:left w:val="nil"/>
              <w:bottom w:val="nil"/>
            </w:tcBorders>
            <w:shd w:val="clear" w:color="auto" w:fill="auto"/>
          </w:tcPr>
          <w:p w:rsidR="008038BC" w:rsidRPr="008038BC" w:rsidRDefault="008038BC" w:rsidP="008038BC">
            <w:pPr>
              <w:spacing w:before="40" w:after="40"/>
              <w:jc w:val="both"/>
              <w:rPr>
                <w:rFonts w:ascii="Trebuchet MS" w:hAnsi="Trebuchet MS"/>
                <w:color w:val="000000" w:themeColor="text1"/>
                <w:sz w:val="20"/>
                <w:szCs w:val="20"/>
                <w:lang w:val="en-GB"/>
              </w:rPr>
            </w:pPr>
            <w:r w:rsidRPr="008038BC">
              <w:rPr>
                <w:rFonts w:ascii="Trebuchet MS" w:hAnsi="Trebuchet MS"/>
                <w:color w:val="000000" w:themeColor="text1"/>
                <w:sz w:val="20"/>
                <w:szCs w:val="20"/>
                <w:lang w:val="en-US"/>
              </w:rPr>
              <w:t xml:space="preserve">7.d </w:t>
            </w:r>
            <w:r w:rsidRPr="008038BC">
              <w:rPr>
                <w:rFonts w:ascii="Trebuchet MS" w:hAnsi="Trebuchet MS"/>
                <w:color w:val="000000" w:themeColor="text1"/>
                <w:sz w:val="20"/>
                <w:szCs w:val="20"/>
                <w:lang w:val="en-GB"/>
              </w:rPr>
              <w:t>developing and rehabilitating comprehensive, high quality and interoperable railway system;</w:t>
            </w:r>
          </w:p>
        </w:tc>
      </w:tr>
      <w:tr w:rsidR="008038BC" w:rsidRPr="00A01873" w:rsidTr="00D85D9F">
        <w:trPr>
          <w:trHeight w:val="270"/>
        </w:trPr>
        <w:tc>
          <w:tcPr>
            <w:tcW w:w="817" w:type="dxa"/>
            <w:tcBorders>
              <w:top w:val="nil"/>
              <w:bottom w:val="single" w:sz="4" w:space="0" w:color="auto"/>
              <w:right w:val="nil"/>
            </w:tcBorders>
            <w:shd w:val="clear" w:color="auto" w:fill="auto"/>
          </w:tcPr>
          <w:p w:rsidR="008038BC" w:rsidRDefault="008038BC" w:rsidP="008038BC">
            <w:pPr>
              <w:jc w:val="right"/>
            </w:pPr>
            <w:r w:rsidRPr="003E2B40">
              <w:rPr>
                <w:rFonts w:ascii="Trebuchet MS" w:hAnsi="Trebuchet MS"/>
                <w:color w:val="000000" w:themeColor="text1"/>
                <w:sz w:val="20"/>
                <w:szCs w:val="20"/>
                <w:lang w:val="en-GB"/>
              </w:rPr>
              <w:t>IP</w:t>
            </w:r>
          </w:p>
        </w:tc>
        <w:tc>
          <w:tcPr>
            <w:tcW w:w="13710" w:type="dxa"/>
            <w:tcBorders>
              <w:top w:val="nil"/>
              <w:left w:val="nil"/>
              <w:bottom w:val="single" w:sz="4" w:space="0" w:color="auto"/>
            </w:tcBorders>
            <w:shd w:val="clear" w:color="auto" w:fill="auto"/>
          </w:tcPr>
          <w:p w:rsidR="008038BC" w:rsidRPr="008038BC" w:rsidRDefault="008038BC" w:rsidP="008038BC">
            <w:pPr>
              <w:spacing w:before="40" w:after="40"/>
              <w:jc w:val="both"/>
              <w:rPr>
                <w:rFonts w:ascii="Trebuchet MS" w:hAnsi="Trebuchet MS"/>
                <w:color w:val="000000" w:themeColor="text1"/>
                <w:sz w:val="20"/>
                <w:szCs w:val="20"/>
                <w:lang w:val="en-GB"/>
              </w:rPr>
            </w:pPr>
            <w:r w:rsidRPr="008038BC">
              <w:rPr>
                <w:rFonts w:ascii="Trebuchet MS" w:hAnsi="Trebuchet MS"/>
                <w:color w:val="000000" w:themeColor="text1"/>
                <w:sz w:val="20"/>
                <w:szCs w:val="20"/>
                <w:lang w:val="en-US"/>
              </w:rPr>
              <w:t xml:space="preserve">7.e </w:t>
            </w:r>
            <w:r w:rsidRPr="008038BC">
              <w:rPr>
                <w:rFonts w:ascii="Trebuchet MS" w:hAnsi="Trebuchet MS"/>
                <w:color w:val="000000" w:themeColor="text1"/>
                <w:sz w:val="20"/>
                <w:szCs w:val="20"/>
                <w:lang w:val="en-GB"/>
              </w:rPr>
              <w:t>developing smart gas and power distribution, storage and transmission systems;</w:t>
            </w:r>
          </w:p>
        </w:tc>
      </w:tr>
      <w:tr w:rsidR="007A2C69" w:rsidRPr="00A01873" w:rsidTr="00D85D9F">
        <w:trPr>
          <w:trHeight w:val="315"/>
        </w:trPr>
        <w:tc>
          <w:tcPr>
            <w:tcW w:w="817" w:type="dxa"/>
            <w:tcBorders>
              <w:bottom w:val="nil"/>
              <w:right w:val="nil"/>
            </w:tcBorders>
            <w:shd w:val="clear" w:color="auto" w:fill="auto"/>
          </w:tcPr>
          <w:p w:rsidR="007A2C69" w:rsidRPr="008038BC" w:rsidRDefault="008038BC" w:rsidP="00EF27F0">
            <w:pPr>
              <w:spacing w:before="40" w:after="40"/>
              <w:jc w:val="center"/>
              <w:rPr>
                <w:rFonts w:ascii="Trebuchet MS" w:hAnsi="Trebuchet MS"/>
                <w:b/>
                <w:color w:val="000000" w:themeColor="text1"/>
                <w:sz w:val="20"/>
                <w:szCs w:val="20"/>
                <w:lang w:val="en-GB"/>
              </w:rPr>
            </w:pPr>
            <w:r>
              <w:rPr>
                <w:rFonts w:ascii="Trebuchet MS" w:hAnsi="Trebuchet MS"/>
                <w:b/>
                <w:color w:val="000000" w:themeColor="text1"/>
                <w:sz w:val="20"/>
                <w:szCs w:val="20"/>
                <w:lang w:val="en-GB"/>
              </w:rPr>
              <w:t xml:space="preserve">TO </w:t>
            </w:r>
            <w:r w:rsidR="00372060" w:rsidRPr="008038BC">
              <w:rPr>
                <w:rFonts w:ascii="Trebuchet MS" w:hAnsi="Trebuchet MS"/>
                <w:b/>
                <w:color w:val="000000" w:themeColor="text1"/>
                <w:sz w:val="20"/>
                <w:szCs w:val="20"/>
                <w:lang w:val="en-GB"/>
              </w:rPr>
              <w:t>(8)</w:t>
            </w:r>
          </w:p>
        </w:tc>
        <w:tc>
          <w:tcPr>
            <w:tcW w:w="13710" w:type="dxa"/>
            <w:tcBorders>
              <w:left w:val="nil"/>
              <w:bottom w:val="nil"/>
            </w:tcBorders>
            <w:shd w:val="clear" w:color="auto" w:fill="auto"/>
          </w:tcPr>
          <w:p w:rsidR="00372060" w:rsidRPr="008038BC" w:rsidRDefault="00372060" w:rsidP="00631B8C">
            <w:pPr>
              <w:spacing w:before="40" w:after="40"/>
              <w:jc w:val="both"/>
              <w:rPr>
                <w:rFonts w:ascii="Trebuchet MS" w:hAnsi="Trebuchet MS"/>
                <w:b/>
                <w:color w:val="000000" w:themeColor="text1"/>
                <w:sz w:val="20"/>
                <w:szCs w:val="20"/>
                <w:lang w:val="en-GB"/>
              </w:rPr>
            </w:pPr>
            <w:r w:rsidRPr="008038BC">
              <w:rPr>
                <w:rFonts w:ascii="Trebuchet MS" w:hAnsi="Trebuchet MS"/>
                <w:b/>
                <w:color w:val="000000" w:themeColor="text1"/>
                <w:sz w:val="20"/>
                <w:szCs w:val="20"/>
                <w:lang w:val="en-GB"/>
              </w:rPr>
              <w:t>promoting employment and supporting labour mobility</w:t>
            </w:r>
            <w:r w:rsidR="00B60866" w:rsidRPr="008038BC">
              <w:rPr>
                <w:rFonts w:ascii="Trebuchet MS" w:hAnsi="Trebuchet MS"/>
                <w:b/>
                <w:color w:val="000000" w:themeColor="text1"/>
                <w:sz w:val="20"/>
                <w:szCs w:val="20"/>
                <w:lang w:val="en-GB"/>
              </w:rPr>
              <w:t xml:space="preserve"> through</w:t>
            </w:r>
            <w:r w:rsidRPr="008038BC">
              <w:rPr>
                <w:rFonts w:ascii="Trebuchet MS" w:hAnsi="Trebuchet MS"/>
                <w:b/>
                <w:color w:val="000000" w:themeColor="text1"/>
                <w:sz w:val="20"/>
                <w:szCs w:val="20"/>
                <w:lang w:val="en-GB"/>
              </w:rPr>
              <w:t>:</w:t>
            </w:r>
          </w:p>
        </w:tc>
      </w:tr>
      <w:tr w:rsidR="008038BC" w:rsidRPr="00A01873" w:rsidTr="00D85D9F">
        <w:trPr>
          <w:trHeight w:val="266"/>
        </w:trPr>
        <w:tc>
          <w:tcPr>
            <w:tcW w:w="817" w:type="dxa"/>
            <w:tcBorders>
              <w:top w:val="nil"/>
              <w:bottom w:val="nil"/>
              <w:right w:val="nil"/>
            </w:tcBorders>
            <w:shd w:val="clear" w:color="auto" w:fill="auto"/>
          </w:tcPr>
          <w:p w:rsidR="008038BC" w:rsidRDefault="008038BC" w:rsidP="008038BC">
            <w:pPr>
              <w:jc w:val="right"/>
            </w:pPr>
            <w:r w:rsidRPr="00DC79E3">
              <w:rPr>
                <w:rFonts w:ascii="Trebuchet MS" w:hAnsi="Trebuchet MS"/>
                <w:color w:val="000000" w:themeColor="text1"/>
                <w:sz w:val="20"/>
                <w:szCs w:val="20"/>
                <w:lang w:val="en-GB"/>
              </w:rPr>
              <w:t>IP</w:t>
            </w:r>
          </w:p>
        </w:tc>
        <w:tc>
          <w:tcPr>
            <w:tcW w:w="13710" w:type="dxa"/>
            <w:tcBorders>
              <w:top w:val="nil"/>
              <w:left w:val="nil"/>
              <w:bottom w:val="nil"/>
            </w:tcBorders>
            <w:shd w:val="clear" w:color="auto" w:fill="auto"/>
          </w:tcPr>
          <w:p w:rsidR="008038BC" w:rsidRPr="008038BC" w:rsidRDefault="008038BC" w:rsidP="008038BC">
            <w:pPr>
              <w:spacing w:before="40" w:after="40"/>
              <w:jc w:val="both"/>
              <w:rPr>
                <w:rFonts w:ascii="Trebuchet MS" w:hAnsi="Trebuchet MS"/>
                <w:color w:val="000000" w:themeColor="text1"/>
                <w:sz w:val="20"/>
                <w:szCs w:val="20"/>
                <w:lang w:val="en-GB"/>
              </w:rPr>
            </w:pPr>
            <w:r w:rsidRPr="008038BC">
              <w:rPr>
                <w:rFonts w:ascii="Trebuchet MS" w:hAnsi="Trebuchet MS"/>
                <w:color w:val="000000" w:themeColor="text1"/>
                <w:sz w:val="20"/>
                <w:szCs w:val="20"/>
                <w:lang w:val="en-US"/>
              </w:rPr>
              <w:t xml:space="preserve">8.a </w:t>
            </w:r>
            <w:r w:rsidRPr="008038BC">
              <w:rPr>
                <w:rFonts w:ascii="Trebuchet MS" w:hAnsi="Trebuchet MS"/>
                <w:color w:val="000000" w:themeColor="text1"/>
                <w:sz w:val="20"/>
                <w:szCs w:val="20"/>
                <w:lang w:val="en-GB"/>
              </w:rPr>
              <w:t>development of business incubators and investment support for self employment, micro-enterprises and business creation;</w:t>
            </w:r>
          </w:p>
        </w:tc>
      </w:tr>
      <w:tr w:rsidR="008038BC" w:rsidRPr="00A01873" w:rsidTr="00D85D9F">
        <w:trPr>
          <w:trHeight w:val="728"/>
        </w:trPr>
        <w:tc>
          <w:tcPr>
            <w:tcW w:w="817" w:type="dxa"/>
            <w:tcBorders>
              <w:top w:val="nil"/>
              <w:bottom w:val="nil"/>
              <w:right w:val="nil"/>
            </w:tcBorders>
            <w:shd w:val="clear" w:color="auto" w:fill="auto"/>
          </w:tcPr>
          <w:p w:rsidR="008038BC" w:rsidRDefault="008038BC" w:rsidP="008038BC">
            <w:pPr>
              <w:jc w:val="right"/>
            </w:pPr>
            <w:r w:rsidRPr="00DC79E3">
              <w:rPr>
                <w:rFonts w:ascii="Trebuchet MS" w:hAnsi="Trebuchet MS"/>
                <w:color w:val="000000" w:themeColor="text1"/>
                <w:sz w:val="20"/>
                <w:szCs w:val="20"/>
                <w:lang w:val="en-GB"/>
              </w:rPr>
              <w:t>IP</w:t>
            </w:r>
          </w:p>
        </w:tc>
        <w:tc>
          <w:tcPr>
            <w:tcW w:w="13710" w:type="dxa"/>
            <w:tcBorders>
              <w:top w:val="nil"/>
              <w:left w:val="nil"/>
              <w:bottom w:val="nil"/>
            </w:tcBorders>
            <w:shd w:val="clear" w:color="auto" w:fill="auto"/>
          </w:tcPr>
          <w:p w:rsidR="008038BC" w:rsidRPr="008038BC" w:rsidRDefault="008038BC" w:rsidP="008038BC">
            <w:pPr>
              <w:spacing w:before="40" w:after="40"/>
              <w:ind w:left="459" w:hanging="459"/>
              <w:jc w:val="both"/>
              <w:rPr>
                <w:rFonts w:ascii="Trebuchet MS" w:hAnsi="Trebuchet MS"/>
                <w:color w:val="000000" w:themeColor="text1"/>
                <w:sz w:val="20"/>
                <w:szCs w:val="20"/>
                <w:lang w:val="en-GB"/>
              </w:rPr>
            </w:pPr>
            <w:r w:rsidRPr="008038BC">
              <w:rPr>
                <w:rFonts w:ascii="Trebuchet MS" w:hAnsi="Trebuchet MS"/>
                <w:color w:val="000000" w:themeColor="text1"/>
                <w:sz w:val="20"/>
                <w:szCs w:val="20"/>
                <w:lang w:val="en-US"/>
              </w:rPr>
              <w:t xml:space="preserve">8.b </w:t>
            </w:r>
            <w:r w:rsidRPr="008038BC">
              <w:rPr>
                <w:rFonts w:ascii="Trebuchet MS" w:hAnsi="Trebuchet MS"/>
                <w:color w:val="000000" w:themeColor="text1"/>
                <w:sz w:val="20"/>
                <w:szCs w:val="20"/>
                <w:lang w:val="en-GB"/>
              </w:rPr>
              <w:t>supporting employment friendly growth through the development of endogenous potential as part of a territorial strategy for specific areas, including the conversion of declining industrial regions and enhancement of accessibility to and development of specific natural and cultural resources;</w:t>
            </w:r>
          </w:p>
        </w:tc>
      </w:tr>
      <w:tr w:rsidR="008038BC" w:rsidRPr="00A01873" w:rsidTr="00D85D9F">
        <w:trPr>
          <w:trHeight w:val="510"/>
        </w:trPr>
        <w:tc>
          <w:tcPr>
            <w:tcW w:w="817" w:type="dxa"/>
            <w:tcBorders>
              <w:top w:val="nil"/>
              <w:bottom w:val="nil"/>
              <w:right w:val="nil"/>
            </w:tcBorders>
            <w:shd w:val="clear" w:color="auto" w:fill="auto"/>
          </w:tcPr>
          <w:p w:rsidR="008038BC" w:rsidRDefault="008038BC" w:rsidP="008038BC">
            <w:pPr>
              <w:jc w:val="right"/>
            </w:pPr>
            <w:r w:rsidRPr="00DC79E3">
              <w:rPr>
                <w:rFonts w:ascii="Trebuchet MS" w:hAnsi="Trebuchet MS"/>
                <w:color w:val="000000" w:themeColor="text1"/>
                <w:sz w:val="20"/>
                <w:szCs w:val="20"/>
                <w:lang w:val="en-GB"/>
              </w:rPr>
              <w:t>IP</w:t>
            </w:r>
          </w:p>
        </w:tc>
        <w:tc>
          <w:tcPr>
            <w:tcW w:w="13710" w:type="dxa"/>
            <w:tcBorders>
              <w:top w:val="nil"/>
              <w:left w:val="nil"/>
              <w:bottom w:val="nil"/>
            </w:tcBorders>
            <w:shd w:val="clear" w:color="auto" w:fill="auto"/>
          </w:tcPr>
          <w:p w:rsidR="008038BC" w:rsidRPr="008038BC" w:rsidRDefault="008038BC" w:rsidP="008038BC">
            <w:pPr>
              <w:spacing w:before="40" w:after="40"/>
              <w:ind w:left="459" w:hanging="459"/>
              <w:jc w:val="both"/>
              <w:rPr>
                <w:rFonts w:ascii="Trebuchet MS" w:hAnsi="Trebuchet MS"/>
                <w:color w:val="000000" w:themeColor="text1"/>
                <w:sz w:val="20"/>
                <w:szCs w:val="20"/>
                <w:lang w:val="en-GB"/>
              </w:rPr>
            </w:pPr>
            <w:r w:rsidRPr="008038BC">
              <w:rPr>
                <w:rFonts w:ascii="Trebuchet MS" w:hAnsi="Trebuchet MS"/>
                <w:color w:val="000000" w:themeColor="text1"/>
                <w:sz w:val="20"/>
                <w:szCs w:val="20"/>
                <w:lang w:val="en-US"/>
              </w:rPr>
              <w:t xml:space="preserve">8.c </w:t>
            </w:r>
            <w:r>
              <w:rPr>
                <w:rFonts w:ascii="Trebuchet MS" w:hAnsi="Trebuchet MS"/>
                <w:color w:val="000000" w:themeColor="text1"/>
                <w:sz w:val="20"/>
                <w:szCs w:val="20"/>
                <w:lang w:val="en-GB"/>
              </w:rPr>
              <w:t>lo</w:t>
            </w:r>
            <w:r w:rsidRPr="008038BC">
              <w:rPr>
                <w:rFonts w:ascii="Trebuchet MS" w:hAnsi="Trebuchet MS"/>
                <w:color w:val="000000" w:themeColor="text1"/>
                <w:sz w:val="20"/>
                <w:szCs w:val="20"/>
                <w:lang w:val="en-GB"/>
              </w:rPr>
              <w:t>cal development initiatives and aid for structures providing neighbourhood services to create new jobs, where such actions are outside the scope of Regulation (EU) No […]/2012 [ESF];</w:t>
            </w:r>
          </w:p>
        </w:tc>
      </w:tr>
      <w:tr w:rsidR="008038BC" w:rsidRPr="00A01873" w:rsidTr="00D85D9F">
        <w:trPr>
          <w:trHeight w:val="292"/>
        </w:trPr>
        <w:tc>
          <w:tcPr>
            <w:tcW w:w="817" w:type="dxa"/>
            <w:tcBorders>
              <w:top w:val="nil"/>
              <w:bottom w:val="single" w:sz="4" w:space="0" w:color="auto"/>
              <w:right w:val="nil"/>
            </w:tcBorders>
            <w:shd w:val="clear" w:color="auto" w:fill="auto"/>
          </w:tcPr>
          <w:p w:rsidR="008038BC" w:rsidRDefault="008038BC" w:rsidP="008038BC">
            <w:pPr>
              <w:jc w:val="right"/>
            </w:pPr>
            <w:r w:rsidRPr="00DC79E3">
              <w:rPr>
                <w:rFonts w:ascii="Trebuchet MS" w:hAnsi="Trebuchet MS"/>
                <w:color w:val="000000" w:themeColor="text1"/>
                <w:sz w:val="20"/>
                <w:szCs w:val="20"/>
                <w:lang w:val="en-GB"/>
              </w:rPr>
              <w:t>IP</w:t>
            </w:r>
          </w:p>
        </w:tc>
        <w:tc>
          <w:tcPr>
            <w:tcW w:w="13710" w:type="dxa"/>
            <w:tcBorders>
              <w:top w:val="nil"/>
              <w:left w:val="nil"/>
              <w:bottom w:val="single" w:sz="4" w:space="0" w:color="auto"/>
            </w:tcBorders>
            <w:shd w:val="clear" w:color="auto" w:fill="auto"/>
          </w:tcPr>
          <w:p w:rsidR="008038BC" w:rsidRPr="008038BC" w:rsidRDefault="008038BC" w:rsidP="008038BC">
            <w:pPr>
              <w:spacing w:before="40" w:after="40"/>
              <w:jc w:val="both"/>
              <w:rPr>
                <w:rFonts w:ascii="Trebuchet MS" w:hAnsi="Trebuchet MS"/>
                <w:color w:val="000000" w:themeColor="text1"/>
                <w:sz w:val="20"/>
                <w:szCs w:val="20"/>
                <w:lang w:val="en-GB"/>
              </w:rPr>
            </w:pPr>
            <w:r>
              <w:rPr>
                <w:rFonts w:ascii="Trebuchet MS" w:hAnsi="Trebuchet MS"/>
                <w:color w:val="000000" w:themeColor="text1"/>
                <w:sz w:val="20"/>
                <w:szCs w:val="20"/>
                <w:lang w:val="en-GB"/>
              </w:rPr>
              <w:t xml:space="preserve">8.d </w:t>
            </w:r>
            <w:r w:rsidRPr="008038BC">
              <w:rPr>
                <w:rFonts w:ascii="Trebuchet MS" w:hAnsi="Trebuchet MS"/>
                <w:color w:val="000000" w:themeColor="text1"/>
                <w:sz w:val="20"/>
                <w:szCs w:val="20"/>
                <w:lang w:val="en-GB"/>
              </w:rPr>
              <w:t>investing in infrastructure for public employment services;</w:t>
            </w:r>
          </w:p>
        </w:tc>
      </w:tr>
      <w:tr w:rsidR="007A2C69" w:rsidRPr="00A01873" w:rsidTr="00D85D9F">
        <w:trPr>
          <w:trHeight w:val="300"/>
        </w:trPr>
        <w:tc>
          <w:tcPr>
            <w:tcW w:w="817" w:type="dxa"/>
            <w:tcBorders>
              <w:bottom w:val="nil"/>
              <w:right w:val="nil"/>
            </w:tcBorders>
            <w:shd w:val="clear" w:color="auto" w:fill="auto"/>
          </w:tcPr>
          <w:p w:rsidR="007A2C69" w:rsidRPr="008038BC" w:rsidRDefault="00D802DF" w:rsidP="00EF27F0">
            <w:pPr>
              <w:spacing w:before="40" w:after="40"/>
              <w:jc w:val="center"/>
              <w:rPr>
                <w:rFonts w:ascii="Trebuchet MS" w:hAnsi="Trebuchet MS"/>
                <w:b/>
                <w:color w:val="000000" w:themeColor="text1"/>
                <w:sz w:val="20"/>
                <w:szCs w:val="20"/>
                <w:lang w:val="en-GB"/>
              </w:rPr>
            </w:pPr>
            <w:r w:rsidRPr="008038BC">
              <w:rPr>
                <w:rFonts w:ascii="Trebuchet MS" w:hAnsi="Trebuchet MS"/>
                <w:b/>
                <w:color w:val="000000" w:themeColor="text1"/>
                <w:sz w:val="20"/>
                <w:szCs w:val="20"/>
                <w:lang w:val="en-GB"/>
              </w:rPr>
              <w:t>(9)</w:t>
            </w:r>
          </w:p>
        </w:tc>
        <w:tc>
          <w:tcPr>
            <w:tcW w:w="13710" w:type="dxa"/>
            <w:tcBorders>
              <w:left w:val="nil"/>
              <w:bottom w:val="nil"/>
            </w:tcBorders>
            <w:shd w:val="clear" w:color="auto" w:fill="auto"/>
          </w:tcPr>
          <w:p w:rsidR="00D802DF" w:rsidRPr="008038BC" w:rsidRDefault="00D802DF" w:rsidP="00631B8C">
            <w:pPr>
              <w:spacing w:before="40" w:after="40"/>
              <w:jc w:val="both"/>
              <w:rPr>
                <w:rFonts w:ascii="Trebuchet MS" w:hAnsi="Trebuchet MS"/>
                <w:b/>
                <w:color w:val="000000" w:themeColor="text1"/>
                <w:sz w:val="20"/>
                <w:szCs w:val="20"/>
                <w:lang w:val="en-GB"/>
              </w:rPr>
            </w:pPr>
            <w:r w:rsidRPr="008038BC">
              <w:rPr>
                <w:rFonts w:ascii="Trebuchet MS" w:hAnsi="Trebuchet MS"/>
                <w:b/>
                <w:color w:val="000000" w:themeColor="text1"/>
                <w:sz w:val="20"/>
                <w:szCs w:val="20"/>
                <w:lang w:val="en-GB"/>
              </w:rPr>
              <w:t>promoting social inclusion and combating poverty</w:t>
            </w:r>
            <w:r w:rsidR="007A353A" w:rsidRPr="008038BC">
              <w:rPr>
                <w:rFonts w:ascii="Trebuchet MS" w:hAnsi="Trebuchet MS"/>
                <w:b/>
                <w:color w:val="000000" w:themeColor="text1"/>
                <w:sz w:val="20"/>
                <w:szCs w:val="20"/>
                <w:lang w:val="en-GB"/>
              </w:rPr>
              <w:t xml:space="preserve"> through</w:t>
            </w:r>
            <w:r w:rsidRPr="008038BC">
              <w:rPr>
                <w:rFonts w:ascii="Trebuchet MS" w:hAnsi="Trebuchet MS"/>
                <w:b/>
                <w:color w:val="000000" w:themeColor="text1"/>
                <w:sz w:val="20"/>
                <w:szCs w:val="20"/>
                <w:lang w:val="en-GB"/>
              </w:rPr>
              <w:t>:</w:t>
            </w:r>
          </w:p>
        </w:tc>
      </w:tr>
      <w:tr w:rsidR="008038BC" w:rsidRPr="00A01873" w:rsidTr="00D85D9F">
        <w:trPr>
          <w:trHeight w:val="504"/>
        </w:trPr>
        <w:tc>
          <w:tcPr>
            <w:tcW w:w="817" w:type="dxa"/>
            <w:tcBorders>
              <w:top w:val="nil"/>
              <w:bottom w:val="nil"/>
              <w:right w:val="nil"/>
            </w:tcBorders>
            <w:shd w:val="clear" w:color="auto" w:fill="auto"/>
          </w:tcPr>
          <w:p w:rsidR="008038BC" w:rsidRPr="004141B8" w:rsidRDefault="008038BC" w:rsidP="008038BC">
            <w:pPr>
              <w:spacing w:before="40" w:after="40"/>
              <w:jc w:val="right"/>
              <w:rPr>
                <w:rFonts w:ascii="Trebuchet MS" w:hAnsi="Trebuchet MS"/>
                <w:color w:val="000000" w:themeColor="text1"/>
                <w:sz w:val="20"/>
                <w:szCs w:val="20"/>
                <w:lang w:val="en-GB"/>
              </w:rPr>
            </w:pPr>
            <w:r w:rsidRPr="003E2B40">
              <w:rPr>
                <w:rFonts w:ascii="Trebuchet MS" w:hAnsi="Trebuchet MS"/>
                <w:color w:val="000000" w:themeColor="text1"/>
                <w:sz w:val="20"/>
                <w:szCs w:val="20"/>
                <w:lang w:val="en-GB"/>
              </w:rPr>
              <w:t>IP</w:t>
            </w:r>
          </w:p>
        </w:tc>
        <w:tc>
          <w:tcPr>
            <w:tcW w:w="13710" w:type="dxa"/>
            <w:tcBorders>
              <w:top w:val="nil"/>
              <w:left w:val="nil"/>
              <w:bottom w:val="nil"/>
            </w:tcBorders>
            <w:shd w:val="clear" w:color="auto" w:fill="auto"/>
          </w:tcPr>
          <w:p w:rsidR="008038BC" w:rsidRPr="008038BC" w:rsidRDefault="008038BC" w:rsidP="008038BC">
            <w:pPr>
              <w:spacing w:before="40" w:after="40"/>
              <w:ind w:left="459" w:hanging="459"/>
              <w:jc w:val="both"/>
              <w:rPr>
                <w:rFonts w:ascii="Trebuchet MS" w:hAnsi="Trebuchet MS"/>
                <w:color w:val="000000" w:themeColor="text1"/>
                <w:sz w:val="20"/>
                <w:szCs w:val="20"/>
                <w:lang w:val="en-GB"/>
              </w:rPr>
            </w:pPr>
            <w:r>
              <w:rPr>
                <w:rFonts w:ascii="Trebuchet MS" w:hAnsi="Trebuchet MS"/>
                <w:color w:val="000000" w:themeColor="text1"/>
                <w:sz w:val="20"/>
                <w:szCs w:val="20"/>
                <w:lang w:val="en-GB"/>
              </w:rPr>
              <w:t xml:space="preserve">9.a </w:t>
            </w:r>
            <w:r w:rsidRPr="008038BC">
              <w:rPr>
                <w:rFonts w:ascii="Trebuchet MS" w:hAnsi="Trebuchet MS"/>
                <w:color w:val="000000" w:themeColor="text1"/>
                <w:sz w:val="20"/>
                <w:szCs w:val="20"/>
                <w:lang w:val="en-GB"/>
              </w:rPr>
              <w:t>investing in health and social infrastructure which contribute to national, regional and local development, reducing inequalities in terms of health status, and transition from institutional to community-based services;</w:t>
            </w:r>
          </w:p>
        </w:tc>
      </w:tr>
      <w:tr w:rsidR="008038BC" w:rsidRPr="00A01873" w:rsidTr="00D85D9F">
        <w:trPr>
          <w:trHeight w:val="345"/>
        </w:trPr>
        <w:tc>
          <w:tcPr>
            <w:tcW w:w="817" w:type="dxa"/>
            <w:tcBorders>
              <w:top w:val="nil"/>
              <w:bottom w:val="nil"/>
              <w:right w:val="nil"/>
            </w:tcBorders>
            <w:shd w:val="clear" w:color="auto" w:fill="auto"/>
          </w:tcPr>
          <w:p w:rsidR="008038BC" w:rsidRDefault="008038BC" w:rsidP="008038BC">
            <w:pPr>
              <w:jc w:val="right"/>
            </w:pPr>
            <w:r w:rsidRPr="00700ED3">
              <w:rPr>
                <w:rFonts w:ascii="Trebuchet MS" w:hAnsi="Trebuchet MS"/>
                <w:color w:val="000000" w:themeColor="text1"/>
                <w:sz w:val="20"/>
                <w:szCs w:val="20"/>
                <w:lang w:val="en-GB"/>
              </w:rPr>
              <w:t>IP</w:t>
            </w:r>
          </w:p>
        </w:tc>
        <w:tc>
          <w:tcPr>
            <w:tcW w:w="13710" w:type="dxa"/>
            <w:tcBorders>
              <w:top w:val="nil"/>
              <w:left w:val="nil"/>
              <w:bottom w:val="nil"/>
            </w:tcBorders>
            <w:shd w:val="clear" w:color="auto" w:fill="auto"/>
          </w:tcPr>
          <w:p w:rsidR="008038BC" w:rsidRPr="008038BC" w:rsidRDefault="008038BC" w:rsidP="008038BC">
            <w:pPr>
              <w:spacing w:before="40" w:after="40"/>
              <w:jc w:val="both"/>
              <w:rPr>
                <w:rFonts w:ascii="Trebuchet MS" w:hAnsi="Trebuchet MS"/>
                <w:color w:val="000000" w:themeColor="text1"/>
                <w:sz w:val="20"/>
                <w:szCs w:val="20"/>
                <w:lang w:val="en-GB"/>
              </w:rPr>
            </w:pPr>
            <w:r w:rsidRPr="008038BC">
              <w:rPr>
                <w:rFonts w:ascii="Trebuchet MS" w:hAnsi="Trebuchet MS"/>
                <w:color w:val="000000" w:themeColor="text1"/>
                <w:sz w:val="20"/>
                <w:szCs w:val="20"/>
                <w:lang w:val="en-US"/>
              </w:rPr>
              <w:t xml:space="preserve">9.b </w:t>
            </w:r>
            <w:r w:rsidRPr="008038BC">
              <w:rPr>
                <w:rFonts w:ascii="Trebuchet MS" w:hAnsi="Trebuchet MS"/>
                <w:color w:val="000000" w:themeColor="text1"/>
                <w:sz w:val="20"/>
                <w:szCs w:val="20"/>
                <w:lang w:val="en-GB"/>
              </w:rPr>
              <w:t>support for physical economic and social regeneration of deprived urban and rural communities and areas;</w:t>
            </w:r>
          </w:p>
        </w:tc>
      </w:tr>
      <w:tr w:rsidR="008038BC" w:rsidRPr="00A01873" w:rsidTr="00D85D9F">
        <w:trPr>
          <w:trHeight w:val="224"/>
        </w:trPr>
        <w:tc>
          <w:tcPr>
            <w:tcW w:w="817" w:type="dxa"/>
            <w:tcBorders>
              <w:top w:val="nil"/>
              <w:right w:val="nil"/>
            </w:tcBorders>
            <w:shd w:val="clear" w:color="auto" w:fill="auto"/>
          </w:tcPr>
          <w:p w:rsidR="008038BC" w:rsidRDefault="008038BC" w:rsidP="008038BC">
            <w:pPr>
              <w:jc w:val="right"/>
            </w:pPr>
            <w:r w:rsidRPr="00700ED3">
              <w:rPr>
                <w:rFonts w:ascii="Trebuchet MS" w:hAnsi="Trebuchet MS"/>
                <w:color w:val="000000" w:themeColor="text1"/>
                <w:sz w:val="20"/>
                <w:szCs w:val="20"/>
                <w:lang w:val="en-GB"/>
              </w:rPr>
              <w:t>IP</w:t>
            </w:r>
          </w:p>
        </w:tc>
        <w:tc>
          <w:tcPr>
            <w:tcW w:w="13710" w:type="dxa"/>
            <w:tcBorders>
              <w:top w:val="nil"/>
              <w:left w:val="nil"/>
            </w:tcBorders>
            <w:shd w:val="clear" w:color="auto" w:fill="auto"/>
          </w:tcPr>
          <w:p w:rsidR="008038BC" w:rsidRPr="008038BC" w:rsidRDefault="008038BC" w:rsidP="008038BC">
            <w:pPr>
              <w:spacing w:before="40" w:after="40"/>
              <w:jc w:val="both"/>
              <w:rPr>
                <w:rFonts w:ascii="Trebuchet MS" w:hAnsi="Trebuchet MS"/>
                <w:color w:val="000000" w:themeColor="text1"/>
                <w:sz w:val="20"/>
                <w:szCs w:val="20"/>
                <w:lang w:val="en-GB"/>
              </w:rPr>
            </w:pPr>
            <w:r>
              <w:rPr>
                <w:rFonts w:ascii="Trebuchet MS" w:hAnsi="Trebuchet MS"/>
                <w:color w:val="000000" w:themeColor="text1"/>
                <w:sz w:val="20"/>
                <w:szCs w:val="20"/>
                <w:lang w:val="en-GB"/>
              </w:rPr>
              <w:t xml:space="preserve">9.c </w:t>
            </w:r>
            <w:r w:rsidRPr="008038BC">
              <w:rPr>
                <w:rFonts w:ascii="Trebuchet MS" w:hAnsi="Trebuchet MS"/>
                <w:color w:val="000000" w:themeColor="text1"/>
                <w:sz w:val="20"/>
                <w:szCs w:val="20"/>
                <w:lang w:val="en-GB"/>
              </w:rPr>
              <w:t>support for social enterprises;</w:t>
            </w:r>
          </w:p>
        </w:tc>
      </w:tr>
      <w:tr w:rsidR="007A2C69" w:rsidRPr="00A01873" w:rsidTr="00D85D9F">
        <w:tc>
          <w:tcPr>
            <w:tcW w:w="817" w:type="dxa"/>
            <w:tcBorders>
              <w:right w:val="nil"/>
            </w:tcBorders>
            <w:shd w:val="clear" w:color="auto" w:fill="auto"/>
          </w:tcPr>
          <w:p w:rsidR="007A2C69" w:rsidRPr="008038BC" w:rsidRDefault="00D802DF" w:rsidP="00EF27F0">
            <w:pPr>
              <w:spacing w:before="40" w:after="40"/>
              <w:jc w:val="center"/>
              <w:rPr>
                <w:rFonts w:ascii="Trebuchet MS" w:hAnsi="Trebuchet MS"/>
                <w:b/>
                <w:color w:val="000000" w:themeColor="text1"/>
                <w:sz w:val="20"/>
                <w:szCs w:val="20"/>
                <w:lang w:val="en-GB"/>
              </w:rPr>
            </w:pPr>
            <w:r w:rsidRPr="008038BC">
              <w:rPr>
                <w:rFonts w:ascii="Trebuchet MS" w:hAnsi="Trebuchet MS"/>
                <w:b/>
                <w:color w:val="000000" w:themeColor="text1"/>
                <w:sz w:val="20"/>
                <w:szCs w:val="20"/>
                <w:lang w:val="en-GB"/>
              </w:rPr>
              <w:t>(10)</w:t>
            </w:r>
          </w:p>
        </w:tc>
        <w:tc>
          <w:tcPr>
            <w:tcW w:w="13710" w:type="dxa"/>
            <w:tcBorders>
              <w:left w:val="nil"/>
            </w:tcBorders>
            <w:shd w:val="clear" w:color="auto" w:fill="auto"/>
          </w:tcPr>
          <w:p w:rsidR="007A2C69" w:rsidRPr="008038BC" w:rsidRDefault="00D802DF" w:rsidP="00631B8C">
            <w:pPr>
              <w:spacing w:before="40" w:after="40"/>
              <w:jc w:val="both"/>
              <w:rPr>
                <w:rFonts w:ascii="Trebuchet MS" w:hAnsi="Trebuchet MS"/>
                <w:b/>
                <w:color w:val="000000" w:themeColor="text1"/>
                <w:sz w:val="20"/>
                <w:szCs w:val="20"/>
                <w:lang w:val="en-GB"/>
              </w:rPr>
            </w:pPr>
            <w:r w:rsidRPr="008038BC">
              <w:rPr>
                <w:rFonts w:ascii="Trebuchet MS" w:hAnsi="Trebuchet MS"/>
                <w:b/>
                <w:color w:val="000000" w:themeColor="text1"/>
                <w:sz w:val="20"/>
                <w:szCs w:val="20"/>
                <w:lang w:val="en-GB"/>
              </w:rPr>
              <w:t>investing in education, skills and lifelong learning by developing education and training infrastructure;</w:t>
            </w:r>
          </w:p>
        </w:tc>
      </w:tr>
      <w:tr w:rsidR="007A2C69" w:rsidRPr="00A01873" w:rsidTr="00D85D9F">
        <w:tc>
          <w:tcPr>
            <w:tcW w:w="817" w:type="dxa"/>
            <w:tcBorders>
              <w:right w:val="nil"/>
            </w:tcBorders>
            <w:shd w:val="clear" w:color="auto" w:fill="auto"/>
          </w:tcPr>
          <w:p w:rsidR="007A2C69" w:rsidRPr="008038BC" w:rsidRDefault="00D802DF" w:rsidP="00EF27F0">
            <w:pPr>
              <w:spacing w:before="40" w:after="40"/>
              <w:jc w:val="center"/>
              <w:rPr>
                <w:rFonts w:ascii="Trebuchet MS" w:hAnsi="Trebuchet MS"/>
                <w:b/>
                <w:color w:val="000000" w:themeColor="text1"/>
                <w:sz w:val="20"/>
                <w:szCs w:val="20"/>
                <w:lang w:val="en-GB"/>
              </w:rPr>
            </w:pPr>
            <w:r w:rsidRPr="008038BC">
              <w:rPr>
                <w:rFonts w:ascii="Trebuchet MS" w:hAnsi="Trebuchet MS"/>
                <w:b/>
                <w:color w:val="000000" w:themeColor="text1"/>
                <w:sz w:val="20"/>
                <w:szCs w:val="20"/>
                <w:lang w:val="en-GB"/>
              </w:rPr>
              <w:t>(11)</w:t>
            </w:r>
          </w:p>
        </w:tc>
        <w:tc>
          <w:tcPr>
            <w:tcW w:w="13710" w:type="dxa"/>
            <w:tcBorders>
              <w:left w:val="nil"/>
            </w:tcBorders>
            <w:shd w:val="clear" w:color="auto" w:fill="auto"/>
          </w:tcPr>
          <w:p w:rsidR="00D802DF" w:rsidRPr="008038BC" w:rsidRDefault="00D802DF" w:rsidP="008038BC">
            <w:pPr>
              <w:spacing w:before="40" w:after="40"/>
              <w:ind w:left="459" w:hanging="459"/>
              <w:jc w:val="both"/>
              <w:rPr>
                <w:rFonts w:ascii="Trebuchet MS" w:hAnsi="Trebuchet MS"/>
                <w:b/>
                <w:color w:val="000000" w:themeColor="text1"/>
                <w:sz w:val="20"/>
                <w:szCs w:val="20"/>
                <w:lang w:val="en-GB"/>
              </w:rPr>
            </w:pPr>
            <w:proofErr w:type="gramStart"/>
            <w:r w:rsidRPr="008038BC">
              <w:rPr>
                <w:rFonts w:ascii="Trebuchet MS" w:hAnsi="Trebuchet MS"/>
                <w:b/>
                <w:color w:val="000000" w:themeColor="text1"/>
                <w:sz w:val="20"/>
                <w:szCs w:val="20"/>
                <w:lang w:val="en-GB"/>
              </w:rPr>
              <w:t>enhancing</w:t>
            </w:r>
            <w:proofErr w:type="gramEnd"/>
            <w:r w:rsidRPr="008038BC">
              <w:rPr>
                <w:rFonts w:ascii="Trebuchet MS" w:hAnsi="Trebuchet MS"/>
                <w:b/>
                <w:color w:val="000000" w:themeColor="text1"/>
                <w:sz w:val="20"/>
                <w:szCs w:val="20"/>
                <w:lang w:val="en-GB"/>
              </w:rPr>
              <w:t xml:space="preserve"> institutional capacity and an efficient public administration by strengthening of institutional capacity and the efficiency of public administrations and public services related to implementation of the ERDF, and in support of actions in institutional capacity and in the efficiency of public administration supported by the ESF.</w:t>
            </w:r>
          </w:p>
        </w:tc>
      </w:tr>
    </w:tbl>
    <w:p w:rsidR="00A71311" w:rsidRPr="00A71311" w:rsidRDefault="00A71311" w:rsidP="00631B8C">
      <w:pPr>
        <w:spacing w:after="0"/>
        <w:rPr>
          <w:rFonts w:ascii="Trebuchet MS" w:hAnsi="Trebuchet MS"/>
          <w:lang w:val="en-GB"/>
        </w:rPr>
      </w:pPr>
    </w:p>
    <w:sectPr w:rsidR="00A71311" w:rsidRPr="00A71311" w:rsidSect="00535DC3">
      <w:pgSz w:w="16839" w:h="23814" w:code="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8BC" w:rsidRDefault="008038BC" w:rsidP="004211DD">
      <w:pPr>
        <w:spacing w:after="0" w:line="240" w:lineRule="auto"/>
      </w:pPr>
      <w:r>
        <w:separator/>
      </w:r>
    </w:p>
  </w:endnote>
  <w:endnote w:type="continuationSeparator" w:id="0">
    <w:p w:rsidR="008038BC" w:rsidRDefault="008038BC" w:rsidP="00421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8BC" w:rsidRDefault="008038BC" w:rsidP="004211DD">
      <w:pPr>
        <w:spacing w:after="0" w:line="240" w:lineRule="auto"/>
      </w:pPr>
      <w:r>
        <w:separator/>
      </w:r>
    </w:p>
  </w:footnote>
  <w:footnote w:type="continuationSeparator" w:id="0">
    <w:p w:rsidR="008038BC" w:rsidRDefault="008038BC" w:rsidP="004211DD">
      <w:pPr>
        <w:spacing w:after="0" w:line="240" w:lineRule="auto"/>
      </w:pPr>
      <w:r>
        <w:continuationSeparator/>
      </w:r>
    </w:p>
  </w:footnote>
  <w:footnote w:id="1">
    <w:p w:rsidR="008038BC" w:rsidRPr="00631B8C" w:rsidRDefault="008038BC" w:rsidP="00631B8C">
      <w:pPr>
        <w:pStyle w:val="Funotentext"/>
        <w:jc w:val="both"/>
        <w:rPr>
          <w:rFonts w:ascii="Trebuchet MS" w:hAnsi="Trebuchet MS"/>
          <w:sz w:val="18"/>
          <w:lang w:val="en-US"/>
        </w:rPr>
      </w:pPr>
      <w:r w:rsidRPr="00631B8C">
        <w:rPr>
          <w:rStyle w:val="Funotenzeichen"/>
          <w:rFonts w:ascii="Trebuchet MS" w:hAnsi="Trebuchet MS"/>
          <w:sz w:val="18"/>
        </w:rPr>
        <w:footnoteRef/>
      </w:r>
      <w:r w:rsidRPr="00631B8C">
        <w:rPr>
          <w:rFonts w:ascii="Trebuchet MS" w:hAnsi="Trebuchet MS"/>
          <w:sz w:val="18"/>
          <w:lang w:val="en-US"/>
        </w:rPr>
        <w:t xml:space="preserve"> DISCLAIMER: </w:t>
      </w:r>
      <w:r>
        <w:rPr>
          <w:rFonts w:ascii="Trebuchet MS" w:hAnsi="Trebuchet MS"/>
          <w:sz w:val="18"/>
          <w:lang w:val="en-US"/>
        </w:rPr>
        <w:t>T</w:t>
      </w:r>
      <w:r w:rsidRPr="00631B8C">
        <w:rPr>
          <w:rFonts w:ascii="Trebuchet MS" w:hAnsi="Trebuchet MS"/>
          <w:sz w:val="18"/>
          <w:lang w:val="en-US"/>
        </w:rPr>
        <w:t xml:space="preserve">his document is for information purposes only and the </w:t>
      </w:r>
      <w:r>
        <w:rPr>
          <w:rFonts w:ascii="Trebuchet MS" w:hAnsi="Trebuchet MS"/>
          <w:sz w:val="18"/>
          <w:lang w:val="en-US"/>
        </w:rPr>
        <w:t>wording</w:t>
      </w:r>
      <w:r w:rsidR="00A01873">
        <w:rPr>
          <w:rFonts w:ascii="Trebuchet MS" w:hAnsi="Trebuchet MS"/>
          <w:sz w:val="18"/>
          <w:lang w:val="en-US"/>
        </w:rPr>
        <w:t xml:space="preserve"> of Thematic Objectives and Investment Priorities </w:t>
      </w:r>
      <w:r w:rsidRPr="00631B8C">
        <w:rPr>
          <w:rFonts w:ascii="Trebuchet MS" w:hAnsi="Trebuchet MS"/>
          <w:sz w:val="18"/>
          <w:lang w:val="en-US"/>
        </w:rPr>
        <w:t>is based on non-official documents</w:t>
      </w:r>
      <w:r w:rsidR="00A01873">
        <w:rPr>
          <w:rFonts w:ascii="Trebuchet MS" w:hAnsi="Trebuchet MS"/>
          <w:sz w:val="18"/>
          <w:lang w:val="en-US"/>
        </w:rPr>
        <w:t xml:space="preserve"> and might be </w:t>
      </w:r>
      <w:bookmarkStart w:id="0" w:name="_GoBack"/>
      <w:bookmarkEnd w:id="0"/>
      <w:r w:rsidR="00A01873">
        <w:rPr>
          <w:rFonts w:ascii="Trebuchet MS" w:hAnsi="Trebuchet MS"/>
          <w:sz w:val="18"/>
          <w:lang w:val="en-US"/>
        </w:rPr>
        <w:t>subject to changes</w:t>
      </w:r>
      <w:r w:rsidRPr="00631B8C">
        <w:rPr>
          <w:rFonts w:ascii="Trebuchet MS" w:hAnsi="Trebuchet MS"/>
          <w:sz w:val="18"/>
          <w:lang w:val="en-US"/>
        </w:rPr>
        <w:t xml:space="preserve">. </w:t>
      </w:r>
    </w:p>
  </w:footnote>
  <w:footnote w:id="2">
    <w:p w:rsidR="008038BC" w:rsidRPr="00F650FD" w:rsidRDefault="008038BC" w:rsidP="006F1A46">
      <w:pPr>
        <w:pStyle w:val="Funotentext"/>
        <w:rPr>
          <w:rFonts w:ascii="Trebuchet MS" w:hAnsi="Trebuchet MS"/>
          <w:sz w:val="18"/>
          <w:szCs w:val="18"/>
          <w:lang w:val="en-US"/>
        </w:rPr>
      </w:pPr>
      <w:r w:rsidRPr="00F650FD">
        <w:rPr>
          <w:rStyle w:val="Funotenzeichen"/>
          <w:rFonts w:ascii="Trebuchet MS" w:hAnsi="Trebuchet MS"/>
          <w:sz w:val="18"/>
          <w:szCs w:val="18"/>
        </w:rPr>
        <w:footnoteRef/>
      </w:r>
      <w:r w:rsidRPr="00F650FD">
        <w:rPr>
          <w:rFonts w:ascii="Trebuchet MS" w:hAnsi="Trebuchet MS"/>
          <w:sz w:val="18"/>
          <w:szCs w:val="18"/>
          <w:lang w:val="en-US"/>
        </w:rPr>
        <w:t xml:space="preserve"> Set up as a coherent European ecological network of special areas of conservation pursuant to Article 3(1) of Council Directive 92-43/EEC of 21 May 1992 on the conservation of natural habitats and of wild fauna and flora, </w:t>
      </w:r>
      <w:proofErr w:type="spellStart"/>
      <w:r w:rsidRPr="00F650FD">
        <w:rPr>
          <w:rFonts w:ascii="Trebuchet MS" w:hAnsi="Trebuchet MS"/>
          <w:sz w:val="18"/>
          <w:szCs w:val="18"/>
          <w:lang w:val="en-US"/>
        </w:rPr>
        <w:t>Oj</w:t>
      </w:r>
      <w:proofErr w:type="spellEnd"/>
      <w:r w:rsidRPr="00F650FD">
        <w:rPr>
          <w:rFonts w:ascii="Trebuchet MS" w:hAnsi="Trebuchet MS"/>
          <w:sz w:val="18"/>
          <w:szCs w:val="18"/>
          <w:lang w:val="en-US"/>
        </w:rPr>
        <w:t xml:space="preserve"> L 206, 22.7.1992</w:t>
      </w:r>
      <w:proofErr w:type="gramStart"/>
      <w:r w:rsidRPr="00F650FD">
        <w:rPr>
          <w:rFonts w:ascii="Trebuchet MS" w:hAnsi="Trebuchet MS"/>
          <w:sz w:val="18"/>
          <w:szCs w:val="18"/>
          <w:lang w:val="en-US"/>
        </w:rPr>
        <w:t>,p</w:t>
      </w:r>
      <w:proofErr w:type="gramEnd"/>
      <w:r w:rsidRPr="00F650FD">
        <w:rPr>
          <w:rFonts w:ascii="Trebuchet MS" w:hAnsi="Trebuchet MS"/>
          <w:sz w:val="18"/>
          <w:szCs w:val="18"/>
          <w:lang w:val="en-US"/>
        </w:rPr>
        <w:t>.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11F"/>
    <w:multiLevelType w:val="hybridMultilevel"/>
    <w:tmpl w:val="FC12033E"/>
    <w:lvl w:ilvl="0" w:tplc="73DC54C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D036DE6"/>
    <w:multiLevelType w:val="hybridMultilevel"/>
    <w:tmpl w:val="A606DE72"/>
    <w:lvl w:ilvl="0" w:tplc="73DC54C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0D7D1649"/>
    <w:multiLevelType w:val="hybridMultilevel"/>
    <w:tmpl w:val="6D34F20E"/>
    <w:lvl w:ilvl="0" w:tplc="73DC54C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105F516A"/>
    <w:multiLevelType w:val="hybridMultilevel"/>
    <w:tmpl w:val="46FA79DE"/>
    <w:lvl w:ilvl="0" w:tplc="73DC54C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147C7D55"/>
    <w:multiLevelType w:val="hybridMultilevel"/>
    <w:tmpl w:val="08C6E06C"/>
    <w:lvl w:ilvl="0" w:tplc="73DC54C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17097409"/>
    <w:multiLevelType w:val="hybridMultilevel"/>
    <w:tmpl w:val="890AB69C"/>
    <w:lvl w:ilvl="0" w:tplc="73DC54C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270A72EA"/>
    <w:multiLevelType w:val="hybridMultilevel"/>
    <w:tmpl w:val="DACED1A4"/>
    <w:lvl w:ilvl="0" w:tplc="73DC54C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2A2215E6"/>
    <w:multiLevelType w:val="hybridMultilevel"/>
    <w:tmpl w:val="E3468CC4"/>
    <w:lvl w:ilvl="0" w:tplc="73DC54C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30A86727"/>
    <w:multiLevelType w:val="hybridMultilevel"/>
    <w:tmpl w:val="FB5CB39E"/>
    <w:lvl w:ilvl="0" w:tplc="73DC54C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32132E84"/>
    <w:multiLevelType w:val="hybridMultilevel"/>
    <w:tmpl w:val="8B62B1F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34A97CEF"/>
    <w:multiLevelType w:val="hybridMultilevel"/>
    <w:tmpl w:val="DA709DEE"/>
    <w:lvl w:ilvl="0" w:tplc="73DC54C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3D5104B5"/>
    <w:multiLevelType w:val="hybridMultilevel"/>
    <w:tmpl w:val="C8FE6964"/>
    <w:lvl w:ilvl="0" w:tplc="73DC54C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554D3B9E"/>
    <w:multiLevelType w:val="hybridMultilevel"/>
    <w:tmpl w:val="D87A6FC8"/>
    <w:lvl w:ilvl="0" w:tplc="73DC54C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58940133"/>
    <w:multiLevelType w:val="hybridMultilevel"/>
    <w:tmpl w:val="08A27548"/>
    <w:lvl w:ilvl="0" w:tplc="73DC54C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5EF52D9B"/>
    <w:multiLevelType w:val="hybridMultilevel"/>
    <w:tmpl w:val="7662338C"/>
    <w:lvl w:ilvl="0" w:tplc="73DC54C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79EF240F"/>
    <w:multiLevelType w:val="hybridMultilevel"/>
    <w:tmpl w:val="393C0730"/>
    <w:lvl w:ilvl="0" w:tplc="73DC54C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9"/>
  </w:num>
  <w:num w:numId="2">
    <w:abstractNumId w:val="0"/>
  </w:num>
  <w:num w:numId="3">
    <w:abstractNumId w:val="13"/>
  </w:num>
  <w:num w:numId="4">
    <w:abstractNumId w:val="5"/>
  </w:num>
  <w:num w:numId="5">
    <w:abstractNumId w:val="10"/>
  </w:num>
  <w:num w:numId="6">
    <w:abstractNumId w:val="14"/>
  </w:num>
  <w:num w:numId="7">
    <w:abstractNumId w:val="2"/>
  </w:num>
  <w:num w:numId="8">
    <w:abstractNumId w:val="7"/>
  </w:num>
  <w:num w:numId="9">
    <w:abstractNumId w:val="15"/>
  </w:num>
  <w:num w:numId="10">
    <w:abstractNumId w:val="4"/>
  </w:num>
  <w:num w:numId="11">
    <w:abstractNumId w:val="3"/>
  </w:num>
  <w:num w:numId="12">
    <w:abstractNumId w:val="6"/>
  </w:num>
  <w:num w:numId="13">
    <w:abstractNumId w:val="1"/>
  </w:num>
  <w:num w:numId="14">
    <w:abstractNumId w:val="11"/>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11"/>
    <w:rsid w:val="00166B04"/>
    <w:rsid w:val="002C2CA1"/>
    <w:rsid w:val="00350E4D"/>
    <w:rsid w:val="00372060"/>
    <w:rsid w:val="004141B8"/>
    <w:rsid w:val="004211DD"/>
    <w:rsid w:val="004C6D78"/>
    <w:rsid w:val="00535DC3"/>
    <w:rsid w:val="00631B8C"/>
    <w:rsid w:val="006F1A46"/>
    <w:rsid w:val="007A2C69"/>
    <w:rsid w:val="007A353A"/>
    <w:rsid w:val="008038BC"/>
    <w:rsid w:val="00835204"/>
    <w:rsid w:val="00907F3C"/>
    <w:rsid w:val="00A01873"/>
    <w:rsid w:val="00A71311"/>
    <w:rsid w:val="00AA0F12"/>
    <w:rsid w:val="00B56173"/>
    <w:rsid w:val="00B60866"/>
    <w:rsid w:val="00CD286B"/>
    <w:rsid w:val="00D2344E"/>
    <w:rsid w:val="00D4263A"/>
    <w:rsid w:val="00D802DF"/>
    <w:rsid w:val="00D85D9F"/>
    <w:rsid w:val="00EF27F0"/>
    <w:rsid w:val="00F06DB7"/>
    <w:rsid w:val="00F6178D"/>
    <w:rsid w:val="00F650FD"/>
    <w:rsid w:val="00FD08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71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A71311"/>
    <w:pPr>
      <w:ind w:left="720"/>
      <w:contextualSpacing/>
    </w:pPr>
  </w:style>
  <w:style w:type="paragraph" w:styleId="Funotentext">
    <w:name w:val="footnote text"/>
    <w:basedOn w:val="Standard"/>
    <w:link w:val="FunotentextZchn"/>
    <w:uiPriority w:val="99"/>
    <w:semiHidden/>
    <w:unhideWhenUsed/>
    <w:rsid w:val="004211D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211DD"/>
    <w:rPr>
      <w:sz w:val="20"/>
      <w:szCs w:val="20"/>
    </w:rPr>
  </w:style>
  <w:style w:type="character" w:styleId="Funotenzeichen">
    <w:name w:val="footnote reference"/>
    <w:basedOn w:val="Absatz-Standardschriftart"/>
    <w:uiPriority w:val="99"/>
    <w:semiHidden/>
    <w:unhideWhenUsed/>
    <w:rsid w:val="004211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71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A71311"/>
    <w:pPr>
      <w:ind w:left="720"/>
      <w:contextualSpacing/>
    </w:pPr>
  </w:style>
  <w:style w:type="paragraph" w:styleId="Funotentext">
    <w:name w:val="footnote text"/>
    <w:basedOn w:val="Standard"/>
    <w:link w:val="FunotentextZchn"/>
    <w:uiPriority w:val="99"/>
    <w:semiHidden/>
    <w:unhideWhenUsed/>
    <w:rsid w:val="004211D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211DD"/>
    <w:rPr>
      <w:sz w:val="20"/>
      <w:szCs w:val="20"/>
    </w:rPr>
  </w:style>
  <w:style w:type="character" w:styleId="Funotenzeichen">
    <w:name w:val="footnote reference"/>
    <w:basedOn w:val="Absatz-Standardschriftart"/>
    <w:uiPriority w:val="99"/>
    <w:semiHidden/>
    <w:unhideWhenUsed/>
    <w:rsid w:val="004211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B7F3-8B4A-47C0-AEC3-BC6B1175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883</Words>
  <Characters>5569</Characters>
  <Application>Microsoft Office Word</Application>
  <DocSecurity>0</DocSecurity>
  <Lines>46</Lines>
  <Paragraphs>12</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WH</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Ferrarese Luca</dc:creator>
  <cp:lastModifiedBy>Ferrarese Luca</cp:lastModifiedBy>
  <cp:revision>7</cp:revision>
  <cp:lastPrinted>2013-03-20T14:32:00Z</cp:lastPrinted>
  <dcterms:created xsi:type="dcterms:W3CDTF">2013-04-05T12:16:00Z</dcterms:created>
  <dcterms:modified xsi:type="dcterms:W3CDTF">2013-04-05T13:03:00Z</dcterms:modified>
</cp:coreProperties>
</file>