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AA" w:rsidRDefault="00AE2DAA" w:rsidP="00DD1D2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06C8B" w:rsidRPr="00AE2DAA" w:rsidRDefault="00AE2DAA" w:rsidP="00DD1D20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sz w:val="28"/>
          <w:szCs w:val="24"/>
          <w:lang w:eastAsia="cs-CZ"/>
        </w:rPr>
      </w:pPr>
      <w:r>
        <w:rPr>
          <w:rFonts w:eastAsia="Times New Roman" w:cstheme="minorHAnsi"/>
          <w:b/>
          <w:bCs/>
          <w:sz w:val="28"/>
          <w:szCs w:val="24"/>
          <w:lang w:eastAsia="cs-CZ"/>
        </w:rPr>
        <w:t xml:space="preserve">      </w:t>
      </w:r>
      <w:r w:rsidR="00B06C8B">
        <w:rPr>
          <w:rFonts w:eastAsia="Times New Roman" w:cstheme="minorHAnsi"/>
          <w:b/>
          <w:bCs/>
          <w:sz w:val="28"/>
          <w:szCs w:val="24"/>
          <w:lang w:eastAsia="cs-CZ"/>
        </w:rPr>
        <w:t xml:space="preserve">                                                  </w:t>
      </w:r>
      <w:r w:rsidR="00DD1D20" w:rsidRPr="00AE2DAA">
        <w:rPr>
          <w:rFonts w:eastAsia="Times New Roman" w:cstheme="minorHAnsi"/>
          <w:b/>
          <w:bCs/>
          <w:sz w:val="28"/>
          <w:szCs w:val="24"/>
          <w:lang w:eastAsia="cs-CZ"/>
        </w:rPr>
        <w:t xml:space="preserve">Investiční </w:t>
      </w:r>
      <w:proofErr w:type="gramStart"/>
      <w:r w:rsidR="00DD1D20" w:rsidRPr="00AE2DAA">
        <w:rPr>
          <w:rFonts w:eastAsia="Times New Roman" w:cstheme="minorHAnsi"/>
          <w:b/>
          <w:bCs/>
          <w:sz w:val="28"/>
          <w:szCs w:val="24"/>
          <w:lang w:eastAsia="cs-CZ"/>
        </w:rPr>
        <w:t>strategie  programu</w:t>
      </w:r>
      <w:proofErr w:type="gramEnd"/>
      <w:r w:rsidR="00DD1D20" w:rsidRPr="00AE2DAA">
        <w:rPr>
          <w:rFonts w:eastAsia="Times New Roman" w:cstheme="minorHAnsi"/>
          <w:b/>
          <w:bCs/>
          <w:sz w:val="28"/>
          <w:szCs w:val="24"/>
          <w:lang w:eastAsia="cs-CZ"/>
        </w:rPr>
        <w:t xml:space="preserve"> </w:t>
      </w:r>
    </w:p>
    <w:tbl>
      <w:tblPr>
        <w:tblStyle w:val="Mkatabulky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1862"/>
        <w:gridCol w:w="3241"/>
        <w:gridCol w:w="6237"/>
      </w:tblGrid>
      <w:tr w:rsidR="00B06C8B" w:rsidRPr="00B06C8B" w:rsidTr="00B06C8B">
        <w:trPr>
          <w:trHeight w:val="961"/>
        </w:trPr>
        <w:tc>
          <w:tcPr>
            <w:tcW w:w="2411" w:type="dxa"/>
          </w:tcPr>
          <w:p w:rsidR="00D12AC7" w:rsidRPr="00B06C8B" w:rsidRDefault="00D12AC7" w:rsidP="00B06C8B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theme="minorHAnsi"/>
                <w:b/>
                <w:bCs/>
                <w:szCs w:val="20"/>
                <w:lang w:eastAsia="cs-CZ"/>
              </w:rPr>
            </w:pPr>
          </w:p>
          <w:p w:rsidR="00DD1D20" w:rsidRPr="00B06C8B" w:rsidRDefault="00DD1D20" w:rsidP="00B06C8B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theme="minorHAnsi"/>
                <w:b/>
                <w:bCs/>
                <w:szCs w:val="20"/>
                <w:lang w:eastAsia="cs-CZ"/>
              </w:rPr>
            </w:pPr>
            <w:r w:rsidRPr="00B06C8B">
              <w:rPr>
                <w:rFonts w:eastAsia="Times New Roman" w:cstheme="minorHAnsi"/>
                <w:b/>
                <w:bCs/>
                <w:szCs w:val="20"/>
                <w:lang w:eastAsia="cs-CZ"/>
              </w:rPr>
              <w:t>Prioritní osa</w:t>
            </w:r>
          </w:p>
        </w:tc>
        <w:tc>
          <w:tcPr>
            <w:tcW w:w="2126" w:type="dxa"/>
          </w:tcPr>
          <w:p w:rsidR="00B06C8B" w:rsidRDefault="00B06C8B" w:rsidP="00B06C8B">
            <w:pPr>
              <w:spacing w:before="100" w:beforeAutospacing="1" w:after="100" w:afterAutospacing="1"/>
              <w:outlineLvl w:val="4"/>
              <w:rPr>
                <w:rFonts w:eastAsia="Times New Roman" w:cstheme="minorHAnsi"/>
                <w:b/>
                <w:bCs/>
                <w:szCs w:val="20"/>
                <w:lang w:eastAsia="cs-CZ"/>
              </w:rPr>
            </w:pPr>
          </w:p>
          <w:p w:rsidR="00DD1D20" w:rsidRPr="00B06C8B" w:rsidRDefault="00DD1D20" w:rsidP="00B06C8B">
            <w:pPr>
              <w:spacing w:before="100" w:beforeAutospacing="1" w:after="100" w:afterAutospacing="1"/>
              <w:outlineLvl w:val="4"/>
              <w:rPr>
                <w:rFonts w:eastAsia="Times New Roman" w:cstheme="minorHAnsi"/>
                <w:b/>
                <w:bCs/>
                <w:szCs w:val="20"/>
                <w:lang w:eastAsia="cs-CZ"/>
              </w:rPr>
            </w:pPr>
            <w:r w:rsidRPr="00B06C8B">
              <w:rPr>
                <w:rFonts w:eastAsia="Times New Roman" w:cstheme="minorHAnsi"/>
                <w:b/>
                <w:bCs/>
                <w:szCs w:val="20"/>
                <w:lang w:eastAsia="cs-CZ"/>
              </w:rPr>
              <w:t xml:space="preserve">Podpora  </w:t>
            </w:r>
            <w:proofErr w:type="spellStart"/>
            <w:r w:rsidRPr="00B06C8B">
              <w:rPr>
                <w:rFonts w:eastAsia="Times New Roman" w:cstheme="minorHAnsi"/>
                <w:b/>
                <w:bCs/>
                <w:szCs w:val="20"/>
                <w:lang w:eastAsia="cs-CZ"/>
              </w:rPr>
              <w:t>EFRR</w:t>
            </w:r>
            <w:proofErr w:type="spellEnd"/>
            <w:r w:rsidRPr="00B06C8B">
              <w:rPr>
                <w:rFonts w:eastAsia="Times New Roman" w:cstheme="minorHAnsi"/>
                <w:b/>
                <w:bCs/>
                <w:szCs w:val="20"/>
                <w:lang w:eastAsia="cs-CZ"/>
              </w:rPr>
              <w:t xml:space="preserve"> (EUR)</w:t>
            </w:r>
          </w:p>
        </w:tc>
        <w:tc>
          <w:tcPr>
            <w:tcW w:w="1862" w:type="dxa"/>
          </w:tcPr>
          <w:p w:rsidR="00D12AC7" w:rsidRPr="00B06C8B" w:rsidRDefault="00D12AC7" w:rsidP="00B06C8B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theme="minorHAnsi"/>
                <w:b/>
                <w:bCs/>
                <w:szCs w:val="20"/>
                <w:lang w:eastAsia="cs-CZ"/>
              </w:rPr>
            </w:pPr>
          </w:p>
          <w:p w:rsidR="00DD1D20" w:rsidRPr="00B06C8B" w:rsidRDefault="00DD1D20" w:rsidP="00B06C8B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theme="minorHAnsi"/>
                <w:b/>
                <w:bCs/>
                <w:szCs w:val="20"/>
                <w:lang w:eastAsia="cs-CZ"/>
              </w:rPr>
            </w:pPr>
            <w:r w:rsidRPr="00B06C8B">
              <w:rPr>
                <w:rFonts w:eastAsia="Times New Roman" w:cstheme="minorHAnsi"/>
                <w:b/>
                <w:bCs/>
                <w:szCs w:val="20"/>
                <w:lang w:eastAsia="cs-CZ"/>
              </w:rPr>
              <w:t xml:space="preserve">Podíl </w:t>
            </w:r>
            <w:proofErr w:type="gramStart"/>
            <w:r w:rsidRPr="00B06C8B">
              <w:rPr>
                <w:rFonts w:eastAsia="Times New Roman" w:cstheme="minorHAnsi"/>
                <w:b/>
                <w:bCs/>
                <w:szCs w:val="20"/>
                <w:lang w:eastAsia="cs-CZ"/>
              </w:rPr>
              <w:t xml:space="preserve">na  </w:t>
            </w:r>
            <w:r w:rsidR="00AE2DAA" w:rsidRPr="00B06C8B">
              <w:rPr>
                <w:rFonts w:eastAsia="Times New Roman" w:cstheme="minorHAnsi"/>
                <w:b/>
                <w:bCs/>
                <w:szCs w:val="20"/>
                <w:lang w:eastAsia="cs-CZ"/>
              </w:rPr>
              <w:t>alokaci</w:t>
            </w:r>
            <w:proofErr w:type="gramEnd"/>
          </w:p>
        </w:tc>
        <w:tc>
          <w:tcPr>
            <w:tcW w:w="3241" w:type="dxa"/>
          </w:tcPr>
          <w:p w:rsidR="00D12AC7" w:rsidRPr="00B06C8B" w:rsidRDefault="00D12AC7" w:rsidP="00B06C8B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theme="minorHAnsi"/>
                <w:b/>
                <w:bCs/>
                <w:szCs w:val="20"/>
                <w:lang w:eastAsia="cs-CZ"/>
              </w:rPr>
            </w:pPr>
          </w:p>
          <w:p w:rsidR="00DD1D20" w:rsidRPr="00B06C8B" w:rsidRDefault="00DD1D20" w:rsidP="00B06C8B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theme="minorHAnsi"/>
                <w:b/>
                <w:bCs/>
                <w:szCs w:val="20"/>
                <w:lang w:eastAsia="cs-CZ"/>
              </w:rPr>
            </w:pPr>
            <w:r w:rsidRPr="00B06C8B">
              <w:rPr>
                <w:rFonts w:eastAsia="Times New Roman" w:cstheme="minorHAnsi"/>
                <w:b/>
                <w:bCs/>
                <w:szCs w:val="20"/>
                <w:lang w:eastAsia="cs-CZ"/>
              </w:rPr>
              <w:t>Tematický cíl</w:t>
            </w:r>
          </w:p>
        </w:tc>
        <w:tc>
          <w:tcPr>
            <w:tcW w:w="6237" w:type="dxa"/>
          </w:tcPr>
          <w:p w:rsidR="00D12AC7" w:rsidRPr="00B06C8B" w:rsidRDefault="00D12AC7" w:rsidP="00B06C8B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theme="minorHAnsi"/>
                <w:b/>
                <w:bCs/>
                <w:szCs w:val="20"/>
                <w:lang w:eastAsia="cs-CZ"/>
              </w:rPr>
            </w:pPr>
          </w:p>
          <w:p w:rsidR="00DD1D20" w:rsidRPr="00B06C8B" w:rsidRDefault="00DD1D20" w:rsidP="00B06C8B">
            <w:pPr>
              <w:spacing w:before="100" w:beforeAutospacing="1" w:after="100" w:afterAutospacing="1"/>
              <w:jc w:val="center"/>
              <w:outlineLvl w:val="4"/>
              <w:rPr>
                <w:rFonts w:eastAsia="Times New Roman" w:cstheme="minorHAnsi"/>
                <w:b/>
                <w:bCs/>
                <w:szCs w:val="20"/>
                <w:lang w:eastAsia="cs-CZ"/>
              </w:rPr>
            </w:pPr>
            <w:r w:rsidRPr="00B06C8B">
              <w:rPr>
                <w:rFonts w:eastAsia="Times New Roman" w:cstheme="minorHAnsi"/>
                <w:b/>
                <w:bCs/>
                <w:szCs w:val="20"/>
                <w:lang w:eastAsia="cs-CZ"/>
              </w:rPr>
              <w:t>Investiční priorita</w:t>
            </w:r>
          </w:p>
        </w:tc>
      </w:tr>
      <w:tr w:rsidR="00B06C8B" w:rsidRPr="00B06C8B" w:rsidTr="00B06C8B">
        <w:trPr>
          <w:trHeight w:val="1077"/>
        </w:trPr>
        <w:tc>
          <w:tcPr>
            <w:tcW w:w="2411" w:type="dxa"/>
          </w:tcPr>
          <w:p w:rsidR="00DD1D20" w:rsidRPr="00B06C8B" w:rsidRDefault="00DD1D20" w:rsidP="00B06C8B">
            <w:pPr>
              <w:rPr>
                <w:rFonts w:cstheme="minorHAnsi"/>
                <w:b/>
                <w:szCs w:val="20"/>
              </w:rPr>
            </w:pPr>
            <w:r w:rsidRPr="00B06C8B">
              <w:rPr>
                <w:rFonts w:cstheme="minorHAnsi"/>
                <w:b/>
                <w:szCs w:val="20"/>
              </w:rPr>
              <w:t>Společné řízení rizik</w:t>
            </w:r>
          </w:p>
        </w:tc>
        <w:tc>
          <w:tcPr>
            <w:tcW w:w="2126" w:type="dxa"/>
          </w:tcPr>
          <w:p w:rsidR="00DD1D20" w:rsidRPr="00B06C8B" w:rsidRDefault="00DD1D20" w:rsidP="00B06C8B">
            <w:pPr>
              <w:jc w:val="right"/>
              <w:rPr>
                <w:rFonts w:cstheme="minorHAnsi"/>
                <w:b/>
                <w:szCs w:val="20"/>
              </w:rPr>
            </w:pPr>
            <w:r w:rsidRPr="00B06C8B">
              <w:rPr>
                <w:rFonts w:cstheme="minorHAnsi"/>
                <w:b/>
                <w:szCs w:val="20"/>
              </w:rPr>
              <w:t>12 215 972</w:t>
            </w:r>
          </w:p>
        </w:tc>
        <w:tc>
          <w:tcPr>
            <w:tcW w:w="1862" w:type="dxa"/>
          </w:tcPr>
          <w:p w:rsidR="00DD1D20" w:rsidRPr="00B06C8B" w:rsidRDefault="00DD1D20" w:rsidP="00B06C8B">
            <w:pPr>
              <w:jc w:val="right"/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5,40 %</w:t>
            </w:r>
          </w:p>
        </w:tc>
        <w:tc>
          <w:tcPr>
            <w:tcW w:w="3241" w:type="dxa"/>
          </w:tcPr>
          <w:p w:rsid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 xml:space="preserve">Podpora přizpůsobení se změně klimatu, předcházení rizikům </w:t>
            </w:r>
          </w:p>
          <w:p w:rsidR="00DD1D20" w:rsidRP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a řízení rizik</w:t>
            </w:r>
          </w:p>
        </w:tc>
        <w:tc>
          <w:tcPr>
            <w:tcW w:w="6237" w:type="dxa"/>
          </w:tcPr>
          <w:p w:rsidR="00DD1D20" w:rsidRP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Podpora investic zaměřených na řešení konkrétních rizik, zajištěním odolnosti vůči katastrofám a vývojem systémů krizového řízení</w:t>
            </w:r>
          </w:p>
        </w:tc>
      </w:tr>
      <w:tr w:rsidR="00B06C8B" w:rsidRPr="00B06C8B" w:rsidTr="00B06C8B">
        <w:trPr>
          <w:trHeight w:val="1633"/>
        </w:trPr>
        <w:tc>
          <w:tcPr>
            <w:tcW w:w="2411" w:type="dxa"/>
          </w:tcPr>
          <w:p w:rsidR="00DD1D20" w:rsidRPr="00B06C8B" w:rsidRDefault="00DD1D20" w:rsidP="00B06C8B">
            <w:pPr>
              <w:rPr>
                <w:rFonts w:cstheme="minorHAnsi"/>
                <w:b/>
                <w:szCs w:val="20"/>
              </w:rPr>
            </w:pPr>
            <w:r w:rsidRPr="00B06C8B">
              <w:rPr>
                <w:rFonts w:cstheme="minorHAnsi"/>
                <w:b/>
                <w:szCs w:val="20"/>
              </w:rPr>
              <w:t>Rozvoj potenciálu přírodních a kulturních zdrojů pro podporu zaměstnanosti</w:t>
            </w:r>
          </w:p>
        </w:tc>
        <w:tc>
          <w:tcPr>
            <w:tcW w:w="2126" w:type="dxa"/>
          </w:tcPr>
          <w:p w:rsidR="00DD1D20" w:rsidRPr="00B06C8B" w:rsidRDefault="00DD1D20" w:rsidP="00B06C8B">
            <w:pPr>
              <w:jc w:val="right"/>
              <w:rPr>
                <w:rFonts w:cstheme="minorHAnsi"/>
                <w:b/>
                <w:szCs w:val="20"/>
              </w:rPr>
            </w:pPr>
            <w:r w:rsidRPr="00B06C8B">
              <w:rPr>
                <w:rFonts w:cstheme="minorHAnsi"/>
                <w:b/>
                <w:szCs w:val="20"/>
              </w:rPr>
              <w:t>135 733 026</w:t>
            </w:r>
          </w:p>
        </w:tc>
        <w:tc>
          <w:tcPr>
            <w:tcW w:w="1862" w:type="dxa"/>
          </w:tcPr>
          <w:p w:rsidR="00DD1D20" w:rsidRPr="00B06C8B" w:rsidRDefault="00DD1D20" w:rsidP="00B06C8B">
            <w:pPr>
              <w:jc w:val="right"/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60,00 %</w:t>
            </w:r>
          </w:p>
        </w:tc>
        <w:tc>
          <w:tcPr>
            <w:tcW w:w="3241" w:type="dxa"/>
          </w:tcPr>
          <w:p w:rsidR="00DD1D20" w:rsidRP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Podpora udržitelné zaměstnanosti, kvalitních pracovních míst a mobility pracovních sil</w:t>
            </w:r>
          </w:p>
        </w:tc>
        <w:tc>
          <w:tcPr>
            <w:tcW w:w="6237" w:type="dxa"/>
          </w:tcPr>
          <w:p w:rsidR="00DD1D20" w:rsidRP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Podpora růstu podporujícího zaměstnanost rozvojem vnitřního potenciálu jako součásti územní strategie pro konkrétní oblasti, včetně přeměny upadajících průmyslových oblastí a zlepšení dostupnosti a rozvoje zvláštních přírodních a kulturních zdrojů</w:t>
            </w:r>
          </w:p>
        </w:tc>
      </w:tr>
      <w:tr w:rsidR="00B06C8B" w:rsidRPr="00B06C8B" w:rsidTr="00B06C8B">
        <w:trPr>
          <w:trHeight w:val="1765"/>
        </w:trPr>
        <w:tc>
          <w:tcPr>
            <w:tcW w:w="2411" w:type="dxa"/>
          </w:tcPr>
          <w:p w:rsidR="00DD1D20" w:rsidRPr="00B06C8B" w:rsidRDefault="00DD1D20" w:rsidP="00B06C8B">
            <w:pPr>
              <w:rPr>
                <w:rFonts w:cstheme="minorHAnsi"/>
                <w:b/>
                <w:szCs w:val="20"/>
              </w:rPr>
            </w:pPr>
            <w:r w:rsidRPr="00B06C8B">
              <w:rPr>
                <w:rFonts w:cstheme="minorHAnsi"/>
                <w:b/>
                <w:szCs w:val="20"/>
              </w:rPr>
              <w:t>Vzdělání a kvalifikace</w:t>
            </w:r>
          </w:p>
        </w:tc>
        <w:tc>
          <w:tcPr>
            <w:tcW w:w="2126" w:type="dxa"/>
          </w:tcPr>
          <w:p w:rsidR="00DD1D20" w:rsidRPr="00B06C8B" w:rsidRDefault="00DD1D20" w:rsidP="00B06C8B">
            <w:pPr>
              <w:jc w:val="right"/>
              <w:rPr>
                <w:rFonts w:cstheme="minorHAnsi"/>
                <w:b/>
                <w:szCs w:val="20"/>
              </w:rPr>
            </w:pPr>
            <w:r w:rsidRPr="00B06C8B">
              <w:rPr>
                <w:rFonts w:cstheme="minorHAnsi"/>
                <w:b/>
                <w:szCs w:val="20"/>
              </w:rPr>
              <w:t>10 179 978</w:t>
            </w:r>
          </w:p>
        </w:tc>
        <w:tc>
          <w:tcPr>
            <w:tcW w:w="1862" w:type="dxa"/>
          </w:tcPr>
          <w:p w:rsidR="00DD1D20" w:rsidRPr="00B06C8B" w:rsidRDefault="00DD1D20" w:rsidP="00B06C8B">
            <w:pPr>
              <w:jc w:val="right"/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4,50 %</w:t>
            </w:r>
          </w:p>
        </w:tc>
        <w:tc>
          <w:tcPr>
            <w:tcW w:w="3241" w:type="dxa"/>
          </w:tcPr>
          <w:p w:rsidR="00DD1D20" w:rsidRP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Investice do vzdělávání, odborné přípravy a odborného výcviku k získávání dovedností a do celoživotního učení</w:t>
            </w:r>
          </w:p>
        </w:tc>
        <w:tc>
          <w:tcPr>
            <w:tcW w:w="6237" w:type="dxa"/>
          </w:tcPr>
          <w:p w:rsid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Investice do vzdělávání, odborné přípravy a školení za účelem získávání dovedností a celoživotního učení vypracováním</w:t>
            </w:r>
          </w:p>
          <w:p w:rsid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 xml:space="preserve"> a naplňováním společných programů vzdělávání, odborné přípravy </w:t>
            </w:r>
          </w:p>
          <w:p w:rsidR="00DD1D20" w:rsidRP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a školení</w:t>
            </w:r>
          </w:p>
        </w:tc>
      </w:tr>
      <w:tr w:rsidR="00B06C8B" w:rsidRPr="00B06C8B" w:rsidTr="00B06C8B">
        <w:trPr>
          <w:trHeight w:val="1783"/>
        </w:trPr>
        <w:tc>
          <w:tcPr>
            <w:tcW w:w="2411" w:type="dxa"/>
          </w:tcPr>
          <w:p w:rsid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 xml:space="preserve">Spolupráce institucí </w:t>
            </w:r>
          </w:p>
          <w:p w:rsidR="00DD1D20" w:rsidRP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a komunit</w:t>
            </w:r>
          </w:p>
        </w:tc>
        <w:tc>
          <w:tcPr>
            <w:tcW w:w="2126" w:type="dxa"/>
          </w:tcPr>
          <w:p w:rsidR="00DD1D20" w:rsidRPr="00B06C8B" w:rsidRDefault="00DD1D20" w:rsidP="00B06C8B">
            <w:pPr>
              <w:jc w:val="right"/>
              <w:rPr>
                <w:rFonts w:cstheme="minorHAnsi"/>
                <w:b/>
                <w:szCs w:val="20"/>
              </w:rPr>
            </w:pPr>
            <w:r w:rsidRPr="00B06C8B">
              <w:rPr>
                <w:rFonts w:cstheme="minorHAnsi"/>
                <w:b/>
                <w:szCs w:val="20"/>
              </w:rPr>
              <w:t>54 519 432</w:t>
            </w:r>
          </w:p>
        </w:tc>
        <w:tc>
          <w:tcPr>
            <w:tcW w:w="1862" w:type="dxa"/>
          </w:tcPr>
          <w:p w:rsidR="00DD1D20" w:rsidRPr="00B06C8B" w:rsidRDefault="00DD1D20" w:rsidP="00B06C8B">
            <w:pPr>
              <w:jc w:val="right"/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24,10 %</w:t>
            </w:r>
          </w:p>
        </w:tc>
        <w:tc>
          <w:tcPr>
            <w:tcW w:w="3241" w:type="dxa"/>
          </w:tcPr>
          <w:p w:rsid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Posilování institucionální kapacity veřejných orgánů</w:t>
            </w:r>
          </w:p>
          <w:p w:rsid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 xml:space="preserve"> a zúčastněných stran</w:t>
            </w:r>
          </w:p>
          <w:p w:rsidR="00DD1D20" w:rsidRP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 xml:space="preserve"> a přispívání k účinné veřejné správě</w:t>
            </w:r>
          </w:p>
        </w:tc>
        <w:tc>
          <w:tcPr>
            <w:tcW w:w="6237" w:type="dxa"/>
          </w:tcPr>
          <w:p w:rsid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Posilování institucionální kapacity orgánů veřejné správy</w:t>
            </w:r>
          </w:p>
          <w:p w:rsidR="00DD1D20" w:rsidRP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 xml:space="preserve"> a zúčastněných subjektů a účinné veřejné správy podporou právní a správní spolupráce mezi občany a institucemi</w:t>
            </w:r>
          </w:p>
        </w:tc>
      </w:tr>
      <w:tr w:rsidR="00B06C8B" w:rsidRPr="00B06C8B" w:rsidTr="00B06C8B">
        <w:trPr>
          <w:trHeight w:val="457"/>
        </w:trPr>
        <w:tc>
          <w:tcPr>
            <w:tcW w:w="2411" w:type="dxa"/>
          </w:tcPr>
          <w:p w:rsidR="00DD1D20" w:rsidRPr="00B06C8B" w:rsidRDefault="00DD1D20" w:rsidP="00B06C8B">
            <w:pPr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Technická pomoc</w:t>
            </w:r>
          </w:p>
        </w:tc>
        <w:tc>
          <w:tcPr>
            <w:tcW w:w="2126" w:type="dxa"/>
          </w:tcPr>
          <w:p w:rsidR="00DD1D20" w:rsidRPr="00B06C8B" w:rsidRDefault="00DD1D20" w:rsidP="00B06C8B">
            <w:pPr>
              <w:jc w:val="right"/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13 573 302</w:t>
            </w:r>
          </w:p>
        </w:tc>
        <w:tc>
          <w:tcPr>
            <w:tcW w:w="1862" w:type="dxa"/>
          </w:tcPr>
          <w:p w:rsidR="00DD1D20" w:rsidRPr="00B06C8B" w:rsidRDefault="00DD1D20" w:rsidP="00B06C8B">
            <w:pPr>
              <w:jc w:val="right"/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6,00 %</w:t>
            </w:r>
          </w:p>
        </w:tc>
        <w:tc>
          <w:tcPr>
            <w:tcW w:w="3241" w:type="dxa"/>
          </w:tcPr>
          <w:p w:rsidR="00DD1D20" w:rsidRPr="00B06C8B" w:rsidRDefault="00DD1D20" w:rsidP="00B06C8B">
            <w:pPr>
              <w:jc w:val="center"/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-</w:t>
            </w:r>
          </w:p>
        </w:tc>
        <w:tc>
          <w:tcPr>
            <w:tcW w:w="6237" w:type="dxa"/>
          </w:tcPr>
          <w:p w:rsidR="00DD1D20" w:rsidRPr="00B06C8B" w:rsidRDefault="00DD1D20" w:rsidP="00B06C8B">
            <w:pPr>
              <w:jc w:val="center"/>
              <w:rPr>
                <w:rFonts w:cstheme="minorHAnsi"/>
                <w:szCs w:val="20"/>
              </w:rPr>
            </w:pPr>
            <w:r w:rsidRPr="00B06C8B">
              <w:rPr>
                <w:rFonts w:cstheme="minorHAnsi"/>
                <w:szCs w:val="20"/>
              </w:rPr>
              <w:t>-</w:t>
            </w:r>
          </w:p>
        </w:tc>
      </w:tr>
    </w:tbl>
    <w:p w:rsidR="00C56261" w:rsidRDefault="00C56261" w:rsidP="00B06C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C56261" w:rsidSect="00B06C8B">
      <w:pgSz w:w="16838" w:h="11906" w:orient="landscape"/>
      <w:pgMar w:top="1417" w:right="1417" w:bottom="42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0C9F"/>
    <w:multiLevelType w:val="multilevel"/>
    <w:tmpl w:val="BFB0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176E3"/>
    <w:multiLevelType w:val="multilevel"/>
    <w:tmpl w:val="4B80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76BC8"/>
    <w:multiLevelType w:val="hybridMultilevel"/>
    <w:tmpl w:val="FB348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A0D08"/>
    <w:multiLevelType w:val="hybridMultilevel"/>
    <w:tmpl w:val="4894D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D5512"/>
    <w:multiLevelType w:val="multilevel"/>
    <w:tmpl w:val="B896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35CD3"/>
    <w:multiLevelType w:val="multilevel"/>
    <w:tmpl w:val="9710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8D4FCF"/>
    <w:multiLevelType w:val="multilevel"/>
    <w:tmpl w:val="DB26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61"/>
    <w:rsid w:val="00022A5C"/>
    <w:rsid w:val="00284AFB"/>
    <w:rsid w:val="002D5E91"/>
    <w:rsid w:val="00377DD9"/>
    <w:rsid w:val="004C3D37"/>
    <w:rsid w:val="004D055C"/>
    <w:rsid w:val="00685331"/>
    <w:rsid w:val="006E2EEE"/>
    <w:rsid w:val="00710062"/>
    <w:rsid w:val="00984625"/>
    <w:rsid w:val="00AE2DAA"/>
    <w:rsid w:val="00B06C8B"/>
    <w:rsid w:val="00B8384A"/>
    <w:rsid w:val="00C56261"/>
    <w:rsid w:val="00CA1327"/>
    <w:rsid w:val="00D12AC7"/>
    <w:rsid w:val="00DD1D20"/>
    <w:rsid w:val="00E1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6853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626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56261"/>
    <w:rPr>
      <w:b/>
      <w:bCs/>
    </w:rPr>
  </w:style>
  <w:style w:type="paragraph" w:styleId="Odstavecseseznamem">
    <w:name w:val="List Paragraph"/>
    <w:basedOn w:val="Normln"/>
    <w:uiPriority w:val="34"/>
    <w:qFormat/>
    <w:rsid w:val="00B8384A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6853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D5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6853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626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56261"/>
    <w:rPr>
      <w:b/>
      <w:bCs/>
    </w:rPr>
  </w:style>
  <w:style w:type="paragraph" w:styleId="Odstavecseseznamem">
    <w:name w:val="List Paragraph"/>
    <w:basedOn w:val="Normln"/>
    <w:uiPriority w:val="34"/>
    <w:qFormat/>
    <w:rsid w:val="00B8384A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6853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D5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8271">
                      <w:marLeft w:val="60"/>
                      <w:marRight w:val="0"/>
                      <w:marTop w:val="20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3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0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Chaloupková Jaroslava</cp:lastModifiedBy>
  <cp:revision>2</cp:revision>
  <dcterms:created xsi:type="dcterms:W3CDTF">2015-07-03T12:33:00Z</dcterms:created>
  <dcterms:modified xsi:type="dcterms:W3CDTF">2015-07-03T12:33:00Z</dcterms:modified>
</cp:coreProperties>
</file>