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2FE" w:rsidRPr="00D603C1" w:rsidRDefault="00BF02FE" w:rsidP="000D4C75">
      <w:pPr>
        <w:ind w:left="708" w:firstLine="708"/>
        <w:jc w:val="right"/>
        <w:rPr>
          <w:rFonts w:ascii="Arial" w:hAnsi="Arial" w:cs="Arial"/>
          <w:b/>
          <w:sz w:val="28"/>
          <w:szCs w:val="28"/>
          <w:u w:val="single"/>
        </w:rPr>
      </w:pPr>
      <w:bookmarkStart w:id="0" w:name="_GoBack"/>
      <w:bookmarkEnd w:id="0"/>
    </w:p>
    <w:p w:rsidR="006C3597" w:rsidRPr="00D603C1" w:rsidRDefault="006C3597" w:rsidP="00BF02FE">
      <w:pPr>
        <w:ind w:left="708" w:firstLine="708"/>
        <w:rPr>
          <w:rFonts w:ascii="Arial" w:hAnsi="Arial" w:cs="Arial"/>
          <w:b/>
          <w:sz w:val="28"/>
          <w:szCs w:val="28"/>
          <w:u w:val="single"/>
        </w:rPr>
      </w:pPr>
    </w:p>
    <w:p w:rsidR="00BF02FE" w:rsidRPr="00D603C1" w:rsidRDefault="00BF02FE" w:rsidP="00BF02FE">
      <w:pPr>
        <w:ind w:left="708" w:firstLine="708"/>
        <w:rPr>
          <w:rFonts w:ascii="Arial" w:hAnsi="Arial" w:cs="Arial"/>
          <w:b/>
          <w:sz w:val="44"/>
          <w:szCs w:val="44"/>
          <w:u w:val="single"/>
        </w:rPr>
      </w:pPr>
    </w:p>
    <w:p w:rsidR="00BF02FE" w:rsidRPr="00D603C1" w:rsidRDefault="00BF02FE" w:rsidP="00BF02FE">
      <w:pPr>
        <w:ind w:left="708" w:firstLine="708"/>
        <w:rPr>
          <w:rFonts w:ascii="Arial" w:hAnsi="Arial" w:cs="Arial"/>
          <w:b/>
          <w:sz w:val="52"/>
          <w:szCs w:val="52"/>
        </w:rPr>
      </w:pPr>
    </w:p>
    <w:p w:rsidR="00BF02FE" w:rsidRPr="00D603C1" w:rsidRDefault="00BF02FE" w:rsidP="00C14465">
      <w:pPr>
        <w:rPr>
          <w:rFonts w:ascii="Arial" w:hAnsi="Arial" w:cs="Arial"/>
          <w:b/>
          <w:sz w:val="52"/>
          <w:szCs w:val="52"/>
        </w:rPr>
      </w:pPr>
    </w:p>
    <w:p w:rsidR="00BF02FE" w:rsidRPr="00D603C1" w:rsidRDefault="00BF02FE" w:rsidP="00BF02FE">
      <w:pPr>
        <w:ind w:left="708" w:firstLine="708"/>
        <w:rPr>
          <w:rFonts w:ascii="Arial" w:hAnsi="Arial" w:cs="Arial"/>
          <w:b/>
          <w:sz w:val="52"/>
          <w:szCs w:val="52"/>
        </w:rPr>
      </w:pPr>
    </w:p>
    <w:p w:rsidR="00902092" w:rsidRPr="00D603C1" w:rsidRDefault="00C14465" w:rsidP="002A462C">
      <w:pPr>
        <w:jc w:val="center"/>
        <w:rPr>
          <w:rFonts w:ascii="Arial" w:hAnsi="Arial" w:cs="Arial"/>
          <w:b/>
          <w:caps/>
          <w:sz w:val="48"/>
          <w:szCs w:val="48"/>
        </w:rPr>
      </w:pPr>
      <w:r w:rsidRPr="00D603C1">
        <w:rPr>
          <w:rFonts w:ascii="Arial" w:hAnsi="Arial" w:cs="Arial"/>
          <w:b/>
          <w:caps/>
          <w:sz w:val="48"/>
          <w:szCs w:val="48"/>
        </w:rPr>
        <w:t>příloha č</w:t>
      </w:r>
      <w:r w:rsidR="00975054" w:rsidRPr="00D603C1">
        <w:rPr>
          <w:rFonts w:ascii="Arial" w:hAnsi="Arial" w:cs="Arial"/>
          <w:b/>
          <w:caps/>
          <w:sz w:val="48"/>
          <w:szCs w:val="48"/>
        </w:rPr>
        <w:t xml:space="preserve">. </w:t>
      </w:r>
      <w:r w:rsidR="002A4839">
        <w:rPr>
          <w:rFonts w:ascii="Arial" w:hAnsi="Arial" w:cs="Arial"/>
          <w:b/>
          <w:caps/>
          <w:sz w:val="48"/>
          <w:szCs w:val="48"/>
        </w:rPr>
        <w:t>14</w:t>
      </w:r>
    </w:p>
    <w:p w:rsidR="00C14465" w:rsidRPr="00D603C1" w:rsidRDefault="0023038F" w:rsidP="002A462C">
      <w:pPr>
        <w:jc w:val="center"/>
        <w:rPr>
          <w:rFonts w:ascii="Arial" w:hAnsi="Arial" w:cs="Arial"/>
          <w:b/>
          <w:caps/>
          <w:sz w:val="44"/>
          <w:szCs w:val="44"/>
        </w:rPr>
      </w:pPr>
      <w:r w:rsidRPr="00D603C1">
        <w:rPr>
          <w:rFonts w:ascii="Arial" w:hAnsi="Arial" w:cs="Arial"/>
          <w:b/>
          <w:caps/>
          <w:sz w:val="44"/>
          <w:szCs w:val="44"/>
        </w:rPr>
        <w:t>P</w:t>
      </w:r>
      <w:r w:rsidR="006C6A2E">
        <w:rPr>
          <w:rFonts w:ascii="Arial" w:hAnsi="Arial" w:cs="Arial"/>
          <w:b/>
          <w:caps/>
          <w:sz w:val="44"/>
          <w:szCs w:val="44"/>
        </w:rPr>
        <w:t>ravidel</w:t>
      </w:r>
      <w:r w:rsidR="002E0064" w:rsidRPr="00D603C1">
        <w:rPr>
          <w:rFonts w:ascii="Arial" w:hAnsi="Arial" w:cs="Arial"/>
          <w:b/>
          <w:caps/>
          <w:sz w:val="44"/>
          <w:szCs w:val="44"/>
        </w:rPr>
        <w:t xml:space="preserve"> pro žadatele A</w:t>
      </w:r>
      <w:r w:rsidRPr="00D603C1">
        <w:rPr>
          <w:rFonts w:ascii="Arial" w:hAnsi="Arial" w:cs="Arial"/>
          <w:b/>
          <w:caps/>
          <w:sz w:val="44"/>
          <w:szCs w:val="44"/>
        </w:rPr>
        <w:t xml:space="preserve"> příjemce</w:t>
      </w: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C14465" w:rsidRPr="00D603C1" w:rsidRDefault="009177C0" w:rsidP="002A462C">
      <w:pPr>
        <w:jc w:val="center"/>
        <w:rPr>
          <w:rFonts w:ascii="Arial" w:hAnsi="Arial" w:cs="Arial"/>
          <w:b/>
          <w:caps/>
          <w:sz w:val="48"/>
          <w:szCs w:val="48"/>
          <w:u w:val="single"/>
        </w:rPr>
      </w:pPr>
      <w:r>
        <w:rPr>
          <w:rFonts w:ascii="Arial" w:hAnsi="Arial" w:cs="Arial"/>
          <w:b/>
          <w:caps/>
          <w:sz w:val="48"/>
          <w:szCs w:val="48"/>
          <w:u w:val="single"/>
        </w:rPr>
        <w:t xml:space="preserve">ZADÁVÁNÍ </w:t>
      </w:r>
      <w:r>
        <w:rPr>
          <w:rFonts w:ascii="Arial" w:hAnsi="Arial" w:cs="Arial"/>
          <w:b/>
          <w:caps/>
          <w:sz w:val="48"/>
          <w:szCs w:val="48"/>
          <w:u w:val="single"/>
        </w:rPr>
        <w:br/>
        <w:t>VEŘEJNÝCH ZAKÁZEK/ZAKÁZEK</w:t>
      </w:r>
    </w:p>
    <w:p w:rsidR="00C14465" w:rsidRPr="00D603C1" w:rsidRDefault="00C14465"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Operační program technická pomoc</w:t>
      </w:r>
    </w:p>
    <w:p w:rsidR="00C14465" w:rsidRPr="00D603C1" w:rsidRDefault="00C14465" w:rsidP="00C14465">
      <w:pPr>
        <w:ind w:left="708" w:firstLine="708"/>
        <w:rPr>
          <w:rFonts w:ascii="Arial" w:hAnsi="Arial" w:cs="Arial"/>
          <w:b/>
          <w:caps/>
          <w:sz w:val="52"/>
          <w:szCs w:val="52"/>
          <w:u w:val="single"/>
        </w:rPr>
      </w:pPr>
    </w:p>
    <w:p w:rsidR="00C14465" w:rsidRPr="00D603C1" w:rsidRDefault="00C14465" w:rsidP="00C14465">
      <w:pPr>
        <w:ind w:left="708" w:firstLine="708"/>
        <w:rPr>
          <w:rFonts w:ascii="Arial" w:hAnsi="Arial" w:cs="Arial"/>
          <w:b/>
          <w:sz w:val="52"/>
          <w:szCs w:val="52"/>
        </w:rPr>
      </w:pPr>
    </w:p>
    <w:p w:rsidR="00A5453B" w:rsidRDefault="00A5453B" w:rsidP="00A733CE">
      <w:pPr>
        <w:rPr>
          <w:rFonts w:ascii="Arial" w:hAnsi="Arial" w:cs="Arial"/>
          <w:b/>
          <w:sz w:val="28"/>
          <w:szCs w:val="28"/>
        </w:rPr>
      </w:pPr>
    </w:p>
    <w:p w:rsidR="00B70D39" w:rsidRDefault="00B70D39" w:rsidP="00A733CE">
      <w:pPr>
        <w:rPr>
          <w:rFonts w:ascii="Arial" w:hAnsi="Arial" w:cs="Arial"/>
          <w:b/>
          <w:sz w:val="28"/>
          <w:szCs w:val="28"/>
        </w:rPr>
      </w:pPr>
    </w:p>
    <w:p w:rsidR="00A5453B" w:rsidRDefault="00A5453B" w:rsidP="00A733CE">
      <w:pPr>
        <w:rPr>
          <w:rFonts w:ascii="Arial" w:hAnsi="Arial" w:cs="Arial"/>
          <w:sz w:val="28"/>
          <w:szCs w:val="28"/>
        </w:rPr>
      </w:pPr>
    </w:p>
    <w:p w:rsidR="002C22C3" w:rsidRPr="00B11E81" w:rsidRDefault="002C22C3" w:rsidP="002C22C3">
      <w:pPr>
        <w:rPr>
          <w:sz w:val="28"/>
          <w:szCs w:val="28"/>
        </w:rPr>
      </w:pPr>
      <w:r w:rsidRPr="00DC63D3">
        <w:rPr>
          <w:b/>
          <w:sz w:val="28"/>
          <w:szCs w:val="28"/>
        </w:rPr>
        <w:t xml:space="preserve">Vydání </w:t>
      </w:r>
      <w:r w:rsidR="00DC63D3" w:rsidRPr="008D7E78">
        <w:rPr>
          <w:b/>
          <w:sz w:val="28"/>
          <w:szCs w:val="28"/>
        </w:rPr>
        <w:t>2</w:t>
      </w:r>
      <w:r w:rsidRPr="00DC63D3">
        <w:rPr>
          <w:b/>
          <w:sz w:val="28"/>
          <w:szCs w:val="28"/>
        </w:rPr>
        <w:t>/</w:t>
      </w:r>
      <w:r w:rsidR="00DC63D3" w:rsidRPr="008D7E78">
        <w:rPr>
          <w:b/>
          <w:sz w:val="28"/>
          <w:szCs w:val="28"/>
        </w:rPr>
        <w:t>0</w:t>
      </w:r>
      <w:r w:rsidRPr="00DC63D3">
        <w:rPr>
          <w:b/>
          <w:sz w:val="28"/>
          <w:szCs w:val="28"/>
        </w:rPr>
        <w:t>, platnost</w:t>
      </w:r>
      <w:r w:rsidR="00703A01" w:rsidRPr="00DC63D3">
        <w:rPr>
          <w:b/>
          <w:sz w:val="28"/>
          <w:szCs w:val="28"/>
        </w:rPr>
        <w:t xml:space="preserve"> od </w:t>
      </w:r>
      <w:r w:rsidR="00DC63D3" w:rsidRPr="008D7E78">
        <w:rPr>
          <w:b/>
          <w:sz w:val="28"/>
          <w:szCs w:val="28"/>
        </w:rPr>
        <w:t>2</w:t>
      </w:r>
      <w:r w:rsidR="00C72CFD" w:rsidRPr="00DC63D3">
        <w:rPr>
          <w:b/>
          <w:sz w:val="28"/>
          <w:szCs w:val="28"/>
        </w:rPr>
        <w:t>1</w:t>
      </w:r>
      <w:r w:rsidR="00703A01" w:rsidRPr="00DC63D3">
        <w:rPr>
          <w:b/>
          <w:sz w:val="28"/>
          <w:szCs w:val="28"/>
        </w:rPr>
        <w:t xml:space="preserve">. </w:t>
      </w:r>
      <w:r w:rsidR="00DC63D3" w:rsidRPr="008D7E78">
        <w:rPr>
          <w:b/>
          <w:sz w:val="28"/>
          <w:szCs w:val="28"/>
        </w:rPr>
        <w:t>02</w:t>
      </w:r>
      <w:r w:rsidR="00703A01" w:rsidRPr="00DC63D3">
        <w:rPr>
          <w:b/>
          <w:sz w:val="28"/>
          <w:szCs w:val="28"/>
        </w:rPr>
        <w:t>. 201</w:t>
      </w:r>
      <w:r w:rsidR="00DC63D3" w:rsidRPr="008D7E78">
        <w:rPr>
          <w:b/>
          <w:sz w:val="28"/>
          <w:szCs w:val="28"/>
        </w:rPr>
        <w:t>7</w:t>
      </w:r>
      <w:r w:rsidRPr="00DC63D3">
        <w:rPr>
          <w:b/>
          <w:sz w:val="28"/>
          <w:szCs w:val="28"/>
        </w:rPr>
        <w:t xml:space="preserve"> a účinnost od </w:t>
      </w:r>
      <w:r w:rsidR="00DC63D3" w:rsidRPr="008D7E78">
        <w:rPr>
          <w:b/>
          <w:sz w:val="28"/>
          <w:szCs w:val="28"/>
        </w:rPr>
        <w:t>0</w:t>
      </w:r>
      <w:r w:rsidR="00703A01" w:rsidRPr="00DC63D3">
        <w:rPr>
          <w:b/>
          <w:sz w:val="28"/>
          <w:szCs w:val="28"/>
        </w:rPr>
        <w:t>1</w:t>
      </w:r>
      <w:r w:rsidRPr="00DC63D3">
        <w:rPr>
          <w:b/>
          <w:sz w:val="28"/>
          <w:szCs w:val="28"/>
        </w:rPr>
        <w:t xml:space="preserve">. </w:t>
      </w:r>
      <w:r w:rsidR="00DC63D3" w:rsidRPr="008D7E78">
        <w:rPr>
          <w:b/>
          <w:sz w:val="28"/>
          <w:szCs w:val="28"/>
        </w:rPr>
        <w:t>03</w:t>
      </w:r>
      <w:r w:rsidRPr="00DC63D3">
        <w:rPr>
          <w:b/>
          <w:sz w:val="28"/>
          <w:szCs w:val="28"/>
        </w:rPr>
        <w:t>. 201</w:t>
      </w:r>
      <w:r w:rsidR="00DC63D3" w:rsidRPr="00DC63D3">
        <w:rPr>
          <w:b/>
          <w:sz w:val="28"/>
          <w:szCs w:val="28"/>
        </w:rPr>
        <w:t>7</w:t>
      </w:r>
    </w:p>
    <w:p w:rsidR="00A036DA" w:rsidRPr="00D603C1" w:rsidRDefault="00A036DA" w:rsidP="00A733CE">
      <w:pPr>
        <w:rPr>
          <w:rFonts w:ascii="Arial" w:hAnsi="Arial" w:cs="Arial"/>
          <w:sz w:val="28"/>
          <w:szCs w:val="28"/>
        </w:rPr>
      </w:pPr>
    </w:p>
    <w:p w:rsidR="00E74D9F" w:rsidRDefault="00E74D9F">
      <w:pPr>
        <w:rPr>
          <w:b/>
          <w:sz w:val="24"/>
        </w:rPr>
      </w:pPr>
      <w:r>
        <w:rPr>
          <w:b/>
          <w:sz w:val="24"/>
        </w:rPr>
        <w:br w:type="page"/>
      </w:r>
    </w:p>
    <w:p w:rsidR="0018198F" w:rsidRPr="0018198F" w:rsidRDefault="0018198F" w:rsidP="0018198F">
      <w:pPr>
        <w:keepNext/>
        <w:pageBreakBefore/>
        <w:spacing w:before="240" w:after="120"/>
        <w:jc w:val="both"/>
        <w:outlineLvl w:val="0"/>
        <w:rPr>
          <w:rFonts w:ascii="Arial" w:hAnsi="Arial" w:cs="Arial"/>
          <w:b/>
          <w:smallCaps/>
          <w:kern w:val="28"/>
          <w:sz w:val="28"/>
        </w:rPr>
      </w:pPr>
      <w:bookmarkStart w:id="1" w:name="_Toc243199642"/>
      <w:bookmarkStart w:id="2" w:name="_Toc427319408"/>
      <w:bookmarkStart w:id="3" w:name="_Toc320285882"/>
      <w:bookmarkStart w:id="4" w:name="_Toc323899542"/>
      <w:bookmarkStart w:id="5" w:name="_Toc283647550"/>
      <w:bookmarkStart w:id="6" w:name="_Toc211932108"/>
      <w:r w:rsidRPr="0018198F">
        <w:rPr>
          <w:rFonts w:ascii="Arial" w:hAnsi="Arial" w:cs="Arial"/>
          <w:b/>
          <w:smallCaps/>
          <w:kern w:val="28"/>
          <w:sz w:val="28"/>
        </w:rPr>
        <w:lastRenderedPageBreak/>
        <w:t>Definice používaných pojmů</w:t>
      </w:r>
      <w:bookmarkEnd w:id="1"/>
      <w:bookmarkEnd w:id="2"/>
      <w:r w:rsidR="004612A8">
        <w:rPr>
          <w:rFonts w:ascii="Arial" w:hAnsi="Arial" w:cs="Arial"/>
          <w:b/>
          <w:smallCaps/>
          <w:kern w:val="28"/>
          <w:sz w:val="28"/>
        </w:rPr>
        <w:t xml:space="preserve"> nad rámec pojmů uvedených v pžp</w:t>
      </w:r>
    </w:p>
    <w:p w:rsidR="0018198F" w:rsidRPr="0018198F" w:rsidRDefault="0018198F" w:rsidP="0018198F">
      <w:pPr>
        <w:spacing w:before="120"/>
        <w:jc w:val="both"/>
        <w:rPr>
          <w:rFonts w:ascii="Arial" w:hAnsi="Arial" w:cs="Arial"/>
          <w:b/>
          <w:sz w:val="22"/>
          <w:lang w:eastAsia="en-US"/>
        </w:rPr>
      </w:pPr>
    </w:p>
    <w:p w:rsidR="005815D8" w:rsidRDefault="005815D8" w:rsidP="000112DB">
      <w:pPr>
        <w:spacing w:before="240" w:after="240"/>
        <w:jc w:val="both"/>
        <w:rPr>
          <w:rFonts w:ascii="Arial" w:hAnsi="Arial" w:cs="Arial"/>
          <w:sz w:val="22"/>
          <w:szCs w:val="22"/>
        </w:rPr>
      </w:pPr>
      <w:r w:rsidRPr="00E716FD">
        <w:rPr>
          <w:rFonts w:ascii="Arial" w:hAnsi="Arial"/>
          <w:b/>
          <w:sz w:val="22"/>
          <w:szCs w:val="22"/>
        </w:rPr>
        <w:t>Dodavatel</w:t>
      </w:r>
    </w:p>
    <w:p w:rsidR="00C008A4" w:rsidRDefault="005815D8" w:rsidP="000112DB">
      <w:pPr>
        <w:spacing w:before="240" w:after="240"/>
        <w:jc w:val="both"/>
        <w:rPr>
          <w:rFonts w:ascii="Arial" w:hAnsi="Arial" w:cs="Arial"/>
          <w:sz w:val="22"/>
          <w:szCs w:val="22"/>
        </w:rPr>
      </w:pPr>
      <w:r w:rsidRPr="00E716FD">
        <w:rPr>
          <w:rFonts w:ascii="Arial" w:hAnsi="Arial" w:cs="Arial"/>
          <w:sz w:val="22"/>
          <w:szCs w:val="22"/>
        </w:rPr>
        <w:t>Fyzická nebo práv</w:t>
      </w:r>
      <w:r w:rsidR="00C008A4">
        <w:rPr>
          <w:rFonts w:ascii="Arial" w:hAnsi="Arial" w:cs="Arial"/>
          <w:sz w:val="22"/>
          <w:szCs w:val="22"/>
        </w:rPr>
        <w:t>nická osoba, která dodává zboží nebo</w:t>
      </w:r>
      <w:r w:rsidRPr="00E716FD">
        <w:rPr>
          <w:rFonts w:ascii="Arial" w:hAnsi="Arial" w:cs="Arial"/>
          <w:sz w:val="22"/>
          <w:szCs w:val="22"/>
        </w:rPr>
        <w:t xml:space="preserve"> poskytuje služby</w:t>
      </w:r>
      <w:r w:rsidR="00C008A4">
        <w:rPr>
          <w:rFonts w:ascii="Arial" w:hAnsi="Arial" w:cs="Arial"/>
          <w:sz w:val="22"/>
          <w:szCs w:val="22"/>
        </w:rPr>
        <w:t>.</w:t>
      </w:r>
      <w:r w:rsidRPr="00E716FD">
        <w:rPr>
          <w:rFonts w:ascii="Arial" w:hAnsi="Arial" w:cs="Arial"/>
          <w:sz w:val="22"/>
          <w:szCs w:val="22"/>
        </w:rPr>
        <w:t xml:space="preserve"> </w:t>
      </w:r>
    </w:p>
    <w:p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Elektronické tržiště</w:t>
      </w:r>
    </w:p>
    <w:p w:rsidR="005815D8" w:rsidRPr="00E716FD"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Webová aplikace, která umožňuje elektronické zadávání </w:t>
      </w:r>
      <w:r w:rsidR="00E418EC">
        <w:rPr>
          <w:rFonts w:ascii="Arial" w:hAnsi="Arial" w:cs="Arial"/>
          <w:sz w:val="22"/>
          <w:szCs w:val="22"/>
        </w:rPr>
        <w:t>veřejných zakázek/</w:t>
      </w:r>
      <w:r w:rsidRPr="00E716FD">
        <w:rPr>
          <w:rFonts w:ascii="Arial" w:hAnsi="Arial" w:cs="Arial"/>
          <w:sz w:val="22"/>
          <w:szCs w:val="22"/>
        </w:rPr>
        <w:t>zakázek, systém elektronických tržišť upravuje usnesení vlády č. 343 ze dne 10. 5. 2010.</w:t>
      </w:r>
    </w:p>
    <w:p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Profil zadavatele</w:t>
      </w:r>
      <w:r w:rsidRPr="00FD3A96">
        <w:rPr>
          <w:rFonts w:ascii="Arial" w:hAnsi="Arial"/>
          <w:b/>
          <w:sz w:val="22"/>
          <w:szCs w:val="22"/>
        </w:rPr>
        <w:t xml:space="preserve"> </w:t>
      </w:r>
    </w:p>
    <w:p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Elektronický nástroj definovaný dle § </w:t>
      </w:r>
      <w:r w:rsidR="009904AF">
        <w:rPr>
          <w:rFonts w:ascii="Arial" w:hAnsi="Arial" w:cs="Arial"/>
          <w:sz w:val="22"/>
          <w:szCs w:val="22"/>
        </w:rPr>
        <w:t>214</w:t>
      </w:r>
      <w:r w:rsidRPr="00E716FD">
        <w:rPr>
          <w:rFonts w:ascii="Arial" w:hAnsi="Arial" w:cs="Arial"/>
          <w:sz w:val="22"/>
          <w:szCs w:val="22"/>
        </w:rPr>
        <w:t xml:space="preserve"> </w:t>
      </w:r>
      <w:r w:rsidR="00113215" w:rsidRPr="009177C0">
        <w:rPr>
          <w:rFonts w:ascii="Arial" w:hAnsi="Arial" w:cs="Arial"/>
          <w:sz w:val="22"/>
          <w:szCs w:val="22"/>
        </w:rPr>
        <w:t>zákona č. 13</w:t>
      </w:r>
      <w:r w:rsidR="005805AA">
        <w:rPr>
          <w:rFonts w:ascii="Arial" w:hAnsi="Arial" w:cs="Arial"/>
          <w:sz w:val="22"/>
          <w:szCs w:val="22"/>
        </w:rPr>
        <w:t>4</w:t>
      </w:r>
      <w:r w:rsidR="00113215" w:rsidRPr="009177C0">
        <w:rPr>
          <w:rFonts w:ascii="Arial" w:hAnsi="Arial" w:cs="Arial"/>
          <w:sz w:val="22"/>
          <w:szCs w:val="22"/>
        </w:rPr>
        <w:t>/20</w:t>
      </w:r>
      <w:r w:rsidR="005805AA">
        <w:rPr>
          <w:rFonts w:ascii="Arial" w:hAnsi="Arial" w:cs="Arial"/>
          <w:sz w:val="22"/>
          <w:szCs w:val="22"/>
        </w:rPr>
        <w:t>1</w:t>
      </w:r>
      <w:r w:rsidR="00113215" w:rsidRPr="009177C0">
        <w:rPr>
          <w:rFonts w:ascii="Arial" w:hAnsi="Arial" w:cs="Arial"/>
          <w:sz w:val="22"/>
          <w:szCs w:val="22"/>
        </w:rPr>
        <w:t xml:space="preserve">6 Sb., o </w:t>
      </w:r>
      <w:r w:rsidR="005805AA">
        <w:rPr>
          <w:rFonts w:ascii="Arial" w:hAnsi="Arial" w:cs="Arial"/>
          <w:sz w:val="22"/>
          <w:szCs w:val="22"/>
        </w:rPr>
        <w:t xml:space="preserve">zadávání </w:t>
      </w:r>
      <w:r w:rsidR="00113215" w:rsidRPr="009177C0">
        <w:rPr>
          <w:rFonts w:ascii="Arial" w:hAnsi="Arial" w:cs="Arial"/>
          <w:sz w:val="22"/>
          <w:szCs w:val="22"/>
        </w:rPr>
        <w:t>veřejných zakáz</w:t>
      </w:r>
      <w:r w:rsidR="001F2963">
        <w:rPr>
          <w:rFonts w:ascii="Arial" w:hAnsi="Arial" w:cs="Arial"/>
          <w:sz w:val="22"/>
          <w:szCs w:val="22"/>
        </w:rPr>
        <w:t>e</w:t>
      </w:r>
      <w:r w:rsidR="00113215" w:rsidRPr="009177C0">
        <w:rPr>
          <w:rFonts w:ascii="Arial" w:hAnsi="Arial" w:cs="Arial"/>
          <w:sz w:val="22"/>
          <w:szCs w:val="22"/>
        </w:rPr>
        <w:t>k</w:t>
      </w:r>
      <w:r w:rsidRPr="00E716FD">
        <w:rPr>
          <w:rFonts w:ascii="Arial" w:hAnsi="Arial" w:cs="Arial"/>
          <w:sz w:val="22"/>
          <w:szCs w:val="22"/>
        </w:rPr>
        <w:t>.</w:t>
      </w:r>
    </w:p>
    <w:p w:rsidR="005815D8" w:rsidRPr="00E716FD" w:rsidRDefault="00282954" w:rsidP="000112DB">
      <w:pPr>
        <w:spacing w:before="240" w:after="240"/>
        <w:jc w:val="both"/>
        <w:rPr>
          <w:rFonts w:ascii="Arial" w:hAnsi="Arial"/>
          <w:b/>
          <w:sz w:val="22"/>
          <w:szCs w:val="22"/>
        </w:rPr>
      </w:pPr>
      <w:r>
        <w:rPr>
          <w:rFonts w:ascii="Arial" w:hAnsi="Arial"/>
          <w:b/>
          <w:sz w:val="22"/>
          <w:szCs w:val="22"/>
        </w:rPr>
        <w:t>Účastník</w:t>
      </w:r>
      <w:r w:rsidR="005815D8" w:rsidRPr="00E716FD">
        <w:rPr>
          <w:rFonts w:ascii="Arial" w:hAnsi="Arial"/>
          <w:b/>
          <w:sz w:val="22"/>
          <w:szCs w:val="22"/>
        </w:rPr>
        <w:t xml:space="preserve"> </w:t>
      </w:r>
    </w:p>
    <w:p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Dodavatel, který podal nabídku ve výběrovém </w:t>
      </w:r>
      <w:r w:rsidR="00E418EC">
        <w:rPr>
          <w:rFonts w:ascii="Arial" w:hAnsi="Arial" w:cs="Arial"/>
          <w:sz w:val="22"/>
          <w:szCs w:val="22"/>
        </w:rPr>
        <w:t>nebo zadávacím řízení</w:t>
      </w:r>
      <w:r w:rsidRPr="00E716FD">
        <w:rPr>
          <w:rFonts w:ascii="Arial" w:hAnsi="Arial" w:cs="Arial"/>
          <w:sz w:val="22"/>
          <w:szCs w:val="22"/>
        </w:rPr>
        <w:t>.</w:t>
      </w:r>
    </w:p>
    <w:p w:rsidR="000112DB" w:rsidRPr="00FD3A96" w:rsidRDefault="000112DB" w:rsidP="000112DB">
      <w:pPr>
        <w:spacing w:before="240" w:after="240"/>
        <w:jc w:val="both"/>
        <w:rPr>
          <w:rFonts w:ascii="Arial" w:hAnsi="Arial"/>
          <w:b/>
          <w:sz w:val="22"/>
          <w:szCs w:val="22"/>
        </w:rPr>
      </w:pPr>
      <w:r w:rsidRPr="00E716FD">
        <w:rPr>
          <w:rFonts w:ascii="Arial" w:hAnsi="Arial"/>
          <w:b/>
          <w:sz w:val="22"/>
          <w:szCs w:val="22"/>
        </w:rPr>
        <w:t>Věstník veřejných zakázek</w:t>
      </w:r>
    </w:p>
    <w:p w:rsidR="000112DB" w:rsidRDefault="000112DB" w:rsidP="000112DB">
      <w:pPr>
        <w:spacing w:before="240" w:after="240"/>
        <w:jc w:val="both"/>
        <w:rPr>
          <w:rFonts w:ascii="Arial" w:hAnsi="Arial" w:cs="Arial"/>
          <w:sz w:val="22"/>
          <w:szCs w:val="22"/>
        </w:rPr>
      </w:pPr>
      <w:r w:rsidRPr="00E716FD">
        <w:rPr>
          <w:rFonts w:ascii="Arial" w:hAnsi="Arial" w:cs="Arial"/>
          <w:sz w:val="22"/>
          <w:szCs w:val="22"/>
        </w:rPr>
        <w:t>Část Informačního systému o veřejných zakázkách, která zabezpečuje uveřejňování informací o veřejných zakázkách.</w:t>
      </w:r>
    </w:p>
    <w:p w:rsidR="0018198F" w:rsidRPr="0018198F" w:rsidRDefault="0018198F" w:rsidP="000112DB">
      <w:pPr>
        <w:spacing w:before="240" w:after="240"/>
        <w:jc w:val="both"/>
        <w:rPr>
          <w:rFonts w:ascii="Arial" w:hAnsi="Arial" w:cs="Arial"/>
          <w:b/>
          <w:sz w:val="22"/>
          <w:lang w:eastAsia="en-US"/>
        </w:rPr>
      </w:pPr>
      <w:r w:rsidRPr="0018198F">
        <w:rPr>
          <w:rFonts w:ascii="Arial" w:hAnsi="Arial" w:cs="Arial"/>
          <w:b/>
          <w:sz w:val="22"/>
          <w:lang w:eastAsia="en-US"/>
        </w:rPr>
        <w:t>Výběrové řízení</w:t>
      </w:r>
    </w:p>
    <w:p w:rsidR="0018198F" w:rsidRPr="0018198F" w:rsidRDefault="0018198F" w:rsidP="000112DB">
      <w:pPr>
        <w:spacing w:before="240" w:after="240"/>
        <w:jc w:val="both"/>
        <w:rPr>
          <w:rFonts w:ascii="Arial" w:hAnsi="Arial" w:cs="Arial"/>
          <w:sz w:val="22"/>
          <w:szCs w:val="22"/>
        </w:rPr>
      </w:pPr>
      <w:r w:rsidRPr="0018198F">
        <w:rPr>
          <w:rFonts w:ascii="Arial" w:hAnsi="Arial" w:cs="Arial"/>
          <w:sz w:val="22"/>
          <w:szCs w:val="22"/>
        </w:rPr>
        <w:t>Zadávání zakázek, které nejsou zadávány podle postupů stanovených v zákoně č. 13</w:t>
      </w:r>
      <w:r w:rsidR="001F2963">
        <w:rPr>
          <w:rFonts w:ascii="Arial" w:hAnsi="Arial" w:cs="Arial"/>
          <w:sz w:val="22"/>
          <w:szCs w:val="22"/>
        </w:rPr>
        <w:t>4</w:t>
      </w:r>
      <w:r w:rsidRPr="0018198F">
        <w:rPr>
          <w:rFonts w:ascii="Arial" w:hAnsi="Arial" w:cs="Arial"/>
          <w:sz w:val="22"/>
          <w:szCs w:val="22"/>
        </w:rPr>
        <w:t>/20</w:t>
      </w:r>
      <w:r w:rsidR="001F2963">
        <w:rPr>
          <w:rFonts w:ascii="Arial" w:hAnsi="Arial" w:cs="Arial"/>
          <w:sz w:val="22"/>
          <w:szCs w:val="22"/>
        </w:rPr>
        <w:t>1</w:t>
      </w:r>
      <w:r w:rsidRPr="0018198F">
        <w:rPr>
          <w:rFonts w:ascii="Arial" w:hAnsi="Arial" w:cs="Arial"/>
          <w:sz w:val="22"/>
          <w:szCs w:val="22"/>
        </w:rPr>
        <w:t xml:space="preserve">6 Sb., o </w:t>
      </w:r>
      <w:r w:rsidR="001F2963">
        <w:rPr>
          <w:rFonts w:ascii="Arial" w:hAnsi="Arial" w:cs="Arial"/>
          <w:sz w:val="22"/>
          <w:szCs w:val="22"/>
        </w:rPr>
        <w:t xml:space="preserve">zadávání </w:t>
      </w:r>
      <w:r w:rsidRPr="0018198F">
        <w:rPr>
          <w:rFonts w:ascii="Arial" w:hAnsi="Arial" w:cs="Arial"/>
          <w:sz w:val="22"/>
          <w:szCs w:val="22"/>
        </w:rPr>
        <w:t>veřejných zakáz</w:t>
      </w:r>
      <w:r w:rsidR="001F2963">
        <w:rPr>
          <w:rFonts w:ascii="Arial" w:hAnsi="Arial" w:cs="Arial"/>
          <w:sz w:val="22"/>
          <w:szCs w:val="22"/>
        </w:rPr>
        <w:t>e</w:t>
      </w:r>
      <w:r w:rsidRPr="0018198F">
        <w:rPr>
          <w:rFonts w:ascii="Arial" w:hAnsi="Arial" w:cs="Arial"/>
          <w:sz w:val="22"/>
          <w:szCs w:val="22"/>
        </w:rPr>
        <w:t>k</w:t>
      </w:r>
      <w:r w:rsidR="00113215">
        <w:rPr>
          <w:rFonts w:ascii="Arial" w:hAnsi="Arial" w:cs="Arial"/>
          <w:sz w:val="22"/>
          <w:szCs w:val="22"/>
        </w:rPr>
        <w:t xml:space="preserve">, </w:t>
      </w:r>
      <w:r w:rsidRPr="0018198F">
        <w:rPr>
          <w:rFonts w:ascii="Arial" w:hAnsi="Arial" w:cs="Arial"/>
          <w:sz w:val="22"/>
          <w:szCs w:val="22"/>
        </w:rPr>
        <w:t>jehož účelem je zadání zakázky, a to až do uzavření smlouvy nebo do zrušení výběrového řízení. Postupy a problematiku výběrových řízení upravuje Metodický pokyn pro oblast zadávání zakázek pro programové období 2014-2020.</w:t>
      </w:r>
    </w:p>
    <w:p w:rsidR="000112DB" w:rsidRDefault="000112DB" w:rsidP="000112DB">
      <w:pPr>
        <w:spacing w:before="240" w:after="240"/>
        <w:jc w:val="both"/>
        <w:rPr>
          <w:rFonts w:ascii="Arial" w:hAnsi="Arial" w:cs="Arial"/>
          <w:sz w:val="22"/>
          <w:szCs w:val="22"/>
        </w:rPr>
      </w:pPr>
      <w:r w:rsidRPr="000112DB">
        <w:rPr>
          <w:rFonts w:ascii="Arial" w:hAnsi="Arial" w:cs="Arial"/>
          <w:b/>
          <w:sz w:val="22"/>
          <w:lang w:eastAsia="en-US"/>
        </w:rPr>
        <w:t>Zadavatel</w:t>
      </w:r>
      <w:r w:rsidRPr="00E716FD">
        <w:rPr>
          <w:rFonts w:ascii="Arial" w:hAnsi="Arial"/>
          <w:b/>
          <w:sz w:val="22"/>
          <w:szCs w:val="22"/>
        </w:rPr>
        <w:t xml:space="preserve"> </w:t>
      </w:r>
    </w:p>
    <w:p w:rsidR="000112DB" w:rsidRPr="000112DB" w:rsidRDefault="000112DB" w:rsidP="000112DB">
      <w:pPr>
        <w:spacing w:before="240" w:after="240"/>
        <w:jc w:val="both"/>
        <w:rPr>
          <w:rFonts w:ascii="Arial" w:hAnsi="Arial" w:cs="Arial"/>
          <w:sz w:val="22"/>
          <w:szCs w:val="22"/>
        </w:rPr>
      </w:pPr>
      <w:r w:rsidRPr="00E716FD">
        <w:rPr>
          <w:rFonts w:ascii="Arial" w:hAnsi="Arial" w:cs="Arial"/>
          <w:sz w:val="22"/>
          <w:szCs w:val="22"/>
        </w:rPr>
        <w:t xml:space="preserve">Každý příjemce, který během realizace projektu provádí výběrové nebo zadávací řízení. </w:t>
      </w:r>
    </w:p>
    <w:p w:rsidR="0018198F" w:rsidRPr="0018198F" w:rsidRDefault="0018198F" w:rsidP="000112DB">
      <w:pPr>
        <w:spacing w:before="240" w:after="240"/>
        <w:jc w:val="both"/>
        <w:rPr>
          <w:rFonts w:ascii="Arial" w:hAnsi="Arial"/>
          <w:b/>
          <w:sz w:val="22"/>
          <w:szCs w:val="22"/>
        </w:rPr>
      </w:pPr>
      <w:r w:rsidRPr="000112DB">
        <w:rPr>
          <w:rFonts w:ascii="Arial" w:hAnsi="Arial" w:cs="Arial"/>
          <w:b/>
          <w:sz w:val="22"/>
          <w:lang w:eastAsia="en-US"/>
        </w:rPr>
        <w:t>Zadávací</w:t>
      </w:r>
      <w:r w:rsidRPr="0018198F">
        <w:rPr>
          <w:rFonts w:ascii="Arial" w:hAnsi="Arial"/>
          <w:b/>
          <w:sz w:val="22"/>
          <w:szCs w:val="22"/>
        </w:rPr>
        <w:t xml:space="preserve"> řízení</w:t>
      </w:r>
    </w:p>
    <w:p w:rsidR="0018198F" w:rsidRPr="0018198F" w:rsidRDefault="0018198F" w:rsidP="000112DB">
      <w:pPr>
        <w:autoSpaceDE w:val="0"/>
        <w:autoSpaceDN w:val="0"/>
        <w:adjustRightInd w:val="0"/>
        <w:spacing w:before="240" w:after="240"/>
        <w:jc w:val="both"/>
        <w:rPr>
          <w:rFonts w:ascii="Arial" w:hAnsi="Arial" w:cs="Arial"/>
          <w:bCs/>
          <w:sz w:val="22"/>
          <w:szCs w:val="22"/>
        </w:rPr>
      </w:pPr>
      <w:r w:rsidRPr="0018198F">
        <w:rPr>
          <w:rFonts w:ascii="Arial" w:hAnsi="Arial" w:cs="Arial"/>
          <w:bCs/>
          <w:color w:val="000000"/>
          <w:sz w:val="22"/>
          <w:szCs w:val="22"/>
        </w:rPr>
        <w:t>Postup zadavatele podle zákona č. 13</w:t>
      </w:r>
      <w:r w:rsidR="001F2963">
        <w:rPr>
          <w:rFonts w:ascii="Arial" w:hAnsi="Arial" w:cs="Arial"/>
          <w:bCs/>
          <w:color w:val="000000"/>
          <w:sz w:val="22"/>
          <w:szCs w:val="22"/>
        </w:rPr>
        <w:t>4</w:t>
      </w:r>
      <w:r w:rsidRPr="0018198F">
        <w:rPr>
          <w:rFonts w:ascii="Arial" w:hAnsi="Arial" w:cs="Arial"/>
          <w:bCs/>
          <w:color w:val="000000"/>
          <w:sz w:val="22"/>
          <w:szCs w:val="22"/>
        </w:rPr>
        <w:t>/20</w:t>
      </w:r>
      <w:r w:rsidR="001F2963">
        <w:rPr>
          <w:rFonts w:ascii="Arial" w:hAnsi="Arial" w:cs="Arial"/>
          <w:bCs/>
          <w:color w:val="000000"/>
          <w:sz w:val="22"/>
          <w:szCs w:val="22"/>
        </w:rPr>
        <w:t>1</w:t>
      </w:r>
      <w:r w:rsidRPr="0018198F">
        <w:rPr>
          <w:rFonts w:ascii="Arial" w:hAnsi="Arial" w:cs="Arial"/>
          <w:bCs/>
          <w:color w:val="000000"/>
          <w:sz w:val="22"/>
          <w:szCs w:val="22"/>
        </w:rPr>
        <w:t xml:space="preserve">6 Sb., o </w:t>
      </w:r>
      <w:r w:rsidR="001F2963">
        <w:rPr>
          <w:rFonts w:ascii="Arial" w:hAnsi="Arial" w:cs="Arial"/>
          <w:bCs/>
          <w:color w:val="000000"/>
          <w:sz w:val="22"/>
          <w:szCs w:val="22"/>
        </w:rPr>
        <w:t xml:space="preserve">zadávání </w:t>
      </w:r>
      <w:r w:rsidRPr="0018198F">
        <w:rPr>
          <w:rFonts w:ascii="Arial" w:hAnsi="Arial" w:cs="Arial"/>
          <w:bCs/>
          <w:color w:val="000000"/>
          <w:sz w:val="22"/>
          <w:szCs w:val="22"/>
        </w:rPr>
        <w:t xml:space="preserve">veřejných </w:t>
      </w:r>
      <w:r w:rsidR="001F2963" w:rsidRPr="0018198F">
        <w:rPr>
          <w:rFonts w:ascii="Arial" w:hAnsi="Arial" w:cs="Arial"/>
          <w:bCs/>
          <w:color w:val="000000"/>
          <w:sz w:val="22"/>
          <w:szCs w:val="22"/>
        </w:rPr>
        <w:t>zakáz</w:t>
      </w:r>
      <w:r w:rsidR="001F2963">
        <w:rPr>
          <w:rFonts w:ascii="Arial" w:hAnsi="Arial" w:cs="Arial"/>
          <w:bCs/>
          <w:color w:val="000000"/>
          <w:sz w:val="22"/>
          <w:szCs w:val="22"/>
        </w:rPr>
        <w:t>ek</w:t>
      </w:r>
      <w:r w:rsidRPr="0018198F">
        <w:rPr>
          <w:rFonts w:ascii="Arial" w:hAnsi="Arial" w:cs="Arial"/>
          <w:bCs/>
          <w:color w:val="000000"/>
          <w:sz w:val="22"/>
          <w:szCs w:val="22"/>
        </w:rPr>
        <w:t>, jehož účelem je zadání veřejné zakázky, a to až do uzavření smlouvy nebo do zrušení zadávacího řízení.</w:t>
      </w:r>
    </w:p>
    <w:p w:rsidR="005815D8" w:rsidRPr="00E716FD" w:rsidRDefault="005815D8" w:rsidP="000112DB">
      <w:pPr>
        <w:spacing w:before="240" w:after="240"/>
        <w:jc w:val="both"/>
        <w:rPr>
          <w:rFonts w:ascii="Arial" w:hAnsi="Arial" w:cs="Arial"/>
          <w:sz w:val="22"/>
          <w:szCs w:val="22"/>
        </w:rPr>
      </w:pPr>
    </w:p>
    <w:p w:rsidR="002A4839" w:rsidRDefault="002A4839" w:rsidP="00E716FD">
      <w:pPr>
        <w:rPr>
          <w:rFonts w:ascii="Arial" w:hAnsi="Arial" w:cs="Arial"/>
          <w:b/>
          <w:sz w:val="22"/>
          <w:szCs w:val="22"/>
        </w:rPr>
      </w:pPr>
      <w:r>
        <w:rPr>
          <w:b/>
        </w:rPr>
        <w:br w:type="page"/>
      </w:r>
    </w:p>
    <w:p w:rsidR="00CC728B" w:rsidRDefault="00CC728B" w:rsidP="008D7E78">
      <w:pPr>
        <w:pStyle w:val="Odstavecseseznamem"/>
        <w:ind w:left="432"/>
        <w:jc w:val="center"/>
        <w:rPr>
          <w:b/>
        </w:rPr>
      </w:pPr>
    </w:p>
    <w:bookmarkEnd w:id="3"/>
    <w:bookmarkEnd w:id="4"/>
    <w:bookmarkEnd w:id="5"/>
    <w:bookmarkEnd w:id="6"/>
    <w:p w:rsidR="00CC728B" w:rsidRPr="008D7E78" w:rsidRDefault="00CC728B" w:rsidP="008D7E78">
      <w:pPr>
        <w:pStyle w:val="Odstavecseseznamem"/>
        <w:ind w:left="432"/>
        <w:jc w:val="center"/>
        <w:rPr>
          <w:rFonts w:ascii="Arial" w:hAnsi="Arial" w:cs="Arial"/>
          <w:b/>
          <w:iCs/>
          <w:color w:val="231F20"/>
          <w:sz w:val="26"/>
          <w:szCs w:val="26"/>
          <w:u w:val="single"/>
        </w:rPr>
      </w:pPr>
      <w:r w:rsidRPr="008D7E78">
        <w:rPr>
          <w:rFonts w:ascii="Arial" w:hAnsi="Arial" w:cs="Arial"/>
          <w:b/>
          <w:iCs/>
          <w:color w:val="231F20"/>
          <w:sz w:val="26"/>
          <w:szCs w:val="26"/>
          <w:u w:val="single"/>
        </w:rPr>
        <w:t>Stanovisko ŘO OPTP k postupu dle PŽP po nabytí účinnosti zákona č 134/2016 Sb., o zadávání veřejných zakázek</w:t>
      </w:r>
    </w:p>
    <w:p w:rsidR="00CC728B" w:rsidRPr="00D72393" w:rsidRDefault="00CC728B" w:rsidP="008D7E78">
      <w:pPr>
        <w:pStyle w:val="Odstavecseseznamem"/>
        <w:ind w:left="432"/>
        <w:rPr>
          <w:rFonts w:ascii="Arial" w:hAnsi="Arial" w:cs="Arial"/>
          <w:b/>
          <w:u w:val="single"/>
        </w:rPr>
      </w:pPr>
    </w:p>
    <w:p w:rsidR="009D1BAC" w:rsidRDefault="00CC728B" w:rsidP="008D7E78">
      <w:pPr>
        <w:pStyle w:val="Odstavecseseznamem"/>
        <w:ind w:left="0"/>
        <w:jc w:val="both"/>
        <w:rPr>
          <w:rFonts w:ascii="Arial" w:hAnsi="Arial" w:cs="Arial"/>
          <w:i/>
          <w:iCs/>
          <w:color w:val="231F20"/>
          <w:sz w:val="22"/>
          <w:szCs w:val="22"/>
        </w:rPr>
      </w:pPr>
      <w:r w:rsidRPr="008D7E78">
        <w:rPr>
          <w:rFonts w:ascii="Arial" w:hAnsi="Arial" w:cs="Arial"/>
          <w:i/>
          <w:iCs/>
          <w:color w:val="231F20"/>
          <w:sz w:val="22"/>
          <w:szCs w:val="22"/>
        </w:rPr>
        <w:t xml:space="preserve">Dne 1. října 2016 nabyl účinnosti zákon č. 134/2016 Sb., o zadávání veřejných zakázek (dále jen „ZZVZ“), který nahradil zákon č. 137/2006 Sb., o veřejných zakázkách, ve znění pozdějších předpisů (dále jen „ZVZ“). </w:t>
      </w:r>
    </w:p>
    <w:p w:rsidR="00CC728B" w:rsidRPr="008D7E78" w:rsidRDefault="00CC728B" w:rsidP="008D7E78">
      <w:pPr>
        <w:pStyle w:val="Odstavecseseznamem"/>
        <w:ind w:left="432"/>
        <w:jc w:val="both"/>
        <w:rPr>
          <w:rFonts w:ascii="Arial" w:hAnsi="Arial" w:cs="Arial"/>
          <w:i/>
          <w:iCs/>
          <w:color w:val="231F20"/>
          <w:sz w:val="22"/>
          <w:szCs w:val="22"/>
        </w:rPr>
      </w:pPr>
    </w:p>
    <w:p w:rsidR="00CC728B" w:rsidRPr="008D7E78" w:rsidRDefault="00CC728B" w:rsidP="008D7E78">
      <w:pPr>
        <w:pStyle w:val="Odstavecseseznamem"/>
        <w:ind w:left="0"/>
        <w:jc w:val="both"/>
        <w:rPr>
          <w:rFonts w:ascii="Arial" w:hAnsi="Arial" w:cs="Arial"/>
          <w:i/>
          <w:iCs/>
          <w:color w:val="231F20"/>
          <w:sz w:val="22"/>
          <w:szCs w:val="22"/>
        </w:rPr>
      </w:pPr>
      <w:r w:rsidRPr="008D7E78">
        <w:rPr>
          <w:rFonts w:ascii="Arial" w:hAnsi="Arial" w:cs="Arial"/>
          <w:i/>
          <w:iCs/>
          <w:color w:val="231F20"/>
          <w:sz w:val="22"/>
          <w:szCs w:val="22"/>
        </w:rPr>
        <w:t>Část A. této Přílohy č. 14 PŽP, jež upravuje veřejné zakázky zadávané podle ZZVZ, je plně v souladu s ustanoveními ZZVZ a zadavatel je povinen zadávat veřejné zakázky dle ZZVZ a PŽP.</w:t>
      </w:r>
    </w:p>
    <w:p w:rsidR="00CC728B" w:rsidRPr="008D7E78" w:rsidRDefault="00CC728B" w:rsidP="008D7E78">
      <w:pPr>
        <w:pStyle w:val="Odstavecseseznamem"/>
        <w:ind w:left="0"/>
        <w:jc w:val="both"/>
        <w:rPr>
          <w:rFonts w:ascii="Arial" w:hAnsi="Arial" w:cs="Arial"/>
          <w:i/>
          <w:iCs/>
          <w:color w:val="231F20"/>
          <w:sz w:val="22"/>
          <w:szCs w:val="22"/>
        </w:rPr>
      </w:pPr>
    </w:p>
    <w:p w:rsidR="00CC728B" w:rsidRPr="008D7E78" w:rsidRDefault="00CC728B" w:rsidP="008D7E78">
      <w:pPr>
        <w:pStyle w:val="Odstavecseseznamem"/>
        <w:ind w:left="0"/>
        <w:jc w:val="both"/>
        <w:rPr>
          <w:rFonts w:ascii="Arial" w:hAnsi="Arial" w:cs="Arial"/>
          <w:i/>
          <w:iCs/>
          <w:color w:val="231F20"/>
          <w:sz w:val="22"/>
          <w:szCs w:val="22"/>
        </w:rPr>
      </w:pPr>
      <w:r w:rsidRPr="008D7E78">
        <w:rPr>
          <w:rFonts w:ascii="Arial" w:hAnsi="Arial" w:cs="Arial"/>
          <w:i/>
          <w:iCs/>
          <w:color w:val="231F20"/>
          <w:sz w:val="22"/>
          <w:szCs w:val="22"/>
        </w:rPr>
        <w:t>Část B. této Přílohy č. 14 PŽP upravující zadávání zakázek, které nejsou zadávány podle postupů stanovených v ZZVZ je upravena dle účinného znění Metodického pokynu pro oblast zadávání zakázek pro programové období 2014-2020 (dále jen „MP</w:t>
      </w:r>
      <w:r w:rsidR="001F182A">
        <w:rPr>
          <w:rFonts w:ascii="Arial" w:hAnsi="Arial" w:cs="Arial"/>
          <w:i/>
          <w:iCs/>
          <w:color w:val="231F20"/>
          <w:sz w:val="22"/>
          <w:szCs w:val="22"/>
        </w:rPr>
        <w:t xml:space="preserve"> zakázky</w:t>
      </w:r>
      <w:r w:rsidRPr="008D7E78">
        <w:rPr>
          <w:rFonts w:ascii="Arial" w:hAnsi="Arial" w:cs="Arial"/>
          <w:i/>
          <w:iCs/>
          <w:color w:val="231F20"/>
          <w:sz w:val="22"/>
          <w:szCs w:val="22"/>
        </w:rPr>
        <w:t>“). Účinné znění MP</w:t>
      </w:r>
      <w:r w:rsidR="001F182A">
        <w:rPr>
          <w:rFonts w:ascii="Arial" w:hAnsi="Arial" w:cs="Arial"/>
          <w:i/>
          <w:iCs/>
          <w:color w:val="231F20"/>
          <w:sz w:val="22"/>
          <w:szCs w:val="22"/>
        </w:rPr>
        <w:t xml:space="preserve"> zakázky</w:t>
      </w:r>
      <w:r w:rsidRPr="008D7E78">
        <w:rPr>
          <w:rFonts w:ascii="Arial" w:hAnsi="Arial" w:cs="Arial"/>
          <w:i/>
          <w:iCs/>
          <w:color w:val="231F20"/>
          <w:sz w:val="22"/>
          <w:szCs w:val="22"/>
        </w:rPr>
        <w:t xml:space="preserve"> doposud nereflektuje současnou právní úpravu zadávání veřejných zakázek dle ZZVZ, a stále odkazuje a užívá pravidel „staré“ právní úpravy dle ZVZ. Upozorňujeme proto zadavatele, že i přestože je v účinnosti „nový“ ZZVZ, je nutné, aby zadavatel postupoval při zadávání zakázek, jež nejsou zadávány postupy dle ZZVZ (tzn. VZMR), dle části B. Přílohy č. 14 PŽP. Pokud se v</w:t>
      </w:r>
      <w:r w:rsidRPr="008D7E78">
        <w:rPr>
          <w:rFonts w:ascii="Arial" w:hAnsi="Arial" w:cs="Arial"/>
          <w:i/>
          <w:iCs/>
          <w:sz w:val="22"/>
          <w:szCs w:val="22"/>
        </w:rPr>
        <w:t xml:space="preserve"> PŽP</w:t>
      </w:r>
      <w:r w:rsidRPr="008D7E78">
        <w:rPr>
          <w:rFonts w:ascii="Arial" w:hAnsi="Arial" w:cs="Arial"/>
          <w:i/>
          <w:iCs/>
          <w:color w:val="231F20"/>
          <w:sz w:val="22"/>
          <w:szCs w:val="22"/>
        </w:rPr>
        <w:t xml:space="preserve"> vyskytuje odkaz na ZVZ nebo na jeho prováděcí předpisy musí být vykládán jako odkaz na ZZVZ nebo na prováděcí předpisy k ZZVZ.</w:t>
      </w:r>
    </w:p>
    <w:p w:rsidR="00D72393" w:rsidRPr="008D7E78" w:rsidRDefault="00D72393" w:rsidP="008D7E78">
      <w:pPr>
        <w:pStyle w:val="Odstavecseseznamem"/>
        <w:ind w:left="0"/>
        <w:jc w:val="both"/>
        <w:rPr>
          <w:rFonts w:ascii="Arial" w:hAnsi="Arial" w:cs="Arial"/>
          <w:i/>
          <w:iCs/>
          <w:color w:val="231F20"/>
          <w:sz w:val="22"/>
          <w:szCs w:val="22"/>
        </w:rPr>
      </w:pPr>
    </w:p>
    <w:p w:rsidR="00B64282" w:rsidRPr="008D7E78" w:rsidRDefault="00B64282" w:rsidP="00B64282">
      <w:pPr>
        <w:jc w:val="both"/>
        <w:rPr>
          <w:rFonts w:ascii="Arial" w:hAnsi="Arial" w:cs="Arial"/>
          <w:i/>
          <w:iCs/>
          <w:color w:val="231F20"/>
          <w:sz w:val="22"/>
          <w:szCs w:val="22"/>
        </w:rPr>
      </w:pPr>
      <w:r w:rsidRPr="008D7E78">
        <w:rPr>
          <w:rFonts w:ascii="Arial" w:hAnsi="Arial" w:cs="Arial"/>
          <w:i/>
          <w:iCs/>
          <w:color w:val="231F20"/>
          <w:sz w:val="22"/>
          <w:szCs w:val="22"/>
        </w:rPr>
        <w:t>Seznam ustanovení PŽP, která odkazují na ZVZ, a seznam analogických ustanovení ZZVZ.</w:t>
      </w:r>
    </w:p>
    <w:p w:rsidR="00B64282" w:rsidRPr="00D72393" w:rsidRDefault="00B64282" w:rsidP="008D7E78">
      <w:pPr>
        <w:pStyle w:val="Odstavecseseznamem"/>
        <w:ind w:left="0"/>
        <w:jc w:val="both"/>
        <w:rPr>
          <w:rFonts w:ascii="Arial" w:hAnsi="Arial" w:cs="Arial"/>
          <w:i/>
          <w:iCs/>
          <w:color w:val="231F20"/>
          <w:sz w:val="24"/>
          <w:szCs w:val="24"/>
        </w:rPr>
      </w:pPr>
    </w:p>
    <w:tbl>
      <w:tblPr>
        <w:tblStyle w:val="Mkatabulky"/>
        <w:tblW w:w="0" w:type="auto"/>
        <w:tblLook w:val="04A0" w:firstRow="1" w:lastRow="0" w:firstColumn="1" w:lastColumn="0" w:noHBand="0" w:noVBand="1"/>
      </w:tblPr>
      <w:tblGrid>
        <w:gridCol w:w="1809"/>
        <w:gridCol w:w="3698"/>
        <w:gridCol w:w="3779"/>
      </w:tblGrid>
      <w:tr w:rsidR="00B64282" w:rsidRPr="00194925" w:rsidTr="00B64282">
        <w:tc>
          <w:tcPr>
            <w:tcW w:w="1809" w:type="dxa"/>
            <w:tcBorders>
              <w:top w:val="single" w:sz="4" w:space="0" w:color="auto"/>
              <w:left w:val="single" w:sz="4" w:space="0" w:color="auto"/>
              <w:bottom w:val="single" w:sz="4" w:space="0" w:color="auto"/>
              <w:right w:val="single" w:sz="4" w:space="0" w:color="auto"/>
            </w:tcBorders>
            <w:hideMark/>
          </w:tcPr>
          <w:p w:rsidR="00B64282" w:rsidRPr="008D7E78" w:rsidRDefault="00B64282">
            <w:pPr>
              <w:rPr>
                <w:rFonts w:ascii="Arial" w:hAnsi="Arial" w:cs="Arial"/>
                <w:b/>
                <w:iCs/>
                <w:color w:val="231F20"/>
                <w:sz w:val="22"/>
                <w:szCs w:val="22"/>
                <w:lang w:eastAsia="en-US"/>
              </w:rPr>
            </w:pPr>
            <w:r w:rsidRPr="008D7E78">
              <w:rPr>
                <w:rFonts w:ascii="Arial" w:hAnsi="Arial" w:cs="Arial"/>
                <w:b/>
                <w:iCs/>
                <w:color w:val="231F20"/>
                <w:sz w:val="22"/>
                <w:szCs w:val="22"/>
              </w:rPr>
              <w:t>Ustanovení PŽP</w:t>
            </w:r>
          </w:p>
        </w:tc>
        <w:tc>
          <w:tcPr>
            <w:tcW w:w="3699" w:type="dxa"/>
            <w:tcBorders>
              <w:top w:val="single" w:sz="4" w:space="0" w:color="auto"/>
              <w:left w:val="single" w:sz="4" w:space="0" w:color="auto"/>
              <w:bottom w:val="single" w:sz="4" w:space="0" w:color="auto"/>
              <w:right w:val="single" w:sz="4" w:space="0" w:color="auto"/>
            </w:tcBorders>
            <w:hideMark/>
          </w:tcPr>
          <w:p w:rsidR="00B64282" w:rsidRPr="008D7E78" w:rsidRDefault="00B64282">
            <w:pPr>
              <w:rPr>
                <w:rFonts w:ascii="Arial" w:hAnsi="Arial" w:cs="Arial"/>
                <w:b/>
                <w:iCs/>
                <w:color w:val="231F20"/>
                <w:sz w:val="22"/>
                <w:szCs w:val="22"/>
                <w:lang w:eastAsia="en-US"/>
              </w:rPr>
            </w:pPr>
            <w:r w:rsidRPr="008D7E78">
              <w:rPr>
                <w:rFonts w:ascii="Arial" w:hAnsi="Arial" w:cs="Arial"/>
                <w:b/>
                <w:iCs/>
                <w:color w:val="231F20"/>
                <w:sz w:val="22"/>
                <w:szCs w:val="22"/>
              </w:rPr>
              <w:t>Znění aktuální verze PŽP</w:t>
            </w:r>
          </w:p>
        </w:tc>
        <w:tc>
          <w:tcPr>
            <w:tcW w:w="3780" w:type="dxa"/>
            <w:tcBorders>
              <w:top w:val="single" w:sz="4" w:space="0" w:color="auto"/>
              <w:left w:val="single" w:sz="4" w:space="0" w:color="auto"/>
              <w:bottom w:val="single" w:sz="4" w:space="0" w:color="auto"/>
              <w:right w:val="single" w:sz="4" w:space="0" w:color="auto"/>
            </w:tcBorders>
            <w:hideMark/>
          </w:tcPr>
          <w:p w:rsidR="00B64282" w:rsidRPr="008D7E78" w:rsidRDefault="00B64282">
            <w:pPr>
              <w:rPr>
                <w:rFonts w:ascii="Arial" w:hAnsi="Arial" w:cs="Arial"/>
                <w:b/>
                <w:iCs/>
                <w:color w:val="231F20"/>
                <w:sz w:val="22"/>
                <w:szCs w:val="22"/>
                <w:lang w:eastAsia="en-US"/>
              </w:rPr>
            </w:pPr>
            <w:r w:rsidRPr="008D7E78">
              <w:rPr>
                <w:rFonts w:ascii="Arial" w:hAnsi="Arial" w:cs="Arial"/>
                <w:b/>
                <w:iCs/>
                <w:color w:val="231F20"/>
                <w:sz w:val="22"/>
                <w:szCs w:val="22"/>
              </w:rPr>
              <w:t>Analogická úprava podle ZZVZ od 1. října 2016</w:t>
            </w:r>
          </w:p>
        </w:tc>
      </w:tr>
      <w:tr w:rsidR="00B64282" w:rsidRPr="00194925" w:rsidTr="00B64282">
        <w:tc>
          <w:tcPr>
            <w:tcW w:w="1809" w:type="dxa"/>
            <w:tcBorders>
              <w:top w:val="single" w:sz="4" w:space="0" w:color="auto"/>
              <w:left w:val="single" w:sz="4" w:space="0" w:color="auto"/>
              <w:bottom w:val="single" w:sz="4" w:space="0" w:color="auto"/>
              <w:right w:val="single" w:sz="4" w:space="0" w:color="auto"/>
            </w:tcBorders>
            <w:hideMark/>
          </w:tcPr>
          <w:p w:rsidR="00B64282" w:rsidRPr="008D7E78" w:rsidRDefault="00B64282">
            <w:pPr>
              <w:rPr>
                <w:rFonts w:ascii="Arial" w:hAnsi="Arial" w:cs="Arial"/>
                <w:b/>
                <w:i/>
                <w:iCs/>
                <w:color w:val="231F20"/>
                <w:sz w:val="22"/>
                <w:szCs w:val="22"/>
                <w:highlight w:val="yellow"/>
                <w:lang w:eastAsia="en-US"/>
              </w:rPr>
            </w:pPr>
            <w:r w:rsidRPr="008D7E78">
              <w:rPr>
                <w:rFonts w:ascii="Arial" w:hAnsi="Arial" w:cs="Arial"/>
                <w:b/>
                <w:i/>
                <w:iCs/>
                <w:color w:val="231F20"/>
                <w:sz w:val="22"/>
                <w:szCs w:val="22"/>
              </w:rPr>
              <w:t>Příloha č. 14 PŽP</w:t>
            </w:r>
          </w:p>
        </w:tc>
        <w:tc>
          <w:tcPr>
            <w:tcW w:w="3699" w:type="dxa"/>
            <w:tcBorders>
              <w:top w:val="single" w:sz="4" w:space="0" w:color="auto"/>
              <w:left w:val="single" w:sz="4" w:space="0" w:color="auto"/>
              <w:bottom w:val="single" w:sz="4" w:space="0" w:color="auto"/>
              <w:right w:val="single" w:sz="4" w:space="0" w:color="auto"/>
            </w:tcBorders>
            <w:hideMark/>
          </w:tcPr>
          <w:p w:rsidR="00B64282" w:rsidRPr="008D7E78" w:rsidRDefault="00B64282">
            <w:pPr>
              <w:rPr>
                <w:rFonts w:ascii="Arial" w:hAnsi="Arial" w:cs="Arial"/>
                <w:i/>
                <w:iCs/>
                <w:color w:val="231F20"/>
                <w:sz w:val="22"/>
                <w:szCs w:val="22"/>
                <w:lang w:eastAsia="en-US"/>
              </w:rPr>
            </w:pPr>
            <w:r w:rsidRPr="008D7E78">
              <w:rPr>
                <w:rFonts w:ascii="Arial" w:hAnsi="Arial" w:cs="Arial"/>
                <w:i/>
                <w:iCs/>
                <w:color w:val="231F20"/>
                <w:sz w:val="22"/>
                <w:szCs w:val="22"/>
              </w:rPr>
              <w:t>Profil zadavatele – Elektronický nástroj definovaný podle § 17 písm. w) ZVZ.</w:t>
            </w:r>
          </w:p>
        </w:tc>
        <w:tc>
          <w:tcPr>
            <w:tcW w:w="3780" w:type="dxa"/>
            <w:tcBorders>
              <w:top w:val="single" w:sz="4" w:space="0" w:color="auto"/>
              <w:left w:val="single" w:sz="4" w:space="0" w:color="auto"/>
              <w:bottom w:val="single" w:sz="4" w:space="0" w:color="auto"/>
              <w:right w:val="single" w:sz="4" w:space="0" w:color="auto"/>
            </w:tcBorders>
            <w:hideMark/>
          </w:tcPr>
          <w:p w:rsidR="00B64282" w:rsidRPr="008D7E78" w:rsidRDefault="00B64282">
            <w:pPr>
              <w:rPr>
                <w:rFonts w:ascii="Arial" w:hAnsi="Arial" w:cs="Arial"/>
                <w:i/>
                <w:iCs/>
                <w:color w:val="231F20"/>
                <w:sz w:val="22"/>
                <w:szCs w:val="22"/>
                <w:lang w:eastAsia="en-US"/>
              </w:rPr>
            </w:pPr>
            <w:r w:rsidRPr="008D7E78">
              <w:rPr>
                <w:rFonts w:ascii="Arial" w:hAnsi="Arial" w:cs="Arial"/>
                <w:i/>
                <w:iCs/>
                <w:color w:val="231F20"/>
                <w:sz w:val="22"/>
                <w:szCs w:val="22"/>
              </w:rPr>
              <w:t>Profilem zadavatele je elektronický nástroj podle § 214 ZZVZ.</w:t>
            </w:r>
          </w:p>
        </w:tc>
      </w:tr>
      <w:tr w:rsidR="00B64282" w:rsidRPr="00194925" w:rsidTr="00B64282">
        <w:tc>
          <w:tcPr>
            <w:tcW w:w="1809" w:type="dxa"/>
            <w:tcBorders>
              <w:top w:val="single" w:sz="4" w:space="0" w:color="auto"/>
              <w:left w:val="single" w:sz="4" w:space="0" w:color="auto"/>
              <w:bottom w:val="single" w:sz="4" w:space="0" w:color="auto"/>
              <w:right w:val="single" w:sz="4" w:space="0" w:color="auto"/>
            </w:tcBorders>
            <w:hideMark/>
          </w:tcPr>
          <w:p w:rsidR="00B64282" w:rsidRPr="008D7E78" w:rsidRDefault="00B64282">
            <w:pPr>
              <w:rPr>
                <w:rFonts w:ascii="Arial" w:hAnsi="Arial" w:cs="Arial"/>
                <w:i/>
                <w:iCs/>
                <w:color w:val="231F20"/>
                <w:sz w:val="22"/>
                <w:szCs w:val="22"/>
                <w:highlight w:val="yellow"/>
                <w:lang w:eastAsia="en-US"/>
              </w:rPr>
            </w:pPr>
            <w:r w:rsidRPr="008D7E78">
              <w:rPr>
                <w:rFonts w:ascii="Arial" w:hAnsi="Arial" w:cs="Arial"/>
                <w:b/>
                <w:i/>
                <w:iCs/>
                <w:color w:val="231F20"/>
                <w:sz w:val="22"/>
                <w:szCs w:val="22"/>
              </w:rPr>
              <w:t xml:space="preserve">Příloha č. 14 PŽP, Část B. Zadávání zakázek, které nejsou zadávány podle postupů stanovených v Zákoně, 4. odstavec </w:t>
            </w:r>
          </w:p>
        </w:tc>
        <w:tc>
          <w:tcPr>
            <w:tcW w:w="3699" w:type="dxa"/>
            <w:tcBorders>
              <w:top w:val="single" w:sz="4" w:space="0" w:color="auto"/>
              <w:left w:val="single" w:sz="4" w:space="0" w:color="auto"/>
              <w:bottom w:val="single" w:sz="4" w:space="0" w:color="auto"/>
              <w:right w:val="single" w:sz="4" w:space="0" w:color="auto"/>
            </w:tcBorders>
            <w:hideMark/>
          </w:tcPr>
          <w:p w:rsidR="00B64282" w:rsidRPr="008D7E78" w:rsidRDefault="00B64282">
            <w:pPr>
              <w:rPr>
                <w:rFonts w:ascii="Arial" w:hAnsi="Arial" w:cs="Arial"/>
                <w:i/>
                <w:iCs/>
                <w:color w:val="231F20"/>
                <w:sz w:val="22"/>
                <w:szCs w:val="22"/>
                <w:lang w:eastAsia="en-US"/>
              </w:rPr>
            </w:pPr>
            <w:r w:rsidRPr="008D7E78">
              <w:rPr>
                <w:rFonts w:ascii="Arial" w:hAnsi="Arial" w:cs="Arial"/>
                <w:i/>
                <w:iCs/>
                <w:color w:val="231F20"/>
                <w:sz w:val="22"/>
                <w:szCs w:val="22"/>
              </w:rPr>
              <w:t>Příjemci, kteří jsou veřejnými nebo dotovanými zadavateli podle § 2 odst. 2 a 3 ZVZ, jsou povinni zadávat zakázky postupy upravenými v PŽP při zadání zakázky malé hodnoty. Postupy upravenými v PŽP však nejsou povinni zadávat zakázky malé hodnoty, které splňují podmínky pro použití výjimky stanovené v § 18 odst. 1 až 4 a § 23 ZVZ.</w:t>
            </w:r>
          </w:p>
        </w:tc>
        <w:tc>
          <w:tcPr>
            <w:tcW w:w="3780" w:type="dxa"/>
            <w:tcBorders>
              <w:top w:val="single" w:sz="4" w:space="0" w:color="auto"/>
              <w:left w:val="single" w:sz="4" w:space="0" w:color="auto"/>
              <w:bottom w:val="single" w:sz="4" w:space="0" w:color="auto"/>
              <w:right w:val="single" w:sz="4" w:space="0" w:color="auto"/>
            </w:tcBorders>
          </w:tcPr>
          <w:p w:rsidR="00B64282" w:rsidRPr="008D7E78" w:rsidRDefault="00B64282">
            <w:pPr>
              <w:rPr>
                <w:rFonts w:ascii="Arial" w:hAnsi="Arial" w:cs="Arial"/>
                <w:i/>
                <w:iCs/>
                <w:color w:val="231F20"/>
                <w:sz w:val="22"/>
                <w:szCs w:val="22"/>
              </w:rPr>
            </w:pPr>
            <w:r w:rsidRPr="008D7E78">
              <w:rPr>
                <w:rFonts w:ascii="Arial" w:hAnsi="Arial" w:cs="Arial"/>
                <w:i/>
                <w:iCs/>
                <w:color w:val="231F20"/>
                <w:sz w:val="22"/>
                <w:szCs w:val="22"/>
              </w:rPr>
              <w:t xml:space="preserve">Veřejnými nebo dotovanými zadavateli jsou zadavatelé ve smyslu § 4 odst. 1 a 2 ZZVZ. </w:t>
            </w:r>
          </w:p>
          <w:p w:rsidR="00B64282" w:rsidRPr="008D7E78" w:rsidRDefault="00B64282">
            <w:pPr>
              <w:rPr>
                <w:rFonts w:ascii="Arial" w:hAnsi="Arial" w:cs="Arial"/>
                <w:i/>
                <w:iCs/>
                <w:color w:val="231F20"/>
                <w:sz w:val="22"/>
                <w:szCs w:val="22"/>
              </w:rPr>
            </w:pPr>
          </w:p>
          <w:p w:rsidR="00B64282" w:rsidRPr="008D7E78" w:rsidRDefault="00B64282">
            <w:pPr>
              <w:rPr>
                <w:rFonts w:ascii="Arial" w:hAnsi="Arial" w:cs="Arial"/>
                <w:i/>
                <w:iCs/>
                <w:color w:val="231F20"/>
                <w:sz w:val="22"/>
                <w:szCs w:val="22"/>
                <w:lang w:eastAsia="en-US"/>
              </w:rPr>
            </w:pPr>
            <w:r w:rsidRPr="008D7E78">
              <w:rPr>
                <w:rFonts w:ascii="Arial" w:hAnsi="Arial" w:cs="Arial"/>
                <w:i/>
                <w:iCs/>
                <w:color w:val="231F20"/>
                <w:sz w:val="22"/>
                <w:szCs w:val="22"/>
              </w:rPr>
              <w:t>Výjimka z postupů, upravených v PŽP, se vztahuje na zakázky malé hodnoty, které splňují podmínky pro použití výjimky stanovené v § 29, § 30 ZZVZ, nebo podmínky pro jejich zadání v jednacím řízení bez uveřejnění podle § 63 odst. 3 a 5 a § 64 až 66 ZZVZ.</w:t>
            </w:r>
          </w:p>
        </w:tc>
      </w:tr>
      <w:tr w:rsidR="00B64282" w:rsidRPr="00194925" w:rsidTr="00B64282">
        <w:tc>
          <w:tcPr>
            <w:tcW w:w="1809" w:type="dxa"/>
            <w:tcBorders>
              <w:top w:val="single" w:sz="4" w:space="0" w:color="auto"/>
              <w:left w:val="single" w:sz="4" w:space="0" w:color="auto"/>
              <w:bottom w:val="single" w:sz="4" w:space="0" w:color="auto"/>
              <w:right w:val="single" w:sz="4" w:space="0" w:color="auto"/>
            </w:tcBorders>
            <w:hideMark/>
          </w:tcPr>
          <w:p w:rsidR="00B64282" w:rsidRPr="008D7E78" w:rsidRDefault="00B64282">
            <w:pPr>
              <w:rPr>
                <w:rFonts w:ascii="Arial" w:hAnsi="Arial" w:cs="Arial"/>
                <w:b/>
                <w:i/>
                <w:iCs/>
                <w:color w:val="231F20"/>
                <w:sz w:val="22"/>
                <w:szCs w:val="22"/>
                <w:highlight w:val="yellow"/>
                <w:lang w:eastAsia="en-US"/>
              </w:rPr>
            </w:pPr>
            <w:r w:rsidRPr="008D7E78">
              <w:rPr>
                <w:rFonts w:ascii="Arial" w:hAnsi="Arial" w:cs="Arial"/>
                <w:b/>
                <w:i/>
                <w:iCs/>
                <w:color w:val="231F20"/>
                <w:sz w:val="22"/>
                <w:szCs w:val="22"/>
              </w:rPr>
              <w:t>Bod 7.1. písm. b)</w:t>
            </w:r>
          </w:p>
        </w:tc>
        <w:tc>
          <w:tcPr>
            <w:tcW w:w="3699" w:type="dxa"/>
            <w:tcBorders>
              <w:top w:val="single" w:sz="4" w:space="0" w:color="auto"/>
              <w:left w:val="single" w:sz="4" w:space="0" w:color="auto"/>
              <w:bottom w:val="single" w:sz="4" w:space="0" w:color="auto"/>
              <w:right w:val="single" w:sz="4" w:space="0" w:color="auto"/>
            </w:tcBorders>
            <w:hideMark/>
          </w:tcPr>
          <w:p w:rsidR="00B64282" w:rsidRPr="008D7E78" w:rsidRDefault="00B64282">
            <w:pPr>
              <w:rPr>
                <w:rFonts w:ascii="Arial" w:hAnsi="Arial" w:cs="Arial"/>
                <w:i/>
                <w:iCs/>
                <w:color w:val="231F20"/>
                <w:sz w:val="22"/>
                <w:szCs w:val="22"/>
                <w:lang w:eastAsia="en-US"/>
              </w:rPr>
            </w:pPr>
            <w:r w:rsidRPr="008D7E78">
              <w:rPr>
                <w:rFonts w:ascii="Arial" w:hAnsi="Arial" w:cs="Arial"/>
                <w:i/>
                <w:iCs/>
                <w:color w:val="231F20"/>
                <w:sz w:val="22"/>
                <w:szCs w:val="22"/>
              </w:rPr>
              <w:t>Odkaz na nařízení vlády č. 77/2008 Sb.</w:t>
            </w:r>
          </w:p>
        </w:tc>
        <w:tc>
          <w:tcPr>
            <w:tcW w:w="3780" w:type="dxa"/>
            <w:tcBorders>
              <w:top w:val="single" w:sz="4" w:space="0" w:color="auto"/>
              <w:left w:val="single" w:sz="4" w:space="0" w:color="auto"/>
              <w:bottom w:val="single" w:sz="4" w:space="0" w:color="auto"/>
              <w:right w:val="single" w:sz="4" w:space="0" w:color="auto"/>
            </w:tcBorders>
            <w:hideMark/>
          </w:tcPr>
          <w:p w:rsidR="00B64282" w:rsidRPr="008D7E78" w:rsidRDefault="00B64282">
            <w:pPr>
              <w:rPr>
                <w:rFonts w:ascii="Arial" w:hAnsi="Arial" w:cs="Arial"/>
                <w:i/>
                <w:iCs/>
                <w:color w:val="231F20"/>
                <w:sz w:val="22"/>
                <w:szCs w:val="22"/>
                <w:lang w:eastAsia="en-US"/>
              </w:rPr>
            </w:pPr>
            <w:r w:rsidRPr="008D7E78">
              <w:rPr>
                <w:rFonts w:ascii="Arial" w:hAnsi="Arial" w:cs="Arial"/>
                <w:i/>
                <w:iCs/>
                <w:color w:val="231F20"/>
                <w:sz w:val="22"/>
                <w:szCs w:val="22"/>
              </w:rPr>
              <w:t>Pokud PŽP odkazuje na nařízení vlády č. 77/2008 Sb., je myšleno nařízení vlády č. 172/2016 Sb. ze dne 11. května 2016 o stanovení finančních limitů a částek pro účely zákona o zadávání veřejných zakázek.</w:t>
            </w:r>
          </w:p>
        </w:tc>
      </w:tr>
    </w:tbl>
    <w:p w:rsidR="009177C0" w:rsidRPr="008D7E78" w:rsidRDefault="009177C0" w:rsidP="00452B4E">
      <w:pPr>
        <w:pStyle w:val="Mjstyl3"/>
        <w:numPr>
          <w:ilvl w:val="0"/>
          <w:numId w:val="44"/>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lastRenderedPageBreak/>
        <w:t>Zadávání veřejných zakázek podle zákona č. 13</w:t>
      </w:r>
      <w:r w:rsidR="005805AA" w:rsidRPr="008D7E78">
        <w:rPr>
          <w:b/>
          <w:sz w:val="26"/>
          <w:szCs w:val="26"/>
        </w:rPr>
        <w:t>4</w:t>
      </w:r>
      <w:r w:rsidRPr="008D7E78">
        <w:rPr>
          <w:b/>
          <w:sz w:val="26"/>
          <w:szCs w:val="26"/>
        </w:rPr>
        <w:t>/20</w:t>
      </w:r>
      <w:r w:rsidR="005805AA" w:rsidRPr="008D7E78">
        <w:rPr>
          <w:b/>
          <w:sz w:val="26"/>
          <w:szCs w:val="26"/>
        </w:rPr>
        <w:t>1</w:t>
      </w:r>
      <w:r w:rsidRPr="008D7E78">
        <w:rPr>
          <w:b/>
          <w:sz w:val="26"/>
          <w:szCs w:val="26"/>
        </w:rPr>
        <w:t>6 Sb., o </w:t>
      </w:r>
      <w:r w:rsidR="005805AA" w:rsidRPr="008D7E78">
        <w:rPr>
          <w:b/>
          <w:sz w:val="26"/>
          <w:szCs w:val="26"/>
        </w:rPr>
        <w:t xml:space="preserve">zadávání </w:t>
      </w:r>
      <w:r w:rsidRPr="008D7E78">
        <w:rPr>
          <w:b/>
          <w:sz w:val="26"/>
          <w:szCs w:val="26"/>
        </w:rPr>
        <w:t>veřejných zakáz</w:t>
      </w:r>
      <w:r w:rsidR="00F12F4D" w:rsidRPr="008D7E78">
        <w:rPr>
          <w:b/>
          <w:sz w:val="26"/>
          <w:szCs w:val="26"/>
        </w:rPr>
        <w:t>e</w:t>
      </w:r>
      <w:r w:rsidRPr="008D7E78">
        <w:rPr>
          <w:b/>
          <w:sz w:val="26"/>
          <w:szCs w:val="26"/>
        </w:rPr>
        <w:t xml:space="preserve">k </w:t>
      </w:r>
    </w:p>
    <w:p w:rsidR="009177C0" w:rsidRPr="009177C0" w:rsidRDefault="009177C0" w:rsidP="009177C0">
      <w:pPr>
        <w:pStyle w:val="Odstavecseseznamem"/>
        <w:spacing w:line="240" w:lineRule="atLeast"/>
        <w:ind w:left="0"/>
        <w:rPr>
          <w:rFonts w:ascii="Arial" w:hAnsi="Arial" w:cs="Arial"/>
          <w:b/>
          <w:sz w:val="22"/>
          <w:szCs w:val="22"/>
          <w:u w:val="single"/>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Je-li příjemce (žadatel) zadavatelem podle </w:t>
      </w:r>
      <w:r w:rsidR="00994CF3" w:rsidRPr="002A0595">
        <w:rPr>
          <w:rFonts w:ascii="Arial" w:hAnsi="Arial" w:cs="Arial"/>
          <w:b/>
          <w:sz w:val="22"/>
          <w:szCs w:val="22"/>
        </w:rPr>
        <w:t>z</w:t>
      </w:r>
      <w:r w:rsidRPr="002A0595">
        <w:rPr>
          <w:rFonts w:ascii="Arial" w:hAnsi="Arial" w:cs="Arial"/>
          <w:b/>
          <w:sz w:val="22"/>
          <w:szCs w:val="22"/>
        </w:rPr>
        <w:t>ákona</w:t>
      </w:r>
      <w:r w:rsidR="00994CF3" w:rsidRPr="002A0595">
        <w:rPr>
          <w:rFonts w:ascii="Arial" w:hAnsi="Arial" w:cs="Arial"/>
          <w:b/>
          <w:sz w:val="22"/>
          <w:szCs w:val="22"/>
        </w:rPr>
        <w:t xml:space="preserve"> č. 13</w:t>
      </w:r>
      <w:r w:rsidR="005805AA">
        <w:rPr>
          <w:rFonts w:ascii="Arial" w:hAnsi="Arial" w:cs="Arial"/>
          <w:b/>
          <w:sz w:val="22"/>
          <w:szCs w:val="22"/>
        </w:rPr>
        <w:t>4</w:t>
      </w:r>
      <w:r w:rsidR="00994CF3" w:rsidRPr="002A0595">
        <w:rPr>
          <w:rFonts w:ascii="Arial" w:hAnsi="Arial" w:cs="Arial"/>
          <w:b/>
          <w:sz w:val="22"/>
          <w:szCs w:val="22"/>
        </w:rPr>
        <w:t>/20</w:t>
      </w:r>
      <w:r w:rsidR="005805AA">
        <w:rPr>
          <w:rFonts w:ascii="Arial" w:hAnsi="Arial" w:cs="Arial"/>
          <w:b/>
          <w:sz w:val="22"/>
          <w:szCs w:val="22"/>
        </w:rPr>
        <w:t>1</w:t>
      </w:r>
      <w:r w:rsidR="00994CF3" w:rsidRPr="002A0595">
        <w:rPr>
          <w:rFonts w:ascii="Arial" w:hAnsi="Arial" w:cs="Arial"/>
          <w:b/>
          <w:sz w:val="22"/>
          <w:szCs w:val="22"/>
        </w:rPr>
        <w:t xml:space="preserve">6 Sb., o </w:t>
      </w:r>
      <w:r w:rsidR="005805AA">
        <w:rPr>
          <w:rFonts w:ascii="Arial" w:hAnsi="Arial" w:cs="Arial"/>
          <w:b/>
          <w:sz w:val="22"/>
          <w:szCs w:val="22"/>
        </w:rPr>
        <w:t xml:space="preserve">zadávání </w:t>
      </w:r>
      <w:r w:rsidR="00994CF3" w:rsidRPr="002A0595">
        <w:rPr>
          <w:rFonts w:ascii="Arial" w:hAnsi="Arial" w:cs="Arial"/>
          <w:b/>
          <w:sz w:val="22"/>
          <w:szCs w:val="22"/>
        </w:rPr>
        <w:t>veřejných zakázkách, ve znění pozdějších předpisů</w:t>
      </w:r>
      <w:r w:rsidR="00D614D4">
        <w:rPr>
          <w:rFonts w:ascii="Arial" w:hAnsi="Arial" w:cs="Arial"/>
          <w:b/>
          <w:i/>
          <w:sz w:val="22"/>
          <w:szCs w:val="22"/>
        </w:rPr>
        <w:t>,</w:t>
      </w:r>
      <w:r w:rsidR="00994CF3" w:rsidRPr="0028752E">
        <w:rPr>
          <w:rFonts w:ascii="Arial" w:hAnsi="Arial" w:cs="Arial"/>
          <w:b/>
          <w:i/>
          <w:sz w:val="22"/>
          <w:szCs w:val="22"/>
        </w:rPr>
        <w:t xml:space="preserve"> </w:t>
      </w:r>
      <w:r w:rsidR="00994CF3" w:rsidRPr="00D614D4">
        <w:rPr>
          <w:rFonts w:ascii="Arial" w:hAnsi="Arial" w:cs="Arial"/>
          <w:sz w:val="22"/>
          <w:szCs w:val="22"/>
        </w:rPr>
        <w:t>(dále „Zákon“)</w:t>
      </w:r>
      <w:r w:rsidRPr="00BB6358">
        <w:rPr>
          <w:rFonts w:ascii="Arial" w:hAnsi="Arial" w:cs="Arial"/>
          <w:sz w:val="22"/>
          <w:szCs w:val="22"/>
        </w:rPr>
        <w:t>,</w:t>
      </w:r>
      <w:r w:rsidRPr="009177C0">
        <w:rPr>
          <w:rFonts w:ascii="Arial" w:hAnsi="Arial" w:cs="Arial"/>
          <w:sz w:val="22"/>
          <w:szCs w:val="22"/>
        </w:rPr>
        <w:t xml:space="preserve"> je povinen při realizaci projektu uskutečňovat zadávání veřejných zakázek v souladu se Zákonem. </w:t>
      </w:r>
    </w:p>
    <w:p w:rsidR="00994CF3" w:rsidRDefault="00994CF3" w:rsidP="0028752E">
      <w:pPr>
        <w:spacing w:line="240" w:lineRule="atLeast"/>
        <w:jc w:val="both"/>
        <w:rPr>
          <w:rFonts w:ascii="Arial" w:hAnsi="Arial" w:cs="Arial"/>
          <w:sz w:val="22"/>
          <w:szCs w:val="22"/>
        </w:rPr>
      </w:pPr>
    </w:p>
    <w:p w:rsidR="00994CF3"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Dle zákona č. 320/2001 Sb., o finanční kontrole ve veřejné správě a o změně některých zákonů, ve znění pozdějších předpisů, musí příjemci (žadatelé) při nakládání s veřejnými prostředky dodržovat pravidla hospodárnosti, efektivnosti a účelnosti. </w:t>
      </w:r>
    </w:p>
    <w:p w:rsidR="00994CF3" w:rsidRDefault="00994CF3" w:rsidP="0028752E">
      <w:pPr>
        <w:spacing w:line="240" w:lineRule="atLeast"/>
        <w:jc w:val="both"/>
        <w:rPr>
          <w:rFonts w:ascii="Arial" w:hAnsi="Arial" w:cs="Arial"/>
          <w:sz w:val="22"/>
          <w:szCs w:val="22"/>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Cílem spolupráce ŘO OPTP s příjemcem (</w:t>
      </w:r>
      <w:r w:rsidR="00146F13">
        <w:rPr>
          <w:rFonts w:ascii="Arial" w:hAnsi="Arial" w:cs="Arial"/>
          <w:sz w:val="22"/>
          <w:szCs w:val="22"/>
        </w:rPr>
        <w:t>dále také „zadavatel“</w:t>
      </w:r>
      <w:r w:rsidRPr="009177C0">
        <w:rPr>
          <w:rFonts w:ascii="Arial" w:hAnsi="Arial" w:cs="Arial"/>
          <w:sz w:val="22"/>
          <w:szCs w:val="22"/>
        </w:rPr>
        <w:t>) je ověřit, že zadávací řízení proběhne (proběhlo) v souladu s podmínkami programu.</w:t>
      </w:r>
    </w:p>
    <w:p w:rsidR="009177C0" w:rsidRPr="009177C0" w:rsidRDefault="009177C0" w:rsidP="009177C0">
      <w:pPr>
        <w:spacing w:line="240" w:lineRule="atLeast"/>
        <w:rPr>
          <w:rFonts w:ascii="Arial" w:hAnsi="Arial" w:cs="Arial"/>
          <w:sz w:val="22"/>
          <w:szCs w:val="22"/>
        </w:rPr>
      </w:pPr>
    </w:p>
    <w:p w:rsidR="00994CF3" w:rsidRDefault="00994CF3" w:rsidP="009177C0">
      <w:pPr>
        <w:spacing w:line="240" w:lineRule="atLeast"/>
        <w:rPr>
          <w:rFonts w:ascii="Arial" w:hAnsi="Arial" w:cs="Arial"/>
          <w:b/>
          <w:sz w:val="22"/>
          <w:szCs w:val="22"/>
        </w:rPr>
      </w:pPr>
    </w:p>
    <w:p w:rsidR="00DB26A9" w:rsidRPr="008D7E78" w:rsidRDefault="009177C0" w:rsidP="009177C0">
      <w:pPr>
        <w:spacing w:line="240" w:lineRule="atLeast"/>
        <w:rPr>
          <w:rFonts w:ascii="Arial" w:hAnsi="Arial" w:cs="Arial"/>
          <w:sz w:val="26"/>
          <w:szCs w:val="26"/>
        </w:rPr>
      </w:pPr>
      <w:r w:rsidRPr="008D7E78">
        <w:rPr>
          <w:rFonts w:ascii="Arial" w:hAnsi="Arial" w:cs="Arial"/>
          <w:b/>
          <w:sz w:val="26"/>
          <w:szCs w:val="26"/>
        </w:rPr>
        <w:t>Nad rámec zákonných požadavků je příjemce také povinen</w:t>
      </w:r>
      <w:r w:rsidRPr="008D7E78">
        <w:rPr>
          <w:rFonts w:ascii="Arial" w:hAnsi="Arial" w:cs="Arial"/>
          <w:sz w:val="26"/>
          <w:szCs w:val="26"/>
        </w:rPr>
        <w:t>:</w:t>
      </w:r>
    </w:p>
    <w:p w:rsidR="009177C0" w:rsidRPr="009177C0" w:rsidRDefault="009177C0" w:rsidP="009177C0">
      <w:pPr>
        <w:pStyle w:val="Odstavecseseznamem"/>
        <w:spacing w:line="240" w:lineRule="atLeast"/>
        <w:ind w:left="567" w:hanging="567"/>
        <w:rPr>
          <w:rFonts w:ascii="Arial" w:hAnsi="Arial" w:cs="Arial"/>
          <w:sz w:val="22"/>
          <w:szCs w:val="22"/>
        </w:rPr>
      </w:pPr>
    </w:p>
    <w:p w:rsidR="0002409B" w:rsidRPr="008D7E78" w:rsidRDefault="009177C0" w:rsidP="0041078B">
      <w:pPr>
        <w:pStyle w:val="Odstavecseseznamem"/>
        <w:numPr>
          <w:ilvl w:val="1"/>
          <w:numId w:val="31"/>
        </w:numPr>
        <w:spacing w:line="240" w:lineRule="atLeast"/>
        <w:ind w:left="567" w:hanging="567"/>
        <w:jc w:val="both"/>
        <w:rPr>
          <w:rFonts w:ascii="Arial" w:hAnsi="Arial" w:cs="Arial"/>
          <w:sz w:val="22"/>
          <w:szCs w:val="22"/>
        </w:rPr>
      </w:pPr>
      <w:r w:rsidRPr="00690B7F">
        <w:rPr>
          <w:rFonts w:ascii="Arial" w:hAnsi="Arial" w:cs="Arial"/>
          <w:b/>
          <w:sz w:val="22"/>
          <w:szCs w:val="22"/>
        </w:rPr>
        <w:t>Před zahájením zadávacího řízení</w:t>
      </w:r>
      <w:r w:rsidRPr="00690B7F">
        <w:rPr>
          <w:rFonts w:ascii="Arial" w:hAnsi="Arial" w:cs="Arial"/>
          <w:sz w:val="22"/>
          <w:szCs w:val="22"/>
        </w:rPr>
        <w:t xml:space="preserve"> předložit min. 1</w:t>
      </w:r>
      <w:r w:rsidR="00146F13">
        <w:rPr>
          <w:rFonts w:ascii="Arial" w:hAnsi="Arial" w:cs="Arial"/>
          <w:sz w:val="22"/>
          <w:szCs w:val="22"/>
        </w:rPr>
        <w:t>5</w:t>
      </w:r>
      <w:r w:rsidRPr="00690B7F">
        <w:rPr>
          <w:rFonts w:ascii="Arial" w:hAnsi="Arial" w:cs="Arial"/>
          <w:sz w:val="22"/>
          <w:szCs w:val="22"/>
        </w:rPr>
        <w:t xml:space="preserve"> pracovních dnů před zahájením zadávacího řízení k posouzení zadávací podmínky ŘO OPTP a v případě projektů o finančním objemu </w:t>
      </w:r>
      <w:r w:rsidR="003F249F" w:rsidRPr="00690B7F">
        <w:rPr>
          <w:rFonts w:ascii="Arial" w:hAnsi="Arial" w:cs="Arial"/>
          <w:sz w:val="22"/>
          <w:szCs w:val="22"/>
        </w:rPr>
        <w:t xml:space="preserve">nejméně </w:t>
      </w:r>
      <w:r w:rsidRPr="00690B7F">
        <w:rPr>
          <w:rFonts w:ascii="Arial" w:hAnsi="Arial" w:cs="Arial"/>
          <w:sz w:val="22"/>
          <w:szCs w:val="22"/>
        </w:rPr>
        <w:t>200 </w:t>
      </w:r>
      <w:r w:rsidR="00994CF3" w:rsidRPr="00690B7F">
        <w:rPr>
          <w:rFonts w:ascii="Arial" w:hAnsi="Arial" w:cs="Arial"/>
          <w:sz w:val="22"/>
          <w:szCs w:val="22"/>
        </w:rPr>
        <w:t>000 000</w:t>
      </w:r>
      <w:r w:rsidRPr="00690B7F">
        <w:rPr>
          <w:rFonts w:ascii="Arial" w:hAnsi="Arial" w:cs="Arial"/>
          <w:sz w:val="22"/>
          <w:szCs w:val="22"/>
        </w:rPr>
        <w:t xml:space="preserve"> Kč rovněž </w:t>
      </w:r>
      <w:r w:rsidR="003F249F" w:rsidRPr="00690B7F">
        <w:rPr>
          <w:rFonts w:ascii="Arial" w:hAnsi="Arial" w:cs="Arial"/>
          <w:sz w:val="22"/>
          <w:szCs w:val="22"/>
        </w:rPr>
        <w:t>Ministerstvu financí</w:t>
      </w:r>
      <w:r w:rsidR="00FA2EC7" w:rsidRPr="00690B7F">
        <w:rPr>
          <w:rFonts w:ascii="Arial" w:hAnsi="Arial" w:cs="Arial"/>
          <w:sz w:val="22"/>
          <w:szCs w:val="22"/>
        </w:rPr>
        <w:t xml:space="preserve"> ČR</w:t>
      </w:r>
      <w:r w:rsidRPr="00690B7F">
        <w:rPr>
          <w:rFonts w:ascii="Arial" w:hAnsi="Arial" w:cs="Arial"/>
          <w:sz w:val="22"/>
          <w:szCs w:val="22"/>
        </w:rPr>
        <w:t>. ŘO OPTP poskytne vyjádření do 1</w:t>
      </w:r>
      <w:r w:rsidR="00E15D56">
        <w:rPr>
          <w:rFonts w:ascii="Arial" w:hAnsi="Arial" w:cs="Arial"/>
          <w:sz w:val="22"/>
          <w:szCs w:val="22"/>
        </w:rPr>
        <w:t>5</w:t>
      </w:r>
      <w:r w:rsidRPr="00690B7F">
        <w:rPr>
          <w:rFonts w:ascii="Arial" w:hAnsi="Arial" w:cs="Arial"/>
          <w:sz w:val="22"/>
          <w:szCs w:val="22"/>
        </w:rPr>
        <w:t xml:space="preserve"> pracovních dnů ode dne obdržení kompletních podkladů.</w:t>
      </w:r>
    </w:p>
    <w:p w:rsidR="0002409B" w:rsidRDefault="0002409B" w:rsidP="008D7E78">
      <w:pPr>
        <w:spacing w:line="240" w:lineRule="atLeast"/>
        <w:ind w:left="567"/>
        <w:rPr>
          <w:rFonts w:ascii="Arial" w:hAnsi="Arial" w:cs="Arial"/>
          <w:sz w:val="22"/>
          <w:szCs w:val="22"/>
        </w:rPr>
      </w:pPr>
    </w:p>
    <w:p w:rsidR="009177C0" w:rsidRPr="009177C0" w:rsidRDefault="009177C0" w:rsidP="008D7E78">
      <w:pPr>
        <w:spacing w:line="240" w:lineRule="atLeast"/>
        <w:ind w:left="567"/>
        <w:rPr>
          <w:rFonts w:ascii="Arial" w:hAnsi="Arial" w:cs="Arial"/>
          <w:sz w:val="22"/>
          <w:szCs w:val="22"/>
        </w:rPr>
      </w:pPr>
      <w:r w:rsidRPr="009177C0">
        <w:rPr>
          <w:rFonts w:ascii="Arial" w:hAnsi="Arial" w:cs="Arial"/>
          <w:sz w:val="22"/>
          <w:szCs w:val="22"/>
        </w:rPr>
        <w:t>Předmětem posouzení ŘO OPTP je zejména:</w:t>
      </w:r>
    </w:p>
    <w:p w:rsidR="009177C0" w:rsidRPr="009177C0" w:rsidRDefault="009177C0" w:rsidP="009177C0">
      <w:pPr>
        <w:spacing w:line="240" w:lineRule="atLeast"/>
        <w:rPr>
          <w:rFonts w:ascii="Arial" w:hAnsi="Arial" w:cs="Arial"/>
          <w:sz w:val="22"/>
          <w:szCs w:val="22"/>
        </w:rPr>
      </w:pPr>
    </w:p>
    <w:p w:rsidR="009177C0" w:rsidRPr="009177C0" w:rsidRDefault="009177C0" w:rsidP="00452B4E">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Předběžné oznámení veřejného zadavatele</w:t>
      </w:r>
      <w:r w:rsidR="008A3268">
        <w:rPr>
          <w:rFonts w:ascii="Arial" w:hAnsi="Arial" w:cs="Arial"/>
          <w:sz w:val="22"/>
          <w:szCs w:val="22"/>
        </w:rPr>
        <w:t>, je-li zadavatelem vyhotoveno</w:t>
      </w:r>
      <w:r w:rsidRPr="009177C0">
        <w:rPr>
          <w:rFonts w:ascii="Arial" w:hAnsi="Arial" w:cs="Arial"/>
          <w:sz w:val="22"/>
          <w:szCs w:val="22"/>
        </w:rPr>
        <w:t xml:space="preserve">  </w:t>
      </w:r>
    </w:p>
    <w:p w:rsidR="009177C0" w:rsidRPr="009177C0" w:rsidRDefault="009177C0" w:rsidP="00452B4E">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Oznámení o zahájení zadávacího řízení</w:t>
      </w:r>
    </w:p>
    <w:p w:rsidR="009177C0" w:rsidRPr="009177C0" w:rsidRDefault="009177C0" w:rsidP="00452B4E">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Výzva, zadávací dokumentace, příp. kvalifikační dokumentace, je-li zadavatelem vyhotovena</w:t>
      </w:r>
    </w:p>
    <w:p w:rsidR="009177C0" w:rsidRPr="009177C0" w:rsidRDefault="009177C0" w:rsidP="00452B4E">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Prokázání způsobu stanovení předpokládané hodnoty veřejné zakázky</w:t>
      </w:r>
    </w:p>
    <w:p w:rsidR="009177C0" w:rsidRPr="009177C0" w:rsidRDefault="009177C0" w:rsidP="009177C0">
      <w:pPr>
        <w:pStyle w:val="Odstavecseseznamem"/>
        <w:spacing w:line="240" w:lineRule="atLeast"/>
        <w:ind w:left="1134" w:hanging="283"/>
        <w:rPr>
          <w:rFonts w:ascii="Arial" w:hAnsi="Arial" w:cs="Arial"/>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rsidR="009177C0" w:rsidRPr="009177C0" w:rsidRDefault="009177C0" w:rsidP="009177C0">
      <w:pPr>
        <w:spacing w:line="240" w:lineRule="atLeast"/>
        <w:rPr>
          <w:rFonts w:ascii="Arial" w:hAnsi="Arial" w:cs="Arial"/>
          <w:sz w:val="22"/>
          <w:szCs w:val="22"/>
        </w:rPr>
      </w:pPr>
    </w:p>
    <w:p w:rsid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sz w:val="22"/>
          <w:szCs w:val="22"/>
        </w:rPr>
        <w:t>Zaslat ŘO OPTP pozvánku</w:t>
      </w:r>
      <w:r w:rsidR="00312C25">
        <w:rPr>
          <w:rFonts w:ascii="Arial" w:hAnsi="Arial" w:cs="Arial"/>
          <w:sz w:val="22"/>
          <w:szCs w:val="22"/>
        </w:rPr>
        <w:t xml:space="preserve"> na otevírání nabídek</w:t>
      </w:r>
      <w:r w:rsidRPr="009177C0">
        <w:rPr>
          <w:rFonts w:ascii="Arial" w:hAnsi="Arial" w:cs="Arial"/>
          <w:sz w:val="22"/>
          <w:szCs w:val="22"/>
        </w:rPr>
        <w:t xml:space="preserve"> nejpozději 5 pracovních dnů před termínem otevírání </w:t>
      </w:r>
      <w:r w:rsidR="00196555">
        <w:rPr>
          <w:rFonts w:ascii="Arial" w:hAnsi="Arial" w:cs="Arial"/>
          <w:sz w:val="22"/>
          <w:szCs w:val="22"/>
        </w:rPr>
        <w:t>nabídek</w:t>
      </w:r>
      <w:r w:rsidRPr="009177C0">
        <w:rPr>
          <w:rFonts w:ascii="Arial" w:hAnsi="Arial" w:cs="Arial"/>
          <w:sz w:val="22"/>
          <w:szCs w:val="22"/>
        </w:rPr>
        <w:t xml:space="preserve">. </w:t>
      </w:r>
    </w:p>
    <w:p w:rsidR="00452B4E" w:rsidRPr="009177C0" w:rsidRDefault="00452B4E" w:rsidP="00452B4E">
      <w:pPr>
        <w:pStyle w:val="Odstavecseseznamem"/>
        <w:spacing w:line="240" w:lineRule="atLeast"/>
        <w:ind w:left="567"/>
        <w:jc w:val="both"/>
        <w:rPr>
          <w:rFonts w:ascii="Arial" w:hAnsi="Arial" w:cs="Arial"/>
          <w:sz w:val="22"/>
          <w:szCs w:val="22"/>
        </w:rPr>
      </w:pPr>
    </w:p>
    <w:p w:rsidR="009177C0" w:rsidRDefault="009177C0" w:rsidP="009177C0">
      <w:pPr>
        <w:pStyle w:val="Odstavecseseznamem"/>
        <w:spacing w:line="240" w:lineRule="atLeast"/>
        <w:ind w:left="567"/>
        <w:rPr>
          <w:rFonts w:ascii="Arial" w:hAnsi="Arial" w:cs="Arial"/>
          <w:i/>
          <w:sz w:val="22"/>
          <w:szCs w:val="22"/>
        </w:rPr>
      </w:pPr>
      <w:r w:rsidRPr="009177C0">
        <w:rPr>
          <w:rFonts w:ascii="Arial" w:hAnsi="Arial" w:cs="Arial"/>
          <w:i/>
          <w:sz w:val="22"/>
          <w:szCs w:val="22"/>
        </w:rPr>
        <w:t>Tato povinnost se vztahuje na jednání, která probíhají po vydání Rozhodnutí/Stanovení výdajů/Dopisu.</w:t>
      </w:r>
    </w:p>
    <w:p w:rsidR="003F249F" w:rsidRPr="009177C0" w:rsidRDefault="003F249F" w:rsidP="009177C0">
      <w:pPr>
        <w:pStyle w:val="Odstavecseseznamem"/>
        <w:spacing w:line="240" w:lineRule="atLeast"/>
        <w:ind w:left="567"/>
        <w:rPr>
          <w:rFonts w:ascii="Arial" w:hAnsi="Arial" w:cs="Arial"/>
          <w:i/>
          <w:sz w:val="22"/>
          <w:szCs w:val="22"/>
        </w:rPr>
      </w:pPr>
    </w:p>
    <w:p w:rsidR="009177C0" w:rsidRPr="009177C0" w:rsidRDefault="009177C0" w:rsidP="00D95F17">
      <w:pPr>
        <w:pStyle w:val="Odstavecseseznamem"/>
        <w:spacing w:line="240" w:lineRule="atLeast"/>
        <w:ind w:left="567"/>
        <w:jc w:val="both"/>
        <w:rPr>
          <w:rFonts w:ascii="Arial" w:hAnsi="Arial" w:cs="Arial"/>
          <w:sz w:val="22"/>
          <w:szCs w:val="22"/>
        </w:rPr>
      </w:pPr>
      <w:r w:rsidRPr="009177C0">
        <w:rPr>
          <w:rFonts w:ascii="Arial" w:hAnsi="Arial" w:cs="Arial"/>
          <w:i/>
          <w:sz w:val="22"/>
          <w:szCs w:val="22"/>
        </w:rPr>
        <w:t xml:space="preserve">ŘO OPTP dle vlastního uvážení rozhodne, zda se jeho zástupce </w:t>
      </w:r>
      <w:r w:rsidR="00312C25">
        <w:rPr>
          <w:rFonts w:ascii="Arial" w:hAnsi="Arial" w:cs="Arial"/>
          <w:i/>
          <w:sz w:val="22"/>
          <w:szCs w:val="22"/>
        </w:rPr>
        <w:t>otevírání nabídek</w:t>
      </w:r>
      <w:r w:rsidRPr="009177C0">
        <w:rPr>
          <w:rFonts w:ascii="Arial" w:hAnsi="Arial" w:cs="Arial"/>
          <w:i/>
          <w:sz w:val="22"/>
          <w:szCs w:val="22"/>
        </w:rPr>
        <w:t xml:space="preserve"> zúčastní. V případě účasti, zástupce ŘO OPTP vystupuje v roli pozorovatele</w:t>
      </w:r>
      <w:r w:rsidR="00312C25">
        <w:rPr>
          <w:rFonts w:ascii="Arial" w:hAnsi="Arial" w:cs="Arial"/>
          <w:i/>
          <w:sz w:val="22"/>
          <w:szCs w:val="22"/>
        </w:rPr>
        <w:t>.</w:t>
      </w:r>
    </w:p>
    <w:p w:rsidR="009177C0" w:rsidRPr="009177C0" w:rsidRDefault="009177C0" w:rsidP="009177C0">
      <w:pPr>
        <w:spacing w:line="240" w:lineRule="atLeast"/>
        <w:rPr>
          <w:rFonts w:ascii="Arial" w:hAnsi="Arial" w:cs="Arial"/>
          <w:sz w:val="22"/>
          <w:szCs w:val="22"/>
        </w:rPr>
      </w:pPr>
    </w:p>
    <w:p w:rsidR="009177C0" w:rsidRPr="00D417B7"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D417B7">
        <w:rPr>
          <w:rFonts w:ascii="Arial" w:hAnsi="Arial" w:cs="Arial"/>
          <w:b/>
          <w:sz w:val="22"/>
          <w:szCs w:val="22"/>
        </w:rPr>
        <w:t>Před uzavřením smlouvy</w:t>
      </w:r>
      <w:r w:rsidRPr="00D417B7">
        <w:rPr>
          <w:rFonts w:ascii="Arial" w:hAnsi="Arial" w:cs="Arial"/>
          <w:sz w:val="22"/>
          <w:szCs w:val="22"/>
        </w:rPr>
        <w:t xml:space="preserve"> na plnění veřejné zakázky předložit ihned po vydání oznámení o výběru </w:t>
      </w:r>
      <w:r w:rsidR="004B3097">
        <w:rPr>
          <w:rFonts w:ascii="Arial" w:hAnsi="Arial" w:cs="Arial"/>
          <w:sz w:val="22"/>
          <w:szCs w:val="22"/>
        </w:rPr>
        <w:t>dodavatele</w:t>
      </w:r>
      <w:r w:rsidRPr="00D417B7">
        <w:rPr>
          <w:rFonts w:ascii="Arial" w:hAnsi="Arial" w:cs="Arial"/>
          <w:sz w:val="22"/>
          <w:szCs w:val="22"/>
        </w:rPr>
        <w:t xml:space="preserve"> ŘO OPTP dokumentaci z průběhu zadávacího řízení k posouzení správnosti postupu zadavatele v zadávacím řízení. ŘO OPTP poskytne vyjádření do 1</w:t>
      </w:r>
      <w:r w:rsidR="00E15D56">
        <w:rPr>
          <w:rFonts w:ascii="Arial" w:hAnsi="Arial" w:cs="Arial"/>
          <w:sz w:val="22"/>
          <w:szCs w:val="22"/>
        </w:rPr>
        <w:t>5</w:t>
      </w:r>
      <w:r w:rsidRPr="00D417B7">
        <w:rPr>
          <w:rFonts w:ascii="Arial" w:hAnsi="Arial" w:cs="Arial"/>
          <w:sz w:val="22"/>
          <w:szCs w:val="22"/>
        </w:rPr>
        <w:t xml:space="preserve"> pracovních dnů ode dne obdržení kompletních podkladů.</w:t>
      </w:r>
    </w:p>
    <w:p w:rsidR="009177C0" w:rsidRPr="00D417B7" w:rsidRDefault="009177C0" w:rsidP="009177C0">
      <w:pPr>
        <w:spacing w:line="240" w:lineRule="atLeast"/>
        <w:rPr>
          <w:rFonts w:ascii="Arial" w:hAnsi="Arial" w:cs="Arial"/>
          <w:sz w:val="22"/>
          <w:szCs w:val="22"/>
        </w:rPr>
      </w:pPr>
    </w:p>
    <w:p w:rsidR="009177C0" w:rsidRPr="00D417B7" w:rsidRDefault="009177C0" w:rsidP="009177C0">
      <w:pPr>
        <w:spacing w:line="240" w:lineRule="atLeast"/>
        <w:ind w:firstLine="567"/>
        <w:rPr>
          <w:rFonts w:ascii="Arial" w:hAnsi="Arial" w:cs="Arial"/>
          <w:sz w:val="22"/>
          <w:szCs w:val="22"/>
        </w:rPr>
      </w:pPr>
      <w:r w:rsidRPr="00D417B7">
        <w:rPr>
          <w:rFonts w:ascii="Arial" w:hAnsi="Arial" w:cs="Arial"/>
          <w:sz w:val="22"/>
          <w:szCs w:val="22"/>
        </w:rPr>
        <w:t>Předmětem posouzení je zejména:</w:t>
      </w:r>
    </w:p>
    <w:p w:rsidR="009177C0" w:rsidRPr="00D417B7" w:rsidRDefault="009177C0" w:rsidP="009177C0">
      <w:pPr>
        <w:spacing w:line="240" w:lineRule="atLeast"/>
        <w:ind w:left="1276" w:hanging="283"/>
        <w:rPr>
          <w:rFonts w:ascii="Arial" w:hAnsi="Arial" w:cs="Arial"/>
          <w:sz w:val="22"/>
          <w:szCs w:val="22"/>
        </w:rPr>
      </w:pPr>
    </w:p>
    <w:p w:rsidR="009177C0"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Oznámení o zahájení zadávacího řízení (včetně uveřejnění)</w:t>
      </w:r>
    </w:p>
    <w:p w:rsidR="009177C0"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lastRenderedPageBreak/>
        <w:t>Výzva o zahájení zadávacího řízení, zadávací a příp. kvalifikační dokumentace (je-li zadavatelem vyhotovena) včetně uveřejnění/prokázání oslovení</w:t>
      </w:r>
    </w:p>
    <w:p w:rsidR="009177C0"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Ustanovení (jmenování) členů komise/rozhodnutí zadavatele o složení komise</w:t>
      </w:r>
      <w:r w:rsidR="0056005F">
        <w:rPr>
          <w:rFonts w:ascii="Arial" w:hAnsi="Arial" w:cs="Arial"/>
          <w:sz w:val="22"/>
          <w:szCs w:val="22"/>
        </w:rPr>
        <w:t>, je-li komise ustanovena</w:t>
      </w:r>
    </w:p>
    <w:p w:rsidR="007642B1"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 xml:space="preserve">Protokoly požadované Zákonem (protokol o otevírání </w:t>
      </w:r>
      <w:r w:rsidR="0056005F">
        <w:rPr>
          <w:rFonts w:ascii="Arial" w:hAnsi="Arial" w:cs="Arial"/>
          <w:sz w:val="22"/>
          <w:szCs w:val="22"/>
        </w:rPr>
        <w:t>nabídek</w:t>
      </w:r>
      <w:r w:rsidRPr="00D417B7">
        <w:rPr>
          <w:rFonts w:ascii="Arial" w:hAnsi="Arial" w:cs="Arial"/>
          <w:sz w:val="22"/>
          <w:szCs w:val="22"/>
        </w:rPr>
        <w:t>, protokol o posouzení kvalifikace, protokoly o jednáních komise, protokol z jednání o nabídkách)</w:t>
      </w:r>
    </w:p>
    <w:p w:rsidR="00642E80" w:rsidRDefault="00642E80" w:rsidP="00D95F17">
      <w:pPr>
        <w:pStyle w:val="Odstavecseseznamem"/>
        <w:numPr>
          <w:ilvl w:val="0"/>
          <w:numId w:val="35"/>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zadávacího řízení</w:t>
      </w:r>
    </w:p>
    <w:p w:rsidR="009177C0" w:rsidRDefault="00A839DA" w:rsidP="00D95F17">
      <w:pPr>
        <w:pStyle w:val="Odstavecseseznamem"/>
        <w:numPr>
          <w:ilvl w:val="0"/>
          <w:numId w:val="35"/>
        </w:numPr>
        <w:spacing w:line="240" w:lineRule="atLeast"/>
        <w:ind w:left="851" w:hanging="284"/>
        <w:jc w:val="both"/>
        <w:rPr>
          <w:rFonts w:ascii="Arial" w:hAnsi="Arial" w:cs="Arial"/>
          <w:sz w:val="22"/>
          <w:szCs w:val="22"/>
        </w:rPr>
      </w:pPr>
      <w:r w:rsidRPr="00D95F17">
        <w:rPr>
          <w:rFonts w:ascii="Arial" w:hAnsi="Arial" w:cs="Arial"/>
          <w:sz w:val="22"/>
          <w:szCs w:val="22"/>
        </w:rPr>
        <w:t>Čestné p</w:t>
      </w:r>
      <w:r w:rsidR="009177C0" w:rsidRPr="00D95F17">
        <w:rPr>
          <w:rFonts w:ascii="Arial" w:hAnsi="Arial" w:cs="Arial"/>
          <w:sz w:val="22"/>
          <w:szCs w:val="22"/>
        </w:rPr>
        <w:t xml:space="preserve">rohlášení </w:t>
      </w:r>
      <w:r w:rsidR="004B3097" w:rsidRPr="00D95F17">
        <w:rPr>
          <w:rFonts w:ascii="Arial" w:hAnsi="Arial" w:cs="Arial"/>
          <w:sz w:val="22"/>
          <w:szCs w:val="22"/>
        </w:rPr>
        <w:t xml:space="preserve">všech </w:t>
      </w:r>
      <w:r w:rsidR="00642E80">
        <w:rPr>
          <w:rFonts w:ascii="Arial" w:hAnsi="Arial" w:cs="Arial"/>
          <w:sz w:val="22"/>
          <w:szCs w:val="22"/>
        </w:rPr>
        <w:t>osob podílejících se na přípravě a průběhu zadávacího řízení</w:t>
      </w:r>
      <w:r w:rsidR="004B3097" w:rsidRPr="00D95F17">
        <w:rPr>
          <w:rFonts w:ascii="Arial" w:hAnsi="Arial" w:cs="Arial"/>
          <w:sz w:val="22"/>
          <w:szCs w:val="22"/>
        </w:rPr>
        <w:t>, že nejsou ve střetu zájmů</w:t>
      </w:r>
    </w:p>
    <w:p w:rsidR="00A77A2B" w:rsidRPr="00D95F17" w:rsidRDefault="00A77A2B" w:rsidP="00D95F17">
      <w:pPr>
        <w:pStyle w:val="Odstavecseseznamem"/>
        <w:numPr>
          <w:ilvl w:val="0"/>
          <w:numId w:val="35"/>
        </w:numPr>
        <w:spacing w:line="240" w:lineRule="atLeast"/>
        <w:ind w:left="851" w:hanging="284"/>
        <w:jc w:val="both"/>
        <w:rPr>
          <w:rFonts w:ascii="Arial" w:hAnsi="Arial" w:cs="Arial"/>
          <w:sz w:val="22"/>
          <w:szCs w:val="22"/>
        </w:rPr>
      </w:pPr>
    </w:p>
    <w:p w:rsid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Zpráva o posouzení a hodnocení nabídek</w:t>
      </w:r>
    </w:p>
    <w:p w:rsidR="0056005F" w:rsidRPr="00D417B7" w:rsidRDefault="0056005F" w:rsidP="00452B4E">
      <w:pPr>
        <w:pStyle w:val="Odstavecseseznamem"/>
        <w:numPr>
          <w:ilvl w:val="0"/>
          <w:numId w:val="35"/>
        </w:numPr>
        <w:spacing w:line="240" w:lineRule="atLeast"/>
        <w:ind w:left="851" w:hanging="284"/>
        <w:jc w:val="both"/>
        <w:rPr>
          <w:rFonts w:ascii="Arial" w:hAnsi="Arial" w:cs="Arial"/>
          <w:sz w:val="22"/>
          <w:szCs w:val="22"/>
        </w:rPr>
      </w:pPr>
      <w:r>
        <w:rPr>
          <w:rFonts w:ascii="Arial" w:hAnsi="Arial" w:cs="Arial"/>
          <w:sz w:val="22"/>
          <w:szCs w:val="22"/>
        </w:rPr>
        <w:t>Zpráva o posouzení kvalifikace</w:t>
      </w:r>
    </w:p>
    <w:p w:rsidR="007642B1"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 xml:space="preserve">Oznámení rozhodnutí zadavatele o vyloučení </w:t>
      </w:r>
      <w:r w:rsidR="004B3097">
        <w:rPr>
          <w:rFonts w:ascii="Arial" w:hAnsi="Arial" w:cs="Arial"/>
          <w:sz w:val="22"/>
          <w:szCs w:val="22"/>
        </w:rPr>
        <w:t>účastníka</w:t>
      </w:r>
      <w:r w:rsidR="004B3097" w:rsidRPr="00D417B7">
        <w:rPr>
          <w:rFonts w:ascii="Arial" w:hAnsi="Arial" w:cs="Arial"/>
          <w:sz w:val="22"/>
          <w:szCs w:val="22"/>
        </w:rPr>
        <w:t xml:space="preserve"> </w:t>
      </w:r>
      <w:r w:rsidR="00435D0D">
        <w:rPr>
          <w:rFonts w:ascii="Arial" w:hAnsi="Arial" w:cs="Arial"/>
          <w:sz w:val="22"/>
          <w:szCs w:val="22"/>
        </w:rPr>
        <w:t>zadávacího řízení</w:t>
      </w:r>
    </w:p>
    <w:p w:rsidR="009177C0" w:rsidRPr="00B90890" w:rsidRDefault="00435D0D" w:rsidP="00D95F17">
      <w:pPr>
        <w:pStyle w:val="Odstavecseseznamem"/>
        <w:numPr>
          <w:ilvl w:val="0"/>
          <w:numId w:val="35"/>
        </w:numPr>
        <w:spacing w:line="240" w:lineRule="atLeast"/>
        <w:ind w:left="851" w:hanging="284"/>
        <w:jc w:val="both"/>
        <w:rPr>
          <w:rFonts w:ascii="Arial" w:hAnsi="Arial" w:cs="Arial"/>
          <w:sz w:val="22"/>
          <w:szCs w:val="22"/>
        </w:rPr>
      </w:pPr>
      <w:r w:rsidRPr="00D95F17">
        <w:rPr>
          <w:rFonts w:ascii="Arial" w:hAnsi="Arial" w:cs="Arial"/>
          <w:sz w:val="22"/>
          <w:szCs w:val="22"/>
        </w:rPr>
        <w:t xml:space="preserve">Vysvětlení zadávací dokumentace včetně </w:t>
      </w:r>
      <w:r w:rsidR="009177C0" w:rsidRPr="00A51A0D">
        <w:rPr>
          <w:rFonts w:ascii="Arial" w:hAnsi="Arial" w:cs="Arial"/>
          <w:sz w:val="22"/>
          <w:szCs w:val="22"/>
        </w:rPr>
        <w:t>dokladů prokazujících jejich odeslání/uveřejnění, pokud byly nějaké požadovány</w:t>
      </w:r>
    </w:p>
    <w:p w:rsidR="009177C0"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 xml:space="preserve">Nabídky podané </w:t>
      </w:r>
      <w:r w:rsidR="00435D0D">
        <w:rPr>
          <w:rFonts w:ascii="Arial" w:hAnsi="Arial" w:cs="Arial"/>
          <w:sz w:val="22"/>
          <w:szCs w:val="22"/>
        </w:rPr>
        <w:t>účastníky</w:t>
      </w:r>
      <w:r w:rsidRPr="00D417B7">
        <w:rPr>
          <w:rFonts w:ascii="Arial" w:hAnsi="Arial" w:cs="Arial"/>
          <w:sz w:val="22"/>
          <w:szCs w:val="22"/>
        </w:rPr>
        <w:t>, včetně případného objasnění či doplnění</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Komunikace týkající se podaných námitek (</w:t>
      </w:r>
      <w:r w:rsidRPr="009177C0">
        <w:rPr>
          <w:rFonts w:ascii="Arial" w:hAnsi="Arial" w:cs="Arial"/>
          <w:i/>
          <w:sz w:val="22"/>
          <w:szCs w:val="22"/>
        </w:rPr>
        <w:t>V případě podání námitek zadavatel doloží dokumentaci vztahující se k těmto námitkám dodatečně.)</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 xml:space="preserve">Rozhodnutí o výběru </w:t>
      </w:r>
      <w:r w:rsidR="00435D0D">
        <w:rPr>
          <w:rFonts w:ascii="Arial" w:hAnsi="Arial" w:cs="Arial"/>
          <w:sz w:val="22"/>
          <w:szCs w:val="22"/>
        </w:rPr>
        <w:t>dodavatele</w:t>
      </w:r>
      <w:r w:rsidRPr="009177C0">
        <w:rPr>
          <w:rFonts w:ascii="Arial" w:hAnsi="Arial" w:cs="Arial"/>
          <w:sz w:val="22"/>
          <w:szCs w:val="22"/>
        </w:rPr>
        <w:t xml:space="preserve"> </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výběru </w:t>
      </w:r>
      <w:r w:rsidR="0056005F">
        <w:rPr>
          <w:rFonts w:ascii="Arial" w:hAnsi="Arial" w:cs="Arial"/>
          <w:sz w:val="22"/>
          <w:szCs w:val="22"/>
        </w:rPr>
        <w:t>dodavatele</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s vybraným </w:t>
      </w:r>
      <w:r w:rsidR="0056005F">
        <w:rPr>
          <w:rFonts w:ascii="Arial" w:hAnsi="Arial" w:cs="Arial"/>
          <w:sz w:val="22"/>
          <w:szCs w:val="22"/>
        </w:rPr>
        <w:t>dodavatelem uzavřena</w:t>
      </w:r>
    </w:p>
    <w:p w:rsidR="009177C0" w:rsidRPr="009177C0" w:rsidRDefault="009177C0" w:rsidP="009177C0">
      <w:pPr>
        <w:spacing w:line="240" w:lineRule="atLeast"/>
        <w:rPr>
          <w:rFonts w:ascii="Arial" w:hAnsi="Arial" w:cs="Arial"/>
          <w:i/>
          <w:sz w:val="22"/>
          <w:szCs w:val="22"/>
        </w:rPr>
      </w:pPr>
    </w:p>
    <w:p w:rsidR="009177C0" w:rsidRP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rsidR="009177C0" w:rsidRPr="009177C0" w:rsidRDefault="009177C0" w:rsidP="009177C0">
      <w:pPr>
        <w:pStyle w:val="Odstavecseseznamem"/>
        <w:spacing w:line="240" w:lineRule="atLeast"/>
        <w:ind w:left="0"/>
        <w:rPr>
          <w:rFonts w:ascii="Arial" w:hAnsi="Arial" w:cs="Arial"/>
          <w:sz w:val="22"/>
          <w:szCs w:val="22"/>
        </w:rPr>
      </w:pPr>
    </w:p>
    <w:p w:rsidR="006D7E9C" w:rsidRDefault="006D7E9C" w:rsidP="008D7E78">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Seznam osob podílejících se na přípravě a průběhu zadávacího řízení podle bodu A.3. písm. f) musí zahrnovat:</w:t>
      </w:r>
    </w:p>
    <w:p w:rsidR="006D7E9C" w:rsidRDefault="006D7E9C" w:rsidP="008D7E78">
      <w:pPr>
        <w:pStyle w:val="Odstavecseseznamem"/>
        <w:spacing w:line="240" w:lineRule="atLeast"/>
        <w:ind w:left="567"/>
        <w:jc w:val="both"/>
        <w:rPr>
          <w:rFonts w:ascii="Arial" w:hAnsi="Arial" w:cs="Arial"/>
          <w:sz w:val="22"/>
          <w:szCs w:val="22"/>
        </w:rPr>
      </w:pPr>
    </w:p>
    <w:p w:rsidR="006D7E9C" w:rsidRPr="006D7E9C" w:rsidRDefault="006D7E9C" w:rsidP="008D7E78">
      <w:pPr>
        <w:pStyle w:val="Odstavecseseznamem"/>
        <w:numPr>
          <w:ilvl w:val="0"/>
          <w:numId w:val="182"/>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Pr>
          <w:rFonts w:ascii="Arial" w:hAnsi="Arial" w:cs="Arial"/>
          <w:sz w:val="22"/>
          <w:szCs w:val="22"/>
        </w:rPr>
        <w:t xml:space="preserve"> veřejné </w:t>
      </w:r>
      <w:r w:rsidRPr="006D7E9C">
        <w:rPr>
          <w:rFonts w:ascii="Arial" w:hAnsi="Arial" w:cs="Arial"/>
          <w:sz w:val="22"/>
          <w:szCs w:val="22"/>
        </w:rPr>
        <w:t>zakázce;</w:t>
      </w:r>
    </w:p>
    <w:p w:rsidR="006D7E9C" w:rsidRPr="006D7E9C" w:rsidRDefault="006D7E9C" w:rsidP="008D7E78">
      <w:pPr>
        <w:pStyle w:val="Odstavecseseznamem"/>
        <w:numPr>
          <w:ilvl w:val="0"/>
          <w:numId w:val="182"/>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p>
    <w:p w:rsidR="006D7E9C" w:rsidRPr="006D7E9C" w:rsidRDefault="006D7E9C" w:rsidP="008D7E78">
      <w:pPr>
        <w:pStyle w:val="Odstavecseseznamem"/>
        <w:numPr>
          <w:ilvl w:val="0"/>
          <w:numId w:val="182"/>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oprávněného rozhodnout o zadání </w:t>
      </w:r>
      <w:r>
        <w:rPr>
          <w:rFonts w:ascii="Arial" w:hAnsi="Arial" w:cs="Arial"/>
          <w:sz w:val="22"/>
          <w:szCs w:val="22"/>
        </w:rPr>
        <w:t xml:space="preserve">veřejné </w:t>
      </w:r>
      <w:r w:rsidRPr="006D7E9C">
        <w:rPr>
          <w:rFonts w:ascii="Arial" w:hAnsi="Arial" w:cs="Arial"/>
          <w:sz w:val="22"/>
          <w:szCs w:val="22"/>
        </w:rPr>
        <w:t xml:space="preserve">zakázky, vyloučení </w:t>
      </w:r>
      <w:r>
        <w:rPr>
          <w:rFonts w:ascii="Arial" w:hAnsi="Arial" w:cs="Arial"/>
          <w:sz w:val="22"/>
          <w:szCs w:val="22"/>
        </w:rPr>
        <w:t xml:space="preserve">dodavatele z účasti v zadávacím </w:t>
      </w:r>
      <w:r w:rsidRPr="006D7E9C">
        <w:rPr>
          <w:rFonts w:ascii="Arial" w:hAnsi="Arial" w:cs="Arial"/>
          <w:sz w:val="22"/>
          <w:szCs w:val="22"/>
        </w:rPr>
        <w:t>řízení, zrušení zadávacího</w:t>
      </w:r>
      <w:r w:rsidR="00E23C5A">
        <w:rPr>
          <w:rFonts w:ascii="Arial" w:hAnsi="Arial" w:cs="Arial"/>
          <w:sz w:val="22"/>
          <w:szCs w:val="22"/>
        </w:rPr>
        <w:t xml:space="preserve"> řízení, </w:t>
      </w:r>
      <w:r w:rsidRPr="006D7E9C">
        <w:rPr>
          <w:rFonts w:ascii="Arial" w:hAnsi="Arial" w:cs="Arial"/>
          <w:sz w:val="22"/>
          <w:szCs w:val="22"/>
        </w:rPr>
        <w:t>výběru nejvhodnějšího návrhu či rozhodnutí o způsobu vyřízení námitek;</w:t>
      </w:r>
    </w:p>
    <w:p w:rsidR="006D7E9C" w:rsidRPr="006D7E9C" w:rsidRDefault="006D7E9C" w:rsidP="008D7E78">
      <w:pPr>
        <w:pStyle w:val="Odstavecseseznamem"/>
        <w:numPr>
          <w:ilvl w:val="0"/>
          <w:numId w:val="182"/>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povinností souvisejících se zadávacím řízením, je-li relevantní;</w:t>
      </w:r>
    </w:p>
    <w:p w:rsidR="006D7E9C" w:rsidRPr="006D7E9C" w:rsidRDefault="006D7E9C" w:rsidP="008D7E78">
      <w:pPr>
        <w:pStyle w:val="Odstavecseseznamem"/>
        <w:numPr>
          <w:ilvl w:val="0"/>
          <w:numId w:val="182"/>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sidR="00E23C5A">
        <w:rPr>
          <w:rFonts w:ascii="Arial" w:hAnsi="Arial" w:cs="Arial"/>
          <w:sz w:val="22"/>
          <w:szCs w:val="22"/>
        </w:rPr>
        <w:t>, je-li komise ustanovena</w:t>
      </w:r>
      <w:r w:rsidRPr="006D7E9C">
        <w:rPr>
          <w:rFonts w:ascii="Arial" w:hAnsi="Arial" w:cs="Arial"/>
          <w:sz w:val="22"/>
          <w:szCs w:val="22"/>
        </w:rPr>
        <w:t>;</w:t>
      </w:r>
    </w:p>
    <w:p w:rsidR="006D7E9C" w:rsidRPr="006D7E9C" w:rsidRDefault="006D7E9C" w:rsidP="008D7E78">
      <w:pPr>
        <w:pStyle w:val="Odstavecseseznamem"/>
        <w:numPr>
          <w:ilvl w:val="0"/>
          <w:numId w:val="182"/>
        </w:numPr>
        <w:spacing w:line="240" w:lineRule="atLeast"/>
        <w:ind w:left="851" w:hanging="284"/>
        <w:jc w:val="both"/>
        <w:rPr>
          <w:rFonts w:ascii="Arial" w:hAnsi="Arial" w:cs="Arial"/>
          <w:sz w:val="22"/>
          <w:szCs w:val="22"/>
        </w:rPr>
      </w:pPr>
      <w:r w:rsidRPr="006D7E9C">
        <w:rPr>
          <w:rFonts w:ascii="Arial" w:hAnsi="Arial" w:cs="Arial"/>
          <w:sz w:val="22"/>
          <w:szCs w:val="22"/>
        </w:rPr>
        <w:t>osoby mimo organizační strukturu zadavatele, o</w:t>
      </w:r>
      <w:r w:rsidR="00E23C5A">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p>
    <w:p w:rsidR="006D7E9C" w:rsidRPr="006D7E9C" w:rsidRDefault="006D7E9C" w:rsidP="008D7E78">
      <w:pPr>
        <w:pStyle w:val="Odstavecseseznamem"/>
        <w:numPr>
          <w:ilvl w:val="0"/>
          <w:numId w:val="182"/>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rsidR="006D7E9C" w:rsidRDefault="006D7E9C" w:rsidP="008D7E78">
      <w:pPr>
        <w:pStyle w:val="Odstavecseseznamem"/>
        <w:spacing w:line="240" w:lineRule="atLeast"/>
        <w:ind w:left="851"/>
        <w:jc w:val="both"/>
        <w:rPr>
          <w:rFonts w:ascii="Arial" w:hAnsi="Arial" w:cs="Arial"/>
          <w:sz w:val="22"/>
          <w:szCs w:val="22"/>
        </w:rPr>
      </w:pPr>
    </w:p>
    <w:p w:rsidR="006D7E9C" w:rsidRDefault="00F900B3" w:rsidP="008D7E78">
      <w:pPr>
        <w:spacing w:line="240" w:lineRule="atLeast"/>
        <w:ind w:left="567"/>
        <w:jc w:val="both"/>
        <w:rPr>
          <w:rFonts w:ascii="Arial" w:hAnsi="Arial" w:cs="Arial"/>
          <w:sz w:val="22"/>
          <w:szCs w:val="22"/>
        </w:rPr>
      </w:pPr>
      <w:r w:rsidRPr="008D7E78">
        <w:rPr>
          <w:rFonts w:ascii="Arial" w:hAnsi="Arial" w:cs="Arial"/>
          <w:sz w:val="22"/>
          <w:szCs w:val="22"/>
        </w:rPr>
        <w:t>Pokud se někter</w:t>
      </w:r>
      <w:r>
        <w:rPr>
          <w:rFonts w:ascii="Arial" w:hAnsi="Arial" w:cs="Arial"/>
          <w:sz w:val="22"/>
          <w:szCs w:val="22"/>
        </w:rPr>
        <w:t xml:space="preserve">ý z bodů týká </w:t>
      </w:r>
      <w:r w:rsidRPr="008D7E78">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xistenci střetu zájmů. Pokud</w:t>
      </w:r>
      <w:r>
        <w:rPr>
          <w:rFonts w:ascii="Arial" w:hAnsi="Arial" w:cs="Arial"/>
          <w:sz w:val="22"/>
          <w:szCs w:val="22"/>
        </w:rPr>
        <w:t xml:space="preserve"> </w:t>
      </w:r>
      <w:r w:rsidRPr="008D7E78">
        <w:rPr>
          <w:rFonts w:ascii="Arial" w:hAnsi="Arial" w:cs="Arial"/>
          <w:sz w:val="22"/>
          <w:szCs w:val="22"/>
        </w:rPr>
        <w:t xml:space="preserve">některá z osob nemohla podepsat čestné prohlášení o neexistenci střetu zájmů, zadavatel je povinen zdůvodnit tuto skutečnost. Pokud některá osoba uvedená na seznamu nemohla podepsat čestné prohlášení o neexistenci střetu zájmů z důvodu existence střetu zájmů na její straně, zadavatel v odůvodnění uvede, jakými nápravnými opatřeními zajistil, aby střet zájmů neohrozil přípravu, průběh a/nebo realizaci zakázky.    </w:t>
      </w:r>
    </w:p>
    <w:p w:rsidR="00F900B3" w:rsidRPr="008D7E78" w:rsidRDefault="00F900B3" w:rsidP="008D7E78">
      <w:pPr>
        <w:spacing w:line="240" w:lineRule="atLeast"/>
        <w:ind w:left="567"/>
        <w:jc w:val="both"/>
        <w:rPr>
          <w:rFonts w:ascii="Arial" w:hAnsi="Arial" w:cs="Arial"/>
          <w:sz w:val="22"/>
          <w:szCs w:val="22"/>
        </w:rPr>
      </w:pPr>
    </w:p>
    <w:p w:rsidR="009177C0" w:rsidRP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b/>
          <w:sz w:val="22"/>
          <w:szCs w:val="22"/>
        </w:rPr>
        <w:lastRenderedPageBreak/>
        <w:t xml:space="preserve">Po uzavření smlouvy </w:t>
      </w:r>
      <w:r w:rsidRPr="009177C0">
        <w:rPr>
          <w:rFonts w:ascii="Arial" w:hAnsi="Arial" w:cs="Arial"/>
          <w:sz w:val="22"/>
          <w:szCs w:val="22"/>
        </w:rPr>
        <w:t xml:space="preserve">na plnění veřejné zakázky </w:t>
      </w:r>
      <w:r w:rsidR="00321F62">
        <w:rPr>
          <w:rFonts w:ascii="Arial" w:hAnsi="Arial" w:cs="Arial"/>
          <w:sz w:val="22"/>
          <w:szCs w:val="22"/>
        </w:rPr>
        <w:t xml:space="preserve">předložit </w:t>
      </w:r>
      <w:r w:rsidRPr="009177C0">
        <w:rPr>
          <w:rFonts w:ascii="Arial" w:hAnsi="Arial" w:cs="Arial"/>
          <w:sz w:val="22"/>
          <w:szCs w:val="22"/>
        </w:rPr>
        <w:t xml:space="preserve">do 20 pracovních dnů ode dne následujícího po jejím podpisu ŘO OPTP </w:t>
      </w:r>
      <w:r w:rsidR="00321F62">
        <w:rPr>
          <w:rFonts w:ascii="Arial" w:hAnsi="Arial" w:cs="Arial"/>
          <w:sz w:val="22"/>
          <w:szCs w:val="22"/>
        </w:rPr>
        <w:t xml:space="preserve">k posouzení </w:t>
      </w:r>
      <w:r w:rsidRPr="009177C0">
        <w:rPr>
          <w:rFonts w:ascii="Arial" w:hAnsi="Arial" w:cs="Arial"/>
          <w:sz w:val="22"/>
          <w:szCs w:val="22"/>
        </w:rPr>
        <w:t xml:space="preserve">dokumentaci z ukončení zadávacího řízení. ŘO OPTP poskytne vyjádření nejpozději do ověření </w:t>
      </w:r>
      <w:r w:rsidR="003F249F">
        <w:rPr>
          <w:rFonts w:ascii="Arial" w:hAnsi="Arial" w:cs="Arial"/>
          <w:sz w:val="22"/>
          <w:szCs w:val="22"/>
        </w:rPr>
        <w:t xml:space="preserve">žádosti o </w:t>
      </w:r>
      <w:r w:rsidR="00CD7CA1">
        <w:rPr>
          <w:rFonts w:ascii="Arial" w:hAnsi="Arial" w:cs="Arial"/>
          <w:sz w:val="22"/>
          <w:szCs w:val="22"/>
        </w:rPr>
        <w:t>platbu</w:t>
      </w:r>
      <w:r w:rsidRPr="009177C0">
        <w:rPr>
          <w:rFonts w:ascii="Arial" w:hAnsi="Arial" w:cs="Arial"/>
          <w:sz w:val="22"/>
          <w:szCs w:val="22"/>
        </w:rPr>
        <w:t>.</w:t>
      </w:r>
    </w:p>
    <w:p w:rsidR="009177C0" w:rsidRPr="009177C0" w:rsidRDefault="009177C0" w:rsidP="009177C0">
      <w:pPr>
        <w:spacing w:line="240" w:lineRule="atLeast"/>
        <w:rPr>
          <w:rFonts w:ascii="Arial" w:hAnsi="Arial" w:cs="Arial"/>
          <w:sz w:val="22"/>
          <w:szCs w:val="22"/>
        </w:rPr>
      </w:pPr>
    </w:p>
    <w:p w:rsidR="009177C0" w:rsidRPr="009177C0" w:rsidRDefault="009177C0" w:rsidP="009177C0">
      <w:pPr>
        <w:spacing w:line="240" w:lineRule="atLeast"/>
        <w:ind w:left="851" w:hanging="284"/>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9177C0" w:rsidRDefault="009177C0" w:rsidP="00452B4E">
      <w:pPr>
        <w:pStyle w:val="Odstavecseseznamem"/>
        <w:numPr>
          <w:ilvl w:val="0"/>
          <w:numId w:val="36"/>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uzavřená s vybraným </w:t>
      </w:r>
      <w:r w:rsidR="00B2657C">
        <w:rPr>
          <w:rFonts w:ascii="Arial" w:hAnsi="Arial" w:cs="Arial"/>
          <w:sz w:val="22"/>
          <w:szCs w:val="22"/>
        </w:rPr>
        <w:t>dodavatelem</w:t>
      </w:r>
      <w:r w:rsidR="00B2657C" w:rsidRPr="009177C0">
        <w:rPr>
          <w:rFonts w:ascii="Arial" w:hAnsi="Arial" w:cs="Arial"/>
          <w:sz w:val="22"/>
          <w:szCs w:val="22"/>
        </w:rPr>
        <w:t xml:space="preserve"> </w:t>
      </w:r>
      <w:r w:rsidRPr="009177C0">
        <w:rPr>
          <w:rFonts w:ascii="Arial" w:hAnsi="Arial" w:cs="Arial"/>
          <w:sz w:val="22"/>
          <w:szCs w:val="22"/>
        </w:rPr>
        <w:t>včetně jejího uveřejnění na profilu zadavatele</w:t>
      </w:r>
    </w:p>
    <w:p w:rsidR="009177C0" w:rsidRPr="00A51A0D" w:rsidRDefault="00A839DA" w:rsidP="00452B4E">
      <w:pPr>
        <w:pStyle w:val="Odstavecseseznamem"/>
        <w:numPr>
          <w:ilvl w:val="0"/>
          <w:numId w:val="36"/>
        </w:numPr>
        <w:spacing w:line="240" w:lineRule="atLeast"/>
        <w:ind w:left="851" w:hanging="284"/>
        <w:jc w:val="both"/>
        <w:rPr>
          <w:rFonts w:ascii="Arial" w:hAnsi="Arial" w:cs="Arial"/>
          <w:sz w:val="22"/>
          <w:szCs w:val="22"/>
        </w:rPr>
      </w:pPr>
      <w:r w:rsidRPr="00D95F17">
        <w:rPr>
          <w:rFonts w:ascii="Arial" w:hAnsi="Arial" w:cs="Arial"/>
          <w:sz w:val="22"/>
          <w:szCs w:val="22"/>
        </w:rPr>
        <w:t>Dobrovolné o</w:t>
      </w:r>
      <w:r w:rsidR="00B02F6F" w:rsidRPr="00D95F17">
        <w:rPr>
          <w:rFonts w:ascii="Arial" w:hAnsi="Arial" w:cs="Arial"/>
          <w:sz w:val="22"/>
          <w:szCs w:val="22"/>
        </w:rPr>
        <w:t>známení o záměru uzavřít smlouvu</w:t>
      </w:r>
      <w:r w:rsidRPr="00D95F17">
        <w:rPr>
          <w:rFonts w:ascii="Arial" w:hAnsi="Arial" w:cs="Arial"/>
          <w:sz w:val="22"/>
          <w:szCs w:val="22"/>
        </w:rPr>
        <w:t>, je-li vyhotoveno</w:t>
      </w:r>
    </w:p>
    <w:p w:rsidR="007642B1" w:rsidRPr="00D95F17" w:rsidRDefault="007642B1" w:rsidP="00D95F17">
      <w:pPr>
        <w:pStyle w:val="Odstavecseseznamem"/>
        <w:numPr>
          <w:ilvl w:val="0"/>
          <w:numId w:val="36"/>
        </w:numPr>
        <w:spacing w:line="240" w:lineRule="atLeast"/>
        <w:ind w:left="851" w:hanging="284"/>
        <w:jc w:val="both"/>
        <w:rPr>
          <w:rFonts w:ascii="Arial" w:hAnsi="Arial" w:cs="Arial"/>
          <w:sz w:val="22"/>
          <w:szCs w:val="22"/>
        </w:rPr>
      </w:pPr>
      <w:r w:rsidRPr="00B90890">
        <w:rPr>
          <w:rFonts w:ascii="Arial" w:hAnsi="Arial" w:cs="Arial"/>
          <w:sz w:val="22"/>
          <w:szCs w:val="22"/>
        </w:rPr>
        <w:t>Oznámení o zadání veřejné zakázky nebo oznámení o uzavření rámcové dohody</w:t>
      </w:r>
      <w:r w:rsidR="00B721A0">
        <w:rPr>
          <w:rFonts w:ascii="Arial" w:hAnsi="Arial" w:cs="Arial"/>
          <w:sz w:val="22"/>
          <w:szCs w:val="22"/>
        </w:rPr>
        <w:t xml:space="preserve"> nebo smlouvy</w:t>
      </w:r>
      <w:r w:rsidR="00B721A0" w:rsidRPr="00D95F17">
        <w:rPr>
          <w:rFonts w:ascii="Arial" w:hAnsi="Arial" w:cs="Arial"/>
          <w:sz w:val="22"/>
          <w:szCs w:val="22"/>
        </w:rPr>
        <w:t xml:space="preserve"> </w:t>
      </w:r>
      <w:r w:rsidR="00B721A0" w:rsidRPr="00B721A0">
        <w:rPr>
          <w:rFonts w:ascii="Arial" w:hAnsi="Arial" w:cs="Arial"/>
          <w:sz w:val="22"/>
          <w:szCs w:val="22"/>
        </w:rPr>
        <w:t>v dynamickém nákupním systému</w:t>
      </w:r>
      <w:r>
        <w:rPr>
          <w:rFonts w:ascii="Arial" w:hAnsi="Arial" w:cs="Arial"/>
          <w:sz w:val="22"/>
          <w:szCs w:val="22"/>
        </w:rPr>
        <w:t xml:space="preserve"> </w:t>
      </w:r>
      <w:r w:rsidR="0057177D" w:rsidRPr="0079696E">
        <w:rPr>
          <w:rFonts w:ascii="Arial" w:hAnsi="Arial" w:cs="Arial"/>
          <w:sz w:val="22"/>
          <w:szCs w:val="22"/>
        </w:rPr>
        <w:t>včetně dokladů prokazujících jejich odeslání/uveřejnění</w:t>
      </w:r>
    </w:p>
    <w:p w:rsidR="009177C0" w:rsidRPr="009177C0" w:rsidRDefault="009177C0" w:rsidP="00452B4E">
      <w:pPr>
        <w:pStyle w:val="Odstavecseseznamem"/>
        <w:numPr>
          <w:ilvl w:val="0"/>
          <w:numId w:val="36"/>
        </w:numPr>
        <w:spacing w:line="240" w:lineRule="atLeast"/>
        <w:ind w:left="851" w:hanging="284"/>
        <w:jc w:val="both"/>
        <w:rPr>
          <w:rFonts w:ascii="Arial" w:hAnsi="Arial" w:cs="Arial"/>
          <w:sz w:val="22"/>
          <w:szCs w:val="22"/>
        </w:rPr>
      </w:pPr>
      <w:r w:rsidRPr="009177C0">
        <w:rPr>
          <w:rFonts w:ascii="Arial" w:hAnsi="Arial" w:cs="Arial"/>
          <w:sz w:val="22"/>
          <w:szCs w:val="22"/>
        </w:rPr>
        <w:t>Písemná zpráva zadavatele včetně jejího uveřejnění na profilu zadavatele</w:t>
      </w:r>
    </w:p>
    <w:p w:rsidR="009177C0" w:rsidRPr="009177C0" w:rsidRDefault="009177C0" w:rsidP="009177C0">
      <w:pPr>
        <w:spacing w:line="240" w:lineRule="atLeast"/>
        <w:ind w:left="851" w:hanging="284"/>
        <w:rPr>
          <w:rFonts w:ascii="Arial" w:hAnsi="Arial" w:cs="Arial"/>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w:t>
      </w:r>
      <w:hyperlink r:id="rId9" w:history="1"/>
      <w:r w:rsidR="00FA3F82">
        <w:rPr>
          <w:rFonts w:ascii="Arial" w:hAnsi="Arial" w:cs="Arial"/>
          <w:i/>
          <w:sz w:val="22"/>
          <w:szCs w:val="22"/>
        </w:rPr>
        <w:t xml:space="preserve"> a </w:t>
      </w:r>
      <w:r w:rsidRPr="009177C0">
        <w:rPr>
          <w:rFonts w:ascii="Arial" w:hAnsi="Arial" w:cs="Arial"/>
          <w:i/>
          <w:sz w:val="22"/>
          <w:szCs w:val="22"/>
        </w:rPr>
        <w:t>Věstníku veřejných zakázek není třeba ŘO OPTP předkládat, zadavatel je však povinen sdělit ŘO OPTP hypertextový odkaz, na kterém se dokumenty nachází.</w:t>
      </w:r>
    </w:p>
    <w:p w:rsidR="009177C0" w:rsidRPr="009177C0" w:rsidRDefault="009177C0" w:rsidP="009177C0">
      <w:pPr>
        <w:pStyle w:val="Odstavecseseznamem"/>
        <w:spacing w:line="240" w:lineRule="atLeast"/>
        <w:ind w:left="567"/>
        <w:rPr>
          <w:rFonts w:ascii="Arial" w:hAnsi="Arial" w:cs="Arial"/>
          <w:sz w:val="22"/>
          <w:szCs w:val="22"/>
        </w:rPr>
      </w:pPr>
    </w:p>
    <w:p w:rsidR="009177C0" w:rsidRP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28752E">
        <w:rPr>
          <w:rFonts w:ascii="Arial" w:hAnsi="Arial" w:cs="Arial"/>
          <w:sz w:val="22"/>
          <w:szCs w:val="22"/>
        </w:rPr>
        <w:t>Do všech smluv</w:t>
      </w:r>
      <w:r w:rsidRPr="009177C0">
        <w:rPr>
          <w:rFonts w:ascii="Arial" w:hAnsi="Arial" w:cs="Arial"/>
          <w:sz w:val="22"/>
          <w:szCs w:val="22"/>
        </w:rPr>
        <w:t xml:space="preserve"> s dodavateli </w:t>
      </w:r>
      <w:r w:rsidR="00BD4D43" w:rsidRPr="0028752E">
        <w:rPr>
          <w:rFonts w:ascii="Arial" w:hAnsi="Arial" w:cs="Arial"/>
          <w:b/>
          <w:sz w:val="22"/>
          <w:szCs w:val="22"/>
        </w:rPr>
        <w:t>je</w:t>
      </w:r>
      <w:r w:rsidR="00BD4D43">
        <w:rPr>
          <w:rFonts w:ascii="Arial" w:hAnsi="Arial" w:cs="Arial"/>
          <w:sz w:val="22"/>
          <w:szCs w:val="22"/>
        </w:rPr>
        <w:t xml:space="preserve"> </w:t>
      </w:r>
      <w:r w:rsidR="001E49AD">
        <w:rPr>
          <w:rFonts w:ascii="Arial" w:hAnsi="Arial" w:cs="Arial"/>
          <w:sz w:val="22"/>
          <w:szCs w:val="22"/>
        </w:rPr>
        <w:t>zadavatel</w:t>
      </w:r>
      <w:r w:rsidR="00BD4D43">
        <w:rPr>
          <w:rFonts w:ascii="Arial" w:hAnsi="Arial" w:cs="Arial"/>
          <w:sz w:val="22"/>
          <w:szCs w:val="22"/>
        </w:rPr>
        <w:t xml:space="preserve"> </w:t>
      </w:r>
      <w:r w:rsidR="00BD4D43" w:rsidRPr="0028752E">
        <w:rPr>
          <w:rFonts w:ascii="Arial" w:hAnsi="Arial" w:cs="Arial"/>
          <w:b/>
          <w:sz w:val="22"/>
          <w:szCs w:val="22"/>
        </w:rPr>
        <w:t>povinen</w:t>
      </w:r>
      <w:r w:rsidR="00BD4D43">
        <w:rPr>
          <w:rFonts w:ascii="Arial" w:hAnsi="Arial" w:cs="Arial"/>
          <w:sz w:val="22"/>
          <w:szCs w:val="22"/>
        </w:rPr>
        <w:t xml:space="preserve"> </w:t>
      </w:r>
      <w:r w:rsidRPr="009177C0">
        <w:rPr>
          <w:rFonts w:ascii="Arial" w:hAnsi="Arial" w:cs="Arial"/>
          <w:sz w:val="22"/>
          <w:szCs w:val="22"/>
        </w:rPr>
        <w:t>zapracovat ustanovení:</w:t>
      </w:r>
    </w:p>
    <w:p w:rsidR="009177C0" w:rsidRPr="009177C0" w:rsidRDefault="009177C0" w:rsidP="009177C0">
      <w:pPr>
        <w:pStyle w:val="Odstavecseseznamem"/>
        <w:spacing w:line="240" w:lineRule="atLeast"/>
        <w:ind w:left="1134" w:hanging="141"/>
        <w:rPr>
          <w:rFonts w:ascii="Arial" w:hAnsi="Arial" w:cs="Arial"/>
          <w:sz w:val="22"/>
          <w:szCs w:val="22"/>
        </w:rPr>
      </w:pPr>
    </w:p>
    <w:p w:rsidR="009177C0" w:rsidRPr="009177C0" w:rsidRDefault="009177C0" w:rsidP="00452B4E">
      <w:pPr>
        <w:pStyle w:val="Textpoznpodarou"/>
        <w:widowControl w:val="0"/>
        <w:numPr>
          <w:ilvl w:val="0"/>
          <w:numId w:val="29"/>
        </w:numPr>
        <w:tabs>
          <w:tab w:val="clear" w:pos="720"/>
        </w:tabs>
        <w:adjustRightInd w:val="0"/>
        <w:spacing w:after="0" w:line="240" w:lineRule="atLeast"/>
        <w:ind w:left="851" w:hanging="284"/>
        <w:textAlignment w:val="baseline"/>
        <w:rPr>
          <w:rFonts w:cs="Arial"/>
          <w:b/>
          <w:sz w:val="22"/>
          <w:szCs w:val="22"/>
          <w:u w:val="single"/>
        </w:rPr>
      </w:pPr>
      <w:r w:rsidRPr="009177C0">
        <w:rPr>
          <w:rFonts w:cs="Arial"/>
          <w:sz w:val="22"/>
          <w:szCs w:val="22"/>
        </w:rPr>
        <w:t>Dodavatel je ve smyslu ustanovení § 2 písm. e) zákona č. 320/2001 Sb., o finanční kontrole ve veřejné správě a o změně některých zákonů</w:t>
      </w:r>
      <w:r w:rsidR="003865D0">
        <w:rPr>
          <w:rFonts w:cs="Arial"/>
          <w:sz w:val="22"/>
          <w:szCs w:val="22"/>
        </w:rPr>
        <w:t xml:space="preserve"> (zákon o finanční kontrole)</w:t>
      </w:r>
      <w:r w:rsidRPr="009177C0">
        <w:rPr>
          <w:rFonts w:cs="Arial"/>
          <w:sz w:val="22"/>
          <w:szCs w:val="22"/>
        </w:rPr>
        <w:t>, ve znění pozdějších předpisů (dále „ZFK“), osobou povinnou spolupůsobit při výkonu finanční kontroly prováděné 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rsidR="009177C0" w:rsidRPr="009177C0" w:rsidRDefault="009177C0" w:rsidP="009177C0">
      <w:pPr>
        <w:spacing w:line="240" w:lineRule="atLeast"/>
        <w:ind w:left="1134" w:hanging="283"/>
        <w:rPr>
          <w:rFonts w:ascii="Arial" w:hAnsi="Arial" w:cs="Arial"/>
          <w:snapToGrid w:val="0"/>
          <w:sz w:val="22"/>
          <w:szCs w:val="22"/>
        </w:rPr>
      </w:pPr>
    </w:p>
    <w:p w:rsidR="009177C0" w:rsidRDefault="009177C0" w:rsidP="00452B4E">
      <w:pPr>
        <w:widowControl w:val="0"/>
        <w:numPr>
          <w:ilvl w:val="0"/>
          <w:numId w:val="29"/>
        </w:numPr>
        <w:tabs>
          <w:tab w:val="clear" w:pos="720"/>
        </w:tabs>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 xml:space="preserve">Dodavatel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w:t>
      </w:r>
      <w:r w:rsidR="00760D93">
        <w:rPr>
          <w:rFonts w:ascii="Arial" w:hAnsi="Arial" w:cs="Arial"/>
          <w:snapToGrid w:val="0"/>
          <w:sz w:val="22"/>
          <w:szCs w:val="22"/>
        </w:rPr>
        <w:t xml:space="preserve">minimálně </w:t>
      </w:r>
      <w:r w:rsidRPr="009177C0">
        <w:rPr>
          <w:rFonts w:ascii="Arial" w:hAnsi="Arial" w:cs="Arial"/>
          <w:snapToGrid w:val="0"/>
          <w:sz w:val="22"/>
          <w:szCs w:val="22"/>
        </w:rPr>
        <w:t>do</w:t>
      </w:r>
      <w:r w:rsidR="00760D93">
        <w:rPr>
          <w:rFonts w:ascii="Arial" w:hAnsi="Arial" w:cs="Arial"/>
          <w:snapToGrid w:val="0"/>
          <w:sz w:val="22"/>
          <w:szCs w:val="22"/>
        </w:rPr>
        <w:t xml:space="preserve"> roku </w:t>
      </w:r>
      <w:r w:rsidRPr="00566C6F">
        <w:rPr>
          <w:rFonts w:ascii="Arial" w:hAnsi="Arial" w:cs="Arial"/>
          <w:snapToGrid w:val="0"/>
          <w:sz w:val="22"/>
          <w:szCs w:val="22"/>
        </w:rPr>
        <w:t>202</w:t>
      </w:r>
      <w:r w:rsidR="00B2657C" w:rsidRPr="00566C6F">
        <w:rPr>
          <w:rFonts w:ascii="Arial" w:hAnsi="Arial" w:cs="Arial"/>
          <w:snapToGrid w:val="0"/>
          <w:sz w:val="22"/>
          <w:szCs w:val="22"/>
        </w:rPr>
        <w:t>7</w:t>
      </w:r>
      <w:r w:rsidRPr="009177C0">
        <w:rPr>
          <w:rFonts w:ascii="Arial" w:hAnsi="Arial" w:cs="Arial"/>
          <w:snapToGrid w:val="0"/>
          <w:sz w:val="22"/>
          <w:szCs w:val="22"/>
        </w:rPr>
        <w:t>.</w:t>
      </w:r>
      <w:r w:rsidRPr="009177C0">
        <w:rPr>
          <w:rFonts w:ascii="Arial" w:hAnsi="Arial" w:cs="Arial"/>
          <w:sz w:val="22"/>
          <w:szCs w:val="22"/>
        </w:rPr>
        <w:t xml:space="preserve"> Po tuto dobu je dodavatel povinen umožnit osobám oprávněným k výkonu kontroly projektů provést kontrolu dokladů souvisejících s realizací veřejné zakázky.</w:t>
      </w:r>
    </w:p>
    <w:p w:rsidR="00BD4D43" w:rsidRPr="00D95F17" w:rsidRDefault="00BD4D43" w:rsidP="00D95F17">
      <w:pPr>
        <w:rPr>
          <w:rFonts w:ascii="Arial" w:hAnsi="Arial" w:cs="Arial"/>
          <w:sz w:val="22"/>
          <w:szCs w:val="22"/>
        </w:rPr>
      </w:pPr>
    </w:p>
    <w:p w:rsidR="00BD4D43" w:rsidRPr="009177C0" w:rsidRDefault="00BD4D43" w:rsidP="0028752E">
      <w:pPr>
        <w:widowControl w:val="0"/>
        <w:adjustRightInd w:val="0"/>
        <w:spacing w:line="240" w:lineRule="atLeast"/>
        <w:ind w:left="851"/>
        <w:jc w:val="both"/>
        <w:textAlignment w:val="baseline"/>
        <w:rPr>
          <w:rFonts w:ascii="Arial" w:hAnsi="Arial" w:cs="Arial"/>
          <w:sz w:val="22"/>
          <w:szCs w:val="22"/>
        </w:rPr>
      </w:pPr>
    </w:p>
    <w:p w:rsidR="00BD4D43" w:rsidRDefault="00BD4D43" w:rsidP="0028752E">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Do smluv s dodavateli </w:t>
      </w:r>
      <w:r w:rsidRPr="0028752E">
        <w:rPr>
          <w:rFonts w:ascii="Arial" w:hAnsi="Arial" w:cs="Arial"/>
          <w:b/>
          <w:sz w:val="22"/>
          <w:szCs w:val="22"/>
        </w:rPr>
        <w:t>je doporučeno</w:t>
      </w:r>
      <w:r>
        <w:rPr>
          <w:rFonts w:ascii="Arial" w:hAnsi="Arial" w:cs="Arial"/>
          <w:sz w:val="22"/>
          <w:szCs w:val="22"/>
        </w:rPr>
        <w:t xml:space="preserve"> zapracovat ustanovení:</w:t>
      </w:r>
    </w:p>
    <w:p w:rsidR="009177C0" w:rsidRPr="009177C0" w:rsidRDefault="00BD4D43" w:rsidP="0028752E">
      <w:pPr>
        <w:pStyle w:val="Odstavecseseznamem"/>
        <w:spacing w:line="240" w:lineRule="atLeast"/>
        <w:ind w:left="567"/>
        <w:jc w:val="both"/>
        <w:rPr>
          <w:rFonts w:ascii="Arial" w:hAnsi="Arial" w:cs="Arial"/>
          <w:sz w:val="22"/>
          <w:szCs w:val="22"/>
        </w:rPr>
      </w:pPr>
      <w:r>
        <w:rPr>
          <w:rFonts w:ascii="Arial" w:hAnsi="Arial" w:cs="Arial"/>
          <w:sz w:val="22"/>
          <w:szCs w:val="22"/>
        </w:rPr>
        <w:t xml:space="preserve"> </w:t>
      </w:r>
    </w:p>
    <w:p w:rsidR="009177C0" w:rsidRPr="009177C0" w:rsidRDefault="009177C0" w:rsidP="0028752E">
      <w:pPr>
        <w:widowControl w:val="0"/>
        <w:numPr>
          <w:ilvl w:val="0"/>
          <w:numId w:val="60"/>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Každý originál účetního dokladu, který se vztahuje k plnění veřejné zakázky, musí obsahovat informaci, že se jedná o projekt „OPTP 2014-2020“ a registrační číslo projektu.</w:t>
      </w:r>
    </w:p>
    <w:p w:rsidR="009177C0" w:rsidRPr="009177C0" w:rsidRDefault="009177C0" w:rsidP="009177C0">
      <w:pPr>
        <w:spacing w:line="240" w:lineRule="atLeast"/>
        <w:ind w:left="851" w:hanging="284"/>
        <w:rPr>
          <w:rFonts w:ascii="Arial" w:hAnsi="Arial" w:cs="Arial"/>
          <w:sz w:val="22"/>
          <w:szCs w:val="22"/>
        </w:rPr>
      </w:pPr>
    </w:p>
    <w:p w:rsidR="009177C0" w:rsidRPr="009177C0" w:rsidRDefault="009177C0" w:rsidP="0028752E">
      <w:pPr>
        <w:widowControl w:val="0"/>
        <w:numPr>
          <w:ilvl w:val="0"/>
          <w:numId w:val="60"/>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z w:val="22"/>
          <w:szCs w:val="22"/>
        </w:rPr>
        <w:t xml:space="preserve">Dodavatel je povinen opatřit každý výstup z veřejné zakázky, pokud je určen pro informování veřejnosti nebo pro cílové skupiny o podpořené operaci včetně jakéhokoliv potvrzení účasti nebo jiného potvrzení, znakem EU spolu s názvem </w:t>
      </w:r>
      <w:r w:rsidRPr="009177C0">
        <w:rPr>
          <w:rFonts w:ascii="Arial" w:hAnsi="Arial" w:cs="Arial"/>
          <w:sz w:val="22"/>
          <w:szCs w:val="22"/>
        </w:rPr>
        <w:lastRenderedPageBreak/>
        <w:t>fondu/fondů a programu.</w:t>
      </w:r>
      <w:r w:rsidRPr="0028752E">
        <w:rPr>
          <w:rStyle w:val="Znakapoznpodarou"/>
          <w:rFonts w:ascii="Arial" w:hAnsi="Arial" w:cs="Arial"/>
          <w:szCs w:val="16"/>
        </w:rPr>
        <w:footnoteReference w:id="1"/>
      </w:r>
      <w:r w:rsidRPr="0028752E">
        <w:rPr>
          <w:rFonts w:ascii="Arial" w:hAnsi="Arial" w:cs="Arial"/>
          <w:sz w:val="16"/>
          <w:szCs w:val="16"/>
        </w:rPr>
        <w:t xml:space="preserve"> </w:t>
      </w:r>
    </w:p>
    <w:p w:rsidR="009177C0" w:rsidRPr="009177C0" w:rsidRDefault="009177C0" w:rsidP="0028752E"/>
    <w:p w:rsidR="00BD4D43" w:rsidRPr="00F812DA" w:rsidRDefault="00BD4D43"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D4D43">
        <w:rPr>
          <w:rFonts w:ascii="Arial" w:hAnsi="Arial" w:cs="Arial"/>
          <w:sz w:val="22"/>
          <w:szCs w:val="22"/>
        </w:rPr>
        <w:t>V případě smluv uzavřených před podáním projektu</w:t>
      </w:r>
      <w:r w:rsidR="00F812DA">
        <w:rPr>
          <w:rFonts w:ascii="Arial" w:hAnsi="Arial" w:cs="Arial"/>
          <w:sz w:val="22"/>
          <w:szCs w:val="22"/>
        </w:rPr>
        <w:t xml:space="preserve"> </w:t>
      </w:r>
      <w:r w:rsidR="00F812DA" w:rsidRPr="00FA2EC7">
        <w:rPr>
          <w:rFonts w:ascii="Arial" w:hAnsi="Arial" w:cs="Arial"/>
          <w:sz w:val="22"/>
          <w:szCs w:val="22"/>
        </w:rPr>
        <w:t xml:space="preserve">(před </w:t>
      </w:r>
      <w:r w:rsidR="00F812DA" w:rsidRPr="0028752E">
        <w:rPr>
          <w:rFonts w:ascii="Arial" w:hAnsi="Arial" w:cs="Arial"/>
          <w:sz w:val="22"/>
          <w:szCs w:val="22"/>
        </w:rPr>
        <w:t>vydáním Rozhodnutí/Stanovení výdajů/Dopisu)</w:t>
      </w:r>
      <w:r w:rsidRPr="00FA2EC7">
        <w:rPr>
          <w:rFonts w:ascii="Arial" w:hAnsi="Arial" w:cs="Arial"/>
          <w:sz w:val="22"/>
          <w:szCs w:val="22"/>
        </w:rPr>
        <w:t xml:space="preserve"> je </w:t>
      </w:r>
      <w:r w:rsidR="00F812DA" w:rsidRPr="00E0434B">
        <w:rPr>
          <w:rFonts w:ascii="Arial" w:hAnsi="Arial" w:cs="Arial"/>
          <w:sz w:val="22"/>
          <w:szCs w:val="22"/>
        </w:rPr>
        <w:t xml:space="preserve">zadavateli </w:t>
      </w:r>
      <w:r w:rsidRPr="00FA2EC7">
        <w:rPr>
          <w:rFonts w:ascii="Arial" w:hAnsi="Arial" w:cs="Arial"/>
          <w:sz w:val="22"/>
          <w:szCs w:val="22"/>
        </w:rPr>
        <w:t xml:space="preserve">doporučeno </w:t>
      </w:r>
      <w:r w:rsidRPr="00714044">
        <w:rPr>
          <w:rFonts w:ascii="Arial" w:hAnsi="Arial" w:cs="Arial"/>
          <w:sz w:val="22"/>
          <w:szCs w:val="22"/>
        </w:rPr>
        <w:t>uzavřít dodatek ke smlouvě</w:t>
      </w:r>
      <w:r w:rsidR="00F812DA">
        <w:rPr>
          <w:rFonts w:ascii="Arial" w:hAnsi="Arial" w:cs="Arial"/>
          <w:sz w:val="22"/>
          <w:szCs w:val="22"/>
        </w:rPr>
        <w:t xml:space="preserve"> s dodavatelem</w:t>
      </w:r>
      <w:r w:rsidRPr="00FA2EC7">
        <w:rPr>
          <w:rFonts w:ascii="Arial" w:hAnsi="Arial" w:cs="Arial"/>
          <w:sz w:val="22"/>
          <w:szCs w:val="22"/>
        </w:rPr>
        <w:t>, který bude obsahovat povinná ustanovení dle A.5</w:t>
      </w:r>
      <w:r w:rsidRPr="00714044">
        <w:rPr>
          <w:rFonts w:ascii="Arial" w:hAnsi="Arial" w:cs="Arial"/>
          <w:sz w:val="22"/>
          <w:szCs w:val="22"/>
        </w:rPr>
        <w:t xml:space="preserve">. </w:t>
      </w:r>
      <w:r w:rsidR="00707D40" w:rsidRPr="00F812DA">
        <w:rPr>
          <w:rFonts w:ascii="Arial" w:hAnsi="Arial" w:cs="Arial"/>
          <w:sz w:val="22"/>
          <w:szCs w:val="22"/>
        </w:rPr>
        <w:t>Neuzavření dodatku ke smlouvě nebude ze strany ŘO OPTP sankcionováno.</w:t>
      </w:r>
    </w:p>
    <w:p w:rsidR="009177C0" w:rsidRPr="009177C0" w:rsidRDefault="009177C0" w:rsidP="0028752E"/>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b/>
          <w:sz w:val="22"/>
          <w:szCs w:val="22"/>
        </w:rPr>
        <w:t>Před uzavřením dodatku ke smlouvě</w:t>
      </w:r>
      <w:r w:rsidRPr="009177C0">
        <w:rPr>
          <w:rFonts w:ascii="Arial" w:hAnsi="Arial" w:cs="Arial"/>
          <w:sz w:val="22"/>
          <w:szCs w:val="22"/>
        </w:rPr>
        <w:t xml:space="preserve"> na plnění veřejné zakázky předložit min. 10</w:t>
      </w:r>
      <w:r w:rsidR="002A7EB5">
        <w:rPr>
          <w:rFonts w:ascii="Arial" w:hAnsi="Arial" w:cs="Arial"/>
          <w:sz w:val="22"/>
          <w:szCs w:val="22"/>
        </w:rPr>
        <w:t> </w:t>
      </w:r>
      <w:r w:rsidRPr="009177C0">
        <w:rPr>
          <w:rFonts w:ascii="Arial" w:hAnsi="Arial" w:cs="Arial"/>
          <w:sz w:val="22"/>
          <w:szCs w:val="22"/>
        </w:rPr>
        <w:t>pracovních dnů před podpisem dodatku ke smlouvě ŘO OPTP návrh dodatku k posouzení. ŘO OPTP poskytne vyjádření do 10 pracovních dnů ode dne obdržení kompletních podkladů.</w:t>
      </w:r>
    </w:p>
    <w:p w:rsidR="009177C0" w:rsidRPr="009177C0" w:rsidRDefault="009177C0" w:rsidP="009177C0">
      <w:pPr>
        <w:pStyle w:val="Odstavecseseznamem"/>
        <w:widowControl w:val="0"/>
        <w:adjustRightInd w:val="0"/>
        <w:spacing w:line="240" w:lineRule="atLeast"/>
        <w:ind w:left="851"/>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V případě zadávání veřejných zakázek </w:t>
      </w:r>
      <w:r w:rsidRPr="009177C0">
        <w:rPr>
          <w:rFonts w:ascii="Arial" w:hAnsi="Arial" w:cs="Arial"/>
          <w:b/>
          <w:sz w:val="22"/>
          <w:szCs w:val="22"/>
        </w:rPr>
        <w:t xml:space="preserve">na základě rámcové </w:t>
      </w:r>
      <w:r w:rsidR="00B2657C">
        <w:rPr>
          <w:rFonts w:ascii="Arial" w:hAnsi="Arial" w:cs="Arial"/>
          <w:b/>
          <w:sz w:val="22"/>
          <w:szCs w:val="22"/>
        </w:rPr>
        <w:t>dohody</w:t>
      </w:r>
      <w:r w:rsidR="00B2657C" w:rsidRPr="009177C0">
        <w:rPr>
          <w:rFonts w:ascii="Arial" w:hAnsi="Arial" w:cs="Arial"/>
          <w:sz w:val="22"/>
          <w:szCs w:val="22"/>
        </w:rPr>
        <w:t xml:space="preserve"> </w:t>
      </w:r>
      <w:r w:rsidRPr="009177C0">
        <w:rPr>
          <w:rFonts w:ascii="Arial" w:hAnsi="Arial" w:cs="Arial"/>
          <w:b/>
          <w:sz w:val="22"/>
          <w:szCs w:val="22"/>
        </w:rPr>
        <w:t xml:space="preserve">uzavřené s více </w:t>
      </w:r>
      <w:r w:rsidR="00FF665D">
        <w:rPr>
          <w:rFonts w:ascii="Arial" w:hAnsi="Arial" w:cs="Arial"/>
          <w:b/>
          <w:sz w:val="22"/>
          <w:szCs w:val="22"/>
        </w:rPr>
        <w:t>dodavateli</w:t>
      </w:r>
      <w:r w:rsidR="00E2798F">
        <w:rPr>
          <w:rFonts w:ascii="Arial" w:hAnsi="Arial" w:cs="Arial"/>
          <w:b/>
          <w:sz w:val="22"/>
          <w:szCs w:val="22"/>
        </w:rPr>
        <w:t xml:space="preserve"> </w:t>
      </w:r>
      <w:r w:rsidRPr="009177C0">
        <w:rPr>
          <w:rFonts w:ascii="Arial" w:hAnsi="Arial" w:cs="Arial"/>
          <w:sz w:val="22"/>
          <w:szCs w:val="22"/>
        </w:rPr>
        <w:t>(tzv. minitendr) předložit postupem uvedeným v bodech A.1., A.3., A.4. ŘO</w:t>
      </w:r>
      <w:r w:rsidR="008737D2">
        <w:rPr>
          <w:rFonts w:ascii="Arial" w:hAnsi="Arial" w:cs="Arial"/>
          <w:sz w:val="22"/>
          <w:szCs w:val="22"/>
        </w:rPr>
        <w:t> </w:t>
      </w:r>
      <w:r w:rsidRPr="009177C0">
        <w:rPr>
          <w:rFonts w:ascii="Arial" w:hAnsi="Arial" w:cs="Arial"/>
          <w:sz w:val="22"/>
          <w:szCs w:val="22"/>
        </w:rPr>
        <w:t>OPTP podklady k posouzení včetně zaslání pozvánky dle bodu A.2.</w:t>
      </w:r>
    </w:p>
    <w:p w:rsidR="009177C0" w:rsidRPr="009177C0" w:rsidRDefault="009177C0" w:rsidP="009177C0">
      <w:pPr>
        <w:widowControl w:val="0"/>
        <w:adjustRightInd w:val="0"/>
        <w:spacing w:line="240" w:lineRule="atLeast"/>
        <w:contextualSpacing/>
        <w:textAlignment w:val="baseline"/>
        <w:rPr>
          <w:rFonts w:ascii="Arial" w:hAnsi="Arial" w:cs="Arial"/>
          <w:sz w:val="22"/>
          <w:szCs w:val="22"/>
        </w:rPr>
      </w:pPr>
    </w:p>
    <w:p w:rsidR="009177C0" w:rsidRPr="00A51A0D" w:rsidRDefault="009177C0" w:rsidP="00D95F17">
      <w:pPr>
        <w:pStyle w:val="Odstavecseseznamem"/>
        <w:widowControl w:val="0"/>
        <w:adjustRightInd w:val="0"/>
        <w:spacing w:line="240" w:lineRule="atLeast"/>
        <w:ind w:left="567"/>
        <w:jc w:val="both"/>
        <w:textAlignment w:val="baseline"/>
      </w:pPr>
      <w:r w:rsidRPr="009177C0">
        <w:rPr>
          <w:rFonts w:ascii="Arial" w:hAnsi="Arial" w:cs="Arial"/>
          <w:i/>
          <w:sz w:val="22"/>
          <w:szCs w:val="22"/>
        </w:rPr>
        <w:t>V případě, že příjemce předpokládá stejnou strukturu výzev, smluv z minitendrů, předloží první výzvu, první návrh smlouvy k posouzení (ustanovení bodu A.2. a </w:t>
      </w:r>
      <w:r w:rsidR="0028752E" w:rsidRPr="009177C0">
        <w:rPr>
          <w:rFonts w:ascii="Arial" w:hAnsi="Arial" w:cs="Arial"/>
          <w:i/>
          <w:sz w:val="22"/>
          <w:szCs w:val="22"/>
        </w:rPr>
        <w:t>A.4. tím</w:t>
      </w:r>
      <w:r w:rsidRPr="009177C0">
        <w:rPr>
          <w:rFonts w:ascii="Arial" w:hAnsi="Arial" w:cs="Arial"/>
          <w:i/>
          <w:sz w:val="22"/>
          <w:szCs w:val="22"/>
        </w:rPr>
        <w:t xml:space="preserve"> není dotčeno). V opačném případě je příjemce povinen postupovat analogicky od</w:t>
      </w:r>
      <w:r w:rsidR="002A7EB5">
        <w:rPr>
          <w:rFonts w:ascii="Arial" w:hAnsi="Arial" w:cs="Arial"/>
          <w:i/>
          <w:sz w:val="22"/>
          <w:szCs w:val="22"/>
        </w:rPr>
        <w:t> </w:t>
      </w:r>
      <w:r w:rsidRPr="009177C0">
        <w:rPr>
          <w:rFonts w:ascii="Arial" w:hAnsi="Arial" w:cs="Arial"/>
          <w:i/>
          <w:sz w:val="22"/>
          <w:szCs w:val="22"/>
        </w:rPr>
        <w:t>bodu A.1.</w:t>
      </w:r>
    </w:p>
    <w:p w:rsidR="001E49AD" w:rsidRPr="009177C0" w:rsidRDefault="001E49AD" w:rsidP="00D95F17">
      <w:pPr>
        <w:widowControl w:val="0"/>
        <w:adjustRightInd w:val="0"/>
        <w:spacing w:line="240" w:lineRule="atLeast"/>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Zadavatel je povinen </w:t>
      </w:r>
      <w:r w:rsidRPr="009177C0">
        <w:rPr>
          <w:rFonts w:ascii="Arial" w:hAnsi="Arial" w:cs="Arial"/>
          <w:b/>
          <w:sz w:val="22"/>
          <w:szCs w:val="22"/>
        </w:rPr>
        <w:t>uchovávat dokumentaci</w:t>
      </w:r>
      <w:r w:rsidRPr="009177C0">
        <w:rPr>
          <w:rFonts w:ascii="Arial" w:hAnsi="Arial" w:cs="Arial"/>
          <w:sz w:val="22"/>
          <w:szCs w:val="22"/>
        </w:rPr>
        <w:t xml:space="preserve"> o veřejné zakázce a záznamy o</w:t>
      </w:r>
      <w:r w:rsidR="002A7EB5">
        <w:rPr>
          <w:rFonts w:ascii="Arial" w:hAnsi="Arial" w:cs="Arial"/>
          <w:sz w:val="22"/>
          <w:szCs w:val="22"/>
        </w:rPr>
        <w:t> </w:t>
      </w:r>
      <w:r w:rsidRPr="009177C0">
        <w:rPr>
          <w:rFonts w:ascii="Arial" w:hAnsi="Arial" w:cs="Arial"/>
          <w:sz w:val="22"/>
          <w:szCs w:val="22"/>
        </w:rPr>
        <w:t>elektronických úkonech související se zadáním veřejné zakázky. Dokumentací o</w:t>
      </w:r>
      <w:r w:rsidR="002A7EB5">
        <w:rPr>
          <w:rFonts w:ascii="Arial" w:hAnsi="Arial" w:cs="Arial"/>
          <w:sz w:val="22"/>
          <w:szCs w:val="22"/>
        </w:rPr>
        <w:t> </w:t>
      </w:r>
      <w:r w:rsidRPr="009177C0">
        <w:rPr>
          <w:rFonts w:ascii="Arial" w:hAnsi="Arial" w:cs="Arial"/>
          <w:sz w:val="22"/>
          <w:szCs w:val="22"/>
        </w:rPr>
        <w:t>veřejné zakázce se rozumí souhrn všech dokumentů v listinné či elektronické podobě.</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Doba, po kterou musí mít příjemci veškeré originální dokumenty související s realizací veřejné zakázky uchovány, je stanovena v právním aktu o poskytnutí podpory nebo závazných právních předpisech upravujících oblast zadávání veřejných zakázek, nejméně však po dobu 10 let od finančního ukončení projektu, zároveň </w:t>
      </w:r>
      <w:r w:rsidR="00760D93">
        <w:rPr>
          <w:rFonts w:ascii="Arial" w:hAnsi="Arial" w:cs="Arial"/>
          <w:sz w:val="22"/>
          <w:szCs w:val="22"/>
        </w:rPr>
        <w:t>minimálně</w:t>
      </w:r>
      <w:r w:rsidRPr="009177C0">
        <w:rPr>
          <w:rFonts w:ascii="Arial" w:hAnsi="Arial" w:cs="Arial"/>
          <w:sz w:val="22"/>
          <w:szCs w:val="22"/>
        </w:rPr>
        <w:t xml:space="preserve"> do </w:t>
      </w:r>
      <w:r w:rsidR="00760D93">
        <w:rPr>
          <w:rFonts w:ascii="Arial" w:hAnsi="Arial" w:cs="Arial"/>
          <w:sz w:val="22"/>
          <w:szCs w:val="22"/>
        </w:rPr>
        <w:t xml:space="preserve">roku </w:t>
      </w:r>
      <w:r w:rsidRPr="00566C6F">
        <w:rPr>
          <w:rFonts w:ascii="Arial" w:hAnsi="Arial" w:cs="Arial"/>
          <w:sz w:val="22"/>
          <w:szCs w:val="22"/>
        </w:rPr>
        <w:t>202</w:t>
      </w:r>
      <w:r w:rsidR="00B2657C" w:rsidRPr="00566C6F">
        <w:rPr>
          <w:rFonts w:ascii="Arial" w:hAnsi="Arial" w:cs="Arial"/>
          <w:sz w:val="22"/>
          <w:szCs w:val="22"/>
        </w:rPr>
        <w:t>7</w:t>
      </w:r>
      <w:r w:rsidRPr="009177C0">
        <w:rPr>
          <w:rFonts w:ascii="Arial" w:hAnsi="Arial" w:cs="Arial"/>
          <w:sz w:val="22"/>
          <w:szCs w:val="22"/>
        </w:rPr>
        <w:t>.</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P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o změnách</w:t>
      </w:r>
      <w:r w:rsidR="009177C0" w:rsidRPr="009177C0">
        <w:rPr>
          <w:rFonts w:ascii="Arial" w:hAnsi="Arial" w:cs="Arial"/>
          <w:sz w:val="22"/>
          <w:szCs w:val="22"/>
        </w:rPr>
        <w:t>, které nastaly v průběhu zadávacího řízení nebo realizaci samotné veřejné zakázky. Současně je třeba změnu uvést ve zprávě o realizaci projektu, v níž je nutné aktualizovat záznamy o zadávacím řízení (blíže viz příloha č. 2 PŽP).</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neprodleně o všech řízeních</w:t>
      </w:r>
      <w:r w:rsidR="009177C0" w:rsidRPr="009177C0">
        <w:rPr>
          <w:rFonts w:ascii="Arial" w:hAnsi="Arial" w:cs="Arial"/>
          <w:sz w:val="22"/>
          <w:szCs w:val="22"/>
        </w:rPr>
        <w:t xml:space="preserve"> o přezkoumání úkonů zadavatele zahájených Úřadem pro ochranu hospodářské soutěže (dále „ÚOHS“) a rozhodnutích ÚOHS o těchto řízeních.</w:t>
      </w:r>
    </w:p>
    <w:p w:rsidR="00AF1C0F" w:rsidRPr="0028752E" w:rsidRDefault="00AF1C0F" w:rsidP="0028752E">
      <w:pPr>
        <w:pStyle w:val="Odstavecseseznamem"/>
        <w:rPr>
          <w:rFonts w:ascii="Arial" w:hAnsi="Arial" w:cs="Arial"/>
          <w:sz w:val="22"/>
          <w:szCs w:val="22"/>
        </w:rPr>
      </w:pPr>
    </w:p>
    <w:p w:rsidR="009177C0" w:rsidRPr="0028752E" w:rsidRDefault="009177C0" w:rsidP="0001519B">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28752E">
        <w:rPr>
          <w:rFonts w:ascii="Arial" w:hAnsi="Arial" w:cs="Arial"/>
          <w:sz w:val="22"/>
          <w:szCs w:val="22"/>
        </w:rPr>
        <w:t xml:space="preserve">U projektů, v nichž zadávací řízení bylo zahájeno či ukončeno </w:t>
      </w:r>
      <w:r w:rsidRPr="0028752E">
        <w:rPr>
          <w:rFonts w:ascii="Arial" w:hAnsi="Arial" w:cs="Arial"/>
          <w:b/>
          <w:sz w:val="22"/>
          <w:szCs w:val="22"/>
        </w:rPr>
        <w:t>před vydáním Rozhodnutí/Stanovení výdajů/Dopisu</w:t>
      </w:r>
      <w:r w:rsidRPr="0028752E">
        <w:rPr>
          <w:rFonts w:ascii="Arial" w:hAnsi="Arial" w:cs="Arial"/>
          <w:sz w:val="22"/>
          <w:szCs w:val="22"/>
        </w:rPr>
        <w:t xml:space="preserve">, je žadatel povinen postupem analogicky k bodu A.1., A.3., </w:t>
      </w:r>
      <w:r w:rsidR="0028752E" w:rsidRPr="0028752E">
        <w:rPr>
          <w:rFonts w:ascii="Arial" w:hAnsi="Arial" w:cs="Arial"/>
          <w:sz w:val="22"/>
          <w:szCs w:val="22"/>
        </w:rPr>
        <w:t>A.4. předložit</w:t>
      </w:r>
      <w:r w:rsidRPr="0028752E">
        <w:rPr>
          <w:rFonts w:ascii="Arial" w:hAnsi="Arial" w:cs="Arial"/>
          <w:sz w:val="22"/>
          <w:szCs w:val="22"/>
        </w:rPr>
        <w:t xml:space="preserve"> do 5 pracovních dnů od podání žádosti o podporu ŘO OPTP dokumentaci k zadávacímu řízení</w:t>
      </w:r>
      <w:r w:rsidR="002E06BC" w:rsidRPr="0028752E">
        <w:rPr>
          <w:rFonts w:ascii="Arial" w:hAnsi="Arial" w:cs="Arial"/>
          <w:sz w:val="22"/>
          <w:szCs w:val="22"/>
        </w:rPr>
        <w:t xml:space="preserve">. Ověření zadávacího řízení </w:t>
      </w:r>
      <w:r w:rsidR="00AC5AC3" w:rsidRPr="0028752E">
        <w:rPr>
          <w:rFonts w:ascii="Arial" w:hAnsi="Arial" w:cs="Arial"/>
          <w:sz w:val="22"/>
          <w:szCs w:val="22"/>
        </w:rPr>
        <w:t>před vydáním řídící dokumentace (</w:t>
      </w:r>
      <w:r w:rsidR="00AC5AC3" w:rsidRPr="0028752E">
        <w:rPr>
          <w:rFonts w:ascii="Arial" w:hAnsi="Arial" w:cs="Arial"/>
          <w:b/>
          <w:sz w:val="22"/>
          <w:szCs w:val="22"/>
        </w:rPr>
        <w:t>ex-ante ověření</w:t>
      </w:r>
      <w:r w:rsidR="00AC5AC3" w:rsidRPr="0028752E">
        <w:rPr>
          <w:rFonts w:ascii="Arial" w:hAnsi="Arial" w:cs="Arial"/>
          <w:sz w:val="22"/>
          <w:szCs w:val="22"/>
        </w:rPr>
        <w:t xml:space="preserve">) </w:t>
      </w:r>
      <w:r w:rsidR="002E06BC" w:rsidRPr="0028752E">
        <w:rPr>
          <w:rFonts w:ascii="Arial" w:hAnsi="Arial" w:cs="Arial"/>
          <w:sz w:val="22"/>
          <w:szCs w:val="22"/>
        </w:rPr>
        <w:t>se realizuje do 20 pracovních dnů ode dne následujícího po poskytnutí kompletních podkladů k danému zadávacímu řízení</w:t>
      </w:r>
      <w:r w:rsidR="00AF1C0F" w:rsidRPr="0001519B">
        <w:rPr>
          <w:rFonts w:ascii="Arial" w:hAnsi="Arial" w:cs="Arial"/>
          <w:sz w:val="22"/>
          <w:szCs w:val="22"/>
        </w:rPr>
        <w:t>.</w:t>
      </w:r>
      <w:r w:rsidR="00AF1C0F">
        <w:rPr>
          <w:rFonts w:ascii="Arial" w:hAnsi="Arial" w:cs="Arial"/>
          <w:sz w:val="22"/>
          <w:szCs w:val="22"/>
        </w:rPr>
        <w:t> </w:t>
      </w:r>
      <w:r w:rsidRPr="0028752E">
        <w:rPr>
          <w:rFonts w:ascii="Arial" w:hAnsi="Arial" w:cs="Arial"/>
          <w:sz w:val="22"/>
          <w:szCs w:val="22"/>
        </w:rPr>
        <w:t>Podklady k</w:t>
      </w:r>
      <w:r w:rsidR="00AF1C0F">
        <w:rPr>
          <w:rFonts w:ascii="Arial" w:hAnsi="Arial" w:cs="Arial"/>
          <w:sz w:val="22"/>
          <w:szCs w:val="22"/>
        </w:rPr>
        <w:t> zadávacímu řízení</w:t>
      </w:r>
      <w:r w:rsidR="00AF1C0F" w:rsidRPr="0028752E">
        <w:rPr>
          <w:rFonts w:ascii="Arial" w:hAnsi="Arial" w:cs="Arial"/>
          <w:sz w:val="22"/>
          <w:szCs w:val="22"/>
        </w:rPr>
        <w:t xml:space="preserve"> </w:t>
      </w:r>
      <w:r w:rsidRPr="0028752E">
        <w:rPr>
          <w:rFonts w:ascii="Arial" w:hAnsi="Arial" w:cs="Arial"/>
          <w:sz w:val="22"/>
          <w:szCs w:val="22"/>
        </w:rPr>
        <w:t>nejsou přílohou žádosti o podporu.</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D87E40" w:rsidRPr="00D95F17" w:rsidRDefault="009177C0" w:rsidP="00D95F17">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A51A0D">
        <w:rPr>
          <w:rFonts w:ascii="Arial" w:hAnsi="Arial" w:cs="Arial"/>
          <w:sz w:val="22"/>
          <w:szCs w:val="22"/>
        </w:rPr>
        <w:t xml:space="preserve">V případě, že příjemce předkládá navazující projekt, jehož výdaje vznikly na základě </w:t>
      </w:r>
      <w:r w:rsidRPr="00A51A0D">
        <w:rPr>
          <w:rFonts w:ascii="Arial" w:hAnsi="Arial" w:cs="Arial"/>
          <w:sz w:val="22"/>
          <w:szCs w:val="22"/>
        </w:rPr>
        <w:lastRenderedPageBreak/>
        <w:t xml:space="preserve">smlouvy vzešlé ze zadávacího řízení, které bylo </w:t>
      </w:r>
      <w:r w:rsidR="007E561B" w:rsidRPr="00D95F17">
        <w:rPr>
          <w:rFonts w:ascii="Arial" w:hAnsi="Arial" w:cs="Arial"/>
          <w:sz w:val="22"/>
          <w:szCs w:val="22"/>
        </w:rPr>
        <w:t>pracovníky ŘO OPTP</w:t>
      </w:r>
      <w:r w:rsidR="007E561B" w:rsidRPr="00D95F17" w:rsidDel="00D87E40">
        <w:rPr>
          <w:rFonts w:ascii="Arial" w:hAnsi="Arial" w:cs="Arial"/>
          <w:sz w:val="22"/>
          <w:szCs w:val="22"/>
        </w:rPr>
        <w:t xml:space="preserve"> </w:t>
      </w:r>
      <w:r w:rsidRPr="00A51A0D">
        <w:rPr>
          <w:rFonts w:ascii="Arial" w:hAnsi="Arial" w:cs="Arial"/>
          <w:sz w:val="22"/>
          <w:szCs w:val="22"/>
        </w:rPr>
        <w:t xml:space="preserve">podle </w:t>
      </w:r>
      <w:r w:rsidR="007E561B" w:rsidRPr="00D95F17">
        <w:rPr>
          <w:rFonts w:ascii="Arial" w:hAnsi="Arial" w:cs="Arial"/>
          <w:sz w:val="22"/>
          <w:szCs w:val="22"/>
        </w:rPr>
        <w:t>Zákona a</w:t>
      </w:r>
      <w:r w:rsidR="00475431">
        <w:rPr>
          <w:rFonts w:ascii="Arial" w:hAnsi="Arial" w:cs="Arial"/>
          <w:sz w:val="22"/>
          <w:szCs w:val="22"/>
        </w:rPr>
        <w:t> </w:t>
      </w:r>
      <w:r w:rsidRPr="00A51A0D">
        <w:rPr>
          <w:rFonts w:ascii="Arial" w:hAnsi="Arial" w:cs="Arial"/>
          <w:sz w:val="22"/>
          <w:szCs w:val="22"/>
        </w:rPr>
        <w:t>postupů v</w:t>
      </w:r>
      <w:r w:rsidR="00D87E40" w:rsidRPr="00D95F17">
        <w:rPr>
          <w:rFonts w:ascii="Arial" w:hAnsi="Arial" w:cs="Arial"/>
          <w:sz w:val="22"/>
          <w:szCs w:val="22"/>
        </w:rPr>
        <w:t> </w:t>
      </w:r>
      <w:r w:rsidRPr="00A51A0D">
        <w:rPr>
          <w:rFonts w:ascii="Arial" w:hAnsi="Arial" w:cs="Arial"/>
          <w:sz w:val="22"/>
          <w:szCs w:val="22"/>
        </w:rPr>
        <w:t>PŽP</w:t>
      </w:r>
      <w:r w:rsidR="00D87E40" w:rsidRPr="00D95F17">
        <w:rPr>
          <w:rFonts w:ascii="Arial" w:hAnsi="Arial" w:cs="Arial"/>
          <w:sz w:val="22"/>
          <w:szCs w:val="22"/>
        </w:rPr>
        <w:t xml:space="preserve"> již ověřováno a od ověření nedošlo v zadávacím řízení </w:t>
      </w:r>
      <w:r w:rsidR="00D87E40">
        <w:rPr>
          <w:rFonts w:ascii="Arial" w:hAnsi="Arial" w:cs="Arial"/>
          <w:sz w:val="22"/>
          <w:szCs w:val="22"/>
        </w:rPr>
        <w:t>ke změně</w:t>
      </w:r>
      <w:r w:rsidRPr="00A51A0D">
        <w:rPr>
          <w:rFonts w:ascii="Arial" w:hAnsi="Arial" w:cs="Arial"/>
          <w:sz w:val="22"/>
          <w:szCs w:val="22"/>
        </w:rPr>
        <w:t xml:space="preserve">, </w:t>
      </w:r>
      <w:r w:rsidR="00D87E40" w:rsidRPr="00D95F17">
        <w:rPr>
          <w:rFonts w:ascii="Arial" w:hAnsi="Arial" w:cs="Arial"/>
          <w:sz w:val="22"/>
          <w:szCs w:val="22"/>
        </w:rPr>
        <w:t>vloží příjemce veškerou dokumentaci k zadávacímu řízení do MS14+</w:t>
      </w:r>
      <w:r w:rsidR="00D87E40">
        <w:rPr>
          <w:rFonts w:ascii="Arial" w:hAnsi="Arial" w:cs="Arial"/>
          <w:sz w:val="22"/>
          <w:szCs w:val="22"/>
        </w:rPr>
        <w:t xml:space="preserve"> k </w:t>
      </w:r>
      <w:r w:rsidR="00D87E40" w:rsidRPr="00BF312E">
        <w:rPr>
          <w:rFonts w:ascii="Arial" w:hAnsi="Arial" w:cs="Arial"/>
          <w:sz w:val="22"/>
          <w:szCs w:val="22"/>
        </w:rPr>
        <w:t>danému projektu a zadávacímu řízení</w:t>
      </w:r>
      <w:r w:rsidR="00D87E40">
        <w:rPr>
          <w:rFonts w:ascii="Arial" w:hAnsi="Arial" w:cs="Arial"/>
          <w:sz w:val="22"/>
          <w:szCs w:val="22"/>
        </w:rPr>
        <w:t xml:space="preserve"> a informuje o tom formou interní </w:t>
      </w:r>
      <w:r w:rsidR="00D87E40" w:rsidRPr="00BF312E">
        <w:rPr>
          <w:rFonts w:ascii="Arial" w:hAnsi="Arial" w:cs="Arial"/>
          <w:sz w:val="22"/>
          <w:szCs w:val="22"/>
        </w:rPr>
        <w:t xml:space="preserve">depeše v MS2014+ </w:t>
      </w:r>
      <w:r w:rsidR="007E561B">
        <w:rPr>
          <w:rFonts w:ascii="Arial" w:hAnsi="Arial" w:cs="Arial"/>
          <w:sz w:val="22"/>
          <w:szCs w:val="22"/>
        </w:rPr>
        <w:t>příslušného projektového manažera a specialisty</w:t>
      </w:r>
      <w:r w:rsidR="00D87E40" w:rsidRPr="00BF312E">
        <w:rPr>
          <w:rFonts w:ascii="Arial" w:hAnsi="Arial" w:cs="Arial"/>
          <w:sz w:val="22"/>
          <w:szCs w:val="22"/>
        </w:rPr>
        <w:t xml:space="preserve"> na veřejné zakázky</w:t>
      </w:r>
      <w:r w:rsidR="007E561B">
        <w:rPr>
          <w:rFonts w:ascii="Arial" w:hAnsi="Arial" w:cs="Arial"/>
          <w:sz w:val="22"/>
          <w:szCs w:val="22"/>
        </w:rPr>
        <w:t>. Pokud v zadávacím řízení došlo ke změně (např. byl uzavřen dodatek)</w:t>
      </w:r>
      <w:r w:rsidR="0080373B">
        <w:rPr>
          <w:rFonts w:ascii="Arial" w:hAnsi="Arial" w:cs="Arial"/>
          <w:sz w:val="22"/>
          <w:szCs w:val="22"/>
        </w:rPr>
        <w:t>,</w:t>
      </w:r>
      <w:r w:rsidR="007E561B">
        <w:rPr>
          <w:rFonts w:ascii="Arial" w:hAnsi="Arial" w:cs="Arial"/>
          <w:sz w:val="22"/>
          <w:szCs w:val="22"/>
        </w:rPr>
        <w:t xml:space="preserve"> </w:t>
      </w:r>
      <w:r w:rsidR="0080373B">
        <w:rPr>
          <w:rFonts w:ascii="Arial" w:hAnsi="Arial" w:cs="Arial"/>
          <w:sz w:val="22"/>
          <w:szCs w:val="22"/>
        </w:rPr>
        <w:t xml:space="preserve">je příjemce navíc </w:t>
      </w:r>
      <w:r w:rsidR="007E561B" w:rsidRPr="0079696E">
        <w:rPr>
          <w:rFonts w:ascii="Arial" w:hAnsi="Arial" w:cs="Arial"/>
          <w:sz w:val="22"/>
          <w:szCs w:val="22"/>
        </w:rPr>
        <w:t xml:space="preserve">povinen </w:t>
      </w:r>
      <w:r w:rsidR="0080373B">
        <w:rPr>
          <w:rFonts w:ascii="Arial" w:hAnsi="Arial" w:cs="Arial"/>
          <w:sz w:val="22"/>
          <w:szCs w:val="22"/>
        </w:rPr>
        <w:t>předložit dokumentaci k této změně</w:t>
      </w:r>
      <w:r w:rsidR="007E561B" w:rsidRPr="0079696E">
        <w:rPr>
          <w:rFonts w:ascii="Arial" w:hAnsi="Arial" w:cs="Arial"/>
          <w:sz w:val="22"/>
          <w:szCs w:val="22"/>
        </w:rPr>
        <w:t xml:space="preserve"> k</w:t>
      </w:r>
      <w:r w:rsidR="0080373B">
        <w:rPr>
          <w:rFonts w:ascii="Arial" w:hAnsi="Arial" w:cs="Arial"/>
          <w:sz w:val="22"/>
          <w:szCs w:val="22"/>
        </w:rPr>
        <w:t> </w:t>
      </w:r>
      <w:r w:rsidR="007E561B" w:rsidRPr="0079696E">
        <w:rPr>
          <w:rFonts w:ascii="Arial" w:hAnsi="Arial" w:cs="Arial"/>
          <w:sz w:val="22"/>
          <w:szCs w:val="22"/>
        </w:rPr>
        <w:t>posouzení</w:t>
      </w:r>
      <w:r w:rsidR="0080373B">
        <w:rPr>
          <w:rFonts w:ascii="Arial" w:hAnsi="Arial" w:cs="Arial"/>
          <w:sz w:val="22"/>
          <w:szCs w:val="22"/>
        </w:rPr>
        <w:t>.</w:t>
      </w:r>
    </w:p>
    <w:p w:rsidR="009177C0" w:rsidRPr="009177C0" w:rsidRDefault="009177C0" w:rsidP="00D95F17"/>
    <w:p w:rsidR="00BF312E" w:rsidRPr="00D95F17" w:rsidRDefault="00BF312E"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F312E">
        <w:rPr>
          <w:rFonts w:ascii="Arial" w:hAnsi="Arial" w:cs="Arial"/>
          <w:sz w:val="22"/>
          <w:szCs w:val="22"/>
        </w:rPr>
        <w:t xml:space="preserve">V případě administrativního ověření </w:t>
      </w:r>
      <w:r w:rsidRPr="00A51A0D">
        <w:rPr>
          <w:rFonts w:ascii="Arial" w:hAnsi="Arial" w:cs="Arial"/>
          <w:b/>
          <w:sz w:val="22"/>
          <w:szCs w:val="22"/>
        </w:rPr>
        <w:t>interim</w:t>
      </w:r>
      <w:r w:rsidRPr="00D95F17">
        <w:rPr>
          <w:rFonts w:ascii="Arial" w:hAnsi="Arial" w:cs="Arial"/>
          <w:sz w:val="22"/>
          <w:szCs w:val="22"/>
        </w:rPr>
        <w:t xml:space="preserve"> </w:t>
      </w:r>
      <w:r w:rsidRPr="00BF312E">
        <w:rPr>
          <w:rFonts w:ascii="Arial" w:hAnsi="Arial" w:cs="Arial"/>
          <w:sz w:val="22"/>
          <w:szCs w:val="22"/>
        </w:rPr>
        <w:t>příjemce předkládá podklady k</w:t>
      </w:r>
      <w:r w:rsidR="00981718">
        <w:rPr>
          <w:rFonts w:ascii="Arial" w:hAnsi="Arial" w:cs="Arial"/>
          <w:sz w:val="22"/>
          <w:szCs w:val="22"/>
        </w:rPr>
        <w:t> </w:t>
      </w:r>
      <w:r w:rsidRPr="00BF312E">
        <w:rPr>
          <w:rFonts w:ascii="Arial" w:hAnsi="Arial" w:cs="Arial"/>
          <w:sz w:val="22"/>
          <w:szCs w:val="22"/>
        </w:rPr>
        <w:t>zadávacímu řízení v příloze interní depeše v MS2014+ adresované specialistům na veřejné zakázky, v kopii příslušnému projektovému manažerovi</w:t>
      </w:r>
      <w:r w:rsidR="00E15D56" w:rsidRPr="00E15D56">
        <w:rPr>
          <w:rFonts w:ascii="Arial" w:hAnsi="Arial" w:cs="Arial"/>
          <w:sz w:val="22"/>
          <w:szCs w:val="22"/>
        </w:rPr>
        <w:t xml:space="preserve">. Do textu interní depeše příjemce vždy uvede název a registrační číslo projektu a název a číslo </w:t>
      </w:r>
      <w:r w:rsidR="00E15D56">
        <w:rPr>
          <w:rFonts w:ascii="Arial" w:hAnsi="Arial" w:cs="Arial"/>
          <w:sz w:val="22"/>
          <w:szCs w:val="22"/>
        </w:rPr>
        <w:t xml:space="preserve">veřejné </w:t>
      </w:r>
      <w:r w:rsidR="00E15D56" w:rsidRPr="00E15D56">
        <w:rPr>
          <w:rFonts w:ascii="Arial" w:hAnsi="Arial" w:cs="Arial"/>
          <w:sz w:val="22"/>
          <w:szCs w:val="22"/>
        </w:rPr>
        <w:t>zakázky uvedené v</w:t>
      </w:r>
      <w:r w:rsidR="00F54FCF">
        <w:rPr>
          <w:rFonts w:ascii="Arial" w:hAnsi="Arial" w:cs="Arial"/>
          <w:sz w:val="22"/>
          <w:szCs w:val="22"/>
        </w:rPr>
        <w:t> </w:t>
      </w:r>
      <w:r w:rsidR="00E15D56" w:rsidRPr="00E15D56">
        <w:rPr>
          <w:rFonts w:ascii="Arial" w:hAnsi="Arial" w:cs="Arial"/>
          <w:sz w:val="22"/>
          <w:szCs w:val="22"/>
        </w:rPr>
        <w:t>MS</w:t>
      </w:r>
      <w:r w:rsidR="00F54FCF">
        <w:rPr>
          <w:rFonts w:ascii="Arial" w:hAnsi="Arial" w:cs="Arial"/>
          <w:sz w:val="22"/>
          <w:szCs w:val="22"/>
        </w:rPr>
        <w:t>20</w:t>
      </w:r>
      <w:r w:rsidR="00E15D56" w:rsidRPr="00E15D56">
        <w:rPr>
          <w:rFonts w:ascii="Arial" w:hAnsi="Arial" w:cs="Arial"/>
          <w:sz w:val="22"/>
          <w:szCs w:val="22"/>
        </w:rPr>
        <w:t>14+</w:t>
      </w:r>
      <w:r w:rsidRPr="00BF312E">
        <w:rPr>
          <w:rFonts w:ascii="Arial" w:hAnsi="Arial" w:cs="Arial"/>
          <w:sz w:val="22"/>
          <w:szCs w:val="22"/>
        </w:rPr>
        <w:t xml:space="preserve">. V průběhu ověřování předložené dokumentace (zasílání připomínek ze strany ŘO a jejich následné vypořádání) bude veškerá komunikace probíhat prostřednictvím interních depeší a upravená dokumentace bude zasílána v příloze těchto depeší. </w:t>
      </w:r>
    </w:p>
    <w:p w:rsidR="00BF312E" w:rsidRPr="00D95F17" w:rsidRDefault="00BF312E">
      <w:pPr>
        <w:pStyle w:val="Odstavecseseznamem"/>
        <w:widowControl w:val="0"/>
        <w:adjustRightInd w:val="0"/>
        <w:spacing w:line="240" w:lineRule="atLeast"/>
        <w:ind w:left="567"/>
        <w:jc w:val="both"/>
        <w:textAlignment w:val="baseline"/>
        <w:rPr>
          <w:rFonts w:ascii="Arial" w:hAnsi="Arial" w:cs="Arial"/>
          <w:sz w:val="22"/>
          <w:szCs w:val="22"/>
        </w:rPr>
      </w:pPr>
    </w:p>
    <w:p w:rsidR="00BF312E" w:rsidRPr="00D95F17" w:rsidRDefault="00BF312E"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F312E">
        <w:rPr>
          <w:rFonts w:ascii="Arial" w:hAnsi="Arial" w:cs="Arial"/>
          <w:sz w:val="22"/>
          <w:szCs w:val="22"/>
        </w:rPr>
        <w:t>Po vydání finálního stanoviska z dané fáze administrativního ověření veřejné zakázky (tj. po schválení finální verze dokumentace k dané fázi administrativního ověření), příjemce</w:t>
      </w:r>
      <w:r w:rsidR="00E15D56">
        <w:rPr>
          <w:rFonts w:ascii="Arial" w:hAnsi="Arial" w:cs="Arial"/>
          <w:sz w:val="22"/>
          <w:szCs w:val="22"/>
        </w:rPr>
        <w:t xml:space="preserve"> neprodleně</w:t>
      </w:r>
      <w:r w:rsidRPr="00BF312E">
        <w:rPr>
          <w:rFonts w:ascii="Arial" w:hAnsi="Arial" w:cs="Arial"/>
          <w:sz w:val="22"/>
          <w:szCs w:val="22"/>
        </w:rPr>
        <w:t xml:space="preserve"> vloží takto schválenou finální verzi podkladů k zadávacímu řízení do MS2014+ k danému projektu a zadávacímu řízení</w:t>
      </w:r>
      <w:r w:rsidR="00E15D56">
        <w:rPr>
          <w:rFonts w:ascii="Arial" w:hAnsi="Arial" w:cs="Arial"/>
          <w:sz w:val="22"/>
          <w:szCs w:val="22"/>
        </w:rPr>
        <w:t>, a to</w:t>
      </w:r>
      <w:r w:rsidRPr="00BF312E">
        <w:rPr>
          <w:rFonts w:ascii="Arial" w:hAnsi="Arial" w:cs="Arial"/>
          <w:sz w:val="22"/>
          <w:szCs w:val="22"/>
        </w:rPr>
        <w:t xml:space="preserve"> buď formou „Oznámení o změně“ nebo prostřednictvím</w:t>
      </w:r>
      <w:r w:rsidR="00E15D56">
        <w:rPr>
          <w:rFonts w:ascii="Arial" w:hAnsi="Arial" w:cs="Arial"/>
          <w:sz w:val="22"/>
          <w:szCs w:val="22"/>
        </w:rPr>
        <w:t xml:space="preserve"> nejbližší</w:t>
      </w:r>
      <w:r w:rsidRPr="00BF312E">
        <w:rPr>
          <w:rFonts w:ascii="Arial" w:hAnsi="Arial" w:cs="Arial"/>
          <w:sz w:val="22"/>
          <w:szCs w:val="22"/>
        </w:rPr>
        <w:t xml:space="preserve"> „Zprávy o realizaci“</w:t>
      </w:r>
      <w:r w:rsidR="00E15D56" w:rsidRPr="008D7E78">
        <w:rPr>
          <w:rFonts w:ascii="Arial" w:hAnsi="Arial" w:cs="Arial"/>
          <w:sz w:val="22"/>
          <w:szCs w:val="22"/>
        </w:rPr>
        <w:t xml:space="preserve"> </w:t>
      </w:r>
      <w:r w:rsidR="00E15D56" w:rsidRPr="00E15D56">
        <w:rPr>
          <w:rFonts w:ascii="Arial" w:hAnsi="Arial" w:cs="Arial"/>
          <w:sz w:val="22"/>
          <w:szCs w:val="22"/>
        </w:rPr>
        <w:t>“ nebo „Žádosti o platbu“</w:t>
      </w:r>
      <w:r w:rsidRPr="00BF312E">
        <w:rPr>
          <w:rFonts w:ascii="Arial" w:hAnsi="Arial" w:cs="Arial"/>
          <w:sz w:val="22"/>
          <w:szCs w:val="22"/>
        </w:rPr>
        <w:t>.</w:t>
      </w:r>
    </w:p>
    <w:p w:rsidR="00BF312E" w:rsidRPr="00D95F17" w:rsidRDefault="00BF312E">
      <w:pPr>
        <w:pStyle w:val="Odstavecseseznamem"/>
        <w:widowControl w:val="0"/>
        <w:adjustRightInd w:val="0"/>
        <w:spacing w:line="240" w:lineRule="atLeast"/>
        <w:ind w:left="567"/>
        <w:jc w:val="both"/>
        <w:textAlignment w:val="baseline"/>
        <w:rPr>
          <w:rFonts w:ascii="Arial" w:hAnsi="Arial" w:cs="Arial"/>
          <w:sz w:val="22"/>
          <w:szCs w:val="22"/>
        </w:rPr>
      </w:pPr>
    </w:p>
    <w:p w:rsidR="00351BF3" w:rsidRPr="00D95F17" w:rsidRDefault="00BF312E"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F312E">
        <w:rPr>
          <w:rFonts w:ascii="Arial" w:hAnsi="Arial" w:cs="Arial"/>
          <w:sz w:val="22"/>
          <w:szCs w:val="22"/>
        </w:rPr>
        <w:t xml:space="preserve">V případě administrativního ověření </w:t>
      </w:r>
      <w:r w:rsidRPr="008D7E78">
        <w:rPr>
          <w:rFonts w:ascii="Arial" w:hAnsi="Arial" w:cs="Arial"/>
          <w:sz w:val="22"/>
          <w:szCs w:val="22"/>
        </w:rPr>
        <w:t>ex-ante</w:t>
      </w:r>
      <w:r w:rsidRPr="00BF312E">
        <w:rPr>
          <w:rFonts w:ascii="Arial" w:hAnsi="Arial" w:cs="Arial"/>
          <w:sz w:val="22"/>
          <w:szCs w:val="22"/>
        </w:rPr>
        <w:t xml:space="preserve"> příjemce předkládá podklady k</w:t>
      </w:r>
      <w:r w:rsidR="002D0B09">
        <w:rPr>
          <w:rFonts w:ascii="Arial" w:hAnsi="Arial" w:cs="Arial"/>
          <w:sz w:val="22"/>
          <w:szCs w:val="22"/>
        </w:rPr>
        <w:t> </w:t>
      </w:r>
      <w:r w:rsidRPr="00BF312E">
        <w:rPr>
          <w:rFonts w:ascii="Arial" w:hAnsi="Arial" w:cs="Arial"/>
          <w:sz w:val="22"/>
          <w:szCs w:val="22"/>
        </w:rPr>
        <w:t xml:space="preserve">zadávacímu řízení </w:t>
      </w:r>
      <w:r w:rsidR="002D0B09" w:rsidRPr="00BF312E">
        <w:rPr>
          <w:rFonts w:ascii="Arial" w:hAnsi="Arial" w:cs="Arial"/>
          <w:sz w:val="22"/>
          <w:szCs w:val="22"/>
        </w:rPr>
        <w:t>v příloze interní depeše v MS2014+ adresované specialistům na veřejné zakázky, v kopii příslušnému projektovému manažerovi</w:t>
      </w:r>
      <w:r w:rsidR="00E15D56" w:rsidRPr="00E15D56">
        <w:rPr>
          <w:rFonts w:ascii="Arial" w:hAnsi="Arial" w:cs="Arial"/>
          <w:sz w:val="22"/>
          <w:szCs w:val="22"/>
        </w:rPr>
        <w:t>. Do textu interní depeše příjemce vždy uvede název a registrační číslo projektu a název a číslo zakázky uvedené v</w:t>
      </w:r>
      <w:r w:rsidR="00F54FCF">
        <w:rPr>
          <w:rFonts w:ascii="Arial" w:hAnsi="Arial" w:cs="Arial"/>
          <w:sz w:val="22"/>
          <w:szCs w:val="22"/>
        </w:rPr>
        <w:t> </w:t>
      </w:r>
      <w:r w:rsidR="00E15D56" w:rsidRPr="00E15D56">
        <w:rPr>
          <w:rFonts w:ascii="Arial" w:hAnsi="Arial" w:cs="Arial"/>
          <w:sz w:val="22"/>
          <w:szCs w:val="22"/>
        </w:rPr>
        <w:t>MS</w:t>
      </w:r>
      <w:r w:rsidR="00F54FCF">
        <w:rPr>
          <w:rFonts w:ascii="Arial" w:hAnsi="Arial" w:cs="Arial"/>
          <w:sz w:val="22"/>
          <w:szCs w:val="22"/>
        </w:rPr>
        <w:t>20</w:t>
      </w:r>
      <w:r w:rsidR="00E15D56" w:rsidRPr="00E15D56">
        <w:rPr>
          <w:rFonts w:ascii="Arial" w:hAnsi="Arial" w:cs="Arial"/>
          <w:sz w:val="22"/>
          <w:szCs w:val="22"/>
        </w:rPr>
        <w:t>14+</w:t>
      </w:r>
      <w:r w:rsidR="00CD7CA1">
        <w:rPr>
          <w:rFonts w:ascii="Arial" w:hAnsi="Arial" w:cs="Arial"/>
          <w:sz w:val="22"/>
          <w:szCs w:val="22"/>
        </w:rPr>
        <w:t>. V</w:t>
      </w:r>
      <w:r w:rsidR="002D0B09" w:rsidRPr="00BF312E">
        <w:rPr>
          <w:rFonts w:ascii="Arial" w:hAnsi="Arial" w:cs="Arial"/>
          <w:sz w:val="22"/>
          <w:szCs w:val="22"/>
        </w:rPr>
        <w:t>eškerou dokumentaci k zadávacímu řízení</w:t>
      </w:r>
      <w:r w:rsidR="002D0B09">
        <w:rPr>
          <w:rFonts w:ascii="Arial" w:hAnsi="Arial" w:cs="Arial"/>
          <w:sz w:val="22"/>
          <w:szCs w:val="22"/>
        </w:rPr>
        <w:t xml:space="preserve"> </w:t>
      </w:r>
      <w:r w:rsidR="00CD7CA1">
        <w:rPr>
          <w:rFonts w:ascii="Arial" w:hAnsi="Arial" w:cs="Arial"/>
          <w:sz w:val="22"/>
          <w:szCs w:val="22"/>
        </w:rPr>
        <w:t>příjemce rovněž v</w:t>
      </w:r>
      <w:r w:rsidR="00CD7CA1" w:rsidRPr="00BF312E">
        <w:rPr>
          <w:rFonts w:ascii="Arial" w:hAnsi="Arial" w:cs="Arial"/>
          <w:sz w:val="22"/>
          <w:szCs w:val="22"/>
        </w:rPr>
        <w:t xml:space="preserve">loží </w:t>
      </w:r>
      <w:r w:rsidR="005A2CFC">
        <w:rPr>
          <w:rFonts w:ascii="Arial" w:hAnsi="Arial" w:cs="Arial"/>
          <w:sz w:val="22"/>
          <w:szCs w:val="22"/>
        </w:rPr>
        <w:t>do</w:t>
      </w:r>
      <w:r w:rsidR="005A2CFC" w:rsidRPr="00BF312E">
        <w:rPr>
          <w:rFonts w:ascii="Arial" w:hAnsi="Arial" w:cs="Arial"/>
          <w:sz w:val="22"/>
          <w:szCs w:val="22"/>
        </w:rPr>
        <w:t xml:space="preserve"> </w:t>
      </w:r>
      <w:r w:rsidRPr="00BF312E">
        <w:rPr>
          <w:rFonts w:ascii="Arial" w:hAnsi="Arial" w:cs="Arial"/>
          <w:sz w:val="22"/>
          <w:szCs w:val="22"/>
        </w:rPr>
        <w:t>MS2014+ k danému projektu a</w:t>
      </w:r>
      <w:r w:rsidR="005A2CFC">
        <w:rPr>
          <w:rFonts w:ascii="Arial" w:hAnsi="Arial" w:cs="Arial"/>
          <w:sz w:val="22"/>
          <w:szCs w:val="22"/>
        </w:rPr>
        <w:t> </w:t>
      </w:r>
      <w:r w:rsidRPr="00BF312E">
        <w:rPr>
          <w:rFonts w:ascii="Arial" w:hAnsi="Arial" w:cs="Arial"/>
          <w:sz w:val="22"/>
          <w:szCs w:val="22"/>
        </w:rPr>
        <w:t xml:space="preserve">zadávacímu řízení. </w:t>
      </w:r>
    </w:p>
    <w:p w:rsidR="00351BF3" w:rsidRPr="00D95F17" w:rsidRDefault="00351BF3" w:rsidP="00A51A0D">
      <w:pPr>
        <w:pStyle w:val="Odstavecseseznamem"/>
        <w:widowControl w:val="0"/>
        <w:adjustRightInd w:val="0"/>
        <w:spacing w:line="240" w:lineRule="atLeast"/>
        <w:ind w:left="567"/>
        <w:jc w:val="both"/>
        <w:textAlignment w:val="baseline"/>
        <w:rPr>
          <w:rFonts w:ascii="Arial" w:hAnsi="Arial" w:cs="Arial"/>
          <w:sz w:val="22"/>
          <w:szCs w:val="22"/>
        </w:rPr>
      </w:pPr>
    </w:p>
    <w:p w:rsidR="00351BF3" w:rsidRPr="00D95F17" w:rsidRDefault="00351BF3" w:rsidP="002A0595">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351BF3">
        <w:rPr>
          <w:rFonts w:ascii="Arial" w:hAnsi="Arial" w:cs="Arial"/>
          <w:sz w:val="22"/>
          <w:szCs w:val="22"/>
        </w:rPr>
        <w:t>Příjemce při podání projektu zašle příslušnému projektovému manažerovi informaci, zda zadávací řízení, která mají být v rámci daného projektu financována, byla již ŘO</w:t>
      </w:r>
      <w:r w:rsidR="00981718">
        <w:rPr>
          <w:rFonts w:ascii="Arial" w:hAnsi="Arial" w:cs="Arial"/>
          <w:sz w:val="22"/>
          <w:szCs w:val="22"/>
        </w:rPr>
        <w:t> </w:t>
      </w:r>
      <w:r w:rsidRPr="00351BF3">
        <w:rPr>
          <w:rFonts w:ascii="Arial" w:hAnsi="Arial" w:cs="Arial"/>
          <w:sz w:val="22"/>
          <w:szCs w:val="22"/>
        </w:rPr>
        <w:t>OPTP dříve ověřována a u již ověřených zadávacích řízení uvede název a</w:t>
      </w:r>
      <w:r w:rsidR="00981718">
        <w:rPr>
          <w:rFonts w:ascii="Arial" w:hAnsi="Arial" w:cs="Arial"/>
          <w:sz w:val="22"/>
          <w:szCs w:val="22"/>
        </w:rPr>
        <w:t> </w:t>
      </w:r>
      <w:r w:rsidRPr="00351BF3">
        <w:rPr>
          <w:rFonts w:ascii="Arial" w:hAnsi="Arial" w:cs="Arial"/>
          <w:sz w:val="22"/>
          <w:szCs w:val="22"/>
        </w:rPr>
        <w:t>registrační číslo projektu, v rámci kterého byly ověřovány.</w:t>
      </w:r>
    </w:p>
    <w:p w:rsidR="009177C0" w:rsidRPr="009177C0" w:rsidRDefault="009177C0" w:rsidP="00D95F17">
      <w:pPr>
        <w:pStyle w:val="Odstavecseseznamem"/>
        <w:widowControl w:val="0"/>
        <w:adjustRightInd w:val="0"/>
        <w:spacing w:line="240" w:lineRule="atLeast"/>
        <w:ind w:left="567"/>
        <w:jc w:val="both"/>
        <w:textAlignment w:val="baseline"/>
        <w:rPr>
          <w:rFonts w:ascii="Arial" w:hAnsi="Arial" w:cs="Arial"/>
          <w:sz w:val="22"/>
          <w:szCs w:val="22"/>
        </w:rPr>
      </w:pPr>
    </w:p>
    <w:p w:rsidR="008D19CA" w:rsidRPr="0028752E" w:rsidRDefault="009177C0"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u w:val="single"/>
        </w:rPr>
      </w:pPr>
      <w:r w:rsidRPr="00D95F17">
        <w:rPr>
          <w:rFonts w:ascii="Arial" w:hAnsi="Arial" w:cs="Arial"/>
          <w:sz w:val="22"/>
          <w:szCs w:val="22"/>
        </w:rPr>
        <w:t>V případě porušení ustanovení</w:t>
      </w:r>
      <w:r w:rsidRPr="009177C0">
        <w:rPr>
          <w:rFonts w:ascii="Arial" w:hAnsi="Arial" w:cs="Arial"/>
          <w:sz w:val="22"/>
          <w:szCs w:val="22"/>
        </w:rPr>
        <w:t xml:space="preserve"> </w:t>
      </w:r>
      <w:r w:rsidR="00CE7652">
        <w:rPr>
          <w:rFonts w:ascii="Arial" w:hAnsi="Arial" w:cs="Arial"/>
          <w:sz w:val="22"/>
          <w:szCs w:val="22"/>
        </w:rPr>
        <w:t xml:space="preserve">PŽP a </w:t>
      </w:r>
      <w:r w:rsidR="008D19CA">
        <w:rPr>
          <w:rFonts w:ascii="Arial" w:hAnsi="Arial" w:cs="Arial"/>
          <w:sz w:val="22"/>
          <w:szCs w:val="22"/>
        </w:rPr>
        <w:t>Metodického</w:t>
      </w:r>
      <w:r w:rsidR="008D19CA" w:rsidRPr="008D19CA">
        <w:rPr>
          <w:rFonts w:ascii="Arial" w:hAnsi="Arial" w:cs="Arial"/>
          <w:sz w:val="22"/>
          <w:szCs w:val="22"/>
        </w:rPr>
        <w:t xml:space="preserve"> pokyn</w:t>
      </w:r>
      <w:r w:rsidR="008D19CA">
        <w:rPr>
          <w:rFonts w:ascii="Arial" w:hAnsi="Arial" w:cs="Arial"/>
          <w:sz w:val="22"/>
          <w:szCs w:val="22"/>
        </w:rPr>
        <w:t>u</w:t>
      </w:r>
      <w:r w:rsidR="008D19CA" w:rsidRPr="008D19CA">
        <w:rPr>
          <w:rFonts w:ascii="Arial" w:hAnsi="Arial" w:cs="Arial"/>
          <w:sz w:val="22"/>
          <w:szCs w:val="22"/>
        </w:rPr>
        <w:t xml:space="preserve"> pro oblast zadávání zakázek pro programové období 2014-2020</w:t>
      </w:r>
      <w:r w:rsidR="008D19CA">
        <w:rPr>
          <w:rFonts w:ascii="Arial" w:hAnsi="Arial" w:cs="Arial"/>
          <w:sz w:val="22"/>
          <w:szCs w:val="22"/>
        </w:rPr>
        <w:t xml:space="preserve"> </w:t>
      </w:r>
      <w:r w:rsidRPr="009177C0">
        <w:rPr>
          <w:rFonts w:ascii="Arial" w:hAnsi="Arial" w:cs="Arial"/>
          <w:sz w:val="22"/>
          <w:szCs w:val="22"/>
        </w:rPr>
        <w:t>při zadávání zakázek vyšší hodnoty budou aplikována příslušná ustanovení</w:t>
      </w:r>
      <w:r w:rsidR="008D19CA">
        <w:rPr>
          <w:rFonts w:ascii="Arial" w:hAnsi="Arial" w:cs="Arial"/>
          <w:sz w:val="22"/>
          <w:szCs w:val="22"/>
        </w:rPr>
        <w:t xml:space="preserve"> Metodického</w:t>
      </w:r>
      <w:r w:rsidR="008D19CA" w:rsidRPr="008D19CA">
        <w:rPr>
          <w:rFonts w:ascii="Arial" w:hAnsi="Arial" w:cs="Arial"/>
          <w:sz w:val="22"/>
          <w:szCs w:val="22"/>
        </w:rPr>
        <w:t xml:space="preserve"> pokyn</w:t>
      </w:r>
      <w:r w:rsidR="008D19CA">
        <w:rPr>
          <w:rFonts w:ascii="Arial" w:hAnsi="Arial" w:cs="Arial"/>
          <w:sz w:val="22"/>
          <w:szCs w:val="22"/>
        </w:rPr>
        <w:t>u</w:t>
      </w:r>
      <w:r w:rsidR="008D19CA" w:rsidRPr="008D19CA">
        <w:rPr>
          <w:rFonts w:ascii="Arial" w:hAnsi="Arial" w:cs="Arial"/>
          <w:sz w:val="22"/>
          <w:szCs w:val="22"/>
        </w:rPr>
        <w:t xml:space="preserve"> pro oblast zadávání zakázek pro programové období 2014-2020</w:t>
      </w:r>
      <w:r w:rsidRPr="009177C0">
        <w:rPr>
          <w:rFonts w:ascii="Arial" w:hAnsi="Arial" w:cs="Arial"/>
          <w:sz w:val="22"/>
          <w:szCs w:val="22"/>
        </w:rPr>
        <w:t xml:space="preserve"> pro stanovení finančních oprav</w:t>
      </w:r>
      <w:r w:rsidR="008D19CA">
        <w:rPr>
          <w:rFonts w:ascii="Arial" w:hAnsi="Arial" w:cs="Arial"/>
          <w:sz w:val="22"/>
          <w:szCs w:val="22"/>
        </w:rPr>
        <w:t>.</w:t>
      </w:r>
    </w:p>
    <w:p w:rsidR="008D19CA" w:rsidRPr="0028752E" w:rsidRDefault="008D19CA" w:rsidP="0028752E">
      <w:pPr>
        <w:pStyle w:val="Odstavecseseznamem"/>
        <w:rPr>
          <w:rFonts w:ascii="Arial" w:hAnsi="Arial" w:cs="Arial"/>
          <w:sz w:val="22"/>
          <w:szCs w:val="22"/>
          <w:u w:val="single"/>
        </w:rPr>
      </w:pPr>
    </w:p>
    <w:p w:rsidR="009177C0" w:rsidRPr="008D7E78" w:rsidRDefault="009177C0" w:rsidP="00452B4E">
      <w:pPr>
        <w:pStyle w:val="Mjstyl3"/>
        <w:numPr>
          <w:ilvl w:val="0"/>
          <w:numId w:val="44"/>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t>Zadávání zakázek</w:t>
      </w:r>
      <w:r w:rsidR="008D19CA" w:rsidRPr="008D7E78">
        <w:rPr>
          <w:b/>
          <w:sz w:val="26"/>
          <w:szCs w:val="26"/>
        </w:rPr>
        <w:t xml:space="preserve">, </w:t>
      </w:r>
      <w:r w:rsidRPr="008D7E78">
        <w:rPr>
          <w:b/>
          <w:sz w:val="26"/>
          <w:szCs w:val="26"/>
        </w:rPr>
        <w:t>které nejsou zadávány podle postupů stanovených v Zákoně</w:t>
      </w:r>
    </w:p>
    <w:p w:rsidR="009177C0" w:rsidRPr="009177C0" w:rsidRDefault="009177C0" w:rsidP="009177C0">
      <w:pPr>
        <w:pStyle w:val="Odstavecseseznamem"/>
        <w:spacing w:line="240" w:lineRule="atLeast"/>
        <w:ind w:left="792"/>
        <w:rPr>
          <w:rFonts w:ascii="Arial" w:hAnsi="Arial" w:cs="Arial"/>
          <w:b/>
          <w:sz w:val="22"/>
          <w:szCs w:val="22"/>
          <w:u w:val="single"/>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V případě zakázek, které není příjemce (žadatel) povinen zadávat podle postupů stanovených Zákonem, je povinen zadávat podle postupů, které stanoví </w:t>
      </w:r>
      <w:r w:rsidRPr="009177C0">
        <w:rPr>
          <w:rFonts w:ascii="Arial" w:hAnsi="Arial" w:cs="Arial"/>
          <w:b/>
          <w:i/>
          <w:sz w:val="22"/>
          <w:szCs w:val="22"/>
        </w:rPr>
        <w:t>Metodický pokyn pro oblast zadávání zakázek pro programové období 2014-2020</w:t>
      </w:r>
      <w:r w:rsidRPr="009177C0">
        <w:rPr>
          <w:rFonts w:ascii="Arial" w:hAnsi="Arial" w:cs="Arial"/>
          <w:i/>
          <w:sz w:val="22"/>
          <w:szCs w:val="22"/>
        </w:rPr>
        <w:t xml:space="preserve"> </w:t>
      </w:r>
      <w:r w:rsidRPr="009177C0">
        <w:rPr>
          <w:rFonts w:ascii="Arial" w:hAnsi="Arial" w:cs="Arial"/>
          <w:sz w:val="22"/>
          <w:szCs w:val="22"/>
        </w:rPr>
        <w:t>(dále „MP</w:t>
      </w:r>
      <w:r w:rsidR="001F182A">
        <w:rPr>
          <w:rFonts w:ascii="Arial" w:hAnsi="Arial" w:cs="Arial"/>
          <w:sz w:val="22"/>
          <w:szCs w:val="22"/>
        </w:rPr>
        <w:t xml:space="preserve"> zakázky</w:t>
      </w:r>
      <w:r w:rsidRPr="009177C0">
        <w:rPr>
          <w:rFonts w:ascii="Arial" w:hAnsi="Arial" w:cs="Arial"/>
          <w:sz w:val="22"/>
          <w:szCs w:val="22"/>
        </w:rPr>
        <w:t>“), jenž je dostupný na adrese:</w:t>
      </w:r>
      <w:r w:rsidRPr="009177C0">
        <w:rPr>
          <w:rFonts w:ascii="Arial" w:hAnsi="Arial" w:cs="Arial"/>
          <w:i/>
          <w:sz w:val="22"/>
          <w:szCs w:val="22"/>
        </w:rPr>
        <w:t xml:space="preserve"> </w:t>
      </w:r>
      <w:hyperlink r:id="rId10" w:history="1">
        <w:r w:rsidRPr="009177C0">
          <w:rPr>
            <w:rStyle w:val="Hypertextovodkaz"/>
            <w:rFonts w:ascii="Arial" w:hAnsi="Arial" w:cs="Arial"/>
            <w:sz w:val="22"/>
            <w:szCs w:val="22"/>
          </w:rPr>
          <w:t>www.strukturalni-fondy.cz</w:t>
        </w:r>
      </w:hyperlink>
      <w:r w:rsidRPr="009177C0">
        <w:rPr>
          <w:rFonts w:ascii="Arial" w:hAnsi="Arial" w:cs="Arial"/>
          <w:sz w:val="22"/>
          <w:szCs w:val="22"/>
        </w:rPr>
        <w:t xml:space="preserve">. </w:t>
      </w:r>
    </w:p>
    <w:p w:rsidR="009177C0" w:rsidRPr="009177C0" w:rsidRDefault="009177C0" w:rsidP="0028752E">
      <w:pPr>
        <w:spacing w:line="240" w:lineRule="atLeast"/>
        <w:ind w:left="284"/>
        <w:jc w:val="both"/>
        <w:rPr>
          <w:rFonts w:ascii="Arial" w:hAnsi="Arial" w:cs="Arial"/>
          <w:sz w:val="22"/>
          <w:szCs w:val="22"/>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lastRenderedPageBreak/>
        <w:t>Dle zákona č. 320/2001 Sb., o finanční kontrole ve veřejné správě a o změně některých zákonů, ve znění pozdějších předpisů, musí příjemci (žadatelé) při nakládání s veřejnými prostředky dodržovat pravidla hospodárnosti, efektivnosti a účelnosti.</w:t>
      </w:r>
    </w:p>
    <w:p w:rsidR="009177C0" w:rsidRPr="009177C0" w:rsidRDefault="009177C0" w:rsidP="0028752E">
      <w:pPr>
        <w:spacing w:line="240" w:lineRule="atLeast"/>
        <w:jc w:val="both"/>
        <w:rPr>
          <w:rFonts w:ascii="Arial" w:hAnsi="Arial" w:cs="Arial"/>
          <w:sz w:val="22"/>
          <w:szCs w:val="22"/>
        </w:rPr>
      </w:pPr>
    </w:p>
    <w:p w:rsidR="009177C0" w:rsidRPr="009177C0" w:rsidRDefault="009177C0" w:rsidP="0028752E">
      <w:pPr>
        <w:spacing w:line="240" w:lineRule="atLeast"/>
        <w:jc w:val="both"/>
        <w:rPr>
          <w:rFonts w:ascii="Arial" w:hAnsi="Arial" w:cs="Arial"/>
          <w:sz w:val="22"/>
          <w:szCs w:val="22"/>
        </w:rPr>
      </w:pPr>
      <w:r w:rsidRPr="0028752E">
        <w:rPr>
          <w:rFonts w:ascii="Arial" w:hAnsi="Arial" w:cs="Arial"/>
          <w:sz w:val="22"/>
          <w:szCs w:val="22"/>
        </w:rPr>
        <w:t>Cílem spolupráce ŘO OPTP s příjemcem</w:t>
      </w:r>
      <w:r w:rsidRPr="009177C0">
        <w:rPr>
          <w:rFonts w:ascii="Arial" w:hAnsi="Arial" w:cs="Arial"/>
          <w:sz w:val="22"/>
          <w:szCs w:val="22"/>
        </w:rPr>
        <w:t xml:space="preserve"> (žadatelem) je ověřit, že výběrové řízení proběhne (proběhlo) v souladu s podmínkami programu.</w:t>
      </w:r>
    </w:p>
    <w:p w:rsidR="009177C0" w:rsidRPr="009177C0" w:rsidRDefault="009177C0" w:rsidP="0028752E">
      <w:pPr>
        <w:pStyle w:val="Odstavecseseznamem"/>
        <w:spacing w:line="240" w:lineRule="atLeast"/>
        <w:ind w:left="792"/>
        <w:jc w:val="both"/>
        <w:rPr>
          <w:rFonts w:ascii="Arial" w:hAnsi="Arial" w:cs="Arial"/>
          <w:b/>
          <w:sz w:val="22"/>
          <w:szCs w:val="22"/>
          <w:u w:val="single"/>
        </w:rPr>
      </w:pPr>
    </w:p>
    <w:p w:rsidR="009177C0" w:rsidRPr="009177C0" w:rsidRDefault="009177C0" w:rsidP="0028752E">
      <w:pPr>
        <w:jc w:val="both"/>
        <w:rPr>
          <w:rFonts w:ascii="Arial" w:hAnsi="Arial" w:cs="Arial"/>
          <w:sz w:val="22"/>
          <w:szCs w:val="22"/>
          <w:u w:color="FF0000"/>
        </w:rPr>
      </w:pPr>
      <w:r w:rsidRPr="009177C0">
        <w:rPr>
          <w:rFonts w:ascii="Arial" w:hAnsi="Arial" w:cs="Arial"/>
          <w:b/>
          <w:sz w:val="22"/>
          <w:szCs w:val="22"/>
        </w:rPr>
        <w:t>Příjemci, kteří jsou veřejnými nebo dotovanými zadavateli</w:t>
      </w:r>
      <w:r w:rsidRPr="009177C0">
        <w:rPr>
          <w:rFonts w:ascii="Arial" w:hAnsi="Arial" w:cs="Arial"/>
          <w:sz w:val="22"/>
          <w:szCs w:val="22"/>
        </w:rPr>
        <w:t xml:space="preserve"> </w:t>
      </w:r>
      <w:r w:rsidRPr="009177C0">
        <w:rPr>
          <w:rFonts w:ascii="Arial" w:hAnsi="Arial" w:cs="Arial"/>
          <w:sz w:val="22"/>
          <w:szCs w:val="22"/>
          <w:u w:color="FF0000"/>
        </w:rPr>
        <w:t>podle § 2 odst. 2 a 3 Zákona</w:t>
      </w:r>
      <w:r w:rsidRPr="009177C0">
        <w:rPr>
          <w:rFonts w:ascii="Arial" w:hAnsi="Arial" w:cs="Arial"/>
          <w:sz w:val="22"/>
          <w:szCs w:val="22"/>
        </w:rPr>
        <w:t xml:space="preserve">, jsou povinni zadávat zakázky postupy upravenými v </w:t>
      </w:r>
      <w:r w:rsidR="00833334">
        <w:rPr>
          <w:rFonts w:ascii="Arial" w:hAnsi="Arial" w:cs="Arial"/>
          <w:sz w:val="22"/>
          <w:szCs w:val="22"/>
        </w:rPr>
        <w:t>PŽP</w:t>
      </w:r>
      <w:r w:rsidR="00833334" w:rsidRPr="009177C0">
        <w:rPr>
          <w:rFonts w:ascii="Arial" w:hAnsi="Arial" w:cs="Arial"/>
          <w:sz w:val="22"/>
          <w:szCs w:val="22"/>
        </w:rPr>
        <w:t xml:space="preserve"> </w:t>
      </w:r>
      <w:r w:rsidRPr="009177C0">
        <w:rPr>
          <w:rFonts w:ascii="Arial" w:hAnsi="Arial" w:cs="Arial"/>
          <w:sz w:val="22"/>
          <w:szCs w:val="22"/>
        </w:rPr>
        <w:t>při zadání zakázky malé hodnoty</w:t>
      </w:r>
      <w:r w:rsidRPr="00777903">
        <w:rPr>
          <w:rStyle w:val="Znakapoznpodarou"/>
          <w:rFonts w:ascii="Arial" w:hAnsi="Arial" w:cs="Arial"/>
          <w:szCs w:val="22"/>
        </w:rPr>
        <w:footnoteReference w:id="2"/>
      </w:r>
      <w:r w:rsidRPr="00777903">
        <w:rPr>
          <w:rFonts w:ascii="Arial" w:hAnsi="Arial" w:cs="Arial"/>
          <w:sz w:val="16"/>
          <w:szCs w:val="22"/>
        </w:rPr>
        <w:t>.</w:t>
      </w:r>
      <w:r w:rsidRPr="009177C0">
        <w:rPr>
          <w:rFonts w:ascii="Arial" w:hAnsi="Arial" w:cs="Arial"/>
          <w:sz w:val="22"/>
          <w:szCs w:val="22"/>
        </w:rPr>
        <w:t xml:space="preserve"> Postupy upravenými v </w:t>
      </w:r>
      <w:r w:rsidR="00833334">
        <w:rPr>
          <w:rFonts w:ascii="Arial" w:hAnsi="Arial" w:cs="Arial"/>
          <w:sz w:val="22"/>
          <w:szCs w:val="22"/>
        </w:rPr>
        <w:t>PŽP</w:t>
      </w:r>
      <w:r w:rsidR="00833334" w:rsidRPr="009177C0">
        <w:rPr>
          <w:rFonts w:ascii="Arial" w:hAnsi="Arial" w:cs="Arial"/>
          <w:sz w:val="22"/>
          <w:szCs w:val="22"/>
        </w:rPr>
        <w:t xml:space="preserve"> </w:t>
      </w:r>
      <w:r w:rsidRPr="009177C0">
        <w:rPr>
          <w:rFonts w:ascii="Arial" w:hAnsi="Arial" w:cs="Arial"/>
          <w:sz w:val="22"/>
          <w:szCs w:val="22"/>
        </w:rPr>
        <w:t xml:space="preserve">však nejsou povinni zadávat zakázky malé hodnoty, které splňují podmínky pro použití výjimky stanovené v § 18 odst. 1 až 4 a § 23 </w:t>
      </w:r>
      <w:r w:rsidRPr="009177C0">
        <w:rPr>
          <w:rFonts w:ascii="Arial" w:hAnsi="Arial" w:cs="Arial"/>
          <w:sz w:val="22"/>
          <w:szCs w:val="22"/>
          <w:u w:color="FF0000"/>
        </w:rPr>
        <w:t>Zákona.</w:t>
      </w:r>
    </w:p>
    <w:p w:rsidR="009177C0" w:rsidRPr="008D7E78" w:rsidRDefault="009177C0" w:rsidP="0028752E">
      <w:pPr>
        <w:pStyle w:val="Odstavecseseznamem"/>
        <w:spacing w:line="240" w:lineRule="atLeast"/>
        <w:ind w:left="567"/>
        <w:jc w:val="both"/>
        <w:rPr>
          <w:rFonts w:ascii="Arial" w:hAnsi="Arial" w:cs="Arial"/>
          <w:sz w:val="28"/>
          <w:szCs w:val="28"/>
        </w:rPr>
      </w:pPr>
    </w:p>
    <w:p w:rsidR="00DB26A9" w:rsidRPr="008D7E78" w:rsidRDefault="009177C0" w:rsidP="0028752E">
      <w:pPr>
        <w:jc w:val="both"/>
        <w:rPr>
          <w:b/>
          <w:sz w:val="26"/>
          <w:szCs w:val="26"/>
        </w:rPr>
      </w:pPr>
      <w:r w:rsidRPr="008D7E78">
        <w:rPr>
          <w:rFonts w:ascii="Arial" w:hAnsi="Arial" w:cs="Arial"/>
          <w:b/>
          <w:sz w:val="26"/>
          <w:szCs w:val="26"/>
        </w:rPr>
        <w:t>Dle MP</w:t>
      </w:r>
      <w:r w:rsidR="001F182A">
        <w:rPr>
          <w:rFonts w:ascii="Arial" w:hAnsi="Arial" w:cs="Arial"/>
          <w:b/>
          <w:sz w:val="26"/>
          <w:szCs w:val="26"/>
        </w:rPr>
        <w:t xml:space="preserve"> zakázky</w:t>
      </w:r>
      <w:r w:rsidRPr="008D7E78">
        <w:rPr>
          <w:rFonts w:ascii="Arial" w:hAnsi="Arial" w:cs="Arial"/>
          <w:b/>
          <w:sz w:val="26"/>
          <w:szCs w:val="26"/>
        </w:rPr>
        <w:t xml:space="preserve"> jsou pro zadávání zakázek stanoveny následující požadavky:</w:t>
      </w:r>
    </w:p>
    <w:p w:rsidR="00952D9A" w:rsidRPr="008D7E78" w:rsidRDefault="00952D9A" w:rsidP="00952D9A">
      <w:pPr>
        <w:pStyle w:val="Mjstyl3"/>
        <w:numPr>
          <w:ilvl w:val="1"/>
          <w:numId w:val="44"/>
        </w:numPr>
        <w:spacing w:before="240" w:after="240"/>
        <w:rPr>
          <w:b/>
        </w:rPr>
      </w:pPr>
      <w:r w:rsidRPr="008D7E78">
        <w:rPr>
          <w:b/>
        </w:rPr>
        <w:t>Zásady postupu zadavatele</w:t>
      </w:r>
    </w:p>
    <w:p w:rsidR="00952D9A" w:rsidRDefault="00952D9A" w:rsidP="008D7E78">
      <w:pPr>
        <w:pStyle w:val="Mjstyl3"/>
        <w:numPr>
          <w:ilvl w:val="3"/>
          <w:numId w:val="44"/>
        </w:numPr>
        <w:spacing w:before="240" w:after="240"/>
      </w:pPr>
      <w:r>
        <w:t>Zadavatel je povinen při zadávání zakázky dodržovat zásady transparentnosti, přiměřenosti, rovného zacházení a zákazu diskriminace.</w:t>
      </w:r>
    </w:p>
    <w:p w:rsidR="00952D9A" w:rsidRPr="008D7E78" w:rsidRDefault="00952D9A" w:rsidP="00952D9A">
      <w:pPr>
        <w:pStyle w:val="Mjstyl3"/>
        <w:numPr>
          <w:ilvl w:val="1"/>
          <w:numId w:val="44"/>
        </w:numPr>
        <w:spacing w:before="240" w:after="240"/>
        <w:rPr>
          <w:b/>
        </w:rPr>
      </w:pPr>
      <w:r w:rsidRPr="008D7E78">
        <w:rPr>
          <w:b/>
        </w:rPr>
        <w:t xml:space="preserve">Veřejná zakázka/zakázka </w:t>
      </w:r>
    </w:p>
    <w:p w:rsidR="00952D9A" w:rsidRDefault="00952D9A" w:rsidP="008D7E78">
      <w:pPr>
        <w:pStyle w:val="Mjstyl3"/>
        <w:numPr>
          <w:ilvl w:val="3"/>
          <w:numId w:val="44"/>
        </w:numPr>
        <w:spacing w:before="240" w:after="240"/>
      </w:pPr>
      <w:r>
        <w:t xml:space="preserve">Veřejná zakázka/zakázka je realizována na základě písemné smlouvy nebo písemné objednávky (pouze u zakázek malé hodnoty I. kategorie) mezi zadavatelem a jedním či více dodavateli, jejímž předmětem je úplatné poskytnutí dodávek či služeb nebo úplatné provedení stavebních prací. </w:t>
      </w:r>
    </w:p>
    <w:p w:rsidR="00952D9A" w:rsidRDefault="00952D9A" w:rsidP="008D7E78">
      <w:pPr>
        <w:pStyle w:val="Mjstyl3"/>
        <w:numPr>
          <w:ilvl w:val="3"/>
          <w:numId w:val="44"/>
        </w:numPr>
        <w:spacing w:before="240" w:after="240"/>
      </w:pPr>
      <w:r>
        <w:t>Veřejná zakázka/zakázka se podle předmětu dělí na zakázky na dodávky, zakázky na služby nebo zakázky na stavební práce.</w:t>
      </w:r>
    </w:p>
    <w:p w:rsidR="00952D9A" w:rsidRDefault="00952D9A" w:rsidP="008D7E78">
      <w:pPr>
        <w:pStyle w:val="Mjstyl3"/>
        <w:numPr>
          <w:ilvl w:val="3"/>
          <w:numId w:val="44"/>
        </w:numPr>
        <w:spacing w:before="240" w:after="240"/>
      </w:pPr>
      <w:r>
        <w:t>Veřejnou zakázkou/zakázkou na dodávky je zakázka, jejímž předmětem je pořízení věci („zboží“) formou koupě, koupě zboží na splátky, nájmu nebo pachtu zboží nebo nájmu nebo pachtu zboží s právem následné koupě (leasing). Dále za veřejnou zakázku/zakázku na dodávky lze považovat poskytnutí služby spočívající v umístění, montáži či uvedení zboží (viz předchozí věta), do provozu, pokud tyto činnosti nejsou základním účelem zakázky, avšak jsou nezbytné ke splnění zakázky na dodávky.</w:t>
      </w:r>
    </w:p>
    <w:p w:rsidR="00952D9A" w:rsidRDefault="00952D9A" w:rsidP="008D7E78">
      <w:pPr>
        <w:pStyle w:val="Mjstyl3"/>
        <w:numPr>
          <w:ilvl w:val="3"/>
          <w:numId w:val="44"/>
        </w:numPr>
        <w:spacing w:before="240" w:after="240"/>
      </w:pPr>
      <w:r>
        <w:t>Veřejnou zakázkou/zakázkou na služby je zakázka, která není veřejnou zakázkou/zakázkou na dodávky nebo stavební práce. Veřejnou zakázkou/zakázkou na služby je také zakázka, jejímž předmětem je kromě poskytnutí služeb rovněž poskytnutí dodávky dle bodu 2.3, pokud předpokládaná hodnota poskytovaných služeb je vyšší než předpokládaná hodnota poskytované dodávky.</w:t>
      </w:r>
    </w:p>
    <w:p w:rsidR="00952D9A" w:rsidRPr="008D7E78" w:rsidRDefault="00952D9A" w:rsidP="00952D9A">
      <w:pPr>
        <w:pStyle w:val="Mjstyl3"/>
        <w:numPr>
          <w:ilvl w:val="1"/>
          <w:numId w:val="44"/>
        </w:numPr>
        <w:spacing w:before="240" w:after="240"/>
        <w:rPr>
          <w:b/>
        </w:rPr>
      </w:pPr>
      <w:r w:rsidRPr="008D7E78">
        <w:rPr>
          <w:b/>
        </w:rPr>
        <w:t xml:space="preserve">Druh zakázky podle předpokládané hodnoty </w:t>
      </w:r>
    </w:p>
    <w:p w:rsidR="00952D9A" w:rsidRDefault="00952D9A" w:rsidP="008D7E78">
      <w:pPr>
        <w:pStyle w:val="Mjstyl3"/>
        <w:numPr>
          <w:ilvl w:val="3"/>
          <w:numId w:val="44"/>
        </w:numPr>
        <w:spacing w:before="240" w:after="240"/>
      </w:pPr>
      <w:r>
        <w:t>Pro účely tohoto PŽP se zakázky podle výše předpokládané hodnoty člení na veřejné zakázky/zakázky:</w:t>
      </w:r>
    </w:p>
    <w:p w:rsidR="00952D9A" w:rsidRDefault="00952D9A" w:rsidP="008D7E78">
      <w:pPr>
        <w:pStyle w:val="Mjstyl3"/>
        <w:numPr>
          <w:ilvl w:val="2"/>
          <w:numId w:val="91"/>
        </w:numPr>
        <w:spacing w:before="240" w:after="240"/>
      </w:pPr>
      <w:r>
        <w:t xml:space="preserve">malé hodnoty </w:t>
      </w:r>
    </w:p>
    <w:p w:rsidR="00952D9A" w:rsidRDefault="00952D9A" w:rsidP="008D7E78">
      <w:pPr>
        <w:pStyle w:val="Mjstyl3"/>
        <w:numPr>
          <w:ilvl w:val="2"/>
          <w:numId w:val="91"/>
        </w:numPr>
        <w:spacing w:before="240" w:after="240"/>
      </w:pPr>
      <w:r>
        <w:lastRenderedPageBreak/>
        <w:t xml:space="preserve">vyšší hodnoty </w:t>
      </w:r>
    </w:p>
    <w:p w:rsidR="00952D9A" w:rsidRPr="00C62935" w:rsidRDefault="00952D9A" w:rsidP="008D7E78">
      <w:pPr>
        <w:pStyle w:val="Mjstyl3"/>
        <w:numPr>
          <w:ilvl w:val="3"/>
          <w:numId w:val="44"/>
        </w:numPr>
        <w:spacing w:before="240" w:after="240"/>
      </w:pPr>
      <w:r>
        <w:t xml:space="preserve">Zakázkou malé hodnoty je zakázka, jejíž předpokládaná hodnota nedosáhne 2 000 000 Kč bez daně z přidané hodnoty v případě zakázky na dodávky a/nebo služby. Zakázky jsou zadávané podle této Přílohy č. 14 PŽP, jež zapracovává ustanovení </w:t>
      </w:r>
      <w:r w:rsidRPr="00C62935">
        <w:t>Metodického pokynu pro oblast zadávání zakázek pro programové období 2014-2020.</w:t>
      </w:r>
    </w:p>
    <w:p w:rsidR="00C62935" w:rsidRPr="008D7E78" w:rsidRDefault="00C62935" w:rsidP="008D7E78">
      <w:pPr>
        <w:pStyle w:val="Mjstyl3"/>
        <w:numPr>
          <w:ilvl w:val="3"/>
          <w:numId w:val="44"/>
        </w:numPr>
        <w:spacing w:before="240" w:after="240"/>
        <w:rPr>
          <w:b/>
        </w:rPr>
      </w:pPr>
      <w:r w:rsidRPr="008D7E78">
        <w:t xml:space="preserve">Zakázky malé hodnoty jsou podle výše předpokládané hodnoty </w:t>
      </w:r>
      <w:r w:rsidRPr="008D7E78">
        <w:rPr>
          <w:b/>
        </w:rPr>
        <w:t>odstupňovány do dvou kategorií:</w:t>
      </w:r>
    </w:p>
    <w:p w:rsidR="00C62935" w:rsidRPr="008D7E78" w:rsidRDefault="00C62935" w:rsidP="00C62935">
      <w:pPr>
        <w:pStyle w:val="Odstavecseseznamem"/>
        <w:spacing w:line="240" w:lineRule="atLeast"/>
        <w:ind w:left="1416"/>
        <w:rPr>
          <w:rFonts w:ascii="Arial" w:hAnsi="Arial" w:cs="Arial"/>
          <w:sz w:val="22"/>
          <w:szCs w:val="22"/>
        </w:rPr>
      </w:pPr>
    </w:p>
    <w:p w:rsidR="00C62935" w:rsidRPr="008D7E78" w:rsidRDefault="00C62935" w:rsidP="00C62935">
      <w:pPr>
        <w:pStyle w:val="Odstavecseseznamem"/>
        <w:numPr>
          <w:ilvl w:val="0"/>
          <w:numId w:val="40"/>
        </w:numPr>
        <w:spacing w:line="240" w:lineRule="atLeast"/>
        <w:ind w:left="567" w:firstLine="0"/>
        <w:jc w:val="both"/>
        <w:rPr>
          <w:rFonts w:ascii="Arial" w:hAnsi="Arial" w:cs="Arial"/>
          <w:sz w:val="22"/>
          <w:szCs w:val="22"/>
        </w:rPr>
      </w:pPr>
      <w:r w:rsidRPr="008D7E78">
        <w:rPr>
          <w:rFonts w:ascii="Arial" w:hAnsi="Arial" w:cs="Arial"/>
          <w:sz w:val="22"/>
          <w:szCs w:val="22"/>
        </w:rPr>
        <w:t xml:space="preserve"> kategorie - zakázka, jejíž předpokládaná hodnota nedosáhne 400 000 Kč bez daně z přidané hodnoty</w:t>
      </w:r>
    </w:p>
    <w:p w:rsidR="00C62935" w:rsidRPr="008D7E78" w:rsidRDefault="00C62935" w:rsidP="00C62935">
      <w:pPr>
        <w:spacing w:line="240" w:lineRule="atLeast"/>
        <w:ind w:left="709" w:hanging="425"/>
        <w:jc w:val="both"/>
        <w:rPr>
          <w:rFonts w:ascii="Arial" w:hAnsi="Arial" w:cs="Arial"/>
          <w:sz w:val="22"/>
          <w:szCs w:val="22"/>
        </w:rPr>
      </w:pPr>
    </w:p>
    <w:p w:rsidR="00C62935" w:rsidRPr="009177C0" w:rsidRDefault="00C62935" w:rsidP="00C62935">
      <w:pPr>
        <w:pStyle w:val="Odstavecseseznamem"/>
        <w:spacing w:line="240" w:lineRule="atLeast"/>
        <w:ind w:left="567"/>
        <w:jc w:val="both"/>
        <w:rPr>
          <w:rFonts w:ascii="Arial" w:hAnsi="Arial" w:cs="Arial"/>
          <w:sz w:val="22"/>
          <w:szCs w:val="22"/>
        </w:rPr>
      </w:pPr>
      <w:r w:rsidRPr="008D7E78">
        <w:rPr>
          <w:rFonts w:ascii="Arial" w:hAnsi="Arial" w:cs="Arial"/>
          <w:sz w:val="22"/>
          <w:szCs w:val="22"/>
        </w:rPr>
        <w:t>II. kategorie - zakázka, jejíž předpokládaná hodnota činí nejméně 400 000 Kč bez daně z přidané hodnoty.</w:t>
      </w:r>
    </w:p>
    <w:p w:rsidR="00C62935" w:rsidRPr="00C62935" w:rsidRDefault="00C62935" w:rsidP="008D7E78"/>
    <w:p w:rsidR="00952D9A" w:rsidRDefault="00952D9A" w:rsidP="008D7E78">
      <w:pPr>
        <w:pStyle w:val="Mjstyl3"/>
        <w:numPr>
          <w:ilvl w:val="3"/>
          <w:numId w:val="44"/>
        </w:numPr>
        <w:spacing w:before="240" w:after="240"/>
      </w:pPr>
      <w:r>
        <w:t>Zakázkou vyšší hodnoty je veřejná zakázka na dodávky a/nebo služby, jejíž předpokládaná hodnota činí nejméně 2 000 000 Kč bez daně z přidané hodnoty. Veřejné zakázky jsou zadávané podle zákona č. 134/2016 Sb., o zadávání veřejných zakázek.</w:t>
      </w:r>
    </w:p>
    <w:p w:rsidR="00952D9A" w:rsidRPr="008D7E78" w:rsidRDefault="00952D9A" w:rsidP="00C71899">
      <w:pPr>
        <w:pStyle w:val="Mjstyl3"/>
        <w:numPr>
          <w:ilvl w:val="1"/>
          <w:numId w:val="44"/>
        </w:numPr>
        <w:spacing w:before="240" w:after="240"/>
        <w:rPr>
          <w:b/>
        </w:rPr>
      </w:pPr>
      <w:r w:rsidRPr="008D7E78">
        <w:rPr>
          <w:b/>
        </w:rPr>
        <w:t>Stanovení předmětu zakázky</w:t>
      </w:r>
    </w:p>
    <w:p w:rsidR="00952D9A" w:rsidRDefault="00952D9A" w:rsidP="008D7E78">
      <w:pPr>
        <w:pStyle w:val="Mjstyl3"/>
        <w:numPr>
          <w:ilvl w:val="3"/>
          <w:numId w:val="44"/>
        </w:numPr>
        <w:spacing w:before="240" w:after="240"/>
      </w:pPr>
      <w:r>
        <w:t>Zadavatel stanoví předmět zakázky tak, aby předmětem jedné zakázky byla:</w:t>
      </w:r>
    </w:p>
    <w:p w:rsidR="00952D9A" w:rsidRDefault="00952D9A" w:rsidP="008D7E78">
      <w:pPr>
        <w:pStyle w:val="Mjstyl3"/>
        <w:numPr>
          <w:ilvl w:val="2"/>
          <w:numId w:val="98"/>
        </w:numPr>
        <w:spacing w:before="240" w:after="240"/>
      </w:pPr>
      <w:r>
        <w:t>všechna plnění, jejichž předměty plnění tvoří jeden funkční celek nebo</w:t>
      </w:r>
    </w:p>
    <w:p w:rsidR="00952D9A" w:rsidRDefault="00952D9A" w:rsidP="008D7E78">
      <w:pPr>
        <w:pStyle w:val="Mjstyl3"/>
        <w:numPr>
          <w:ilvl w:val="2"/>
          <w:numId w:val="98"/>
        </w:numPr>
        <w:spacing w:before="240" w:after="240"/>
      </w:pPr>
      <w:r>
        <w:t>všechna obdobná a spolu související plnění, přičemž související plnění jsou ta, která spolu místně, věcně a časově souvisí.</w:t>
      </w:r>
    </w:p>
    <w:p w:rsidR="00952D9A" w:rsidRDefault="00952D9A" w:rsidP="008D7E78">
      <w:pPr>
        <w:pStyle w:val="Mjstyl3"/>
        <w:numPr>
          <w:ilvl w:val="3"/>
          <w:numId w:val="44"/>
        </w:numPr>
        <w:spacing w:before="240" w:after="240"/>
      </w:pPr>
      <w:r>
        <w:t xml:space="preserve">Při určení předmětu zakázky není přípustné uvádět v zadávacích podmínkách požadavky nebo odkazy na obchodní firmy, názvy nebo jména a příjmení, specifická označení zboží a služeb, které platí pro určitou osobu, popřípadě její organizační složku za příznačné, patenty a vynálezy, užitné vzory, průmyslové vzory, ochranné známky nebo označení původu, pokud by to vedlo ke zvýhodnění nebo vyloučení určitých uchazečů nebo určitých výrobků. </w:t>
      </w:r>
    </w:p>
    <w:p w:rsidR="00952D9A" w:rsidRDefault="00952D9A" w:rsidP="008D7E78">
      <w:pPr>
        <w:pStyle w:val="Mjstyl3"/>
        <w:numPr>
          <w:ilvl w:val="0"/>
          <w:numId w:val="0"/>
        </w:numPr>
        <w:spacing w:before="240" w:after="240"/>
        <w:ind w:left="576"/>
      </w:pPr>
      <w:r>
        <w:t>Takový odkaz lze výjimečně připustit, pokud:</w:t>
      </w:r>
    </w:p>
    <w:p w:rsidR="00952D9A" w:rsidRDefault="00952D9A" w:rsidP="008D7E78">
      <w:pPr>
        <w:pStyle w:val="Mjstyl3"/>
        <w:numPr>
          <w:ilvl w:val="2"/>
          <w:numId w:val="96"/>
        </w:numPr>
        <w:spacing w:before="240" w:after="240"/>
      </w:pPr>
      <w:r>
        <w:t>by bez jeho použití, nebylo možné dostatečně přesně a srozumitelně určit předmět zakázky, zadavatel však zároveň musí v zadávacích podmínkách výslovně umožnit pro plnění zakázky použití i jiných, kvalitativně a technicky obdobných řešení, nebo</w:t>
      </w:r>
    </w:p>
    <w:p w:rsidR="00952D9A" w:rsidRDefault="00952D9A" w:rsidP="008D7E78">
      <w:pPr>
        <w:pStyle w:val="Mjstyl3"/>
        <w:numPr>
          <w:ilvl w:val="2"/>
          <w:numId w:val="96"/>
        </w:numPr>
        <w:spacing w:before="240" w:after="240"/>
      </w:pPr>
      <w:r>
        <w:t xml:space="preserve">by bylo pořizované plnění nekompatibilní s již používanými zařízeními či systémy a jeho přizpůsobení by provozu zadavatele působilo mimořádné obtíže, může zadavatel v zadávacích podmínkách uvést podrobněji specifický popis plnění. </w:t>
      </w:r>
    </w:p>
    <w:p w:rsidR="00952D9A" w:rsidRDefault="00952D9A" w:rsidP="008D7E78">
      <w:pPr>
        <w:pStyle w:val="Mjstyl3"/>
        <w:numPr>
          <w:ilvl w:val="3"/>
          <w:numId w:val="44"/>
        </w:numPr>
        <w:spacing w:before="240" w:after="240"/>
      </w:pPr>
      <w:r>
        <w:t>Skutečnosti uvedené v předchozím bodu je zadavatel povinen poskytovateli podpory na vyžádání prokázat.</w:t>
      </w:r>
    </w:p>
    <w:p w:rsidR="00952D9A" w:rsidRPr="008D7E78" w:rsidRDefault="00952D9A" w:rsidP="0041078B">
      <w:pPr>
        <w:pStyle w:val="Mjstyl3"/>
        <w:numPr>
          <w:ilvl w:val="1"/>
          <w:numId w:val="44"/>
        </w:numPr>
        <w:spacing w:before="240" w:after="240"/>
        <w:rPr>
          <w:b/>
        </w:rPr>
      </w:pPr>
      <w:r w:rsidRPr="008D7E78">
        <w:rPr>
          <w:b/>
        </w:rPr>
        <w:lastRenderedPageBreak/>
        <w:t>Stanovení předpokládané hodnoty zakázky</w:t>
      </w:r>
    </w:p>
    <w:p w:rsidR="00952D9A" w:rsidRDefault="00952D9A" w:rsidP="008D7E78">
      <w:pPr>
        <w:pStyle w:val="Mjstyl3"/>
        <w:numPr>
          <w:ilvl w:val="3"/>
          <w:numId w:val="44"/>
        </w:numPr>
        <w:spacing w:before="240" w:after="240"/>
      </w:pPr>
      <w:r>
        <w:t>Předpokládanou hodnotou zakázky se rozumí předpokládaná výše peněžitého závazku vyplývající pro zadavatele z plnění zakázky. Zadavatel je povinen předpokládanou hodnotu zakázky stanovit pro účely postupu ve výběrovém řízení před jeho zahájením. Při stanovení předpokládané hodnoty zakázky je vždy rozhodná cena bez daně z přidané hodnoty, a to cena ke dni zahájení výběrového řízení.</w:t>
      </w:r>
    </w:p>
    <w:p w:rsidR="00952D9A" w:rsidRDefault="00952D9A" w:rsidP="008D7E78">
      <w:pPr>
        <w:pStyle w:val="Mjstyl3"/>
        <w:numPr>
          <w:ilvl w:val="3"/>
          <w:numId w:val="44"/>
        </w:numPr>
        <w:spacing w:before="240" w:after="240"/>
      </w:pPr>
      <w:r>
        <w:t>Při stanovení předpokládané hodnoty zakázky zadavatel vychází z údajů a informací o zakázkách stejného nebo obdobného předmětu plnění, nebo údajů a informací získaných průzkumem trhu s požadovaným plněním nebo informací získaných jiným vhodným způsobem.</w:t>
      </w:r>
    </w:p>
    <w:p w:rsidR="00952D9A" w:rsidRDefault="00952D9A" w:rsidP="008D7E78">
      <w:pPr>
        <w:pStyle w:val="Mjstyl3"/>
        <w:numPr>
          <w:ilvl w:val="3"/>
          <w:numId w:val="44"/>
        </w:numPr>
        <w:spacing w:before="240" w:after="240"/>
      </w:pPr>
      <w:r>
        <w:t>V případě, že zadavatel má v úmyslu uzavřít smlouvu na dobu neurčitou nebo na dobu, jejíž trvání nelze přesně vymezit, je povinen stanovit předpokládanou hodnotu zakázky na základě předpokládané výše peněžitého závazku za 48 měsíců.</w:t>
      </w:r>
    </w:p>
    <w:p w:rsidR="00952D9A" w:rsidRPr="008D7E78" w:rsidRDefault="00952D9A" w:rsidP="0041078B">
      <w:pPr>
        <w:pStyle w:val="Mjstyl3"/>
        <w:numPr>
          <w:ilvl w:val="1"/>
          <w:numId w:val="44"/>
        </w:numPr>
        <w:spacing w:before="240" w:after="240"/>
        <w:rPr>
          <w:b/>
        </w:rPr>
      </w:pPr>
      <w:r w:rsidRPr="008D7E78">
        <w:rPr>
          <w:b/>
        </w:rPr>
        <w:t>Dělení předmětu zakázky</w:t>
      </w:r>
    </w:p>
    <w:p w:rsidR="00952D9A" w:rsidRDefault="00952D9A" w:rsidP="008D7E78">
      <w:pPr>
        <w:pStyle w:val="Mjstyl3"/>
        <w:numPr>
          <w:ilvl w:val="3"/>
          <w:numId w:val="44"/>
        </w:numPr>
        <w:spacing w:before="240" w:after="240"/>
      </w:pPr>
      <w:r>
        <w:t>Zadavatel nesmí rozdělit předmět zakázky tak, aby tím došlo ke snížení předpokládané hodnoty pod finanční limity stanovené v této Příloze</w:t>
      </w:r>
      <w:r w:rsidR="005C450D">
        <w:t xml:space="preserve"> č. 14 PŽP a k zadání zakázky v </w:t>
      </w:r>
      <w:r>
        <w:t xml:space="preserve">jiném (mírnějším) druhu výběrového řízení, než jaký odpovídá celkové předpokládané hodnotě. </w:t>
      </w:r>
    </w:p>
    <w:p w:rsidR="00952D9A" w:rsidRDefault="00952D9A" w:rsidP="008D7E78">
      <w:pPr>
        <w:pStyle w:val="Mjstyl3"/>
        <w:numPr>
          <w:ilvl w:val="3"/>
          <w:numId w:val="44"/>
        </w:numPr>
        <w:spacing w:before="240" w:after="240"/>
      </w:pPr>
      <w:r>
        <w:t>Při stanovení předpokládané hodnoty je zadavatel povinen sečíst předpokládané hodnoty obdobných, spolu souvisejících dodávek č</w:t>
      </w:r>
      <w:r w:rsidR="005C450D">
        <w:t>i služeb, které hodlá pořídit v </w:t>
      </w:r>
      <w:r>
        <w:t>průběhu účetního období. To neplatí pro dodávky nebo služby, jejichž jednotková cen</w:t>
      </w:r>
      <w:r w:rsidR="005C450D">
        <w:t xml:space="preserve">a je v průběhu účetního období </w:t>
      </w:r>
      <w:r>
        <w:t>proměnlivá a zadavatel tyto dodávky nebo služby pořizuje opakovaně podle svých aktuálních potřeb.</w:t>
      </w:r>
    </w:p>
    <w:p w:rsidR="00952D9A" w:rsidRDefault="00952D9A" w:rsidP="008D7E78">
      <w:pPr>
        <w:pStyle w:val="Mjstyl3"/>
        <w:numPr>
          <w:ilvl w:val="3"/>
          <w:numId w:val="44"/>
        </w:numPr>
        <w:spacing w:before="240" w:after="240"/>
      </w:pPr>
      <w:r>
        <w:t>Zadavatel není povinen sčítat předpokládané hodnoty zakázek, které budou pořizovány „nahodile“ dle zcela aktuálních potřeb zadavatele a které nelze objektivně dopředu vůbec předvídat (např. zakázky realizované v krajně naléhavých případech jako důsledek nepředvídatelných poškození a zničení určitých majetkových hodnot apod.).</w:t>
      </w:r>
    </w:p>
    <w:p w:rsidR="005C450D" w:rsidRDefault="00952D9A" w:rsidP="008D7E78">
      <w:pPr>
        <w:pStyle w:val="Mjstyl3"/>
        <w:numPr>
          <w:ilvl w:val="3"/>
          <w:numId w:val="44"/>
        </w:numPr>
        <w:spacing w:before="240" w:after="240"/>
      </w:pPr>
      <w:r>
        <w:t xml:space="preserve">V případě pochybností, zda zadavatel dodržel povinnosti stanovené v bodech </w:t>
      </w:r>
      <w:r w:rsidR="005C450D">
        <w:t>B.</w:t>
      </w:r>
      <w:r w:rsidR="001F48A5">
        <w:t>7</w:t>
      </w:r>
      <w:r w:rsidR="005C450D">
        <w:t>.1 a B.</w:t>
      </w:r>
      <w:r w:rsidR="001F48A5">
        <w:t>7</w:t>
      </w:r>
      <w:r w:rsidR="005C450D">
        <w:t>.2</w:t>
      </w:r>
      <w:r>
        <w:t>, prokazuje zadavatel, že povinnosti dodržel.</w:t>
      </w:r>
    </w:p>
    <w:p w:rsidR="007535CE" w:rsidRDefault="007535CE" w:rsidP="0041078B">
      <w:pPr>
        <w:pStyle w:val="Mjstyl3"/>
        <w:numPr>
          <w:ilvl w:val="1"/>
          <w:numId w:val="44"/>
        </w:numPr>
        <w:spacing w:before="240" w:after="240"/>
        <w:rPr>
          <w:b/>
        </w:rPr>
      </w:pPr>
      <w:r w:rsidRPr="008D7E78">
        <w:rPr>
          <w:b/>
        </w:rPr>
        <w:t>Zadání dodatečných služeb</w:t>
      </w:r>
    </w:p>
    <w:p w:rsidR="007535CE" w:rsidRPr="008D7E78" w:rsidRDefault="007535CE" w:rsidP="008D7E78">
      <w:pPr>
        <w:pStyle w:val="Mjstyl3"/>
        <w:numPr>
          <w:ilvl w:val="3"/>
          <w:numId w:val="44"/>
        </w:numPr>
        <w:spacing w:before="240" w:after="240"/>
      </w:pPr>
      <w:r>
        <w:t>Dodatečné zakázky na služby, jejichž potřeba vznikla v důsledku objektivně nepředvídaných okolností a které jsou nezbytné pro provedení původní zakázky na služby, může zadavatel zadat</w:t>
      </w:r>
      <w:r w:rsidR="0055251C">
        <w:t xml:space="preserve"> tyto dodatečné práce stávajícímu dodavateli za předpokladu, že dodatečné služby nemohou být technicky nebo ekonomicky odděleny od původní zakázky, pokud by toto oddělení způsobilo závažnou újmu zadavateli, nebo ačkoliv je toto oddělení technicky či ekonomicky možné, jsou dodatečné služby zcela nezbytné pro dokončení předmětu původní zakázky a zároveň celkový rozsah do</w:t>
      </w:r>
      <w:r w:rsidR="00603F7A">
        <w:t>datečných služeb nepřekročí 50 %</w:t>
      </w:r>
      <w:r w:rsidR="0055251C">
        <w:t xml:space="preserve"> ceny původní zakázky.</w:t>
      </w:r>
    </w:p>
    <w:p w:rsidR="009177C0" w:rsidRPr="009177C0" w:rsidRDefault="009177C0" w:rsidP="0041078B">
      <w:pPr>
        <w:pStyle w:val="Mjstyl3"/>
        <w:numPr>
          <w:ilvl w:val="1"/>
          <w:numId w:val="44"/>
        </w:numPr>
        <w:spacing w:before="240" w:after="240"/>
        <w:rPr>
          <w:b/>
        </w:rPr>
      </w:pPr>
      <w:r w:rsidRPr="009177C0">
        <w:rPr>
          <w:b/>
        </w:rPr>
        <w:t>Druh výběrového řízení</w:t>
      </w:r>
    </w:p>
    <w:p w:rsidR="009177C0" w:rsidRPr="009177C0" w:rsidRDefault="009177C0" w:rsidP="00C23D45">
      <w:pPr>
        <w:pStyle w:val="Mjstyl3"/>
        <w:numPr>
          <w:ilvl w:val="3"/>
          <w:numId w:val="44"/>
        </w:numPr>
        <w:spacing w:before="240" w:after="240"/>
      </w:pPr>
      <w:r w:rsidRPr="009177C0">
        <w:t>Zadavatel může zadat zakázku:</w:t>
      </w:r>
    </w:p>
    <w:p w:rsidR="009177C0" w:rsidRPr="009177C0" w:rsidRDefault="009177C0" w:rsidP="008D7E78">
      <w:pPr>
        <w:pStyle w:val="Zkladntext"/>
        <w:numPr>
          <w:ilvl w:val="0"/>
          <w:numId w:val="54"/>
        </w:numPr>
        <w:tabs>
          <w:tab w:val="left" w:pos="1276"/>
        </w:tabs>
        <w:spacing w:after="60"/>
        <w:jc w:val="both"/>
        <w:rPr>
          <w:rFonts w:ascii="Arial" w:hAnsi="Arial" w:cs="Arial"/>
          <w:sz w:val="22"/>
          <w:szCs w:val="22"/>
        </w:rPr>
      </w:pPr>
      <w:r w:rsidRPr="009177C0">
        <w:rPr>
          <w:rFonts w:ascii="Arial" w:hAnsi="Arial" w:cs="Arial"/>
          <w:sz w:val="22"/>
          <w:szCs w:val="22"/>
        </w:rPr>
        <w:lastRenderedPageBreak/>
        <w:t>v otevřené výzvě, nebo</w:t>
      </w:r>
    </w:p>
    <w:p w:rsidR="009177C0" w:rsidRPr="009177C0" w:rsidRDefault="009177C0" w:rsidP="008D7E78">
      <w:pPr>
        <w:pStyle w:val="Zkladntext"/>
        <w:numPr>
          <w:ilvl w:val="0"/>
          <w:numId w:val="54"/>
        </w:numPr>
        <w:tabs>
          <w:tab w:val="left" w:pos="1276"/>
        </w:tabs>
        <w:spacing w:after="60"/>
        <w:jc w:val="both"/>
        <w:rPr>
          <w:rFonts w:ascii="Arial" w:hAnsi="Arial" w:cs="Arial"/>
          <w:sz w:val="22"/>
          <w:szCs w:val="22"/>
        </w:rPr>
      </w:pPr>
      <w:r w:rsidRPr="009177C0">
        <w:rPr>
          <w:rFonts w:ascii="Arial" w:hAnsi="Arial" w:cs="Arial"/>
          <w:sz w:val="22"/>
          <w:szCs w:val="22"/>
        </w:rPr>
        <w:t>na elektronickém tržišti, nebo</w:t>
      </w:r>
    </w:p>
    <w:p w:rsidR="009177C0" w:rsidRPr="009177C0" w:rsidRDefault="009177C0" w:rsidP="008D7E78">
      <w:pPr>
        <w:pStyle w:val="Zkladntext"/>
        <w:numPr>
          <w:ilvl w:val="0"/>
          <w:numId w:val="54"/>
        </w:numPr>
        <w:tabs>
          <w:tab w:val="left" w:pos="1276"/>
        </w:tabs>
        <w:spacing w:after="60"/>
        <w:jc w:val="both"/>
        <w:rPr>
          <w:rFonts w:ascii="Arial" w:hAnsi="Arial" w:cs="Arial"/>
          <w:sz w:val="22"/>
          <w:szCs w:val="22"/>
        </w:rPr>
      </w:pPr>
      <w:r w:rsidRPr="009177C0">
        <w:rPr>
          <w:rFonts w:ascii="Arial" w:hAnsi="Arial" w:cs="Arial"/>
          <w:sz w:val="22"/>
          <w:szCs w:val="22"/>
        </w:rPr>
        <w:t>v uzavřené výzvě.</w:t>
      </w:r>
    </w:p>
    <w:p w:rsidR="009177C0" w:rsidRPr="009177C0" w:rsidRDefault="009177C0" w:rsidP="0041078B">
      <w:pPr>
        <w:pStyle w:val="Mjstyl3"/>
        <w:numPr>
          <w:ilvl w:val="3"/>
          <w:numId w:val="44"/>
        </w:numPr>
        <w:spacing w:before="240" w:after="240"/>
      </w:pPr>
      <w:r w:rsidRPr="009177C0">
        <w:t>V otevřené výzvě oznamuje zadavatel oznámením výběrového řízení neomezenému počtu dodavatelů svůj úmysl zadat zakázku v tomto výběrovém řízení; oznámení otevřené výzvy je výzvou k podání nabídek dodavatelů. Oznámení výběrového řízení uveřejní zadavatel po celou dobu trvání lhůty pro podání nabídek:</w:t>
      </w:r>
    </w:p>
    <w:p w:rsidR="009177C0" w:rsidRPr="009177C0" w:rsidRDefault="009177C0" w:rsidP="008D7E78">
      <w:pPr>
        <w:pStyle w:val="Zkladntext"/>
        <w:numPr>
          <w:ilvl w:val="0"/>
          <w:numId w:val="116"/>
        </w:numPr>
        <w:tabs>
          <w:tab w:val="left" w:pos="1276"/>
        </w:tabs>
        <w:spacing w:after="60"/>
        <w:jc w:val="both"/>
        <w:rPr>
          <w:rFonts w:ascii="Arial" w:hAnsi="Arial" w:cs="Arial"/>
          <w:sz w:val="22"/>
          <w:szCs w:val="22"/>
        </w:rPr>
      </w:pPr>
      <w:r w:rsidRPr="009177C0">
        <w:rPr>
          <w:rFonts w:ascii="Arial" w:hAnsi="Arial" w:cs="Arial"/>
          <w:sz w:val="22"/>
          <w:szCs w:val="22"/>
        </w:rPr>
        <w:t>na profilu zadavatele, nebo</w:t>
      </w:r>
    </w:p>
    <w:p w:rsidR="009177C0" w:rsidRPr="009177C0" w:rsidRDefault="009177C0" w:rsidP="008D7E78">
      <w:pPr>
        <w:pStyle w:val="Zkladntext"/>
        <w:numPr>
          <w:ilvl w:val="0"/>
          <w:numId w:val="116"/>
        </w:numPr>
        <w:tabs>
          <w:tab w:val="left" w:pos="1276"/>
        </w:tabs>
        <w:spacing w:after="60"/>
        <w:jc w:val="both"/>
        <w:rPr>
          <w:rFonts w:ascii="Arial" w:hAnsi="Arial" w:cs="Arial"/>
          <w:sz w:val="22"/>
          <w:szCs w:val="22"/>
        </w:rPr>
      </w:pPr>
      <w:r w:rsidRPr="009177C0">
        <w:rPr>
          <w:rFonts w:ascii="Arial" w:hAnsi="Arial" w:cs="Arial"/>
          <w:sz w:val="22"/>
          <w:szCs w:val="22"/>
        </w:rPr>
        <w:t xml:space="preserve">ve </w:t>
      </w:r>
      <w:r w:rsidR="00E15D56">
        <w:rPr>
          <w:rFonts w:ascii="Arial" w:hAnsi="Arial" w:cs="Arial"/>
          <w:sz w:val="22"/>
          <w:szCs w:val="22"/>
        </w:rPr>
        <w:t>V</w:t>
      </w:r>
      <w:r w:rsidRPr="009177C0">
        <w:rPr>
          <w:rFonts w:ascii="Arial" w:hAnsi="Arial" w:cs="Arial"/>
          <w:sz w:val="22"/>
          <w:szCs w:val="22"/>
        </w:rPr>
        <w:t>ěstníku veřejných zakázek nebo</w:t>
      </w:r>
    </w:p>
    <w:p w:rsidR="009177C0" w:rsidRPr="009177C0" w:rsidRDefault="00B8662C" w:rsidP="008D7E78">
      <w:pPr>
        <w:pStyle w:val="Zkladntext"/>
        <w:numPr>
          <w:ilvl w:val="0"/>
          <w:numId w:val="116"/>
        </w:numPr>
        <w:tabs>
          <w:tab w:val="left" w:pos="1276"/>
        </w:tabs>
        <w:spacing w:after="60"/>
        <w:jc w:val="both"/>
        <w:rPr>
          <w:rFonts w:ascii="Arial" w:hAnsi="Arial" w:cs="Arial"/>
          <w:sz w:val="22"/>
          <w:szCs w:val="22"/>
        </w:rPr>
      </w:pPr>
      <w:r>
        <w:rPr>
          <w:rFonts w:ascii="Arial" w:hAnsi="Arial" w:cs="Arial"/>
          <w:sz w:val="22"/>
          <w:szCs w:val="22"/>
        </w:rPr>
        <w:t xml:space="preserve">na </w:t>
      </w:r>
      <w:r w:rsidR="009177C0" w:rsidRPr="009177C0">
        <w:rPr>
          <w:rFonts w:ascii="Arial" w:hAnsi="Arial" w:cs="Arial"/>
          <w:sz w:val="22"/>
          <w:szCs w:val="22"/>
        </w:rPr>
        <w:t xml:space="preserve">webových stránkách </w:t>
      </w:r>
      <w:r>
        <w:rPr>
          <w:rFonts w:ascii="Arial" w:hAnsi="Arial" w:cs="Arial"/>
          <w:sz w:val="22"/>
          <w:szCs w:val="22"/>
        </w:rPr>
        <w:t>OPTP</w:t>
      </w:r>
      <w:r w:rsidR="009177C0" w:rsidRPr="009177C0">
        <w:rPr>
          <w:rFonts w:ascii="Arial" w:hAnsi="Arial" w:cs="Arial"/>
          <w:sz w:val="22"/>
          <w:szCs w:val="22"/>
        </w:rPr>
        <w:t xml:space="preserve">. </w:t>
      </w:r>
    </w:p>
    <w:p w:rsidR="009177C0" w:rsidRPr="009177C0" w:rsidRDefault="009177C0" w:rsidP="0041078B">
      <w:pPr>
        <w:pStyle w:val="Mjstyl3"/>
        <w:numPr>
          <w:ilvl w:val="3"/>
          <w:numId w:val="44"/>
        </w:numPr>
        <w:spacing w:before="240" w:after="240"/>
      </w:pPr>
      <w:r w:rsidRPr="009177C0">
        <w:t>V  uzavřené výzvě vyzývá zadavatel písemnou výzvou nejméně 3 zájemce k podání nabídky. Zadavatel vyzve pouze takové zájemce, o kterých má informace, že jsou způsobilí požadované plnění poskytnout. Zadavatel nesmí vyzývat opakovaně stejný okruh zájemců, není-li to odůvodněno předmětem plnění zakázky či jinými zvláštními okolnostmi, případně zrušením předcházejícího výběrového řízení.</w:t>
      </w:r>
    </w:p>
    <w:p w:rsidR="009177C0" w:rsidRPr="009177C0" w:rsidRDefault="009177C0" w:rsidP="00C23D45">
      <w:pPr>
        <w:pStyle w:val="Mjstyl3"/>
        <w:numPr>
          <w:ilvl w:val="3"/>
          <w:numId w:val="44"/>
        </w:numPr>
        <w:spacing w:before="240" w:after="240"/>
      </w:pPr>
      <w:r w:rsidRPr="009177C0">
        <w:t xml:space="preserve">Umožňuje-li to předmět zakázky, může zadavatel zadat zakázku na elektronickém tržišti. Je-li zadavateli usnesením vlády uložena povinnost zadávat zakázky prostřednictvím elektronického tržiště, je povinen postupovat dle tohoto usnesení. Zadání zakázky na elektronickém tržišti zadává zadavatel podle pravidel elektronického tržiště, v takovém případě ustanovení upravující zadávání zakázek dle </w:t>
      </w:r>
      <w:r w:rsidR="00833334">
        <w:t>PŽP</w:t>
      </w:r>
      <w:r w:rsidR="00833334" w:rsidRPr="009177C0">
        <w:t xml:space="preserve"> </w:t>
      </w:r>
      <w:r w:rsidRPr="009177C0">
        <w:t>se nepoužijí. Současně však musí být dodrženy Obecné zásady Smlouvy o fungování EU při zadávání zakázek.</w:t>
      </w:r>
    </w:p>
    <w:p w:rsidR="009177C0" w:rsidRPr="009177C0" w:rsidRDefault="009177C0" w:rsidP="00E15D56">
      <w:pPr>
        <w:pStyle w:val="Mjstyl3"/>
        <w:numPr>
          <w:ilvl w:val="1"/>
          <w:numId w:val="44"/>
        </w:numPr>
        <w:spacing w:before="240" w:after="240"/>
        <w:rPr>
          <w:b/>
        </w:rPr>
      </w:pPr>
      <w:r w:rsidRPr="009177C0">
        <w:rPr>
          <w:b/>
        </w:rPr>
        <w:t>Zadávací podmínky</w:t>
      </w:r>
    </w:p>
    <w:p w:rsidR="009177C0" w:rsidRPr="009177C0" w:rsidRDefault="009177C0" w:rsidP="00E15D56">
      <w:pPr>
        <w:pStyle w:val="Mjstyl3"/>
        <w:numPr>
          <w:ilvl w:val="3"/>
          <w:numId w:val="44"/>
        </w:numPr>
        <w:spacing w:before="240" w:after="240"/>
      </w:pPr>
      <w:r w:rsidRPr="009177C0">
        <w:t>Součástí oznámení otevřené výzvy, oznámení uzavřené výzvy nebo informací uveřejněných na elektronickém tržišti (dále „oznámení výběrového řízení“) musí být základní informace o zakázce a výběrovém řízení. Oznámení musí obsahovat alespoň tyto údaje:</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Identifikační údaje zadavatele</w:t>
      </w:r>
      <w:r w:rsidRPr="0028752E">
        <w:rPr>
          <w:rStyle w:val="Znakapoznpodarou"/>
          <w:rFonts w:ascii="Arial" w:hAnsi="Arial" w:cs="Arial"/>
          <w:szCs w:val="16"/>
        </w:rPr>
        <w:footnoteReference w:id="3"/>
      </w:r>
      <w:r w:rsidRPr="009177C0">
        <w:rPr>
          <w:rFonts w:ascii="Arial" w:hAnsi="Arial" w:cs="Arial"/>
          <w:sz w:val="22"/>
          <w:szCs w:val="22"/>
        </w:rPr>
        <w:t>;</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Název zakázky;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Druh zakázky (dodávky</w:t>
      </w:r>
      <w:r w:rsidR="00E27EC4">
        <w:rPr>
          <w:rFonts w:ascii="Arial" w:hAnsi="Arial" w:cs="Arial"/>
          <w:sz w:val="22"/>
          <w:szCs w:val="22"/>
        </w:rPr>
        <w:t xml:space="preserve"> nebo</w:t>
      </w:r>
      <w:r w:rsidRPr="009177C0">
        <w:rPr>
          <w:rFonts w:ascii="Arial" w:hAnsi="Arial" w:cs="Arial"/>
          <w:sz w:val="22"/>
          <w:szCs w:val="22"/>
        </w:rPr>
        <w:t xml:space="preserve"> služby);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Lhůta a místo pro podání nabídky;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 xml:space="preserve">Předmět zakázky v podrobnostech nezbytných pro zpracování nabídky; </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 xml:space="preserve">Základní hodnotící kritérium, kterým je i) ekonomická výhodnost nabídky, nebo ii) nejnižší nabídková cena. V případě, že je základním hodnotícím kritériem ekonomická výhodnost nabídky, stanoví zadavatel vždy dílčí hodnotící kritéria tak, aby vyjadřovala vztah užitné hodnoty a ceny. Dílčí hodnotící kritéria se musí vztahovat k nabízenému plnění zakázky. Mohou jimi být zejména nabídková cena, kvalita, technická úroveň nabízeného plnění, estetické a funkční vlastnosti, vlastnosti plnění z hlediska vlivu na životní prostředí, vliv na zaměstnanost osob se zdravotním postižením, provozní náklady, návratnost nákladů, záruční a pozáruční </w:t>
      </w:r>
      <w:r w:rsidRPr="009177C0">
        <w:rPr>
          <w:rFonts w:ascii="Arial" w:hAnsi="Arial" w:cs="Arial"/>
          <w:sz w:val="22"/>
          <w:szCs w:val="22"/>
        </w:rPr>
        <w:lastRenderedPageBreak/>
        <w:t>servis, zabezpečení dodávek, dodací lhůta nebo lhůta pro dokončení. Dílčím hodnotícím kritériem nemohou být kvalifikační předpoklady, smluvní podmínky, jejichž účelem je zajištění povinností dodavatele, nebo platební podmínky;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Způsob hodnocení hodnotících kritérií</w:t>
      </w:r>
      <w:r w:rsidRPr="0028752E">
        <w:rPr>
          <w:rStyle w:val="Znakapoznpodarou"/>
          <w:rFonts w:ascii="Arial" w:hAnsi="Arial" w:cs="Arial"/>
          <w:szCs w:val="16"/>
        </w:rPr>
        <w:footnoteReference w:id="4"/>
      </w:r>
      <w:r w:rsidRPr="009177C0">
        <w:rPr>
          <w:rFonts w:ascii="Arial" w:hAnsi="Arial" w:cs="Arial"/>
          <w:sz w:val="22"/>
          <w:szCs w:val="22"/>
        </w:rPr>
        <w:t>;</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Způsob jednání s uchazeči, pokud hodlá zadavatel s uchazeči jednat podle bodu B.</w:t>
      </w:r>
      <w:r w:rsidR="00CF25A1">
        <w:rPr>
          <w:rFonts w:ascii="Arial" w:hAnsi="Arial" w:cs="Arial"/>
          <w:sz w:val="22"/>
          <w:szCs w:val="22"/>
        </w:rPr>
        <w:t>12</w:t>
      </w:r>
      <w:r w:rsidRPr="009177C0">
        <w:rPr>
          <w:rFonts w:ascii="Arial" w:hAnsi="Arial" w:cs="Arial"/>
          <w:sz w:val="22"/>
          <w:szCs w:val="22"/>
        </w:rPr>
        <w:t>.;</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Podmínky a požadavky na zpracování nabídky, jaké údaje týkající se předmětu zakázky a jeho realizace mají uchazeči v nabídkách uvést, aby mohl zadavatel posoudit soulad nabídky se zadávacími podmínkami;</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Požadavek na způsob zpracování nabídkové ceny;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Doba a místo plnění zakázky;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Požadavky na varianty nabídek, pokud je zadavatel připouští;</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Poskytování dodatečných informací dle bodu B.</w:t>
      </w:r>
      <w:r w:rsidR="00CF25A1">
        <w:rPr>
          <w:rFonts w:ascii="Arial" w:hAnsi="Arial" w:cs="Arial"/>
          <w:sz w:val="22"/>
          <w:szCs w:val="22"/>
        </w:rPr>
        <w:t>11</w:t>
      </w:r>
      <w:r w:rsidRPr="009177C0">
        <w:rPr>
          <w:rFonts w:ascii="Arial" w:hAnsi="Arial" w:cs="Arial"/>
          <w:sz w:val="22"/>
          <w:szCs w:val="22"/>
        </w:rPr>
        <w:t>.3;</w:t>
      </w:r>
    </w:p>
    <w:p w:rsidR="009177C0" w:rsidRPr="009177C0" w:rsidRDefault="009177C0" w:rsidP="0041078B">
      <w:pPr>
        <w:pStyle w:val="Mjstyl3"/>
        <w:numPr>
          <w:ilvl w:val="3"/>
          <w:numId w:val="44"/>
        </w:numPr>
        <w:spacing w:before="240" w:after="240"/>
      </w:pPr>
      <w:r w:rsidRPr="009177C0">
        <w:t>Zadávací podmínky mohou dále obsahovat zejména:</w:t>
      </w:r>
    </w:p>
    <w:p w:rsidR="009177C0" w:rsidRPr="009177C0" w:rsidRDefault="009177C0" w:rsidP="00452B4E">
      <w:pPr>
        <w:pStyle w:val="Zkladntext"/>
        <w:numPr>
          <w:ilvl w:val="0"/>
          <w:numId w:val="56"/>
        </w:numPr>
        <w:tabs>
          <w:tab w:val="left" w:pos="1276"/>
        </w:tabs>
        <w:spacing w:after="60"/>
        <w:jc w:val="both"/>
        <w:rPr>
          <w:rFonts w:ascii="Arial" w:hAnsi="Arial" w:cs="Arial"/>
          <w:sz w:val="22"/>
          <w:szCs w:val="22"/>
        </w:rPr>
      </w:pPr>
      <w:r w:rsidRPr="009177C0">
        <w:rPr>
          <w:rFonts w:ascii="Arial" w:hAnsi="Arial" w:cs="Arial"/>
          <w:sz w:val="22"/>
          <w:szCs w:val="22"/>
        </w:rPr>
        <w:t>Požadavky na prokázání kvalifikace uchazeče, pokud zadavatel požadavky na kvalifikaci stanoví;</w:t>
      </w:r>
    </w:p>
    <w:p w:rsidR="009177C0" w:rsidRPr="009177C0" w:rsidRDefault="009177C0" w:rsidP="00452B4E">
      <w:pPr>
        <w:pStyle w:val="Zkladntext"/>
        <w:numPr>
          <w:ilvl w:val="0"/>
          <w:numId w:val="56"/>
        </w:numPr>
        <w:tabs>
          <w:tab w:val="left" w:pos="1276"/>
        </w:tabs>
        <w:spacing w:after="60"/>
        <w:jc w:val="both"/>
        <w:rPr>
          <w:rFonts w:ascii="Arial" w:hAnsi="Arial" w:cs="Arial"/>
          <w:sz w:val="22"/>
          <w:szCs w:val="22"/>
        </w:rPr>
      </w:pPr>
      <w:r w:rsidRPr="009177C0">
        <w:rPr>
          <w:rFonts w:ascii="Arial" w:hAnsi="Arial" w:cs="Arial"/>
          <w:sz w:val="22"/>
          <w:szCs w:val="22"/>
        </w:rPr>
        <w:t xml:space="preserve">Obchodní podmínky, včetně platebních podmínek nebo závazný vzor smlouvy na plnění zakázky; </w:t>
      </w:r>
    </w:p>
    <w:p w:rsidR="009177C0" w:rsidRPr="009177C0" w:rsidRDefault="009177C0" w:rsidP="00452B4E">
      <w:pPr>
        <w:pStyle w:val="Zkladntext"/>
        <w:numPr>
          <w:ilvl w:val="0"/>
          <w:numId w:val="56"/>
        </w:numPr>
        <w:tabs>
          <w:tab w:val="left" w:pos="1276"/>
        </w:tabs>
        <w:spacing w:after="60"/>
        <w:jc w:val="both"/>
        <w:rPr>
          <w:rFonts w:ascii="Arial" w:hAnsi="Arial" w:cs="Arial"/>
          <w:sz w:val="22"/>
          <w:szCs w:val="22"/>
        </w:rPr>
      </w:pPr>
      <w:r w:rsidRPr="009177C0">
        <w:rPr>
          <w:rFonts w:ascii="Arial" w:hAnsi="Arial" w:cs="Arial"/>
          <w:sz w:val="22"/>
          <w:szCs w:val="22"/>
        </w:rPr>
        <w:t xml:space="preserve">Požadavky na specifikaci případných subdodavatelů (identifikační údaje) a věcné vymezení plnění dodaného jejich prostřednictvím; </w:t>
      </w:r>
    </w:p>
    <w:p w:rsidR="009177C0" w:rsidRPr="009177C0" w:rsidRDefault="009177C0" w:rsidP="0041078B">
      <w:pPr>
        <w:pStyle w:val="Mjstyl3"/>
        <w:numPr>
          <w:ilvl w:val="3"/>
          <w:numId w:val="44"/>
        </w:numPr>
        <w:spacing w:before="240" w:after="240"/>
      </w:pPr>
      <w:r w:rsidRPr="009177C0">
        <w:t xml:space="preserve">Pokud zadavatel v rámci uzavřené nebo otevřené výzvy přímo vyzývá zájemce, musí být schopen prokázat odeslání </w:t>
      </w:r>
      <w:r w:rsidR="00EE2D55">
        <w:t xml:space="preserve">nebo uveřejnění </w:t>
      </w:r>
      <w:r w:rsidRPr="009177C0">
        <w:t xml:space="preserve">této výzvy. </w:t>
      </w:r>
    </w:p>
    <w:p w:rsidR="009177C0" w:rsidRPr="009177C0" w:rsidRDefault="009177C0" w:rsidP="0041078B">
      <w:pPr>
        <w:pStyle w:val="Mjstyl3"/>
        <w:numPr>
          <w:ilvl w:val="3"/>
          <w:numId w:val="44"/>
        </w:numPr>
        <w:spacing w:before="240" w:after="240"/>
      </w:pPr>
      <w:r w:rsidRPr="009177C0">
        <w:t>Vzorový formulář oznámení výběrového řízení - zadávacích podmínek je přílohou č. 2 MP</w:t>
      </w:r>
      <w:r w:rsidR="001F182A">
        <w:t xml:space="preserve"> zakázky</w:t>
      </w:r>
      <w:r w:rsidRPr="009177C0">
        <w:t>. Tento formulář má pouze doporučující charakter, nicméně vždy je nutné dodržet minimálně požadavky stanovené v bodě B.</w:t>
      </w:r>
      <w:r w:rsidR="00CF25A1">
        <w:t>10</w:t>
      </w:r>
      <w:r w:rsidRPr="009177C0">
        <w:t xml:space="preserve">.1. </w:t>
      </w:r>
    </w:p>
    <w:p w:rsidR="009177C0" w:rsidRPr="009177C0" w:rsidRDefault="009177C0" w:rsidP="00C23D45">
      <w:pPr>
        <w:pStyle w:val="Mjstyl3"/>
        <w:numPr>
          <w:ilvl w:val="1"/>
          <w:numId w:val="44"/>
        </w:numPr>
        <w:spacing w:before="240" w:after="240"/>
        <w:rPr>
          <w:b/>
        </w:rPr>
      </w:pPr>
      <w:bookmarkStart w:id="7" w:name="_Toc320285887"/>
      <w:bookmarkStart w:id="8" w:name="_Toc283647555"/>
      <w:bookmarkStart w:id="9" w:name="_Toc323899547"/>
      <w:r w:rsidRPr="009177C0">
        <w:rPr>
          <w:b/>
        </w:rPr>
        <w:t>Lhůta pro podání nabídek</w:t>
      </w:r>
      <w:bookmarkEnd w:id="7"/>
      <w:bookmarkEnd w:id="8"/>
      <w:bookmarkEnd w:id="9"/>
      <w:r w:rsidRPr="009177C0">
        <w:rPr>
          <w:b/>
        </w:rPr>
        <w:t xml:space="preserve"> a dodatečné informace k zadávacím podmínkám</w:t>
      </w:r>
    </w:p>
    <w:p w:rsidR="009177C0" w:rsidRPr="009177C0" w:rsidRDefault="009177C0" w:rsidP="00E15D56">
      <w:pPr>
        <w:pStyle w:val="Mjstyl3"/>
        <w:numPr>
          <w:ilvl w:val="3"/>
          <w:numId w:val="44"/>
        </w:numPr>
        <w:spacing w:before="240" w:after="240"/>
      </w:pPr>
      <w:r w:rsidRPr="009177C0">
        <w:t>Lhůtu pro podání nabídek stanoví zadavatel vždy s ohledem na předmět zakázky v</w:t>
      </w:r>
      <w:r w:rsidR="00327514">
        <w:t> </w:t>
      </w:r>
      <w:r w:rsidRPr="009177C0">
        <w:t xml:space="preserve">oznámení výběrového řízení stanovením konce lhůty pro podání nabídek. Lhůta stanovená podle </w:t>
      </w:r>
      <w:r w:rsidR="00833334">
        <w:t>PŽP</w:t>
      </w:r>
      <w:r w:rsidR="00833334" w:rsidRPr="009177C0">
        <w:t xml:space="preserve"> </w:t>
      </w:r>
      <w:r w:rsidRPr="009177C0">
        <w:t xml:space="preserve">počíná dnem, který následuje po události, jež je rozhodující pro její počátek. Rozhodnou událostí je uveřejnění oznámení o zahájení výběrového řízení/odeslání výzvy k podání nabídky. </w:t>
      </w:r>
    </w:p>
    <w:p w:rsidR="009177C0" w:rsidRPr="00E77072" w:rsidRDefault="009177C0" w:rsidP="00E15D56">
      <w:pPr>
        <w:pStyle w:val="Mjstyl3"/>
        <w:numPr>
          <w:ilvl w:val="3"/>
          <w:numId w:val="44"/>
        </w:numPr>
        <w:spacing w:before="240" w:after="240"/>
      </w:pPr>
      <w:r w:rsidRPr="009177C0">
        <w:t>Lhůta pro podání nabídek nesmí být</w:t>
      </w:r>
      <w:r w:rsidR="00E77072">
        <w:t xml:space="preserve"> </w:t>
      </w:r>
      <w:r w:rsidRPr="00E77072">
        <w:t>kratší než 10 kalendářních dnů</w:t>
      </w:r>
      <w:r w:rsidR="00E77072">
        <w:t>.</w:t>
      </w:r>
    </w:p>
    <w:p w:rsidR="009177C0" w:rsidRPr="009177C0" w:rsidRDefault="009177C0" w:rsidP="00E15D56">
      <w:pPr>
        <w:pStyle w:val="Mjstyl3"/>
        <w:numPr>
          <w:ilvl w:val="3"/>
          <w:numId w:val="44"/>
        </w:numPr>
        <w:spacing w:before="240" w:after="240"/>
      </w:pPr>
      <w:r w:rsidRPr="009177C0">
        <w:t>Dodavatel je oprávněn po zadavateli požadovat písemně dodatečné informace k</w:t>
      </w:r>
      <w:r w:rsidR="00327514">
        <w:t> </w:t>
      </w:r>
      <w:r w:rsidRPr="009177C0">
        <w:t>zadávacím podmínkám. Písemná žádost musí být zadavateli doručena nejpozději 4</w:t>
      </w:r>
      <w:r w:rsidR="00A61A39">
        <w:t> </w:t>
      </w:r>
      <w:r w:rsidRPr="009177C0">
        <w:t>pracovní dny před uplynutím lhůty pro podání nabídek. Dodatečné informace může zadavatel poskytnout i</w:t>
      </w:r>
      <w:r w:rsidR="00327514">
        <w:t> </w:t>
      </w:r>
      <w:r w:rsidRPr="009177C0">
        <w:t>bez předchozí žádosti.</w:t>
      </w:r>
    </w:p>
    <w:p w:rsidR="009177C0" w:rsidRPr="009177C0" w:rsidRDefault="009177C0" w:rsidP="00E15D56">
      <w:pPr>
        <w:pStyle w:val="Mjstyl3"/>
        <w:numPr>
          <w:ilvl w:val="3"/>
          <w:numId w:val="44"/>
        </w:numPr>
        <w:spacing w:before="240" w:after="240"/>
      </w:pPr>
      <w:r w:rsidRPr="009177C0">
        <w:t xml:space="preserve">Zadavatel odešle dodatečné informace k zadávacím podmínkám, případně související dokumenty, nejpozději do 2 pracovních dnů po doručení žádosti podle předchozího odstavce. </w:t>
      </w:r>
    </w:p>
    <w:p w:rsidR="009177C0" w:rsidRPr="009177C0" w:rsidRDefault="009177C0" w:rsidP="00516781">
      <w:pPr>
        <w:pStyle w:val="Mjstyl3"/>
        <w:numPr>
          <w:ilvl w:val="3"/>
          <w:numId w:val="44"/>
        </w:numPr>
        <w:spacing w:before="240" w:after="240"/>
      </w:pPr>
      <w:r w:rsidRPr="009177C0">
        <w:lastRenderedPageBreak/>
        <w:t>Dodatečné informace, včetně přesného znění požadavku podle odstavce B.</w:t>
      </w:r>
      <w:r w:rsidR="00CF25A1">
        <w:t>11</w:t>
      </w:r>
      <w:r w:rsidRPr="009177C0">
        <w:t xml:space="preserve">.3, odešle zadavatel současně všem zájemcům, které vyzval v rámci uzavřené výzvy nebo uveřejní dodatečné informace včetně přesného znění žádosti stejným způsobem, jakým uveřejnil oznámení otevřené výzvy, případně tyto připojí k zadávací dokumentaci na elektronickém tržišti.  </w:t>
      </w:r>
    </w:p>
    <w:p w:rsidR="009177C0" w:rsidRDefault="009177C0">
      <w:pPr>
        <w:pStyle w:val="Mjstyl3"/>
        <w:numPr>
          <w:ilvl w:val="3"/>
          <w:numId w:val="44"/>
        </w:numPr>
        <w:spacing w:before="240" w:after="240"/>
      </w:pPr>
      <w:r w:rsidRPr="009177C0">
        <w:t>Provede-li zadavatel (prostřednictvím dodatečných informací) úpravy zadávacích podmínek, přiměřeně prodlouží lhůtu pro podání nabídek, a to podle povahy provedené úpravy. V případě takové změny zadávacích podmínek, která může rozšířit okruh možných dodavatelů, prodlouží zadavatel lhůtu tak, aby od okamžiku změny činila celou původní délku lhůty pro podání nabídek.</w:t>
      </w:r>
    </w:p>
    <w:p w:rsidR="009177C0" w:rsidRPr="009177C0" w:rsidRDefault="009177C0" w:rsidP="0041078B">
      <w:pPr>
        <w:pStyle w:val="Mjstyl3"/>
        <w:numPr>
          <w:ilvl w:val="1"/>
          <w:numId w:val="44"/>
        </w:numPr>
        <w:spacing w:before="240" w:after="240"/>
        <w:rPr>
          <w:b/>
        </w:rPr>
      </w:pPr>
      <w:bookmarkStart w:id="10" w:name="_Toc211932112"/>
      <w:bookmarkStart w:id="11" w:name="_Toc320285888"/>
      <w:r w:rsidRPr="000F104D">
        <w:rPr>
          <w:b/>
        </w:rPr>
        <w:t>Jednání</w:t>
      </w:r>
      <w:r w:rsidRPr="009177C0">
        <w:rPr>
          <w:b/>
        </w:rPr>
        <w:t xml:space="preserve"> o nabídkách</w:t>
      </w:r>
    </w:p>
    <w:p w:rsidR="009177C0" w:rsidRPr="009177C0" w:rsidRDefault="009177C0" w:rsidP="00C23D45">
      <w:pPr>
        <w:pStyle w:val="Mjstyl3"/>
        <w:numPr>
          <w:ilvl w:val="3"/>
          <w:numId w:val="44"/>
        </w:numPr>
        <w:spacing w:before="240" w:after="240"/>
      </w:pPr>
      <w:r w:rsidRPr="009177C0">
        <w:t xml:space="preserve">Zadavatel si může v zadávacích podmínkách vyhradit, že o podaných nabídkách bude s uchazeči jednat. V takovém případě je v zadávací dokumentaci povinen uvést: </w:t>
      </w:r>
    </w:p>
    <w:p w:rsidR="009177C0" w:rsidRPr="009177C0" w:rsidRDefault="009177C0" w:rsidP="00452B4E">
      <w:pPr>
        <w:pStyle w:val="Zkladntext"/>
        <w:numPr>
          <w:ilvl w:val="0"/>
          <w:numId w:val="46"/>
        </w:numPr>
        <w:tabs>
          <w:tab w:val="left" w:pos="1276"/>
        </w:tabs>
        <w:spacing w:after="60"/>
        <w:jc w:val="both"/>
        <w:rPr>
          <w:rFonts w:ascii="Arial" w:hAnsi="Arial" w:cs="Arial"/>
          <w:sz w:val="22"/>
          <w:szCs w:val="22"/>
        </w:rPr>
      </w:pPr>
      <w:r w:rsidRPr="009177C0">
        <w:rPr>
          <w:rFonts w:ascii="Arial" w:hAnsi="Arial" w:cs="Arial"/>
          <w:sz w:val="22"/>
          <w:szCs w:val="22"/>
        </w:rPr>
        <w:t>způsob a zásady jednání s uchazeči o nabídkách,</w:t>
      </w:r>
    </w:p>
    <w:p w:rsidR="009177C0" w:rsidRPr="009177C0" w:rsidRDefault="009177C0" w:rsidP="00452B4E">
      <w:pPr>
        <w:pStyle w:val="Zkladntext"/>
        <w:numPr>
          <w:ilvl w:val="0"/>
          <w:numId w:val="46"/>
        </w:numPr>
        <w:tabs>
          <w:tab w:val="left" w:pos="1276"/>
        </w:tabs>
        <w:spacing w:after="60"/>
        <w:jc w:val="both"/>
        <w:rPr>
          <w:rFonts w:ascii="Arial" w:hAnsi="Arial" w:cs="Arial"/>
          <w:sz w:val="22"/>
          <w:szCs w:val="22"/>
        </w:rPr>
      </w:pPr>
      <w:r w:rsidRPr="009177C0">
        <w:rPr>
          <w:rFonts w:ascii="Arial" w:hAnsi="Arial" w:cs="Arial"/>
          <w:sz w:val="22"/>
          <w:szCs w:val="22"/>
        </w:rPr>
        <w:t>způsob výběru uchazečů pro další fáze jednání, rozhodne-li se zadavatel postupně omezovat počet uchazečů podle bodu B.</w:t>
      </w:r>
      <w:r w:rsidR="00AD5F8E">
        <w:rPr>
          <w:rFonts w:ascii="Arial" w:hAnsi="Arial" w:cs="Arial"/>
          <w:sz w:val="22"/>
          <w:szCs w:val="22"/>
        </w:rPr>
        <w:t>12</w:t>
      </w:r>
      <w:r w:rsidRPr="009177C0">
        <w:rPr>
          <w:rFonts w:ascii="Arial" w:hAnsi="Arial" w:cs="Arial"/>
          <w:sz w:val="22"/>
          <w:szCs w:val="22"/>
          <w:lang w:val="en-US" w:eastAsia="en-US"/>
        </w:rPr>
        <w:t>.8</w:t>
      </w:r>
      <w:r w:rsidRPr="009177C0">
        <w:rPr>
          <w:rFonts w:ascii="Arial" w:hAnsi="Arial" w:cs="Arial"/>
          <w:sz w:val="22"/>
          <w:szCs w:val="22"/>
        </w:rPr>
        <w:t>, o jejichž nabídkách bude v</w:t>
      </w:r>
      <w:r w:rsidR="004D123D">
        <w:rPr>
          <w:rFonts w:ascii="Arial" w:hAnsi="Arial" w:cs="Arial"/>
          <w:sz w:val="22"/>
          <w:szCs w:val="22"/>
        </w:rPr>
        <w:t> </w:t>
      </w:r>
      <w:r w:rsidRPr="009177C0">
        <w:rPr>
          <w:rFonts w:ascii="Arial" w:hAnsi="Arial" w:cs="Arial"/>
          <w:sz w:val="22"/>
          <w:szCs w:val="22"/>
        </w:rPr>
        <w:t>jednotlivých fázích jednat.</w:t>
      </w:r>
    </w:p>
    <w:p w:rsidR="009177C0" w:rsidRPr="009177C0" w:rsidRDefault="009177C0" w:rsidP="0041078B">
      <w:pPr>
        <w:pStyle w:val="Mjstyl3"/>
        <w:numPr>
          <w:ilvl w:val="3"/>
          <w:numId w:val="44"/>
        </w:numPr>
        <w:spacing w:before="240" w:after="240"/>
      </w:pPr>
      <w:r w:rsidRPr="009177C0">
        <w:t xml:space="preserve">Po otevření obálek s nabídkami, po posouzení a hodnocení nabídek podle </w:t>
      </w:r>
      <w:r w:rsidR="00CB5B2E">
        <w:t xml:space="preserve">části </w:t>
      </w:r>
      <w:r w:rsidRPr="009177C0">
        <w:t>B.</w:t>
      </w:r>
      <w:r w:rsidR="00AD5F8E">
        <w:t>13.</w:t>
      </w:r>
      <w:r w:rsidRPr="009177C0">
        <w:t>, B.</w:t>
      </w:r>
      <w:r w:rsidR="00AD5F8E">
        <w:t>14</w:t>
      </w:r>
      <w:r w:rsidRPr="009177C0">
        <w:t>.</w:t>
      </w:r>
      <w:r w:rsidR="003C6814">
        <w:t xml:space="preserve"> </w:t>
      </w:r>
      <w:r w:rsidRPr="009177C0">
        <w:t>a B.</w:t>
      </w:r>
      <w:r w:rsidR="00AD5F8E">
        <w:t>15</w:t>
      </w:r>
      <w:r w:rsidRPr="009177C0">
        <w:t>. oznámí zadavatel písemně všem uchazečům, jejichž nabídky byly hodnoceny a kteří nebyli vyloučeni, předběžný výsledek hodnocení nabídek. Současně s oznámením o předběžném výsledku hodnocení nabídek zadavatel tyto uchazeče písemně vyzve k prvnímu jednání o nabídkách a uvede dobu, místo a jazyk jednání.</w:t>
      </w:r>
    </w:p>
    <w:p w:rsidR="009177C0" w:rsidRPr="009177C0" w:rsidRDefault="009177C0" w:rsidP="00C23D45">
      <w:pPr>
        <w:pStyle w:val="Mjstyl3"/>
        <w:numPr>
          <w:ilvl w:val="3"/>
          <w:numId w:val="44"/>
        </w:numPr>
        <w:spacing w:before="240" w:after="240"/>
      </w:pPr>
      <w:r w:rsidRPr="009177C0">
        <w:t>Zadavatel je oprávněn jednat s uchazeči o všech podmínkách plnění obsažených v</w:t>
      </w:r>
      <w:r w:rsidR="004D123D">
        <w:t> </w:t>
      </w:r>
      <w:r w:rsidRPr="009177C0">
        <w:t>nabídkách, zejména o podmínkách, které jsou předmětem hodnocení. Zadavatel není oprávněn v průběhu jednání o nabídkách měnit zadávací podmínky.</w:t>
      </w:r>
    </w:p>
    <w:p w:rsidR="009177C0" w:rsidRPr="009177C0" w:rsidRDefault="009177C0" w:rsidP="00E15D56">
      <w:pPr>
        <w:pStyle w:val="Mjstyl3"/>
        <w:numPr>
          <w:ilvl w:val="3"/>
          <w:numId w:val="44"/>
        </w:numPr>
        <w:spacing w:before="240" w:after="240"/>
      </w:pPr>
      <w:r w:rsidRPr="009177C0">
        <w:t>Zadavatel může jednáním o nabídkách pověřit hodnotící komisi, některé její členy či</w:t>
      </w:r>
      <w:r w:rsidR="004D123D">
        <w:t> </w:t>
      </w:r>
      <w:r w:rsidRPr="009177C0">
        <w:t xml:space="preserve">pověřenou osobu. </w:t>
      </w:r>
    </w:p>
    <w:p w:rsidR="009177C0" w:rsidRPr="009177C0" w:rsidRDefault="009177C0" w:rsidP="00E15D56">
      <w:pPr>
        <w:pStyle w:val="Mjstyl3"/>
        <w:numPr>
          <w:ilvl w:val="3"/>
          <w:numId w:val="44"/>
        </w:numPr>
        <w:spacing w:before="240" w:after="240"/>
      </w:pPr>
      <w:r w:rsidRPr="009177C0">
        <w:t>Zadavatel není oprávněn v průběhu jednání o nabídkách sdělovat uchazečům údaje týkající se nabídky jiného uchazeče bez předchozího souhlasu takového uchazeče, vyjma aktuální výše nabídkové ceny a dalších číselných údajů rozhodných pro hodnocení.</w:t>
      </w:r>
    </w:p>
    <w:p w:rsidR="009177C0" w:rsidRPr="009177C0" w:rsidRDefault="009177C0" w:rsidP="00E15D56">
      <w:pPr>
        <w:pStyle w:val="Mjstyl3"/>
        <w:numPr>
          <w:ilvl w:val="3"/>
          <w:numId w:val="44"/>
        </w:numPr>
        <w:spacing w:before="240" w:after="240"/>
      </w:pPr>
      <w:r w:rsidRPr="009177C0">
        <w:t>Zadavatel může jednat o nabídkách se všemi uchazeči současně či odděleně.</w:t>
      </w:r>
    </w:p>
    <w:p w:rsidR="009177C0" w:rsidRPr="009177C0" w:rsidRDefault="009177C0" w:rsidP="00E15D56">
      <w:pPr>
        <w:pStyle w:val="Mjstyl3"/>
        <w:numPr>
          <w:ilvl w:val="3"/>
          <w:numId w:val="44"/>
        </w:numPr>
        <w:spacing w:before="240" w:after="240"/>
      </w:pPr>
      <w:r w:rsidRPr="009177C0">
        <w:t>Z každého jednání o nabídkách vyhotovuje zadavatel protokol s uvedením všech ujednání, která mohou mít za následek změnu nabídky či návrhu smlouvy (dále "protokol z jednání"). Protokol z jednání podepisuje zadavatel a uchazeč či uchazeči, kteří se jednání o nabídkách účastnili.</w:t>
      </w:r>
    </w:p>
    <w:p w:rsidR="009177C0" w:rsidRPr="009177C0" w:rsidRDefault="009177C0" w:rsidP="00516781">
      <w:pPr>
        <w:pStyle w:val="Mjstyl3"/>
        <w:numPr>
          <w:ilvl w:val="3"/>
          <w:numId w:val="44"/>
        </w:numPr>
        <w:spacing w:before="240" w:after="240"/>
      </w:pPr>
      <w:r w:rsidRPr="009177C0">
        <w:t>Po ukončení každé fáze jednání o nabídkách stanoví zadavatel na základě výsledků jednání pořadí uchazečů. Pořadí uchazečů stanoví zadavatel na základě hodnotících kritérií, a to vždy za použití všech hodnotících kritérií. Zadavatel je povinen o stanovení pořadí uchazečů vyhotovit protokol, v němž uvede výsledky hodnocení jednání o</w:t>
      </w:r>
      <w:r w:rsidR="004D123D">
        <w:t> </w:t>
      </w:r>
      <w:r w:rsidRPr="009177C0">
        <w:t>nabídkách, pořadí uchazečů a informaci o tom, se kterými uchazeči bude jednáno v</w:t>
      </w:r>
      <w:r w:rsidR="004D123D">
        <w:t> </w:t>
      </w:r>
      <w:r w:rsidRPr="009177C0">
        <w:t xml:space="preserve">další fázi (dále "protokol o konečném výsledku hodnocení"). Protokol o konečném </w:t>
      </w:r>
      <w:r w:rsidRPr="009177C0">
        <w:lastRenderedPageBreak/>
        <w:t>výsledku hodnocení je zadavatel povinen odeslat všem uchazečům, s nimiž bylo jednání o nabídkách v dané fázi uskutečněno bez zbytečného odkladu.</w:t>
      </w:r>
    </w:p>
    <w:p w:rsidR="00E517E7" w:rsidRPr="00FA2EC7" w:rsidRDefault="009177C0" w:rsidP="00516781">
      <w:pPr>
        <w:pStyle w:val="Mjstyl3"/>
        <w:numPr>
          <w:ilvl w:val="3"/>
          <w:numId w:val="44"/>
        </w:numPr>
        <w:spacing w:before="240" w:after="240"/>
      </w:pPr>
      <w:r w:rsidRPr="009177C0">
        <w:t>Zadavatel může před zahájením jakékoliv fáze jednání o nabídkách oznámit uchazečům, že jde o poslední fázi jednání o nabídkách; na této skutečnosti se také může zadavatel se všemi uchazeči kdykoliv písemně dohodnout.</w:t>
      </w:r>
    </w:p>
    <w:p w:rsidR="009177C0" w:rsidRPr="009177C0" w:rsidRDefault="009177C0">
      <w:pPr>
        <w:pStyle w:val="Mjstyl3"/>
        <w:numPr>
          <w:ilvl w:val="1"/>
          <w:numId w:val="44"/>
        </w:numPr>
        <w:spacing w:before="240" w:after="240"/>
        <w:rPr>
          <w:b/>
        </w:rPr>
      </w:pPr>
      <w:bookmarkStart w:id="12" w:name="_Toc320285889"/>
      <w:bookmarkStart w:id="13" w:name="_Toc283647557"/>
      <w:bookmarkStart w:id="14" w:name="_Toc323899549"/>
      <w:bookmarkEnd w:id="10"/>
      <w:bookmarkEnd w:id="11"/>
      <w:r w:rsidRPr="009177C0">
        <w:rPr>
          <w:b/>
        </w:rPr>
        <w:t>Otevírání obálek, posouzení a hodnocení nabídek</w:t>
      </w:r>
      <w:bookmarkEnd w:id="12"/>
      <w:bookmarkEnd w:id="13"/>
      <w:bookmarkEnd w:id="14"/>
    </w:p>
    <w:p w:rsidR="009177C0" w:rsidRPr="009177C0" w:rsidRDefault="009177C0">
      <w:pPr>
        <w:pStyle w:val="Mjstyl3"/>
        <w:numPr>
          <w:ilvl w:val="3"/>
          <w:numId w:val="44"/>
        </w:numPr>
        <w:spacing w:before="240" w:after="240"/>
      </w:pPr>
      <w:r w:rsidRPr="009177C0">
        <w:t>Otevírání obálek, posouzení a hodnocení nabídek provádí:</w:t>
      </w:r>
    </w:p>
    <w:p w:rsidR="009177C0" w:rsidRPr="009177C0" w:rsidRDefault="009177C0" w:rsidP="00452B4E">
      <w:pPr>
        <w:pStyle w:val="Zkladntext"/>
        <w:numPr>
          <w:ilvl w:val="0"/>
          <w:numId w:val="48"/>
        </w:numPr>
        <w:tabs>
          <w:tab w:val="left" w:pos="1276"/>
        </w:tabs>
        <w:spacing w:after="60"/>
        <w:jc w:val="both"/>
        <w:rPr>
          <w:rFonts w:ascii="Arial" w:hAnsi="Arial" w:cs="Arial"/>
          <w:sz w:val="22"/>
          <w:szCs w:val="22"/>
        </w:rPr>
      </w:pPr>
      <w:r w:rsidRPr="009177C0">
        <w:rPr>
          <w:rFonts w:ascii="Arial" w:hAnsi="Arial" w:cs="Arial"/>
          <w:sz w:val="22"/>
          <w:szCs w:val="22"/>
        </w:rPr>
        <w:t>zadavatel,</w:t>
      </w:r>
    </w:p>
    <w:p w:rsidR="009177C0" w:rsidRPr="009177C0" w:rsidRDefault="009177C0" w:rsidP="00452B4E">
      <w:pPr>
        <w:pStyle w:val="Zkladntext"/>
        <w:numPr>
          <w:ilvl w:val="0"/>
          <w:numId w:val="48"/>
        </w:numPr>
        <w:tabs>
          <w:tab w:val="left" w:pos="1276"/>
        </w:tabs>
        <w:spacing w:after="60"/>
        <w:jc w:val="both"/>
        <w:rPr>
          <w:rFonts w:ascii="Arial" w:hAnsi="Arial" w:cs="Arial"/>
          <w:sz w:val="22"/>
          <w:szCs w:val="22"/>
        </w:rPr>
      </w:pPr>
      <w:r w:rsidRPr="009177C0">
        <w:rPr>
          <w:rFonts w:ascii="Arial" w:hAnsi="Arial" w:cs="Arial"/>
          <w:sz w:val="22"/>
          <w:szCs w:val="22"/>
        </w:rPr>
        <w:t>jiná osoba, pověřená zadavatelem (dále „pověřená osoba“), tímto způsobem je možné posuzovat a hodnotit pouze zakázky malé hodnoty nebo</w:t>
      </w:r>
    </w:p>
    <w:p w:rsidR="009177C0" w:rsidRPr="009177C0" w:rsidRDefault="009177C0" w:rsidP="00452B4E">
      <w:pPr>
        <w:pStyle w:val="Zkladntext"/>
        <w:numPr>
          <w:ilvl w:val="0"/>
          <w:numId w:val="48"/>
        </w:numPr>
        <w:tabs>
          <w:tab w:val="left" w:pos="1276"/>
        </w:tabs>
        <w:spacing w:after="60"/>
        <w:jc w:val="both"/>
        <w:rPr>
          <w:rFonts w:ascii="Arial" w:hAnsi="Arial" w:cs="Arial"/>
          <w:sz w:val="22"/>
          <w:szCs w:val="22"/>
        </w:rPr>
      </w:pPr>
      <w:r w:rsidRPr="009177C0">
        <w:rPr>
          <w:rFonts w:ascii="Arial" w:hAnsi="Arial" w:cs="Arial"/>
          <w:sz w:val="22"/>
          <w:szCs w:val="22"/>
        </w:rPr>
        <w:t xml:space="preserve">hodnotící komise, která má alespoň 3 členy, kterou jmenuje zadavatel. </w:t>
      </w:r>
    </w:p>
    <w:p w:rsidR="009177C0" w:rsidRPr="009177C0" w:rsidRDefault="009177C0" w:rsidP="0041078B">
      <w:pPr>
        <w:pStyle w:val="Mjstyl3"/>
        <w:numPr>
          <w:ilvl w:val="3"/>
          <w:numId w:val="44"/>
        </w:numPr>
        <w:spacing w:before="240" w:after="240"/>
      </w:pPr>
      <w:r w:rsidRPr="009177C0">
        <w:t>O otevírání obálek, posouzení a hodnocení nabídek se pořizuje protokol obsahující rozhodné skutečnosti, týkající se posouzení a hodnocení nabídek:</w:t>
      </w:r>
    </w:p>
    <w:p w:rsidR="009177C0" w:rsidRPr="009177C0" w:rsidRDefault="009177C0" w:rsidP="00452B4E">
      <w:pPr>
        <w:pStyle w:val="Zkladntext"/>
        <w:numPr>
          <w:ilvl w:val="0"/>
          <w:numId w:val="49"/>
        </w:numPr>
        <w:tabs>
          <w:tab w:val="left" w:pos="1276"/>
        </w:tabs>
        <w:spacing w:after="60"/>
        <w:jc w:val="both"/>
        <w:rPr>
          <w:rFonts w:ascii="Arial" w:hAnsi="Arial" w:cs="Arial"/>
          <w:sz w:val="22"/>
          <w:szCs w:val="22"/>
        </w:rPr>
      </w:pPr>
      <w:r w:rsidRPr="009177C0">
        <w:rPr>
          <w:rFonts w:ascii="Arial" w:hAnsi="Arial" w:cs="Arial"/>
          <w:sz w:val="22"/>
          <w:szCs w:val="22"/>
        </w:rPr>
        <w:t>seznam doručených nabídek, včetně identifikačních údajů uchazečů;</w:t>
      </w:r>
    </w:p>
    <w:p w:rsidR="009177C0" w:rsidRPr="009177C0" w:rsidRDefault="009177C0" w:rsidP="00452B4E">
      <w:pPr>
        <w:pStyle w:val="Zkladntext"/>
        <w:numPr>
          <w:ilvl w:val="0"/>
          <w:numId w:val="49"/>
        </w:numPr>
        <w:tabs>
          <w:tab w:val="left" w:pos="1276"/>
        </w:tabs>
        <w:spacing w:after="60"/>
        <w:jc w:val="both"/>
        <w:rPr>
          <w:rFonts w:ascii="Arial" w:hAnsi="Arial" w:cs="Arial"/>
          <w:sz w:val="22"/>
          <w:szCs w:val="22"/>
        </w:rPr>
      </w:pPr>
      <w:r w:rsidRPr="009177C0">
        <w:rPr>
          <w:rFonts w:ascii="Arial" w:hAnsi="Arial" w:cs="Arial"/>
          <w:sz w:val="22"/>
          <w:szCs w:val="22"/>
        </w:rPr>
        <w:t>seznam uchazečů vyzvaných k doplnění/objasnění nabídky, pokud byli vyzváni;</w:t>
      </w:r>
    </w:p>
    <w:p w:rsidR="009177C0" w:rsidRPr="009177C0" w:rsidRDefault="009177C0" w:rsidP="00452B4E">
      <w:pPr>
        <w:pStyle w:val="Zkladntext"/>
        <w:numPr>
          <w:ilvl w:val="0"/>
          <w:numId w:val="49"/>
        </w:numPr>
        <w:tabs>
          <w:tab w:val="left" w:pos="1276"/>
        </w:tabs>
        <w:spacing w:after="60"/>
        <w:jc w:val="both"/>
        <w:rPr>
          <w:rFonts w:ascii="Arial" w:hAnsi="Arial" w:cs="Arial"/>
          <w:sz w:val="22"/>
          <w:szCs w:val="22"/>
        </w:rPr>
      </w:pPr>
      <w:r w:rsidRPr="009177C0">
        <w:rPr>
          <w:rFonts w:ascii="Arial" w:hAnsi="Arial" w:cs="Arial"/>
          <w:sz w:val="22"/>
          <w:szCs w:val="22"/>
        </w:rPr>
        <w:t xml:space="preserve">seznam vyřazených nabídek a zdůvodnění vyřazení nabídek, pokud byly nějaké nabídky vyřazeny; </w:t>
      </w:r>
    </w:p>
    <w:p w:rsidR="009177C0" w:rsidRPr="009177C0" w:rsidRDefault="009177C0" w:rsidP="00452B4E">
      <w:pPr>
        <w:pStyle w:val="Zkladntext"/>
        <w:numPr>
          <w:ilvl w:val="0"/>
          <w:numId w:val="49"/>
        </w:numPr>
        <w:tabs>
          <w:tab w:val="left" w:pos="1276"/>
        </w:tabs>
        <w:spacing w:after="60"/>
        <w:jc w:val="both"/>
        <w:rPr>
          <w:rFonts w:ascii="Arial" w:hAnsi="Arial" w:cs="Arial"/>
          <w:sz w:val="22"/>
          <w:szCs w:val="22"/>
        </w:rPr>
      </w:pPr>
      <w:r w:rsidRPr="009177C0">
        <w:rPr>
          <w:rFonts w:ascii="Arial" w:hAnsi="Arial" w:cs="Arial"/>
          <w:sz w:val="22"/>
          <w:szCs w:val="22"/>
        </w:rPr>
        <w:t xml:space="preserve">popis způsobu a odůvodnění hodnocení nabídek, pokud je hodnotícím kritériem ekonomická výhodnost nabídky; </w:t>
      </w:r>
    </w:p>
    <w:p w:rsidR="009177C0" w:rsidRPr="009177C0" w:rsidRDefault="009177C0" w:rsidP="00452B4E">
      <w:pPr>
        <w:pStyle w:val="Zkladntext"/>
        <w:numPr>
          <w:ilvl w:val="0"/>
          <w:numId w:val="49"/>
        </w:numPr>
        <w:tabs>
          <w:tab w:val="left" w:pos="1276"/>
        </w:tabs>
        <w:spacing w:after="60"/>
        <w:jc w:val="both"/>
        <w:rPr>
          <w:rFonts w:ascii="Arial" w:hAnsi="Arial" w:cs="Arial"/>
          <w:sz w:val="22"/>
          <w:szCs w:val="22"/>
        </w:rPr>
      </w:pPr>
      <w:r w:rsidRPr="009177C0">
        <w:rPr>
          <w:rFonts w:ascii="Arial" w:hAnsi="Arial" w:cs="Arial"/>
          <w:sz w:val="22"/>
          <w:szCs w:val="22"/>
        </w:rPr>
        <w:t xml:space="preserve">výsledek hodnocení. </w:t>
      </w:r>
    </w:p>
    <w:p w:rsidR="009177C0" w:rsidRPr="009177C0" w:rsidRDefault="009177C0" w:rsidP="0041078B">
      <w:pPr>
        <w:pStyle w:val="Mjstyl3"/>
        <w:numPr>
          <w:ilvl w:val="3"/>
          <w:numId w:val="44"/>
        </w:numPr>
        <w:spacing w:before="240" w:after="240"/>
      </w:pPr>
      <w:r w:rsidRPr="009177C0">
        <w:t>Vzory protokolu o otevírání obálek, posouzení a hodnocení nabídek je přílohou č. 3 MP</w:t>
      </w:r>
      <w:r w:rsidR="001F182A">
        <w:t xml:space="preserve"> zakázky</w:t>
      </w:r>
      <w:r w:rsidRPr="009177C0">
        <w:t>. Tento protokol má pouze doporučující charakter, nicméně vždy je nutné dodržet minimálně požadavky stanovené v bodě B.</w:t>
      </w:r>
      <w:r w:rsidR="00935E30">
        <w:t>13</w:t>
      </w:r>
      <w:r w:rsidRPr="009177C0">
        <w:t>.2.</w:t>
      </w:r>
    </w:p>
    <w:p w:rsidR="009177C0" w:rsidRPr="009177C0" w:rsidRDefault="009177C0" w:rsidP="00C23D45">
      <w:pPr>
        <w:pStyle w:val="Mjstyl3"/>
        <w:numPr>
          <w:ilvl w:val="1"/>
          <w:numId w:val="44"/>
        </w:numPr>
        <w:spacing w:before="240" w:after="240"/>
        <w:rPr>
          <w:b/>
        </w:rPr>
      </w:pPr>
      <w:r w:rsidRPr="009177C0">
        <w:rPr>
          <w:b/>
        </w:rPr>
        <w:t xml:space="preserve"> Otevírání obálek a nabídek podaných v elektronické podobě</w:t>
      </w:r>
    </w:p>
    <w:p w:rsidR="009177C0" w:rsidRPr="009177C0" w:rsidRDefault="009177C0" w:rsidP="00E15D56">
      <w:pPr>
        <w:pStyle w:val="Mjstyl3"/>
        <w:numPr>
          <w:ilvl w:val="3"/>
          <w:numId w:val="44"/>
        </w:numPr>
        <w:spacing w:before="240" w:after="240"/>
      </w:pPr>
      <w:r w:rsidRPr="009177C0">
        <w:t xml:space="preserve">Obálky nesmí být otevřeny před uplynutím lhůty pro podání nabídek. Otevírají se pouze obálky doručené ve lhůtě pro podání nabídek. </w:t>
      </w:r>
    </w:p>
    <w:p w:rsidR="009177C0" w:rsidRPr="009177C0" w:rsidRDefault="009177C0" w:rsidP="00E15D56">
      <w:pPr>
        <w:pStyle w:val="Mjstyl3"/>
        <w:numPr>
          <w:ilvl w:val="3"/>
          <w:numId w:val="44"/>
        </w:numPr>
        <w:spacing w:before="240" w:after="240"/>
      </w:pPr>
      <w:r w:rsidRPr="009177C0">
        <w:t xml:space="preserve">Otevřením nabídky podané v elektronické podobě se rozumí zpřístupnění jejího obsahu. Nabídky podané v elektronické podobě nesmí být zpřístupněny před uplynutím lhůty pro podání nabídek. Zpřístupňují se pouze nabídky podané ve lhůtě pro podání nabídek, podepsané zaručeným elektronickým podpisem. </w:t>
      </w:r>
    </w:p>
    <w:p w:rsidR="009177C0" w:rsidRPr="009177C0" w:rsidRDefault="009177C0" w:rsidP="00E15D56">
      <w:pPr>
        <w:pStyle w:val="Mjstyl3"/>
        <w:numPr>
          <w:ilvl w:val="1"/>
          <w:numId w:val="44"/>
        </w:numPr>
        <w:spacing w:before="240" w:after="240"/>
        <w:rPr>
          <w:b/>
        </w:rPr>
      </w:pPr>
      <w:bookmarkStart w:id="15" w:name="_Toc320285890"/>
      <w:bookmarkStart w:id="16" w:name="_Toc283647558"/>
      <w:bookmarkStart w:id="17" w:name="_Toc323899550"/>
      <w:r w:rsidRPr="009177C0">
        <w:rPr>
          <w:b/>
        </w:rPr>
        <w:t xml:space="preserve">Posouzení a hodnocení nabídek </w:t>
      </w:r>
      <w:bookmarkEnd w:id="15"/>
      <w:bookmarkEnd w:id="16"/>
      <w:bookmarkEnd w:id="17"/>
    </w:p>
    <w:p w:rsidR="009177C0" w:rsidRPr="009177C0" w:rsidRDefault="009177C0" w:rsidP="00E15D56">
      <w:pPr>
        <w:pStyle w:val="Mjstyl3"/>
        <w:numPr>
          <w:ilvl w:val="3"/>
          <w:numId w:val="44"/>
        </w:numPr>
        <w:spacing w:before="240" w:after="240"/>
      </w:pPr>
      <w:r w:rsidRPr="009177C0">
        <w:t>Osoby, které posuzují a hodnotí nabídky, nesmí být ve vztahu k zakázce a uchazečům podjaté a musí zachovávat mlčenlivost o skutečnostech, které se dozvědí v  průběhu posouzení a hodnocení nabídek. Před zahájením posouzení a hodnocení nabídek musí potvrdit svou nepodjatost a převzetí závazku mlčenlivosti formou čestného prohlášení.</w:t>
      </w:r>
    </w:p>
    <w:p w:rsidR="009177C0" w:rsidRPr="009177C0" w:rsidRDefault="009177C0" w:rsidP="00516781">
      <w:pPr>
        <w:pStyle w:val="Mjstyl3"/>
        <w:numPr>
          <w:ilvl w:val="3"/>
          <w:numId w:val="44"/>
        </w:numPr>
        <w:spacing w:before="240" w:after="240"/>
      </w:pPr>
      <w:r w:rsidRPr="009177C0">
        <w:t>Po otevření obálek provede zadavatel, hodnotící komise nebo pověřená osoba posouzení nabídek. Posouzení nabídek spočívá v posouzení, zda jsou nabídky zpracovány v souladu se zadávacími podmínkami.</w:t>
      </w:r>
    </w:p>
    <w:p w:rsidR="009177C0" w:rsidRPr="009177C0" w:rsidRDefault="009177C0" w:rsidP="00516781">
      <w:pPr>
        <w:pStyle w:val="Mjstyl3"/>
        <w:numPr>
          <w:ilvl w:val="3"/>
          <w:numId w:val="44"/>
        </w:numPr>
        <w:spacing w:before="240" w:after="240"/>
      </w:pPr>
      <w:r w:rsidRPr="009177C0">
        <w:lastRenderedPageBreak/>
        <w:t>Jestliže je nabídka shledána jako nejasná nebo neúplná, může být uchazeč vyzván k jejímu doplnění nebo objasnění. Doplněním nebo objasněním nabídek nesmí být změněna nabídková cena a/nebo údaje a informace, které jsou předmětem hodnocení.</w:t>
      </w:r>
    </w:p>
    <w:p w:rsidR="009177C0" w:rsidRPr="009177C0" w:rsidRDefault="009177C0">
      <w:pPr>
        <w:pStyle w:val="Mjstyl3"/>
        <w:numPr>
          <w:ilvl w:val="3"/>
          <w:numId w:val="44"/>
        </w:numPr>
        <w:spacing w:before="240" w:after="240"/>
      </w:pPr>
      <w:r w:rsidRPr="009177C0">
        <w:t xml:space="preserve">V případě, že uchazeč nabídku v dodatečné lhůtě nedoplní nebo neobjasní, případně zadavatel nepromine pozdní doplnění nebo objasnění, musí být tato nabídka vyřazena. </w:t>
      </w:r>
    </w:p>
    <w:p w:rsidR="009177C0" w:rsidRPr="009177C0" w:rsidRDefault="009177C0">
      <w:pPr>
        <w:pStyle w:val="Mjstyl3"/>
        <w:numPr>
          <w:ilvl w:val="3"/>
          <w:numId w:val="44"/>
        </w:numPr>
        <w:spacing w:before="240" w:after="240"/>
      </w:pPr>
      <w:r w:rsidRPr="009177C0">
        <w:t>Hodnocení nabídek provádí zadavatel, hodnotící komise nebo pověřená osoba podle hodnotících kritérií uvedených v zadávacích podmínkách. Jako nejvhodnější nabídku vyhodnotí ekonomicky nejvýhodnější nabídku nebo nabídku s nejnižší nabídkovou cenou. Hodnocení nabídek může být provedeno před jejich posouzením, v takovém případě dojde k posouzení nabídky, která byla podána uchazečem, se kterým má být uzavřena smlouva. Tuto skutečnost je v takovém případě uvedena v protokolu dle bodu B.</w:t>
      </w:r>
      <w:r w:rsidR="00701767">
        <w:t>13</w:t>
      </w:r>
      <w:r w:rsidRPr="009177C0">
        <w:t>.2.</w:t>
      </w:r>
    </w:p>
    <w:p w:rsidR="009177C0" w:rsidRPr="009177C0" w:rsidRDefault="009177C0">
      <w:pPr>
        <w:pStyle w:val="Mjstyl3"/>
        <w:numPr>
          <w:ilvl w:val="3"/>
          <w:numId w:val="44"/>
        </w:numPr>
        <w:spacing w:before="240" w:after="240"/>
      </w:pPr>
      <w:r w:rsidRPr="009177C0">
        <w:t xml:space="preserve">Zadavatel rozhodne o novém posouzení a hodnocení nabídek, pokud zjistí, že hodnotící komise nebo pověřená osoba porušila postup stanovený </w:t>
      </w:r>
      <w:r w:rsidR="00777903">
        <w:t>PŽP</w:t>
      </w:r>
      <w:r w:rsidRPr="009177C0">
        <w:t xml:space="preserve">. Pro nové posouzení a hodnocení nabídek může zadavatel ustanovit jinou hodnotící komisi nebo tímto pověřit jinou osobu, případně provede nové posouzení a hodnocení nabídek sám. </w:t>
      </w:r>
    </w:p>
    <w:p w:rsidR="009177C0" w:rsidRPr="009177C0" w:rsidRDefault="009177C0">
      <w:pPr>
        <w:pStyle w:val="Mjstyl3"/>
        <w:numPr>
          <w:ilvl w:val="1"/>
          <w:numId w:val="44"/>
        </w:numPr>
        <w:spacing w:before="240" w:after="240"/>
        <w:rPr>
          <w:b/>
        </w:rPr>
      </w:pPr>
      <w:bookmarkStart w:id="18" w:name="_Toc211932113"/>
      <w:bookmarkStart w:id="19" w:name="_Toc320285893"/>
      <w:bookmarkStart w:id="20" w:name="_Toc283647561"/>
      <w:bookmarkStart w:id="21" w:name="_Toc323899553"/>
      <w:r w:rsidRPr="009177C0">
        <w:rPr>
          <w:b/>
        </w:rPr>
        <w:t>Uzavření smlouvy s dodavatelem</w:t>
      </w:r>
      <w:bookmarkEnd w:id="18"/>
      <w:bookmarkEnd w:id="19"/>
      <w:bookmarkEnd w:id="20"/>
      <w:bookmarkEnd w:id="21"/>
    </w:p>
    <w:p w:rsidR="009177C0" w:rsidRPr="009177C0" w:rsidRDefault="009177C0">
      <w:pPr>
        <w:pStyle w:val="Mjstyl3"/>
        <w:numPr>
          <w:ilvl w:val="3"/>
          <w:numId w:val="44"/>
        </w:numPr>
        <w:spacing w:before="240" w:after="240"/>
      </w:pPr>
      <w:bookmarkStart w:id="22" w:name="_Toc212001895"/>
      <w:bookmarkStart w:id="23" w:name="_Toc212002200"/>
      <w:bookmarkStart w:id="24" w:name="_Toc214090532"/>
      <w:bookmarkStart w:id="25" w:name="_Toc215308344"/>
      <w:bookmarkStart w:id="26" w:name="_Toc215312451"/>
      <w:bookmarkStart w:id="27" w:name="_Toc215900683"/>
      <w:bookmarkStart w:id="28" w:name="_Toc272342898"/>
      <w:bookmarkStart w:id="29" w:name="_Toc272343089"/>
      <w:bookmarkStart w:id="30" w:name="_Toc283647562"/>
      <w:bookmarkStart w:id="31" w:name="_Toc320280100"/>
      <w:bookmarkStart w:id="32" w:name="_Toc320281389"/>
      <w:bookmarkStart w:id="33" w:name="_Toc320285894"/>
      <w:bookmarkStart w:id="34" w:name="_Toc323899554"/>
      <w:bookmarkStart w:id="35" w:name="_Toc320258825"/>
      <w:r w:rsidRPr="009177C0">
        <w:t>V případě uzavírání smlouvy platí, že zadavatel je oprávněn uzavřít smlouvu pouze s uchazečem, který podal vítěznou nabídku (dále „vybraný uchazeč“). V případě, že vybraný uchazeč odmítne uzavřít smlouvu se zadavatelem nebo mu neposkytne dostatečnou součinnost, může uzavřít zadavatel smlouvu s uchazečem, který se umístil jako druhý v pořadí. Postup dle předchozí věty může zadavatel opakovat pro uchazeče, který se umístil na třetím místě v pořadí. Smlouva musí být uzavřena ve shodě s podmínkami výběrového řízení a vybranou nabídkou. Za nedostatečnou součinnost je považována skutečnost, kdy vybraný uchazeč nereaguje žádným způsobem (tzn. listině nebo elektronicky) na výzvy zadavatele. V případě, že uchazeč neposkytl zadavateli dostatečnou součinnost, doloží zadavatel tuto skutečnost písemně formou čestného prohlášení.</w:t>
      </w:r>
      <w:bookmarkEnd w:id="22"/>
      <w:bookmarkEnd w:id="23"/>
      <w:bookmarkEnd w:id="24"/>
      <w:bookmarkEnd w:id="25"/>
      <w:bookmarkEnd w:id="26"/>
      <w:bookmarkEnd w:id="27"/>
      <w:bookmarkEnd w:id="28"/>
      <w:bookmarkEnd w:id="29"/>
      <w:bookmarkEnd w:id="30"/>
      <w:bookmarkEnd w:id="31"/>
      <w:bookmarkEnd w:id="32"/>
      <w:bookmarkEnd w:id="33"/>
      <w:bookmarkEnd w:id="34"/>
      <w:r w:rsidRPr="009177C0">
        <w:t xml:space="preserve"> </w:t>
      </w:r>
      <w:bookmarkEnd w:id="35"/>
    </w:p>
    <w:p w:rsidR="009177C0" w:rsidRPr="009177C0" w:rsidRDefault="009177C0">
      <w:pPr>
        <w:pStyle w:val="Mjstyl3"/>
        <w:numPr>
          <w:ilvl w:val="3"/>
          <w:numId w:val="44"/>
        </w:numPr>
        <w:spacing w:before="240" w:after="240"/>
      </w:pPr>
      <w:bookmarkStart w:id="36" w:name="_Toc212001896"/>
      <w:bookmarkStart w:id="37" w:name="_Toc212002201"/>
      <w:bookmarkStart w:id="38" w:name="_Toc214090533"/>
      <w:bookmarkStart w:id="39" w:name="_Toc215308345"/>
      <w:bookmarkStart w:id="40" w:name="_Toc215312452"/>
      <w:bookmarkStart w:id="41" w:name="_Toc215900684"/>
      <w:bookmarkStart w:id="42" w:name="_Toc272342899"/>
      <w:bookmarkStart w:id="43" w:name="_Toc272343090"/>
      <w:bookmarkStart w:id="44" w:name="_Toc283647563"/>
      <w:bookmarkStart w:id="45" w:name="_Toc320258826"/>
      <w:bookmarkStart w:id="46" w:name="_Toc320280101"/>
      <w:bookmarkStart w:id="47" w:name="_Toc320281390"/>
      <w:bookmarkStart w:id="48" w:name="_Toc320285895"/>
      <w:bookmarkStart w:id="49" w:name="_Toc323899555"/>
      <w:r w:rsidRPr="009177C0">
        <w:t>Zadavatel nesmí uzavřít smlouvu s uchazečem,</w:t>
      </w:r>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9177C0">
        <w:t xml:space="preserve"> </w:t>
      </w:r>
    </w:p>
    <w:p w:rsidR="009177C0" w:rsidRPr="009177C0" w:rsidRDefault="009177C0" w:rsidP="00452B4E">
      <w:pPr>
        <w:pStyle w:val="Zkladntext"/>
        <w:numPr>
          <w:ilvl w:val="0"/>
          <w:numId w:val="50"/>
        </w:numPr>
        <w:tabs>
          <w:tab w:val="left" w:pos="1276"/>
        </w:tabs>
        <w:spacing w:after="60"/>
        <w:jc w:val="both"/>
        <w:rPr>
          <w:rFonts w:ascii="Arial" w:hAnsi="Arial" w:cs="Arial"/>
          <w:sz w:val="22"/>
          <w:szCs w:val="22"/>
        </w:rPr>
      </w:pPr>
      <w:r w:rsidRPr="009177C0">
        <w:rPr>
          <w:rFonts w:ascii="Arial" w:hAnsi="Arial" w:cs="Arial"/>
          <w:sz w:val="22"/>
          <w:szCs w:val="22"/>
        </w:rPr>
        <w:t xml:space="preserve">pokud se na zpracování uchazečovy nabídky podílel zaměstnanec zadavatele či člen statutárního orgánu zadavatele, statutární orgán zadavatele, člen řídícího orgánu zadavatele, člen realizačního týmu projektu či osoba, která se na základě smluvního vztahu podílela na zadání předmětného výběrového řízení, </w:t>
      </w:r>
    </w:p>
    <w:p w:rsidR="009177C0" w:rsidRPr="009177C0" w:rsidRDefault="009177C0" w:rsidP="00452B4E">
      <w:pPr>
        <w:pStyle w:val="Zkladntext"/>
        <w:numPr>
          <w:ilvl w:val="0"/>
          <w:numId w:val="50"/>
        </w:numPr>
        <w:tabs>
          <w:tab w:val="left" w:pos="1276"/>
        </w:tabs>
        <w:spacing w:after="60"/>
        <w:jc w:val="both"/>
        <w:rPr>
          <w:rFonts w:ascii="Arial" w:hAnsi="Arial" w:cs="Arial"/>
          <w:sz w:val="22"/>
          <w:szCs w:val="22"/>
        </w:rPr>
      </w:pPr>
      <w:r w:rsidRPr="009177C0">
        <w:rPr>
          <w:rFonts w:ascii="Arial" w:hAnsi="Arial" w:cs="Arial"/>
          <w:sz w:val="22"/>
          <w:szCs w:val="22"/>
        </w:rPr>
        <w:t xml:space="preserve">resp. s uchazečem ve sdružení, který je zaměstnancem zadavatele či členem realizačního týmu či osobou, která se na základě smluvního vztahu podílela na zadání předmětného výběrového řízení, nebo </w:t>
      </w:r>
    </w:p>
    <w:p w:rsidR="009177C0" w:rsidRPr="009177C0" w:rsidRDefault="009177C0" w:rsidP="00452B4E">
      <w:pPr>
        <w:pStyle w:val="Zkladntext"/>
        <w:numPr>
          <w:ilvl w:val="0"/>
          <w:numId w:val="50"/>
        </w:numPr>
        <w:tabs>
          <w:tab w:val="left" w:pos="1276"/>
        </w:tabs>
        <w:spacing w:after="60"/>
        <w:jc w:val="both"/>
        <w:rPr>
          <w:rFonts w:ascii="Arial" w:hAnsi="Arial" w:cs="Arial"/>
          <w:sz w:val="22"/>
          <w:szCs w:val="22"/>
        </w:rPr>
      </w:pPr>
      <w:r w:rsidRPr="009177C0">
        <w:rPr>
          <w:rFonts w:ascii="Arial" w:hAnsi="Arial" w:cs="Arial"/>
          <w:sz w:val="22"/>
          <w:szCs w:val="22"/>
        </w:rPr>
        <w:t>jehož subdodavatelem je zaměstnanec zadavatele, člen realizačního týmu či osoba, která se na základě smluvního vztahu podílela na zadání předmětného výběrového řízení.</w:t>
      </w:r>
    </w:p>
    <w:p w:rsidR="009177C0" w:rsidRPr="009177C0" w:rsidRDefault="009177C0" w:rsidP="0041078B">
      <w:pPr>
        <w:pStyle w:val="Mjstyl3"/>
        <w:numPr>
          <w:ilvl w:val="3"/>
          <w:numId w:val="44"/>
        </w:numPr>
        <w:spacing w:before="240" w:after="240"/>
      </w:pPr>
      <w:bookmarkStart w:id="50" w:name="_Toc212001897"/>
      <w:bookmarkStart w:id="51" w:name="_Toc212002202"/>
      <w:bookmarkStart w:id="52" w:name="_Toc214090534"/>
      <w:bookmarkStart w:id="53" w:name="_Toc215308346"/>
      <w:bookmarkStart w:id="54" w:name="_Toc215312453"/>
      <w:bookmarkStart w:id="55" w:name="_Toc215900685"/>
      <w:bookmarkStart w:id="56" w:name="_Toc272342900"/>
      <w:bookmarkStart w:id="57" w:name="_Toc272343091"/>
      <w:bookmarkStart w:id="58" w:name="_Toc283647564"/>
      <w:bookmarkStart w:id="59" w:name="_Toc320258827"/>
      <w:bookmarkStart w:id="60" w:name="_Toc320280102"/>
      <w:bookmarkStart w:id="61" w:name="_Toc320281391"/>
      <w:bookmarkStart w:id="62" w:name="_Toc320285896"/>
      <w:bookmarkStart w:id="63" w:name="_Toc323899556"/>
      <w:r w:rsidRPr="009177C0">
        <w:t>Smlouva musí mít písemnou formu a musí obsahovat alespoň tyto náležitosti:</w:t>
      </w:r>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9177C0">
        <w:t xml:space="preserve">  </w:t>
      </w:r>
    </w:p>
    <w:p w:rsidR="009177C0" w:rsidRPr="009177C0" w:rsidRDefault="009177C0" w:rsidP="00452B4E">
      <w:pPr>
        <w:pStyle w:val="Zkladntext"/>
        <w:numPr>
          <w:ilvl w:val="0"/>
          <w:numId w:val="51"/>
        </w:numPr>
        <w:tabs>
          <w:tab w:val="left" w:pos="1276"/>
        </w:tabs>
        <w:spacing w:after="60"/>
        <w:jc w:val="both"/>
        <w:rPr>
          <w:rFonts w:ascii="Arial" w:hAnsi="Arial" w:cs="Arial"/>
          <w:sz w:val="22"/>
          <w:szCs w:val="22"/>
        </w:rPr>
      </w:pPr>
      <w:r w:rsidRPr="009177C0">
        <w:rPr>
          <w:rFonts w:ascii="Arial" w:hAnsi="Arial" w:cs="Arial"/>
          <w:sz w:val="22"/>
          <w:szCs w:val="22"/>
        </w:rPr>
        <w:t>označení smluvních stran vč. IČO a DIČ pokud jsou přiděleny;</w:t>
      </w:r>
    </w:p>
    <w:p w:rsidR="009177C0" w:rsidRPr="009177C0" w:rsidRDefault="009177C0" w:rsidP="00452B4E">
      <w:pPr>
        <w:pStyle w:val="Zkladntext"/>
        <w:numPr>
          <w:ilvl w:val="0"/>
          <w:numId w:val="51"/>
        </w:numPr>
        <w:tabs>
          <w:tab w:val="left" w:pos="1276"/>
        </w:tabs>
        <w:spacing w:after="60"/>
        <w:jc w:val="both"/>
        <w:rPr>
          <w:rFonts w:ascii="Arial" w:hAnsi="Arial" w:cs="Arial"/>
          <w:sz w:val="22"/>
          <w:szCs w:val="22"/>
        </w:rPr>
      </w:pPr>
      <w:r w:rsidRPr="009177C0">
        <w:rPr>
          <w:rFonts w:ascii="Arial" w:hAnsi="Arial" w:cs="Arial"/>
          <w:sz w:val="22"/>
          <w:szCs w:val="22"/>
        </w:rPr>
        <w:t>předmět plnění (konkretizovaný kvantitativně i kvalitativně);</w:t>
      </w:r>
    </w:p>
    <w:p w:rsidR="009177C0" w:rsidRPr="009177C0" w:rsidRDefault="009177C0" w:rsidP="00452B4E">
      <w:pPr>
        <w:pStyle w:val="Zkladntext"/>
        <w:numPr>
          <w:ilvl w:val="0"/>
          <w:numId w:val="51"/>
        </w:numPr>
        <w:tabs>
          <w:tab w:val="left" w:pos="1276"/>
        </w:tabs>
        <w:spacing w:after="60"/>
        <w:jc w:val="both"/>
        <w:rPr>
          <w:rFonts w:ascii="Arial" w:hAnsi="Arial" w:cs="Arial"/>
          <w:sz w:val="22"/>
          <w:szCs w:val="22"/>
        </w:rPr>
      </w:pPr>
      <w:r w:rsidRPr="009177C0">
        <w:rPr>
          <w:rFonts w:ascii="Arial" w:hAnsi="Arial" w:cs="Arial"/>
          <w:sz w:val="22"/>
          <w:szCs w:val="22"/>
        </w:rPr>
        <w:lastRenderedPageBreak/>
        <w:t xml:space="preserve">cena bez daně </w:t>
      </w:r>
      <w:r w:rsidR="00CC1BDF">
        <w:rPr>
          <w:rFonts w:ascii="Arial" w:hAnsi="Arial" w:cs="Arial"/>
          <w:sz w:val="22"/>
          <w:szCs w:val="22"/>
        </w:rPr>
        <w:t>z</w:t>
      </w:r>
      <w:r w:rsidRPr="009177C0">
        <w:rPr>
          <w:rFonts w:ascii="Arial" w:hAnsi="Arial" w:cs="Arial"/>
          <w:sz w:val="22"/>
          <w:szCs w:val="22"/>
        </w:rPr>
        <w:t xml:space="preserve">přidané hodnoty, vč. daně </w:t>
      </w:r>
      <w:r w:rsidR="00CC1BDF">
        <w:rPr>
          <w:rFonts w:ascii="Arial" w:hAnsi="Arial" w:cs="Arial"/>
          <w:sz w:val="22"/>
          <w:szCs w:val="22"/>
        </w:rPr>
        <w:t>z</w:t>
      </w:r>
      <w:r w:rsidR="00CC1BDF" w:rsidRPr="009177C0">
        <w:rPr>
          <w:rFonts w:ascii="Arial" w:hAnsi="Arial" w:cs="Arial"/>
          <w:sz w:val="22"/>
          <w:szCs w:val="22"/>
        </w:rPr>
        <w:t xml:space="preserve"> </w:t>
      </w:r>
      <w:r w:rsidRPr="009177C0">
        <w:rPr>
          <w:rFonts w:ascii="Arial" w:hAnsi="Arial" w:cs="Arial"/>
          <w:sz w:val="22"/>
          <w:szCs w:val="22"/>
        </w:rPr>
        <w:t xml:space="preserve">přidané hodnoty a uvedení samotné daně </w:t>
      </w:r>
      <w:r w:rsidR="00CC1BDF">
        <w:rPr>
          <w:rFonts w:ascii="Arial" w:hAnsi="Arial" w:cs="Arial"/>
          <w:sz w:val="22"/>
          <w:szCs w:val="22"/>
        </w:rPr>
        <w:t>z</w:t>
      </w:r>
      <w:r w:rsidR="00CC1BDF" w:rsidRPr="009177C0">
        <w:rPr>
          <w:rFonts w:ascii="Arial" w:hAnsi="Arial" w:cs="Arial"/>
          <w:sz w:val="22"/>
          <w:szCs w:val="22"/>
        </w:rPr>
        <w:t xml:space="preserve"> </w:t>
      </w:r>
      <w:r w:rsidRPr="009177C0">
        <w:rPr>
          <w:rFonts w:ascii="Arial" w:hAnsi="Arial" w:cs="Arial"/>
          <w:sz w:val="22"/>
          <w:szCs w:val="22"/>
        </w:rPr>
        <w:t xml:space="preserve">přidané hodnoty, příp. uvést, že dodavatel není plátcem daně </w:t>
      </w:r>
      <w:r w:rsidR="00CC1BDF">
        <w:rPr>
          <w:rFonts w:ascii="Arial" w:hAnsi="Arial" w:cs="Arial"/>
          <w:sz w:val="22"/>
          <w:szCs w:val="22"/>
        </w:rPr>
        <w:t>z</w:t>
      </w:r>
      <w:r w:rsidR="00CC1BDF" w:rsidRPr="009177C0">
        <w:rPr>
          <w:rFonts w:ascii="Arial" w:hAnsi="Arial" w:cs="Arial"/>
          <w:sz w:val="22"/>
          <w:szCs w:val="22"/>
        </w:rPr>
        <w:t xml:space="preserve"> </w:t>
      </w:r>
      <w:r w:rsidRPr="009177C0">
        <w:rPr>
          <w:rFonts w:ascii="Arial" w:hAnsi="Arial" w:cs="Arial"/>
          <w:sz w:val="22"/>
          <w:szCs w:val="22"/>
        </w:rPr>
        <w:t>přidané hodnoty, platební podmínky;</w:t>
      </w:r>
    </w:p>
    <w:p w:rsidR="009177C0" w:rsidRPr="009177C0" w:rsidRDefault="009177C0" w:rsidP="00452B4E">
      <w:pPr>
        <w:pStyle w:val="Zkladntext"/>
        <w:numPr>
          <w:ilvl w:val="0"/>
          <w:numId w:val="51"/>
        </w:numPr>
        <w:tabs>
          <w:tab w:val="left" w:pos="1276"/>
        </w:tabs>
        <w:spacing w:after="60"/>
        <w:jc w:val="both"/>
        <w:rPr>
          <w:rFonts w:ascii="Arial" w:hAnsi="Arial" w:cs="Arial"/>
          <w:sz w:val="22"/>
          <w:szCs w:val="22"/>
        </w:rPr>
      </w:pPr>
      <w:r w:rsidRPr="009177C0">
        <w:rPr>
          <w:rFonts w:ascii="Arial" w:hAnsi="Arial" w:cs="Arial"/>
          <w:sz w:val="22"/>
          <w:szCs w:val="22"/>
        </w:rPr>
        <w:t>doba a místo plnění;</w:t>
      </w:r>
    </w:p>
    <w:p w:rsidR="009177C0" w:rsidRPr="009177C0" w:rsidRDefault="009177C0" w:rsidP="00452B4E">
      <w:pPr>
        <w:pStyle w:val="Zkladntext"/>
        <w:numPr>
          <w:ilvl w:val="0"/>
          <w:numId w:val="51"/>
        </w:numPr>
        <w:tabs>
          <w:tab w:val="left" w:pos="1276"/>
        </w:tabs>
        <w:spacing w:after="60"/>
        <w:jc w:val="both"/>
        <w:rPr>
          <w:rFonts w:ascii="Arial" w:hAnsi="Arial" w:cs="Arial"/>
          <w:sz w:val="22"/>
          <w:szCs w:val="22"/>
        </w:rPr>
      </w:pPr>
      <w:r w:rsidRPr="009177C0">
        <w:rPr>
          <w:rFonts w:ascii="Arial" w:hAnsi="Arial" w:cs="Arial"/>
          <w:sz w:val="22"/>
          <w:szCs w:val="22"/>
        </w:rPr>
        <w:t>další obligatorní náležitosti dle zákona č. 89/2012 Sb., občanského zákoníku.</w:t>
      </w:r>
    </w:p>
    <w:p w:rsidR="009177C0" w:rsidRPr="009177C0" w:rsidRDefault="009177C0" w:rsidP="0041078B">
      <w:pPr>
        <w:pStyle w:val="Mjstyl3"/>
        <w:numPr>
          <w:ilvl w:val="3"/>
          <w:numId w:val="44"/>
        </w:numPr>
        <w:spacing w:before="240" w:after="240"/>
      </w:pPr>
      <w:bookmarkStart w:id="64" w:name="_Toc320258828"/>
      <w:bookmarkStart w:id="65" w:name="_Toc320280103"/>
      <w:bookmarkStart w:id="66" w:name="_Toc320281392"/>
      <w:bookmarkStart w:id="67" w:name="_Toc320285897"/>
      <w:bookmarkStart w:id="68" w:name="_Toc323899557"/>
      <w:r w:rsidRPr="009177C0">
        <w:t>Zadavatel nesmí umožnit podstatnou změnu práv a povinností vyplývajících ze smlouvy, kterou uzavřel na plnění zakázky. Za podstatnou se považuje taková změna, která by</w:t>
      </w:r>
      <w:bookmarkEnd w:id="64"/>
      <w:bookmarkEnd w:id="65"/>
      <w:bookmarkEnd w:id="66"/>
      <w:bookmarkEnd w:id="67"/>
      <w:bookmarkEnd w:id="68"/>
    </w:p>
    <w:p w:rsidR="009177C0" w:rsidRPr="009177C0" w:rsidRDefault="009177C0" w:rsidP="00452B4E">
      <w:pPr>
        <w:pStyle w:val="Zkladntext"/>
        <w:numPr>
          <w:ilvl w:val="0"/>
          <w:numId w:val="52"/>
        </w:numPr>
        <w:tabs>
          <w:tab w:val="left" w:pos="1276"/>
        </w:tabs>
        <w:spacing w:after="60"/>
        <w:jc w:val="both"/>
        <w:rPr>
          <w:rFonts w:ascii="Arial" w:hAnsi="Arial" w:cs="Arial"/>
          <w:sz w:val="22"/>
          <w:szCs w:val="22"/>
        </w:rPr>
      </w:pPr>
      <w:r w:rsidRPr="009177C0">
        <w:rPr>
          <w:rFonts w:ascii="Arial" w:hAnsi="Arial" w:cs="Arial"/>
          <w:sz w:val="22"/>
          <w:szCs w:val="22"/>
        </w:rPr>
        <w:t>ro</w:t>
      </w:r>
      <w:r w:rsidRPr="009177C0">
        <w:rPr>
          <w:rFonts w:ascii="Arial" w:hAnsi="Arial" w:cs="Arial"/>
          <w:sz w:val="22"/>
          <w:szCs w:val="22"/>
          <w:lang w:val="en-US" w:eastAsia="en-US"/>
        </w:rPr>
        <w:t>zšířila předmět veřejné zakázky</w:t>
      </w:r>
      <w:r w:rsidRPr="009177C0">
        <w:rPr>
          <w:rFonts w:ascii="Arial" w:hAnsi="Arial" w:cs="Arial"/>
          <w:sz w:val="22"/>
          <w:szCs w:val="22"/>
        </w:rPr>
        <w:t>;</w:t>
      </w:r>
    </w:p>
    <w:p w:rsidR="009177C0" w:rsidRPr="009177C0" w:rsidRDefault="009177C0" w:rsidP="00452B4E">
      <w:pPr>
        <w:pStyle w:val="Zkladntext"/>
        <w:numPr>
          <w:ilvl w:val="0"/>
          <w:numId w:val="52"/>
        </w:numPr>
        <w:tabs>
          <w:tab w:val="left" w:pos="1276"/>
        </w:tabs>
        <w:spacing w:after="60"/>
        <w:jc w:val="both"/>
        <w:rPr>
          <w:rFonts w:ascii="Arial" w:hAnsi="Arial" w:cs="Arial"/>
          <w:sz w:val="22"/>
          <w:szCs w:val="22"/>
        </w:rPr>
      </w:pPr>
      <w:r w:rsidRPr="009177C0">
        <w:rPr>
          <w:rFonts w:ascii="Arial" w:hAnsi="Arial" w:cs="Arial"/>
          <w:sz w:val="22"/>
          <w:szCs w:val="22"/>
        </w:rPr>
        <w:t>za použití v původním výběrovém řízení umožnila účast jiných dodavatelů;</w:t>
      </w:r>
    </w:p>
    <w:p w:rsidR="009177C0" w:rsidRPr="009177C0" w:rsidRDefault="009177C0" w:rsidP="00452B4E">
      <w:pPr>
        <w:pStyle w:val="Zkladntext"/>
        <w:numPr>
          <w:ilvl w:val="0"/>
          <w:numId w:val="52"/>
        </w:numPr>
        <w:tabs>
          <w:tab w:val="left" w:pos="1276"/>
        </w:tabs>
        <w:spacing w:after="60"/>
        <w:jc w:val="both"/>
        <w:rPr>
          <w:rFonts w:ascii="Arial" w:hAnsi="Arial" w:cs="Arial"/>
          <w:sz w:val="22"/>
          <w:szCs w:val="22"/>
        </w:rPr>
      </w:pPr>
      <w:r w:rsidRPr="009177C0">
        <w:rPr>
          <w:rFonts w:ascii="Arial" w:hAnsi="Arial" w:cs="Arial"/>
          <w:sz w:val="22"/>
          <w:szCs w:val="22"/>
        </w:rPr>
        <w:t>za použití v původním výběrovém řízení mohla ovlivnit výběr nejvhodnější nabídky nebo</w:t>
      </w:r>
    </w:p>
    <w:p w:rsidR="009177C0" w:rsidRPr="009177C0" w:rsidRDefault="009177C0" w:rsidP="00452B4E">
      <w:pPr>
        <w:pStyle w:val="Zkladntext"/>
        <w:numPr>
          <w:ilvl w:val="0"/>
          <w:numId w:val="52"/>
        </w:numPr>
        <w:tabs>
          <w:tab w:val="left" w:pos="1276"/>
        </w:tabs>
        <w:spacing w:after="60"/>
        <w:jc w:val="both"/>
        <w:rPr>
          <w:rFonts w:ascii="Arial" w:hAnsi="Arial" w:cs="Arial"/>
          <w:sz w:val="22"/>
          <w:szCs w:val="22"/>
        </w:rPr>
      </w:pPr>
      <w:r w:rsidRPr="009177C0">
        <w:rPr>
          <w:rFonts w:ascii="Arial" w:hAnsi="Arial" w:cs="Arial"/>
          <w:sz w:val="22"/>
          <w:szCs w:val="22"/>
        </w:rPr>
        <w:t>měnila ekonomickou rovnováhu smlouvy ve prospěch uchazeče.</w:t>
      </w:r>
    </w:p>
    <w:p w:rsidR="009177C0" w:rsidRPr="009177C0" w:rsidRDefault="009177C0" w:rsidP="0041078B">
      <w:pPr>
        <w:pStyle w:val="Mjstyl3"/>
        <w:numPr>
          <w:ilvl w:val="1"/>
          <w:numId w:val="44"/>
        </w:numPr>
        <w:spacing w:before="240" w:after="240"/>
        <w:rPr>
          <w:b/>
        </w:rPr>
      </w:pPr>
      <w:r w:rsidRPr="009177C0">
        <w:rPr>
          <w:b/>
        </w:rPr>
        <w:t>Zrušení výběrového řízení</w:t>
      </w:r>
    </w:p>
    <w:p w:rsidR="009177C0" w:rsidRPr="009177C0" w:rsidRDefault="009177C0" w:rsidP="00C23D45">
      <w:pPr>
        <w:pStyle w:val="Mjstyl3"/>
        <w:numPr>
          <w:ilvl w:val="3"/>
          <w:numId w:val="44"/>
        </w:numPr>
        <w:spacing w:before="240" w:after="240"/>
      </w:pPr>
      <w:r w:rsidRPr="009177C0">
        <w:t>Zadavatel je oprávněn výběrové řízení zrušit, nejpozději však do uzavření smlouvy. O</w:t>
      </w:r>
      <w:r w:rsidR="00B7277F">
        <w:t> </w:t>
      </w:r>
      <w:r w:rsidRPr="009177C0">
        <w:t xml:space="preserve">zrušení výběrového řízení je zadavatel povinen bezodkladně písemně informovat všechny uchazeče, kteří podali nabídku ve lhůtě pro podání nabídek. </w:t>
      </w:r>
    </w:p>
    <w:p w:rsidR="009177C0" w:rsidRPr="009177C0" w:rsidRDefault="009177C0" w:rsidP="00E15D56">
      <w:pPr>
        <w:pStyle w:val="Mjstyl3"/>
        <w:numPr>
          <w:ilvl w:val="3"/>
          <w:numId w:val="44"/>
        </w:numPr>
        <w:spacing w:before="240" w:after="240"/>
        <w:rPr>
          <w:rStyle w:val="StyleArial11pt"/>
        </w:rPr>
      </w:pPr>
      <w:r w:rsidRPr="009177C0">
        <w:t>V případě zrušení výběrového řízení v době běhu lhůty pro podávání nabídek, uveřejní zadavatel informaci o zrušení výběrového řízení stejným způsobem, jakým toto výběrové řízení zahájil.</w:t>
      </w:r>
    </w:p>
    <w:p w:rsidR="009177C0" w:rsidRPr="009177C0" w:rsidRDefault="009177C0" w:rsidP="00E15D56">
      <w:pPr>
        <w:pStyle w:val="Mjstyl3"/>
        <w:numPr>
          <w:ilvl w:val="1"/>
          <w:numId w:val="44"/>
        </w:numPr>
        <w:spacing w:before="240" w:after="240"/>
        <w:rPr>
          <w:b/>
        </w:rPr>
      </w:pPr>
      <w:r w:rsidRPr="009177C0">
        <w:rPr>
          <w:b/>
        </w:rPr>
        <w:t xml:space="preserve">Poskytování informací </w:t>
      </w:r>
    </w:p>
    <w:p w:rsidR="009177C0" w:rsidRPr="009177C0" w:rsidRDefault="009177C0" w:rsidP="00E15D56">
      <w:pPr>
        <w:pStyle w:val="Mjstyl3"/>
        <w:numPr>
          <w:ilvl w:val="3"/>
          <w:numId w:val="44"/>
        </w:numPr>
        <w:spacing w:before="240" w:after="240"/>
      </w:pPr>
      <w:r w:rsidRPr="009177C0">
        <w:t xml:space="preserve">O výsledku výběrového řízení musejí být bez zbytečného odkladu informováni všichni uchazeči, kteří podali nabídky ve lhůtě pro podání nabídek a jejichž nabídka nebyla vyřazena z výběrového řízení. Oznámení o výsledku výběrového řízení musí obsahovat min. následující informace: identifikační údaje uchazečů, jejichž nabídka byla hodnocena, výsledek hodnocení nabídek, z něhož je zřejmé pořadí nabídek. Tato informace musí být zaslána písemně, a to buď dopisem, nebo elektronicky (odeslání musí být schopen zadavatel prokázat – dodejka, podací lístek, předávací protokol, emailovou doručenkou spolu s odeslaným emailem apod.). </w:t>
      </w:r>
    </w:p>
    <w:p w:rsidR="00DB26A9" w:rsidRPr="00D95F17" w:rsidRDefault="009177C0" w:rsidP="00E15D56">
      <w:pPr>
        <w:pStyle w:val="Mjstyl3"/>
        <w:numPr>
          <w:ilvl w:val="3"/>
          <w:numId w:val="44"/>
        </w:numPr>
        <w:spacing w:before="240" w:after="240"/>
      </w:pPr>
      <w:r w:rsidRPr="009177C0">
        <w:t>Pokud si to zadavatel v oznámení výběrového řízení vyhradil, může ve výběrovém řízení uveřejnit oznámení o výsledku výběrového řízení a případné oznámení o</w:t>
      </w:r>
      <w:r w:rsidR="00B7277F">
        <w:t> </w:t>
      </w:r>
      <w:r w:rsidRPr="009177C0">
        <w:t>vyřazení nabídky stejným způsobem, jakým vyhlásil výběrové řízení. V takovém případě se oznámení o výsledku výběrového řízení a případné oznámení o vyřazení nabídky považuje za doručené všem dotčeným zájemcům a všem dotčeným uchazečům okamžikem uveřejnění.</w:t>
      </w:r>
    </w:p>
    <w:p w:rsidR="00DB26A9" w:rsidRDefault="00DB26A9" w:rsidP="009177C0">
      <w:pPr>
        <w:spacing w:line="240" w:lineRule="atLeast"/>
        <w:rPr>
          <w:rFonts w:ascii="Arial" w:hAnsi="Arial" w:cs="Arial"/>
          <w:b/>
          <w:sz w:val="22"/>
          <w:szCs w:val="22"/>
        </w:rPr>
      </w:pPr>
    </w:p>
    <w:p w:rsidR="00DB26A9" w:rsidRPr="008D7E78" w:rsidRDefault="009177C0" w:rsidP="008D7E78">
      <w:pPr>
        <w:spacing w:line="240" w:lineRule="atLeast"/>
        <w:jc w:val="both"/>
        <w:rPr>
          <w:rFonts w:ascii="Arial" w:hAnsi="Arial" w:cs="Arial"/>
          <w:b/>
          <w:sz w:val="26"/>
          <w:szCs w:val="26"/>
        </w:rPr>
      </w:pPr>
      <w:r w:rsidRPr="008D7E78">
        <w:rPr>
          <w:rFonts w:ascii="Arial" w:hAnsi="Arial" w:cs="Arial"/>
          <w:b/>
          <w:sz w:val="26"/>
          <w:szCs w:val="26"/>
        </w:rPr>
        <w:t>Nad rámec požadavků uvedených v</w:t>
      </w:r>
      <w:r w:rsidR="001F182A">
        <w:rPr>
          <w:rFonts w:ascii="Arial" w:hAnsi="Arial" w:cs="Arial"/>
          <w:b/>
          <w:sz w:val="26"/>
          <w:szCs w:val="26"/>
        </w:rPr>
        <w:t> </w:t>
      </w:r>
      <w:r w:rsidRPr="008D7E78">
        <w:rPr>
          <w:rFonts w:ascii="Arial" w:hAnsi="Arial" w:cs="Arial"/>
          <w:b/>
          <w:sz w:val="26"/>
          <w:szCs w:val="26"/>
        </w:rPr>
        <w:t>MP</w:t>
      </w:r>
      <w:r w:rsidR="001F182A">
        <w:rPr>
          <w:rFonts w:ascii="Arial" w:hAnsi="Arial" w:cs="Arial"/>
          <w:b/>
          <w:sz w:val="26"/>
          <w:szCs w:val="26"/>
        </w:rPr>
        <w:t xml:space="preserve"> zakázky</w:t>
      </w:r>
      <w:r w:rsidRPr="008D7E78">
        <w:rPr>
          <w:rFonts w:ascii="Arial" w:hAnsi="Arial" w:cs="Arial"/>
          <w:b/>
          <w:sz w:val="26"/>
          <w:szCs w:val="26"/>
        </w:rPr>
        <w:t xml:space="preserve"> je příjemce také povinen:</w:t>
      </w:r>
    </w:p>
    <w:p w:rsidR="009177C0" w:rsidRPr="009177C0" w:rsidRDefault="009177C0" w:rsidP="0041078B">
      <w:pPr>
        <w:pStyle w:val="Mjstyl3"/>
        <w:numPr>
          <w:ilvl w:val="1"/>
          <w:numId w:val="44"/>
        </w:numPr>
        <w:spacing w:before="240" w:after="240"/>
      </w:pPr>
      <w:r w:rsidRPr="009177C0">
        <w:rPr>
          <w:b/>
        </w:rPr>
        <w:t>Před zahájením výběrového řízení</w:t>
      </w:r>
      <w:r w:rsidRPr="009177C0">
        <w:t xml:space="preserve"> předložit min. 1</w:t>
      </w:r>
      <w:r w:rsidR="00146F13">
        <w:t>5</w:t>
      </w:r>
      <w:r w:rsidRPr="009177C0">
        <w:t xml:space="preserve"> pracovních dnů před zahájením výběrového řízení zadávací podmínky</w:t>
      </w:r>
      <w:r w:rsidRPr="009177C0" w:rsidDel="00735D59">
        <w:t xml:space="preserve"> </w:t>
      </w:r>
      <w:r w:rsidRPr="009177C0">
        <w:t>k posouzení ŘO OPTP. ŘO OPTP poskytne vyjádření do 1</w:t>
      </w:r>
      <w:r w:rsidR="00146F13">
        <w:t>5</w:t>
      </w:r>
      <w:r w:rsidRPr="009177C0">
        <w:t xml:space="preserve"> pracovních dnů ode dne obdržení kompletních podkladů.</w:t>
      </w:r>
    </w:p>
    <w:p w:rsidR="009177C0" w:rsidRPr="009177C0" w:rsidRDefault="009177C0" w:rsidP="009177C0">
      <w:pPr>
        <w:spacing w:line="240" w:lineRule="atLeast"/>
        <w:ind w:left="567"/>
        <w:rPr>
          <w:rFonts w:ascii="Arial" w:hAnsi="Arial" w:cs="Arial"/>
          <w:sz w:val="22"/>
          <w:szCs w:val="22"/>
        </w:rPr>
      </w:pPr>
      <w:r w:rsidRPr="009177C0">
        <w:rPr>
          <w:rFonts w:ascii="Arial" w:hAnsi="Arial" w:cs="Arial"/>
          <w:i/>
          <w:sz w:val="22"/>
          <w:szCs w:val="22"/>
        </w:rPr>
        <w:lastRenderedPageBreak/>
        <w:t>Toto ustanovení se nevztahuje na zakázky malé hodnoty I. kategorie.</w:t>
      </w:r>
    </w:p>
    <w:p w:rsidR="009177C0" w:rsidRPr="009177C0" w:rsidRDefault="009177C0" w:rsidP="009177C0">
      <w:pPr>
        <w:spacing w:line="240" w:lineRule="atLeast"/>
        <w:ind w:left="567"/>
        <w:rPr>
          <w:rFonts w:ascii="Arial" w:hAnsi="Arial" w:cs="Arial"/>
          <w:sz w:val="22"/>
          <w:szCs w:val="22"/>
        </w:rPr>
      </w:pPr>
    </w:p>
    <w:p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rPr>
          <w:rFonts w:ascii="Arial" w:hAnsi="Arial" w:cs="Arial"/>
          <w:sz w:val="22"/>
          <w:szCs w:val="22"/>
        </w:rPr>
      </w:pPr>
    </w:p>
    <w:p w:rsidR="009177C0" w:rsidRPr="009177C0" w:rsidRDefault="009177C0" w:rsidP="00452B4E">
      <w:pPr>
        <w:pStyle w:val="Odstavecseseznamem"/>
        <w:numPr>
          <w:ilvl w:val="0"/>
          <w:numId w:val="37"/>
        </w:numPr>
        <w:spacing w:line="240" w:lineRule="atLeast"/>
        <w:ind w:left="851" w:hanging="284"/>
        <w:jc w:val="both"/>
        <w:rPr>
          <w:rFonts w:ascii="Arial" w:hAnsi="Arial" w:cs="Arial"/>
          <w:sz w:val="22"/>
          <w:szCs w:val="22"/>
        </w:rPr>
      </w:pPr>
      <w:r w:rsidRPr="009177C0">
        <w:rPr>
          <w:rFonts w:ascii="Arial" w:hAnsi="Arial" w:cs="Arial"/>
          <w:sz w:val="22"/>
          <w:szCs w:val="22"/>
        </w:rPr>
        <w:t>Oznámení výběrového řízení (výzva)</w:t>
      </w:r>
    </w:p>
    <w:p w:rsidR="009177C0" w:rsidRPr="009177C0" w:rsidRDefault="009177C0" w:rsidP="00452B4E">
      <w:pPr>
        <w:pStyle w:val="Odstavecseseznamem"/>
        <w:numPr>
          <w:ilvl w:val="0"/>
          <w:numId w:val="37"/>
        </w:numPr>
        <w:spacing w:line="240" w:lineRule="atLeast"/>
        <w:ind w:left="851" w:hanging="284"/>
        <w:jc w:val="both"/>
        <w:rPr>
          <w:rFonts w:ascii="Arial" w:hAnsi="Arial" w:cs="Arial"/>
          <w:sz w:val="22"/>
          <w:szCs w:val="22"/>
        </w:rPr>
      </w:pPr>
      <w:r w:rsidRPr="009177C0">
        <w:rPr>
          <w:rFonts w:ascii="Arial" w:hAnsi="Arial" w:cs="Arial"/>
          <w:sz w:val="22"/>
          <w:szCs w:val="22"/>
        </w:rPr>
        <w:t xml:space="preserve">Prokázání způsobu stanovení předpokládané hodnoty zakázky </w:t>
      </w:r>
    </w:p>
    <w:p w:rsidR="009177C0" w:rsidRPr="009177C0" w:rsidRDefault="009177C0" w:rsidP="009177C0">
      <w:pPr>
        <w:spacing w:line="240" w:lineRule="atLeast"/>
        <w:ind w:left="851"/>
        <w:rPr>
          <w:rFonts w:ascii="Arial" w:hAnsi="Arial" w:cs="Arial"/>
          <w:sz w:val="22"/>
          <w:szCs w:val="22"/>
        </w:rPr>
      </w:pPr>
    </w:p>
    <w:p w:rsidR="009177C0" w:rsidRPr="0041078B" w:rsidRDefault="009177C0" w:rsidP="0028752E">
      <w:pPr>
        <w:ind w:left="567"/>
        <w:jc w:val="both"/>
        <w:rPr>
          <w:rFonts w:ascii="Arial" w:hAnsi="Arial" w:cs="Arial"/>
          <w:sz w:val="22"/>
          <w:szCs w:val="22"/>
          <w:highlight w:val="yellow"/>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1"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color w:val="1F497D"/>
          <w:sz w:val="22"/>
          <w:szCs w:val="22"/>
        </w:rPr>
        <w:t xml:space="preserve"> </w:t>
      </w:r>
      <w:r w:rsidRPr="009177C0">
        <w:rPr>
          <w:rFonts w:ascii="Arial" w:hAnsi="Arial" w:cs="Arial"/>
          <w:i/>
          <w:sz w:val="22"/>
          <w:szCs w:val="22"/>
        </w:rPr>
        <w:t>není třeba ŘO OPTP předkládat, zadavatel je však povinen sdělit ŘO OPTP hypertextový odkaz, na kterém se dokumenty nachází.</w:t>
      </w:r>
    </w:p>
    <w:p w:rsidR="009177C0" w:rsidRPr="00E15D56" w:rsidRDefault="009177C0" w:rsidP="0041078B">
      <w:pPr>
        <w:pStyle w:val="Mjstyl3"/>
        <w:numPr>
          <w:ilvl w:val="1"/>
          <w:numId w:val="44"/>
        </w:numPr>
        <w:spacing w:before="240" w:after="240"/>
        <w:rPr>
          <w:i/>
        </w:rPr>
      </w:pPr>
      <w:r w:rsidRPr="00C23D45">
        <w:t>Zaslat ŘO OPTP pozvánku nejpozději 5 prac</w:t>
      </w:r>
      <w:r w:rsidRPr="00146F13">
        <w:t xml:space="preserve">ovních dnů před termínem konání </w:t>
      </w:r>
      <w:r w:rsidR="00B7277F" w:rsidRPr="00146F13">
        <w:t>prvního</w:t>
      </w:r>
      <w:r w:rsidRPr="00E15D56">
        <w:t xml:space="preserve"> jednání hodnoticí komise. </w:t>
      </w:r>
    </w:p>
    <w:p w:rsidR="009177C0" w:rsidRPr="00E15D56" w:rsidRDefault="009177C0" w:rsidP="0028752E">
      <w:pPr>
        <w:pStyle w:val="Odstavecseseznamem"/>
        <w:spacing w:line="240" w:lineRule="atLeast"/>
        <w:ind w:left="567"/>
        <w:jc w:val="both"/>
        <w:rPr>
          <w:rFonts w:ascii="Arial" w:hAnsi="Arial" w:cs="Arial"/>
          <w:i/>
          <w:sz w:val="22"/>
          <w:szCs w:val="22"/>
        </w:rPr>
      </w:pPr>
      <w:r w:rsidRPr="00E15D56">
        <w:rPr>
          <w:rFonts w:ascii="Arial" w:hAnsi="Arial" w:cs="Arial"/>
          <w:i/>
          <w:sz w:val="22"/>
          <w:szCs w:val="22"/>
        </w:rPr>
        <w:t>Tato povinnost se vztahuje na jednání, která probíhají po vydání Rozhodnutí/Stanovení výdajů/Dopisu.</w:t>
      </w:r>
    </w:p>
    <w:p w:rsidR="00CA34EA" w:rsidRPr="009177C0" w:rsidRDefault="00CA34EA" w:rsidP="0028752E">
      <w:pPr>
        <w:pStyle w:val="Odstavecseseznamem"/>
        <w:spacing w:line="240" w:lineRule="atLeast"/>
        <w:ind w:left="567"/>
        <w:jc w:val="both"/>
        <w:rPr>
          <w:rFonts w:ascii="Arial" w:hAnsi="Arial" w:cs="Arial"/>
          <w:i/>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dle vlastního uvážení rozhodne, zda se jeho zástupce jednání komise zúčastní. V případě účasti, zástupce ŘO OPTP vystupuje v roli pozorovatele, v žádném případě nemůže být jmenován členem komise.</w:t>
      </w:r>
    </w:p>
    <w:p w:rsidR="009177C0" w:rsidRPr="009177C0" w:rsidRDefault="009177C0" w:rsidP="0041078B">
      <w:pPr>
        <w:pStyle w:val="Mjstyl3"/>
        <w:numPr>
          <w:ilvl w:val="1"/>
          <w:numId w:val="44"/>
        </w:numPr>
        <w:spacing w:before="240" w:after="240"/>
      </w:pPr>
      <w:r w:rsidRPr="009177C0">
        <w:rPr>
          <w:b/>
        </w:rPr>
        <w:t>Před uzavřením smlouvy</w:t>
      </w:r>
      <w:r w:rsidRPr="009177C0">
        <w:t xml:space="preserve"> na plnění zakázky předložit ihned po vydání oznámení o výběru nejvhodnější nabídky ŘO OPTP dokumentaci z průběhu výběrového řízení k posouzení správnosti postupu zadavatele ve výběrovém řízení. ŘO OPTP poskytne vyjádření do 1</w:t>
      </w:r>
      <w:r w:rsidR="00146F13">
        <w:t>5</w:t>
      </w:r>
      <w:r w:rsidRPr="009177C0">
        <w:t xml:space="preserve"> pracovních dnů ode dne obdržení kompletních podkladů.</w:t>
      </w:r>
    </w:p>
    <w:p w:rsidR="009177C0" w:rsidRPr="009177C0" w:rsidRDefault="009177C0" w:rsidP="009177C0">
      <w:pPr>
        <w:pStyle w:val="Odstavecseseznamem"/>
        <w:spacing w:line="240" w:lineRule="atLeast"/>
        <w:ind w:left="567"/>
        <w:rPr>
          <w:rFonts w:ascii="Arial" w:hAnsi="Arial" w:cs="Arial"/>
          <w:sz w:val="22"/>
          <w:szCs w:val="22"/>
        </w:rPr>
      </w:pPr>
      <w:r w:rsidRPr="009177C0">
        <w:rPr>
          <w:rFonts w:ascii="Arial" w:hAnsi="Arial" w:cs="Arial"/>
          <w:i/>
          <w:sz w:val="22"/>
          <w:szCs w:val="22"/>
        </w:rPr>
        <w:t>Toto ustanovení se nevztahuje na zakázky malé hodnoty I. kategorie.</w:t>
      </w:r>
    </w:p>
    <w:p w:rsidR="009177C0" w:rsidRPr="009177C0" w:rsidRDefault="009177C0" w:rsidP="009177C0">
      <w:pPr>
        <w:spacing w:line="240" w:lineRule="atLeast"/>
        <w:ind w:left="567"/>
        <w:rPr>
          <w:rFonts w:ascii="Arial" w:hAnsi="Arial" w:cs="Arial"/>
          <w:sz w:val="22"/>
          <w:szCs w:val="22"/>
        </w:rPr>
      </w:pPr>
    </w:p>
    <w:p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Oznámení výběrového řízení (včetně uveřejnění/prokázání oslovení)</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Dodatečné informace včetně dokladů prokazujících jejich odeslání/uveřejnění, pokud byly nějaké požadovány</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 xml:space="preserve">Jmenování pověřené osoby nebo hodnoticí komise (pokud byly jmenovány) </w:t>
      </w:r>
    </w:p>
    <w:p w:rsidR="00CD40A5" w:rsidRDefault="00CD40A5" w:rsidP="008D7E78">
      <w:pPr>
        <w:pStyle w:val="Odstavecseseznamem"/>
        <w:numPr>
          <w:ilvl w:val="0"/>
          <w:numId w:val="38"/>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výběrového řízení</w:t>
      </w:r>
    </w:p>
    <w:p w:rsidR="00CD40A5" w:rsidRPr="00D95F17" w:rsidRDefault="00CD40A5" w:rsidP="008D7E78">
      <w:pPr>
        <w:pStyle w:val="Odstavecseseznamem"/>
        <w:numPr>
          <w:ilvl w:val="0"/>
          <w:numId w:val="38"/>
        </w:numPr>
        <w:spacing w:line="240" w:lineRule="atLeast"/>
        <w:ind w:left="851" w:hanging="284"/>
        <w:jc w:val="both"/>
        <w:rPr>
          <w:rFonts w:ascii="Arial" w:hAnsi="Arial" w:cs="Arial"/>
          <w:sz w:val="22"/>
          <w:szCs w:val="22"/>
        </w:rPr>
      </w:pPr>
      <w:r w:rsidRPr="00D95F17">
        <w:rPr>
          <w:rFonts w:ascii="Arial" w:hAnsi="Arial" w:cs="Arial"/>
          <w:sz w:val="22"/>
          <w:szCs w:val="22"/>
        </w:rPr>
        <w:t xml:space="preserve">Čestné prohlášení všech </w:t>
      </w:r>
      <w:r>
        <w:rPr>
          <w:rFonts w:ascii="Arial" w:hAnsi="Arial" w:cs="Arial"/>
          <w:sz w:val="22"/>
          <w:szCs w:val="22"/>
        </w:rPr>
        <w:t>osob podílejících se na přípravě a průběhu výběrového řízení</w:t>
      </w:r>
      <w:r w:rsidRPr="00D95F17">
        <w:rPr>
          <w:rFonts w:ascii="Arial" w:hAnsi="Arial" w:cs="Arial"/>
          <w:sz w:val="22"/>
          <w:szCs w:val="22"/>
        </w:rPr>
        <w:t>, že nejsou ve střetu zájmů</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Protokoly požadované MP</w:t>
      </w:r>
      <w:r w:rsidR="001F182A">
        <w:rPr>
          <w:rFonts w:ascii="Arial" w:hAnsi="Arial" w:cs="Arial"/>
          <w:sz w:val="22"/>
          <w:szCs w:val="22"/>
        </w:rPr>
        <w:t xml:space="preserve"> zakázky</w:t>
      </w:r>
      <w:r w:rsidRPr="009177C0">
        <w:rPr>
          <w:rFonts w:ascii="Arial" w:hAnsi="Arial" w:cs="Arial"/>
          <w:sz w:val="22"/>
          <w:szCs w:val="22"/>
        </w:rPr>
        <w:t xml:space="preserve"> (protokol o otevírání obálek, posouzení a hodnocení nabídek, protokol z každého jednání o nabídkách, protokol o konečném výsledku hodnocení, bylo-li o nabídkách jednáno)</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Nabídky podané uchazeči, včetně případného objasnění či doplnění</w:t>
      </w:r>
    </w:p>
    <w:p w:rsidR="004B07A1"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Oznámení o vyřazení nabídky, včetně dokladu prokazujícího jeho odeslání/uveřejnění, pokud byla nějaká nabídka vyřazena</w:t>
      </w:r>
    </w:p>
    <w:p w:rsidR="009177C0" w:rsidRPr="009177C0" w:rsidRDefault="004B07A1" w:rsidP="00452B4E">
      <w:pPr>
        <w:pStyle w:val="Odstavecseseznamem"/>
        <w:numPr>
          <w:ilvl w:val="0"/>
          <w:numId w:val="38"/>
        </w:numPr>
        <w:spacing w:line="240" w:lineRule="atLeast"/>
        <w:ind w:left="851" w:hanging="284"/>
        <w:jc w:val="both"/>
        <w:rPr>
          <w:rFonts w:ascii="Arial" w:hAnsi="Arial" w:cs="Arial"/>
          <w:sz w:val="22"/>
          <w:szCs w:val="22"/>
        </w:rPr>
      </w:pPr>
      <w:r>
        <w:rPr>
          <w:rFonts w:ascii="Arial" w:hAnsi="Arial" w:cs="Arial"/>
          <w:sz w:val="22"/>
          <w:szCs w:val="22"/>
        </w:rPr>
        <w:t>Oznámení o výběru nejvhodnější nabídky</w:t>
      </w:r>
      <w:r w:rsidR="009177C0" w:rsidRPr="009177C0">
        <w:rPr>
          <w:rFonts w:ascii="Arial" w:hAnsi="Arial" w:cs="Arial"/>
          <w:sz w:val="22"/>
          <w:szCs w:val="22"/>
        </w:rPr>
        <w:t xml:space="preserve"> </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Smlouva, jež má být s vybraným uchazečem uzavřena</w:t>
      </w:r>
    </w:p>
    <w:p w:rsidR="009177C0" w:rsidRPr="009177C0" w:rsidRDefault="009177C0" w:rsidP="009177C0">
      <w:pPr>
        <w:pStyle w:val="Odstavecseseznamem"/>
        <w:spacing w:line="240" w:lineRule="atLeast"/>
        <w:ind w:left="1560"/>
        <w:rPr>
          <w:rFonts w:ascii="Arial" w:hAnsi="Arial" w:cs="Arial"/>
          <w:sz w:val="22"/>
          <w:szCs w:val="22"/>
        </w:rPr>
      </w:pPr>
    </w:p>
    <w:p w:rsidR="00CD40A5" w:rsidRPr="008D7E78" w:rsidRDefault="009177C0" w:rsidP="00A77A2B">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2"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i/>
          <w:sz w:val="22"/>
          <w:szCs w:val="22"/>
        </w:rPr>
        <w:t xml:space="preserve"> není třeba ŘO OPTP předkládat, zadavatel je však povinen sdělit ŘO OPTP hypertextový odkaz, na kterém se dokumenty nachází.</w:t>
      </w:r>
    </w:p>
    <w:p w:rsidR="00CD40A5" w:rsidRPr="00A77A2B" w:rsidRDefault="00CD40A5" w:rsidP="008D7E78">
      <w:pPr>
        <w:pStyle w:val="Mjstyl3"/>
        <w:numPr>
          <w:ilvl w:val="1"/>
          <w:numId w:val="44"/>
        </w:numPr>
        <w:spacing w:before="240" w:after="240"/>
      </w:pPr>
      <w:r>
        <w:lastRenderedPageBreak/>
        <w:t xml:space="preserve">Seznam osob podílejících se na přípravě a průběhu </w:t>
      </w:r>
      <w:r w:rsidR="0033377E">
        <w:t>výběrového řízení podle bodu B.21. písm. d</w:t>
      </w:r>
      <w:r>
        <w:t>) musí zahrnovat:</w:t>
      </w:r>
    </w:p>
    <w:p w:rsidR="00CD40A5" w:rsidRPr="006D7E9C" w:rsidRDefault="00CD40A5" w:rsidP="008D7E78">
      <w:pPr>
        <w:pStyle w:val="Odstavecseseznamem"/>
        <w:numPr>
          <w:ilvl w:val="0"/>
          <w:numId w:val="184"/>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Pr>
          <w:rFonts w:ascii="Arial" w:hAnsi="Arial" w:cs="Arial"/>
          <w:sz w:val="22"/>
          <w:szCs w:val="22"/>
        </w:rPr>
        <w:t xml:space="preserve"> </w:t>
      </w:r>
      <w:r w:rsidRPr="006D7E9C">
        <w:rPr>
          <w:rFonts w:ascii="Arial" w:hAnsi="Arial" w:cs="Arial"/>
          <w:sz w:val="22"/>
          <w:szCs w:val="22"/>
        </w:rPr>
        <w:t>zakázce;</w:t>
      </w:r>
    </w:p>
    <w:p w:rsidR="00CD40A5" w:rsidRPr="006D7E9C" w:rsidRDefault="00CD40A5" w:rsidP="008D7E78">
      <w:pPr>
        <w:pStyle w:val="Odstavecseseznamem"/>
        <w:numPr>
          <w:ilvl w:val="0"/>
          <w:numId w:val="184"/>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p>
    <w:p w:rsidR="00CD40A5" w:rsidRPr="006D7E9C" w:rsidRDefault="00CD40A5" w:rsidP="008D7E78">
      <w:pPr>
        <w:pStyle w:val="Odstavecseseznamem"/>
        <w:numPr>
          <w:ilvl w:val="0"/>
          <w:numId w:val="184"/>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w:t>
      </w:r>
      <w:r w:rsidR="00A607F5">
        <w:rPr>
          <w:rFonts w:ascii="Arial" w:hAnsi="Arial" w:cs="Arial"/>
          <w:sz w:val="22"/>
          <w:szCs w:val="22"/>
        </w:rPr>
        <w:t xml:space="preserve">oprávněného rozhodnout o zadání </w:t>
      </w:r>
      <w:r w:rsidRPr="006D7E9C">
        <w:rPr>
          <w:rFonts w:ascii="Arial" w:hAnsi="Arial" w:cs="Arial"/>
          <w:sz w:val="22"/>
          <w:szCs w:val="22"/>
        </w:rPr>
        <w:t xml:space="preserve">zakázky, vyloučení </w:t>
      </w:r>
      <w:r w:rsidR="00A607F5">
        <w:rPr>
          <w:rFonts w:ascii="Arial" w:hAnsi="Arial" w:cs="Arial"/>
          <w:sz w:val="22"/>
          <w:szCs w:val="22"/>
        </w:rPr>
        <w:t>dodavatele z účasti ve výběrovém</w:t>
      </w:r>
      <w:r>
        <w:rPr>
          <w:rFonts w:ascii="Arial" w:hAnsi="Arial" w:cs="Arial"/>
          <w:sz w:val="22"/>
          <w:szCs w:val="22"/>
        </w:rPr>
        <w:t xml:space="preserve"> </w:t>
      </w:r>
      <w:r w:rsidRPr="006D7E9C">
        <w:rPr>
          <w:rFonts w:ascii="Arial" w:hAnsi="Arial" w:cs="Arial"/>
          <w:sz w:val="22"/>
          <w:szCs w:val="22"/>
        </w:rPr>
        <w:t xml:space="preserve">řízení, zrušení </w:t>
      </w:r>
      <w:r w:rsidR="00A607F5">
        <w:rPr>
          <w:rFonts w:ascii="Arial" w:hAnsi="Arial" w:cs="Arial"/>
          <w:sz w:val="22"/>
          <w:szCs w:val="22"/>
        </w:rPr>
        <w:t xml:space="preserve">výběrového řízení </w:t>
      </w:r>
      <w:r w:rsidR="00F50C9B">
        <w:rPr>
          <w:rFonts w:ascii="Arial" w:hAnsi="Arial" w:cs="Arial"/>
          <w:sz w:val="22"/>
          <w:szCs w:val="22"/>
        </w:rPr>
        <w:t xml:space="preserve">či </w:t>
      </w:r>
      <w:r w:rsidRPr="006D7E9C">
        <w:rPr>
          <w:rFonts w:ascii="Arial" w:hAnsi="Arial" w:cs="Arial"/>
          <w:sz w:val="22"/>
          <w:szCs w:val="22"/>
        </w:rPr>
        <w:t>o způsobu vyřízení námitek;</w:t>
      </w:r>
    </w:p>
    <w:p w:rsidR="00CD40A5" w:rsidRPr="006D7E9C" w:rsidRDefault="00CD40A5" w:rsidP="008D7E78">
      <w:pPr>
        <w:pStyle w:val="Odstavecseseznamem"/>
        <w:numPr>
          <w:ilvl w:val="0"/>
          <w:numId w:val="184"/>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w:t>
      </w:r>
      <w:r w:rsidR="00AF3E58">
        <w:rPr>
          <w:rFonts w:ascii="Arial" w:hAnsi="Arial" w:cs="Arial"/>
          <w:sz w:val="22"/>
          <w:szCs w:val="22"/>
        </w:rPr>
        <w:t>í souvisejících s výběrovým</w:t>
      </w:r>
      <w:r w:rsidRPr="006D7E9C">
        <w:rPr>
          <w:rFonts w:ascii="Arial" w:hAnsi="Arial" w:cs="Arial"/>
          <w:sz w:val="22"/>
          <w:szCs w:val="22"/>
        </w:rPr>
        <w:t xml:space="preserve"> řízením, je-li relevantní;</w:t>
      </w:r>
    </w:p>
    <w:p w:rsidR="00CD40A5" w:rsidRPr="006D7E9C" w:rsidRDefault="00CD40A5" w:rsidP="008D7E78">
      <w:pPr>
        <w:pStyle w:val="Odstavecseseznamem"/>
        <w:numPr>
          <w:ilvl w:val="0"/>
          <w:numId w:val="184"/>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Pr>
          <w:rFonts w:ascii="Arial" w:hAnsi="Arial" w:cs="Arial"/>
          <w:sz w:val="22"/>
          <w:szCs w:val="22"/>
        </w:rPr>
        <w:t>, je-li komise ustanovena</w:t>
      </w:r>
      <w:r w:rsidRPr="006D7E9C">
        <w:rPr>
          <w:rFonts w:ascii="Arial" w:hAnsi="Arial" w:cs="Arial"/>
          <w:sz w:val="22"/>
          <w:szCs w:val="22"/>
        </w:rPr>
        <w:t>;</w:t>
      </w:r>
    </w:p>
    <w:p w:rsidR="00CD40A5" w:rsidRPr="006D7E9C" w:rsidRDefault="00CD40A5" w:rsidP="008D7E78">
      <w:pPr>
        <w:pStyle w:val="Odstavecseseznamem"/>
        <w:numPr>
          <w:ilvl w:val="0"/>
          <w:numId w:val="184"/>
        </w:numPr>
        <w:spacing w:line="240" w:lineRule="atLeast"/>
        <w:ind w:left="851" w:hanging="284"/>
        <w:jc w:val="both"/>
        <w:rPr>
          <w:rFonts w:ascii="Arial" w:hAnsi="Arial" w:cs="Arial"/>
          <w:sz w:val="22"/>
          <w:szCs w:val="22"/>
        </w:rPr>
      </w:pPr>
      <w:r w:rsidRPr="006D7E9C">
        <w:rPr>
          <w:rFonts w:ascii="Arial" w:hAnsi="Arial" w:cs="Arial"/>
          <w:sz w:val="22"/>
          <w:szCs w:val="22"/>
        </w:rPr>
        <w:t>osoby mimo organizační strukturu zadavatele, o</w:t>
      </w:r>
      <w:r>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p>
    <w:p w:rsidR="00CD40A5" w:rsidRPr="006D7E9C" w:rsidRDefault="00CD40A5" w:rsidP="008D7E78">
      <w:pPr>
        <w:pStyle w:val="Odstavecseseznamem"/>
        <w:numPr>
          <w:ilvl w:val="0"/>
          <w:numId w:val="184"/>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rsidR="00CD40A5" w:rsidRDefault="00CD40A5" w:rsidP="00CD40A5">
      <w:pPr>
        <w:pStyle w:val="Odstavecseseznamem"/>
        <w:spacing w:line="240" w:lineRule="atLeast"/>
        <w:ind w:left="851"/>
        <w:jc w:val="both"/>
        <w:rPr>
          <w:rFonts w:ascii="Arial" w:hAnsi="Arial" w:cs="Arial"/>
          <w:sz w:val="22"/>
          <w:szCs w:val="22"/>
        </w:rPr>
      </w:pPr>
    </w:p>
    <w:p w:rsidR="00CD40A5" w:rsidRPr="008D7E78" w:rsidRDefault="00CD40A5" w:rsidP="008D7E78">
      <w:pPr>
        <w:spacing w:line="240" w:lineRule="atLeast"/>
        <w:ind w:left="567"/>
        <w:jc w:val="both"/>
        <w:rPr>
          <w:rFonts w:ascii="Arial" w:hAnsi="Arial" w:cs="Arial"/>
          <w:sz w:val="22"/>
          <w:szCs w:val="22"/>
        </w:rPr>
      </w:pPr>
      <w:r w:rsidRPr="008C15EC">
        <w:rPr>
          <w:rFonts w:ascii="Arial" w:hAnsi="Arial" w:cs="Arial"/>
          <w:sz w:val="22"/>
          <w:szCs w:val="22"/>
        </w:rPr>
        <w:t>Pokud se někter</w:t>
      </w:r>
      <w:r>
        <w:rPr>
          <w:rFonts w:ascii="Arial" w:hAnsi="Arial" w:cs="Arial"/>
          <w:sz w:val="22"/>
          <w:szCs w:val="22"/>
        </w:rPr>
        <w:t xml:space="preserve">ý z bodů týká </w:t>
      </w:r>
      <w:r w:rsidRPr="008C15EC">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xistenci střetu zájmů. Pokud</w:t>
      </w:r>
      <w:r>
        <w:rPr>
          <w:rFonts w:ascii="Arial" w:hAnsi="Arial" w:cs="Arial"/>
          <w:sz w:val="22"/>
          <w:szCs w:val="22"/>
        </w:rPr>
        <w:t xml:space="preserve"> </w:t>
      </w:r>
      <w:r w:rsidRPr="008C15EC">
        <w:rPr>
          <w:rFonts w:ascii="Arial" w:hAnsi="Arial" w:cs="Arial"/>
          <w:sz w:val="22"/>
          <w:szCs w:val="22"/>
        </w:rPr>
        <w:t xml:space="preserve">některá z osob nemohla podepsat čestné prohlášení o neexistenci střetu zájmů, zadavatel je povinen zdůvodnit tuto skutečnost. Pokud některá osoba uvedená na seznamu nemohla podepsat čestné prohlášení o neexistenci střetu zájmů z důvodu existence střetu zájmů na její straně, zadavatel v odůvodnění uvede, jakými nápravnými opatřeními zajistil, aby střet zájmů neohrozil přípravu, průběh a/nebo realizaci zakázky.    </w:t>
      </w:r>
    </w:p>
    <w:p w:rsidR="009177C0" w:rsidRPr="0028752E" w:rsidRDefault="009177C0" w:rsidP="0041078B">
      <w:pPr>
        <w:pStyle w:val="Mjstyl3"/>
        <w:numPr>
          <w:ilvl w:val="1"/>
          <w:numId w:val="44"/>
        </w:numPr>
        <w:spacing w:before="240" w:after="240"/>
        <w:rPr>
          <w:i/>
        </w:rPr>
      </w:pPr>
      <w:r w:rsidRPr="009177C0">
        <w:rPr>
          <w:b/>
        </w:rPr>
        <w:t>Po uzavření smlouvy</w:t>
      </w:r>
      <w:r w:rsidRPr="009177C0">
        <w:t xml:space="preserve"> na plnění zakázky </w:t>
      </w:r>
      <w:r w:rsidR="0081396E">
        <w:t xml:space="preserve">předložit </w:t>
      </w:r>
      <w:r w:rsidRPr="009177C0">
        <w:t xml:space="preserve">do 20 pracovních dnů ode dne následujícího po jejím podpisu ŘO OPTP </w:t>
      </w:r>
      <w:r w:rsidR="0081396E">
        <w:t xml:space="preserve">k posouzení </w:t>
      </w:r>
      <w:r w:rsidRPr="009177C0">
        <w:t>dokumentaci z ukončení výběrového řízení.</w:t>
      </w:r>
      <w:r w:rsidR="00DE09AD">
        <w:t xml:space="preserve"> </w:t>
      </w:r>
      <w:r w:rsidRPr="00FA2EC7">
        <w:t xml:space="preserve">ŘO OPTP poskytne vyjádření nejpozději do ověření </w:t>
      </w:r>
      <w:r w:rsidR="00714044">
        <w:t xml:space="preserve">žádosti o </w:t>
      </w:r>
      <w:r w:rsidR="00146F13">
        <w:t>platbu</w:t>
      </w:r>
      <w:r w:rsidRPr="00FA2EC7">
        <w:t>.</w:t>
      </w:r>
    </w:p>
    <w:p w:rsidR="009177C0" w:rsidRPr="009177C0" w:rsidRDefault="009177C0" w:rsidP="009177C0">
      <w:pPr>
        <w:pStyle w:val="Odstavecseseznamem"/>
        <w:spacing w:line="240" w:lineRule="atLeast"/>
        <w:ind w:left="567"/>
        <w:rPr>
          <w:rFonts w:ascii="Arial" w:hAnsi="Arial" w:cs="Arial"/>
          <w:sz w:val="22"/>
          <w:szCs w:val="22"/>
        </w:rPr>
      </w:pPr>
      <w:r w:rsidRPr="009177C0">
        <w:rPr>
          <w:rFonts w:ascii="Arial" w:hAnsi="Arial" w:cs="Arial"/>
          <w:i/>
          <w:sz w:val="22"/>
          <w:szCs w:val="22"/>
        </w:rPr>
        <w:t>Toto ustanovení se nevztahuje na zakázky malé hodnoty I. kategorie.</w:t>
      </w:r>
    </w:p>
    <w:p w:rsidR="009177C0" w:rsidRPr="009177C0" w:rsidRDefault="009177C0" w:rsidP="009177C0">
      <w:pPr>
        <w:spacing w:line="240" w:lineRule="atLeast"/>
        <w:ind w:left="567"/>
        <w:rPr>
          <w:rFonts w:ascii="Arial" w:hAnsi="Arial" w:cs="Arial"/>
          <w:sz w:val="22"/>
          <w:szCs w:val="22"/>
        </w:rPr>
      </w:pPr>
    </w:p>
    <w:p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9177C0" w:rsidRDefault="009177C0" w:rsidP="00452B4E">
      <w:pPr>
        <w:pStyle w:val="Odstavecseseznamem"/>
        <w:numPr>
          <w:ilvl w:val="0"/>
          <w:numId w:val="39"/>
        </w:numPr>
        <w:spacing w:line="240" w:lineRule="atLeast"/>
        <w:ind w:left="851" w:hanging="284"/>
        <w:jc w:val="both"/>
        <w:rPr>
          <w:rFonts w:ascii="Arial" w:hAnsi="Arial" w:cs="Arial"/>
          <w:sz w:val="22"/>
          <w:szCs w:val="22"/>
        </w:rPr>
      </w:pPr>
      <w:r w:rsidRPr="009177C0">
        <w:rPr>
          <w:rFonts w:ascii="Arial" w:hAnsi="Arial" w:cs="Arial"/>
          <w:sz w:val="22"/>
          <w:szCs w:val="22"/>
        </w:rPr>
        <w:t>Smlouva uzavřená s vybraným uchazečem včetně jejího uveřejnění na profilu zadavatele, je-li vyžadováno její uveřejnění podle Zákona</w:t>
      </w:r>
    </w:p>
    <w:p w:rsidR="009177C0" w:rsidRPr="009177C0" w:rsidRDefault="009177C0" w:rsidP="00452B4E">
      <w:pPr>
        <w:pStyle w:val="Odstavecseseznamem"/>
        <w:numPr>
          <w:ilvl w:val="0"/>
          <w:numId w:val="39"/>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výsledku výběrového řízení zaslaná všem uchazečům, kteří podali nabídku ve lhůtě pro podání nabídek, jejichž nabídka nebyla vyřazena, včetně dokladů prokazujících jejich odeslání, pokud toto oznámení nebylo uveřejněno dle bodu </w:t>
      </w:r>
      <w:r w:rsidR="00833334">
        <w:rPr>
          <w:rFonts w:ascii="Arial" w:hAnsi="Arial" w:cs="Arial"/>
          <w:sz w:val="22"/>
          <w:szCs w:val="22"/>
        </w:rPr>
        <w:t>B.1</w:t>
      </w:r>
      <w:r w:rsidR="00701767">
        <w:rPr>
          <w:rFonts w:ascii="Arial" w:hAnsi="Arial" w:cs="Arial"/>
          <w:sz w:val="22"/>
          <w:szCs w:val="22"/>
        </w:rPr>
        <w:t>8</w:t>
      </w:r>
      <w:r w:rsidR="00833334">
        <w:rPr>
          <w:rFonts w:ascii="Arial" w:hAnsi="Arial" w:cs="Arial"/>
          <w:sz w:val="22"/>
          <w:szCs w:val="22"/>
        </w:rPr>
        <w:t>.2</w:t>
      </w:r>
    </w:p>
    <w:p w:rsidR="009177C0" w:rsidRPr="009177C0" w:rsidRDefault="009177C0" w:rsidP="009177C0">
      <w:pPr>
        <w:spacing w:line="240" w:lineRule="atLeast"/>
        <w:ind w:left="1276" w:hanging="283"/>
        <w:rPr>
          <w:rFonts w:ascii="Arial" w:hAnsi="Arial" w:cs="Arial"/>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3"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i/>
          <w:sz w:val="22"/>
          <w:szCs w:val="22"/>
        </w:rPr>
        <w:t xml:space="preserve"> není třeba ŘO OPTP předkládat, zadavatel je však povinen sdělit ŘO OPTP hypertextový odkaz, na kterém se dokumenty nachází.</w:t>
      </w:r>
    </w:p>
    <w:p w:rsidR="009177C0" w:rsidRPr="009177C0" w:rsidRDefault="009177C0" w:rsidP="0041078B">
      <w:pPr>
        <w:pStyle w:val="Mjstyl3"/>
        <w:numPr>
          <w:ilvl w:val="1"/>
          <w:numId w:val="44"/>
        </w:numPr>
        <w:spacing w:before="240" w:after="240"/>
      </w:pPr>
      <w:r w:rsidRPr="0028752E">
        <w:t>Do všech smluv</w:t>
      </w:r>
      <w:r w:rsidRPr="009177C0">
        <w:t xml:space="preserve"> </w:t>
      </w:r>
      <w:r w:rsidR="00AF281A" w:rsidRPr="009177C0">
        <w:t xml:space="preserve">s dodavateli </w:t>
      </w:r>
      <w:r w:rsidR="00AF281A" w:rsidRPr="000D36F7">
        <w:rPr>
          <w:b/>
        </w:rPr>
        <w:t>je</w:t>
      </w:r>
      <w:r w:rsidR="00AF281A">
        <w:t xml:space="preserve"> příjemce </w:t>
      </w:r>
      <w:r w:rsidR="00AF281A" w:rsidRPr="000D36F7">
        <w:rPr>
          <w:b/>
        </w:rPr>
        <w:t>povinen</w:t>
      </w:r>
      <w:r w:rsidR="00AF281A">
        <w:t xml:space="preserve"> </w:t>
      </w:r>
      <w:r w:rsidR="00AF281A" w:rsidRPr="009177C0">
        <w:t>zapracovat ustanovení:</w:t>
      </w:r>
    </w:p>
    <w:p w:rsidR="009177C0" w:rsidRPr="009177C0" w:rsidRDefault="009177C0" w:rsidP="00452B4E">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9177C0">
        <w:rPr>
          <w:rFonts w:cs="Arial"/>
          <w:sz w:val="22"/>
          <w:szCs w:val="22"/>
        </w:rPr>
        <w:t>Dodavatel je ve smyslu ustanovení § 2 písm. e) zákona č. 320/2001 Sb., o finanční kontrole ve veřejné správě a o změně některých zákonů</w:t>
      </w:r>
      <w:r w:rsidR="003865D0">
        <w:rPr>
          <w:rFonts w:cs="Arial"/>
          <w:sz w:val="22"/>
          <w:szCs w:val="22"/>
        </w:rPr>
        <w:t xml:space="preserve"> (zákon o finanční kontrole)</w:t>
      </w:r>
      <w:r w:rsidRPr="009177C0">
        <w:rPr>
          <w:rFonts w:cs="Arial"/>
          <w:sz w:val="22"/>
          <w:szCs w:val="22"/>
        </w:rPr>
        <w:t xml:space="preserve">, </w:t>
      </w:r>
      <w:r w:rsidRPr="009177C0">
        <w:rPr>
          <w:rFonts w:cs="Arial"/>
          <w:sz w:val="22"/>
          <w:szCs w:val="22"/>
        </w:rPr>
        <w:lastRenderedPageBreak/>
        <w:t xml:space="preserve">ve znění pozdějších předpisů (dále </w:t>
      </w:r>
      <w:r w:rsidR="00D614D4">
        <w:rPr>
          <w:rFonts w:cs="Arial"/>
          <w:sz w:val="22"/>
          <w:szCs w:val="22"/>
        </w:rPr>
        <w:t>„</w:t>
      </w:r>
      <w:r w:rsidRPr="009177C0">
        <w:rPr>
          <w:rFonts w:cs="Arial"/>
          <w:sz w:val="22"/>
          <w:szCs w:val="22"/>
        </w:rPr>
        <w:t>ZFK</w:t>
      </w:r>
      <w:r w:rsidR="00D614D4">
        <w:rPr>
          <w:rFonts w:cs="Arial"/>
          <w:sz w:val="22"/>
          <w:szCs w:val="22"/>
        </w:rPr>
        <w:t>“</w:t>
      </w:r>
      <w:r w:rsidRPr="009177C0">
        <w:rPr>
          <w:rFonts w:cs="Arial"/>
          <w:sz w:val="22"/>
          <w:szCs w:val="22"/>
        </w:rPr>
        <w:t>), osobou povinnou spolupůsobit při výkonu finanční kontroly prováděné 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Ministerstvu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rsidR="009177C0" w:rsidRPr="009177C0" w:rsidRDefault="009177C0" w:rsidP="009177C0">
      <w:pPr>
        <w:pStyle w:val="Odstavecseseznamem"/>
        <w:widowControl w:val="0"/>
        <w:adjustRightInd w:val="0"/>
        <w:spacing w:line="240" w:lineRule="atLeast"/>
        <w:ind w:left="851" w:hanging="284"/>
        <w:textAlignment w:val="baseline"/>
        <w:rPr>
          <w:rFonts w:ascii="Arial" w:hAnsi="Arial" w:cs="Arial"/>
          <w:sz w:val="22"/>
          <w:szCs w:val="22"/>
        </w:rPr>
      </w:pPr>
    </w:p>
    <w:p w:rsidR="009177C0" w:rsidRDefault="009177C0" w:rsidP="00452B4E">
      <w:pPr>
        <w:pStyle w:val="Odstavecseseznamem"/>
        <w:widowControl w:val="0"/>
        <w:numPr>
          <w:ilvl w:val="0"/>
          <w:numId w:val="32"/>
        </w:numPr>
        <w:tabs>
          <w:tab w:val="left" w:pos="851"/>
        </w:tabs>
        <w:adjustRightInd w:val="0"/>
        <w:spacing w:line="240" w:lineRule="atLeast"/>
        <w:ind w:left="851" w:hanging="284"/>
        <w:contextualSpacing w:val="0"/>
        <w:jc w:val="both"/>
        <w:textAlignment w:val="baseline"/>
        <w:rPr>
          <w:rFonts w:ascii="Arial" w:hAnsi="Arial" w:cs="Arial"/>
          <w:sz w:val="22"/>
          <w:szCs w:val="22"/>
        </w:rPr>
      </w:pPr>
      <w:r w:rsidRPr="009177C0">
        <w:rPr>
          <w:rFonts w:ascii="Arial" w:hAnsi="Arial" w:cs="Arial"/>
          <w:snapToGrid w:val="0"/>
          <w:sz w:val="22"/>
          <w:szCs w:val="22"/>
        </w:rPr>
        <w:t xml:space="preserve">Dodavatel je povinen uchovávat veškeré originální dokumenty související s realizací zakázky po dobu uvedenou v závazných právních předpisech upravujících oblast zadávání zakázek, nejméně však po dobu 10 let od finančního ukončení projektu, zároveň </w:t>
      </w:r>
      <w:r w:rsidR="00760D93">
        <w:rPr>
          <w:rFonts w:ascii="Arial" w:hAnsi="Arial" w:cs="Arial"/>
          <w:snapToGrid w:val="0"/>
          <w:sz w:val="22"/>
          <w:szCs w:val="22"/>
        </w:rPr>
        <w:t>minimálně</w:t>
      </w:r>
      <w:r w:rsidRPr="009177C0">
        <w:rPr>
          <w:rFonts w:ascii="Arial" w:hAnsi="Arial" w:cs="Arial"/>
          <w:snapToGrid w:val="0"/>
          <w:sz w:val="22"/>
          <w:szCs w:val="22"/>
        </w:rPr>
        <w:t xml:space="preserve"> do </w:t>
      </w:r>
      <w:r w:rsidR="00760D93">
        <w:rPr>
          <w:rFonts w:ascii="Arial" w:hAnsi="Arial" w:cs="Arial"/>
          <w:snapToGrid w:val="0"/>
          <w:sz w:val="22"/>
          <w:szCs w:val="22"/>
        </w:rPr>
        <w:t xml:space="preserve">roku </w:t>
      </w:r>
      <w:r w:rsidRPr="00D95F17">
        <w:rPr>
          <w:rFonts w:ascii="Arial" w:hAnsi="Arial" w:cs="Arial"/>
          <w:snapToGrid w:val="0"/>
          <w:sz w:val="22"/>
          <w:szCs w:val="22"/>
        </w:rPr>
        <w:t>202</w:t>
      </w:r>
      <w:r w:rsidR="006169B7" w:rsidRPr="00D95F17">
        <w:rPr>
          <w:rFonts w:ascii="Arial" w:hAnsi="Arial" w:cs="Arial"/>
          <w:snapToGrid w:val="0"/>
          <w:sz w:val="22"/>
          <w:szCs w:val="22"/>
        </w:rPr>
        <w:t>7</w:t>
      </w:r>
      <w:r w:rsidRPr="00D95F17">
        <w:rPr>
          <w:rFonts w:ascii="Arial" w:hAnsi="Arial" w:cs="Arial"/>
          <w:snapToGrid w:val="0"/>
          <w:sz w:val="22"/>
          <w:szCs w:val="22"/>
        </w:rPr>
        <w:t>.</w:t>
      </w:r>
      <w:r w:rsidRPr="009177C0">
        <w:rPr>
          <w:rFonts w:ascii="Arial" w:hAnsi="Arial" w:cs="Arial"/>
          <w:sz w:val="22"/>
          <w:szCs w:val="22"/>
        </w:rPr>
        <w:t xml:space="preserve"> Po tuto dobu je dodavatel povinen umožnit osobám oprávněným k výkonu kontroly projektů provést kontrolu dokladů souvisejících s plněním smlouvy.</w:t>
      </w:r>
    </w:p>
    <w:p w:rsidR="004702EB" w:rsidRPr="009177C0" w:rsidRDefault="004702EB" w:rsidP="0028752E">
      <w:pPr>
        <w:pStyle w:val="Odstavecseseznamem"/>
        <w:widowControl w:val="0"/>
        <w:tabs>
          <w:tab w:val="left" w:pos="851"/>
        </w:tabs>
        <w:adjustRightInd w:val="0"/>
        <w:spacing w:line="240" w:lineRule="atLeast"/>
        <w:ind w:left="851"/>
        <w:contextualSpacing w:val="0"/>
        <w:jc w:val="both"/>
        <w:textAlignment w:val="baseline"/>
        <w:rPr>
          <w:rFonts w:ascii="Arial" w:hAnsi="Arial" w:cs="Arial"/>
          <w:sz w:val="22"/>
          <w:szCs w:val="22"/>
        </w:rPr>
      </w:pPr>
    </w:p>
    <w:p w:rsidR="009177C0" w:rsidRPr="0028752E" w:rsidRDefault="004702EB" w:rsidP="0028752E">
      <w:pPr>
        <w:pStyle w:val="Odstavecseseznamem"/>
        <w:spacing w:line="240" w:lineRule="atLeast"/>
        <w:ind w:left="567"/>
        <w:rPr>
          <w:rFonts w:ascii="Arial" w:hAnsi="Arial" w:cs="Arial"/>
          <w:i/>
          <w:sz w:val="22"/>
          <w:szCs w:val="22"/>
        </w:rPr>
      </w:pPr>
      <w:r w:rsidRPr="0028752E">
        <w:rPr>
          <w:rFonts w:ascii="Arial" w:hAnsi="Arial" w:cs="Arial"/>
          <w:i/>
          <w:sz w:val="22"/>
          <w:szCs w:val="22"/>
        </w:rPr>
        <w:t>Toto ustanovení se nevztahuje na zakázky malé hodnoty I. kategorie.</w:t>
      </w:r>
    </w:p>
    <w:p w:rsidR="00AF281A" w:rsidRPr="00AF281A" w:rsidRDefault="00AF281A" w:rsidP="0041078B">
      <w:pPr>
        <w:pStyle w:val="Mjstyl3"/>
        <w:numPr>
          <w:ilvl w:val="1"/>
          <w:numId w:val="44"/>
        </w:numPr>
        <w:spacing w:before="240" w:after="240"/>
      </w:pPr>
      <w:r>
        <w:t xml:space="preserve">Do smluv s dodavateli </w:t>
      </w:r>
      <w:r w:rsidRPr="000D36F7">
        <w:rPr>
          <w:b/>
        </w:rPr>
        <w:t>je doporučeno</w:t>
      </w:r>
      <w:r>
        <w:t xml:space="preserve"> zapracovat ustanovení:</w:t>
      </w:r>
    </w:p>
    <w:p w:rsidR="009177C0" w:rsidRPr="009177C0" w:rsidRDefault="009177C0" w:rsidP="0028752E">
      <w:pPr>
        <w:pStyle w:val="Odstavecseseznamem"/>
        <w:widowControl w:val="0"/>
        <w:numPr>
          <w:ilvl w:val="0"/>
          <w:numId w:val="64"/>
        </w:numPr>
        <w:adjustRightInd w:val="0"/>
        <w:spacing w:line="240" w:lineRule="atLeast"/>
        <w:ind w:left="851" w:hanging="284"/>
        <w:contextualSpacing w:val="0"/>
        <w:jc w:val="both"/>
        <w:textAlignment w:val="baseline"/>
        <w:rPr>
          <w:rFonts w:ascii="Arial" w:hAnsi="Arial" w:cs="Arial"/>
          <w:sz w:val="22"/>
          <w:szCs w:val="22"/>
        </w:rPr>
      </w:pPr>
      <w:r w:rsidRPr="0028752E">
        <w:rPr>
          <w:rFonts w:ascii="Arial" w:hAnsi="Arial" w:cs="Arial"/>
          <w:sz w:val="22"/>
          <w:szCs w:val="22"/>
        </w:rPr>
        <w:t>Každý</w:t>
      </w:r>
      <w:r w:rsidRPr="009177C0">
        <w:rPr>
          <w:rFonts w:ascii="Arial" w:hAnsi="Arial" w:cs="Arial"/>
          <w:snapToGrid w:val="0"/>
          <w:sz w:val="22"/>
          <w:szCs w:val="22"/>
        </w:rPr>
        <w:t xml:space="preserve"> originál účetního dokladu, který se vztahuje k plnění zakázky, musí obsahovat informaci, že se jedná o projekt „OPTP 2014-2020“ a registrační číslo projektu.</w:t>
      </w:r>
    </w:p>
    <w:p w:rsidR="00DB26A9" w:rsidRPr="009177C0" w:rsidRDefault="00DB26A9" w:rsidP="009177C0">
      <w:pPr>
        <w:spacing w:line="240" w:lineRule="atLeast"/>
        <w:ind w:left="851" w:hanging="284"/>
        <w:rPr>
          <w:rFonts w:ascii="Arial" w:hAnsi="Arial" w:cs="Arial"/>
          <w:sz w:val="22"/>
          <w:szCs w:val="22"/>
        </w:rPr>
      </w:pPr>
    </w:p>
    <w:p w:rsidR="004702EB" w:rsidRPr="004702EB" w:rsidRDefault="009177C0" w:rsidP="0028752E">
      <w:pPr>
        <w:pStyle w:val="Odstavecseseznamem"/>
        <w:widowControl w:val="0"/>
        <w:numPr>
          <w:ilvl w:val="0"/>
          <w:numId w:val="64"/>
        </w:numPr>
        <w:adjustRightInd w:val="0"/>
        <w:spacing w:line="240" w:lineRule="atLeast"/>
        <w:ind w:left="851" w:hanging="284"/>
        <w:contextualSpacing w:val="0"/>
        <w:jc w:val="both"/>
        <w:textAlignment w:val="baseline"/>
      </w:pPr>
      <w:r w:rsidRPr="009177C0">
        <w:rPr>
          <w:rFonts w:ascii="Arial" w:hAnsi="Arial" w:cs="Arial"/>
          <w:sz w:val="22"/>
          <w:szCs w:val="22"/>
        </w:rPr>
        <w:t>Dodavatel je povinen opatřit každý výstup z veřejné zakázky, pokud je určen pro informování veřejnosti nebo pro cílové skupiny o podpořené operaci, včetně jakéhokoliv potvrzení účasti nebo jiného potvrzení, znakem EU spolu s názvem fondu/fondů a programu.</w:t>
      </w:r>
      <w:r w:rsidRPr="0028752E">
        <w:rPr>
          <w:rStyle w:val="Znakapoznpodarou"/>
          <w:rFonts w:ascii="Arial" w:hAnsi="Arial" w:cs="Arial"/>
          <w:szCs w:val="16"/>
        </w:rPr>
        <w:footnoteReference w:id="5"/>
      </w:r>
    </w:p>
    <w:p w:rsidR="00121C0F" w:rsidRDefault="00121C0F" w:rsidP="0028752E">
      <w:pPr>
        <w:pStyle w:val="Odstavecseseznamem"/>
        <w:rPr>
          <w:i/>
        </w:rPr>
      </w:pPr>
    </w:p>
    <w:p w:rsidR="004702EB" w:rsidRPr="004702EB" w:rsidRDefault="004702EB" w:rsidP="0028752E">
      <w:pPr>
        <w:pStyle w:val="Odstavecseseznamem"/>
      </w:pPr>
      <w:r w:rsidRPr="0028752E">
        <w:rPr>
          <w:rFonts w:ascii="Arial" w:hAnsi="Arial" w:cs="Arial"/>
          <w:i/>
          <w:sz w:val="22"/>
          <w:szCs w:val="22"/>
        </w:rPr>
        <w:t>Toto ustanovení se nevztahuje na zakázky malé hodnoty I. kategorie.</w:t>
      </w:r>
    </w:p>
    <w:p w:rsidR="00CA34EA" w:rsidRPr="0028752E" w:rsidRDefault="00CA34EA" w:rsidP="0041078B">
      <w:pPr>
        <w:pStyle w:val="Mjstyl3"/>
        <w:numPr>
          <w:ilvl w:val="1"/>
          <w:numId w:val="44"/>
        </w:numPr>
        <w:spacing w:before="240" w:after="240"/>
      </w:pPr>
      <w:r w:rsidRPr="00BD4D43">
        <w:t>V případě smluv uzavřených před podáním projektu</w:t>
      </w:r>
      <w:r>
        <w:t xml:space="preserve"> </w:t>
      </w:r>
      <w:r w:rsidRPr="00E0434B">
        <w:t>(před vydáním Rozhodnutí/Stanovení výdajů/Dopisu) je zadavateli doporučeno uzavřít dodatek ke smlouvě</w:t>
      </w:r>
      <w:r>
        <w:t xml:space="preserve"> s dodavatelem</w:t>
      </w:r>
      <w:r w:rsidRPr="00E0434B">
        <w:t>, který bude obsahovat povinná ustanovení</w:t>
      </w:r>
      <w:r>
        <w:t xml:space="preserve"> dle</w:t>
      </w:r>
      <w:r w:rsidR="00C51836">
        <w:t xml:space="preserve"> </w:t>
      </w:r>
      <w:r>
        <w:t>B.</w:t>
      </w:r>
      <w:r w:rsidR="00B56B1D">
        <w:t>24</w:t>
      </w:r>
      <w:r w:rsidRPr="00E0434B">
        <w:t>. Neuzavření dodatku ke smlouvě nebude ze strany ŘO OPTP sankcionováno.</w:t>
      </w:r>
    </w:p>
    <w:p w:rsidR="00B33550" w:rsidRDefault="00B33550" w:rsidP="00C23D45">
      <w:pPr>
        <w:pStyle w:val="Mjstyl3"/>
        <w:numPr>
          <w:ilvl w:val="1"/>
          <w:numId w:val="44"/>
        </w:numPr>
        <w:spacing w:before="240" w:after="240"/>
      </w:pPr>
      <w:r w:rsidRPr="001E6F04">
        <w:rPr>
          <w:b/>
        </w:rPr>
        <w:t>Před uzavřením dodatku ke smlouvě</w:t>
      </w:r>
      <w:r w:rsidRPr="009177C0">
        <w:t xml:space="preserve"> na plnění zakázky předložit min. 10 pracovních dnů před podpisem dodatku ŘO OPTP návrh dodatku k posouzení. ŘO OPTP poskytne vyjádření do 10 pracovních dnů ode dne obdržení kompletních podkladů.</w:t>
      </w:r>
    </w:p>
    <w:p w:rsidR="009177C0" w:rsidRPr="009177C0" w:rsidRDefault="009177C0" w:rsidP="00E15D56">
      <w:pPr>
        <w:pStyle w:val="Mjstyl3"/>
        <w:numPr>
          <w:ilvl w:val="1"/>
          <w:numId w:val="44"/>
        </w:numPr>
        <w:spacing w:before="240" w:after="240"/>
      </w:pPr>
      <w:r w:rsidRPr="009177C0">
        <w:t xml:space="preserve">V případě zadávání zakázek </w:t>
      </w:r>
      <w:r w:rsidRPr="009177C0">
        <w:rPr>
          <w:b/>
        </w:rPr>
        <w:t>na základě rámcové smlouvy</w:t>
      </w:r>
      <w:r w:rsidRPr="009177C0">
        <w:t xml:space="preserve"> </w:t>
      </w:r>
      <w:r w:rsidRPr="009177C0">
        <w:rPr>
          <w:b/>
        </w:rPr>
        <w:t>uzavřené s více uchazeči</w:t>
      </w:r>
      <w:r w:rsidRPr="009177C0">
        <w:t xml:space="preserve"> (analog. dle Zákona, tzv. minitendr) předložit postupem uvedeným v bodech B.1</w:t>
      </w:r>
      <w:r w:rsidR="00B4425F">
        <w:t>9</w:t>
      </w:r>
      <w:r w:rsidRPr="009177C0">
        <w:t>., B.</w:t>
      </w:r>
      <w:r w:rsidR="00B4425F">
        <w:t>21</w:t>
      </w:r>
      <w:r w:rsidRPr="009177C0">
        <w:t>., B.</w:t>
      </w:r>
      <w:r w:rsidR="00B56B1D">
        <w:t>23</w:t>
      </w:r>
      <w:r w:rsidRPr="009177C0">
        <w:t>. ŘO OPTP podklady k posouzení včetně zaslání pozvánky dle bodu B.</w:t>
      </w:r>
      <w:r w:rsidR="00B4425F">
        <w:t>20</w:t>
      </w:r>
      <w:r w:rsidRPr="009177C0">
        <w:t>.</w:t>
      </w:r>
    </w:p>
    <w:p w:rsidR="009177C0" w:rsidRPr="009177C0" w:rsidRDefault="009177C0" w:rsidP="0028752E">
      <w:pPr>
        <w:pStyle w:val="Odstavecseseznamem"/>
        <w:widowControl w:val="0"/>
        <w:adjustRightInd w:val="0"/>
        <w:spacing w:line="240" w:lineRule="atLeast"/>
        <w:ind w:left="567"/>
        <w:jc w:val="both"/>
        <w:textAlignment w:val="baseline"/>
        <w:rPr>
          <w:rFonts w:ascii="Arial" w:hAnsi="Arial" w:cs="Arial"/>
          <w:sz w:val="22"/>
          <w:szCs w:val="22"/>
        </w:rPr>
      </w:pPr>
      <w:r w:rsidRPr="009177C0">
        <w:rPr>
          <w:rFonts w:ascii="Arial" w:hAnsi="Arial" w:cs="Arial"/>
          <w:i/>
          <w:sz w:val="22"/>
          <w:szCs w:val="22"/>
        </w:rPr>
        <w:t>V případě, že příjemce předpokládá stejnou strukturu výzev, smluv z minitendrů, předloží první výzvu, první návrh smlouvy k posouzení (ustanovení bodu B.</w:t>
      </w:r>
      <w:r w:rsidR="00BD2784">
        <w:rPr>
          <w:rFonts w:ascii="Arial" w:hAnsi="Arial" w:cs="Arial"/>
          <w:i/>
          <w:sz w:val="22"/>
          <w:szCs w:val="22"/>
        </w:rPr>
        <w:t>20</w:t>
      </w:r>
      <w:r w:rsidRPr="009177C0">
        <w:rPr>
          <w:rFonts w:ascii="Arial" w:hAnsi="Arial" w:cs="Arial"/>
          <w:i/>
          <w:sz w:val="22"/>
          <w:szCs w:val="22"/>
        </w:rPr>
        <w:t>. a B.</w:t>
      </w:r>
      <w:r w:rsidR="00B56B1D">
        <w:rPr>
          <w:rFonts w:ascii="Arial" w:hAnsi="Arial" w:cs="Arial"/>
          <w:i/>
          <w:sz w:val="22"/>
          <w:szCs w:val="22"/>
        </w:rPr>
        <w:t>23</w:t>
      </w:r>
      <w:r w:rsidRPr="009177C0">
        <w:rPr>
          <w:rFonts w:ascii="Arial" w:hAnsi="Arial" w:cs="Arial"/>
          <w:i/>
          <w:sz w:val="22"/>
          <w:szCs w:val="22"/>
        </w:rPr>
        <w:t>. tím není dotčeno). V opačném případě je příjemce povinen postupovat analogicky od bodu B.</w:t>
      </w:r>
      <w:r w:rsidR="00BD2784">
        <w:rPr>
          <w:rFonts w:ascii="Arial" w:hAnsi="Arial" w:cs="Arial"/>
          <w:i/>
          <w:sz w:val="22"/>
          <w:szCs w:val="22"/>
        </w:rPr>
        <w:t>19</w:t>
      </w:r>
      <w:r w:rsidRPr="009177C0">
        <w:rPr>
          <w:rFonts w:ascii="Arial" w:hAnsi="Arial" w:cs="Arial"/>
          <w:i/>
          <w:sz w:val="22"/>
          <w:szCs w:val="22"/>
        </w:rPr>
        <w:t>.</w:t>
      </w:r>
    </w:p>
    <w:p w:rsidR="009177C0" w:rsidRPr="009177C0" w:rsidRDefault="009177C0" w:rsidP="0041078B">
      <w:pPr>
        <w:pStyle w:val="Mjstyl3"/>
        <w:numPr>
          <w:ilvl w:val="1"/>
          <w:numId w:val="44"/>
        </w:numPr>
        <w:spacing w:before="240" w:after="240"/>
      </w:pPr>
      <w:r w:rsidRPr="009177C0">
        <w:lastRenderedPageBreak/>
        <w:t>Zadavatel je povinen</w:t>
      </w:r>
      <w:r w:rsidRPr="009177C0">
        <w:rPr>
          <w:b/>
        </w:rPr>
        <w:t xml:space="preserve"> uchovávat dokumentaci</w:t>
      </w:r>
      <w:r w:rsidRPr="009177C0">
        <w:t xml:space="preserve"> o zakázce a záznamy o elektronických úkonech související se zadáním zakázky. Dokumentací o zakázce se rozumí souhrn všech dokumentů v listinné či elektronické podobě, jejichž pořízení v průběhu výběrového řízení, popř. po jeho ukončení vyžaduje </w:t>
      </w:r>
      <w:r w:rsidR="00833334">
        <w:t>PŽP</w:t>
      </w:r>
      <w:r w:rsidRPr="009177C0">
        <w:t>.</w:t>
      </w:r>
    </w:p>
    <w:p w:rsidR="009177C0" w:rsidRPr="009177C0" w:rsidRDefault="009177C0" w:rsidP="008D7E78">
      <w:pPr>
        <w:pStyle w:val="Mjstyl3"/>
        <w:numPr>
          <w:ilvl w:val="1"/>
          <w:numId w:val="44"/>
        </w:numPr>
        <w:spacing w:before="240" w:after="240"/>
      </w:pPr>
      <w:r w:rsidRPr="009177C0">
        <w:t>Doba, po kterou musí mít příjemci veškeré originální dokumenty související s realizací zakázky uchovány, je stanovena v právním aktu o poskytnutí podpory nebo závazných právních předpisech upravujících oblast zadávání zakázek, nejméně však po dobu 10</w:t>
      </w:r>
      <w:r w:rsidR="00BB6358">
        <w:t> </w:t>
      </w:r>
      <w:r w:rsidRPr="009177C0">
        <w:t xml:space="preserve">let od finančního ukončení projektu, zároveň </w:t>
      </w:r>
      <w:r w:rsidR="000C62AC">
        <w:rPr>
          <w:snapToGrid w:val="0"/>
        </w:rPr>
        <w:t>minimálně</w:t>
      </w:r>
      <w:r w:rsidR="000C62AC" w:rsidRPr="009177C0">
        <w:rPr>
          <w:snapToGrid w:val="0"/>
        </w:rPr>
        <w:t xml:space="preserve"> do </w:t>
      </w:r>
      <w:r w:rsidR="000C62AC">
        <w:rPr>
          <w:snapToGrid w:val="0"/>
        </w:rPr>
        <w:t xml:space="preserve">roku </w:t>
      </w:r>
      <w:r w:rsidR="000C62AC" w:rsidRPr="00D95F17">
        <w:rPr>
          <w:snapToGrid w:val="0"/>
        </w:rPr>
        <w:t>2027</w:t>
      </w:r>
      <w:r w:rsidRPr="00566C6F">
        <w:t>.</w:t>
      </w:r>
    </w:p>
    <w:p w:rsidR="009177C0" w:rsidRPr="009177C0" w:rsidRDefault="00586ADA" w:rsidP="0041078B">
      <w:pPr>
        <w:pStyle w:val="Mjstyl3"/>
        <w:numPr>
          <w:ilvl w:val="1"/>
          <w:numId w:val="44"/>
        </w:numPr>
        <w:spacing w:before="240" w:after="240"/>
        <w:rPr>
          <w:b/>
        </w:rPr>
      </w:pPr>
      <w:r w:rsidRPr="00E2349B">
        <w:t>Příjemce je povinen</w:t>
      </w:r>
      <w:r>
        <w:rPr>
          <w:b/>
        </w:rPr>
        <w:t xml:space="preserve"> i</w:t>
      </w:r>
      <w:r w:rsidR="009177C0" w:rsidRPr="009177C0">
        <w:rPr>
          <w:b/>
        </w:rPr>
        <w:t>nformovat ŘO OPTP o změnách</w:t>
      </w:r>
      <w:r w:rsidR="009177C0" w:rsidRPr="009177C0">
        <w:t>, které nastaly v průběhu výběrového řízení nebo realizaci samotné zakázky. Současně je třeba změnu uvést ve zprávě o realizaci projektu, v níž je nutné aktualizovat záznamy o výběrovém řízení (blíže viz příloha č. 2 PŽP).</w:t>
      </w:r>
    </w:p>
    <w:p w:rsidR="009177C0" w:rsidRPr="009177C0" w:rsidRDefault="00586ADA" w:rsidP="00C23D45">
      <w:pPr>
        <w:pStyle w:val="Mjstyl3"/>
        <w:numPr>
          <w:ilvl w:val="1"/>
          <w:numId w:val="44"/>
        </w:numPr>
        <w:spacing w:before="240" w:after="240"/>
      </w:pPr>
      <w:r w:rsidRPr="008D7E78">
        <w:t>Příjemce je povinen</w:t>
      </w:r>
      <w:r>
        <w:rPr>
          <w:b/>
        </w:rPr>
        <w:t xml:space="preserve"> i</w:t>
      </w:r>
      <w:r w:rsidR="009177C0" w:rsidRPr="009177C0">
        <w:rPr>
          <w:b/>
        </w:rPr>
        <w:t>nformovat ŘO OPTP neprodleně o všech řízeních</w:t>
      </w:r>
      <w:r w:rsidR="009177C0" w:rsidRPr="009177C0">
        <w:t xml:space="preserve"> o přezkoumání úkonů zadavatele zahájených Úřadem pro ochranu hospodářské soutěže (dále „ÚOHS“) a rozhodnutích ÚOHS o těchto řízeních.</w:t>
      </w:r>
    </w:p>
    <w:p w:rsidR="009177C0" w:rsidRPr="009177C0" w:rsidRDefault="009177C0" w:rsidP="00E15D56">
      <w:pPr>
        <w:pStyle w:val="Mjstyl3"/>
        <w:numPr>
          <w:ilvl w:val="1"/>
          <w:numId w:val="44"/>
        </w:numPr>
        <w:spacing w:before="240" w:after="240"/>
      </w:pPr>
      <w:r w:rsidRPr="009177C0">
        <w:t xml:space="preserve">U projektů, v nichž výběrové řízení bylo zahájeno či ukončeno </w:t>
      </w:r>
      <w:r w:rsidRPr="009177C0">
        <w:rPr>
          <w:b/>
        </w:rPr>
        <w:t>před vydáním Rozhodnutí/Stanovení výdajů/Dopisu</w:t>
      </w:r>
      <w:r w:rsidRPr="009177C0">
        <w:t>, je žadatel povinen postupem analogicky k bodu B.1</w:t>
      </w:r>
      <w:r w:rsidR="00BD2784">
        <w:t>9</w:t>
      </w:r>
      <w:r w:rsidRPr="009177C0">
        <w:t>., B.</w:t>
      </w:r>
      <w:r w:rsidR="00BD2784">
        <w:t>21</w:t>
      </w:r>
      <w:r w:rsidRPr="009177C0">
        <w:t>., B.</w:t>
      </w:r>
      <w:r w:rsidR="00B56B1D">
        <w:t>23</w:t>
      </w:r>
      <w:r w:rsidRPr="009177C0">
        <w:t>. předložit do 5 pracovních dnů od podání žádosti o podporu ŘO OPTP dokumentaci k výběrovému řízení.</w:t>
      </w:r>
      <w:r w:rsidR="002E06BC">
        <w:t xml:space="preserve"> </w:t>
      </w:r>
      <w:r w:rsidR="002E06BC" w:rsidRPr="002E06BC">
        <w:t xml:space="preserve">Ověření </w:t>
      </w:r>
      <w:r w:rsidR="002E06BC">
        <w:t>výběrového řízení</w:t>
      </w:r>
      <w:r w:rsidR="002E06BC" w:rsidRPr="002E06BC">
        <w:t xml:space="preserve"> </w:t>
      </w:r>
      <w:r w:rsidR="00AC5AC3">
        <w:t xml:space="preserve">před vydáním řídící dokumentace </w:t>
      </w:r>
      <w:r w:rsidR="00AC5AC3" w:rsidRPr="009177C0">
        <w:t>(</w:t>
      </w:r>
      <w:r w:rsidR="00AC5AC3" w:rsidRPr="009177C0">
        <w:rPr>
          <w:b/>
        </w:rPr>
        <w:t>ex-ante ověření</w:t>
      </w:r>
      <w:r w:rsidR="00AC5AC3">
        <w:t xml:space="preserve">) </w:t>
      </w:r>
      <w:r w:rsidR="002E06BC" w:rsidRPr="002E06BC">
        <w:t xml:space="preserve">se realizuje do 20 pracovních dnů ode dne následujícího po poskytnutí kompletních podkladů k danému </w:t>
      </w:r>
      <w:r w:rsidR="002E06BC">
        <w:t>výběrovému řízení.</w:t>
      </w:r>
      <w:r w:rsidRPr="009177C0">
        <w:t xml:space="preserve"> Podklady k</w:t>
      </w:r>
      <w:r w:rsidR="004756EF">
        <w:t> výběrovému řízení</w:t>
      </w:r>
      <w:r w:rsidRPr="009177C0">
        <w:t xml:space="preserve"> nejsou přílohou </w:t>
      </w:r>
      <w:r w:rsidR="004756EF">
        <w:t>žádosti o podporu</w:t>
      </w:r>
      <w:r w:rsidRPr="009177C0">
        <w:t>.</w:t>
      </w:r>
    </w:p>
    <w:p w:rsidR="004756EF" w:rsidRPr="004756EF" w:rsidRDefault="009177C0" w:rsidP="00E15D56">
      <w:pPr>
        <w:pStyle w:val="Mjstyl3"/>
        <w:numPr>
          <w:ilvl w:val="1"/>
          <w:numId w:val="44"/>
        </w:numPr>
        <w:spacing w:before="240" w:after="240"/>
      </w:pPr>
      <w:r w:rsidRPr="005E6FF1">
        <w:t>V případě, že příjemce předkládá navazující projekt, jehož výdaje vznikly na základě smlouvy vzešlé z výběrového řízení,</w:t>
      </w:r>
      <w:r w:rsidR="00B90890">
        <w:t xml:space="preserve"> které bylo pracovníky ŘO OPTP podle postupů v PŽP již ověřováno a od ověření nedošlo ve výběrovém řízení ke změně, vloží příjemce veškerou dokumentaci k výběrovému řízení do MS14+ k danému projektu a výběrovému řízení a informuje o tom formou interní depeše v MS2014+ příslušného projektového manažera a specialisty na veřejné zakázky. Pokud ve výběrovém řízení došlo ke změně (např. byl uzavřen dodatek), je příjemce navíc povinen předložit dokumentaci k této změně k posouzení.</w:t>
      </w:r>
    </w:p>
    <w:p w:rsidR="00162F3B" w:rsidRDefault="00162F3B" w:rsidP="00E15D56">
      <w:pPr>
        <w:pStyle w:val="Mjstyl3"/>
        <w:numPr>
          <w:ilvl w:val="1"/>
          <w:numId w:val="44"/>
        </w:numPr>
        <w:spacing w:before="240" w:after="240"/>
      </w:pPr>
      <w:r>
        <w:t xml:space="preserve">V případě administrativního ověření </w:t>
      </w:r>
      <w:r w:rsidRPr="002A0595">
        <w:rPr>
          <w:b/>
        </w:rPr>
        <w:t>interim</w:t>
      </w:r>
      <w:r>
        <w:t xml:space="preserve"> příjemce předkládá podklady k výběrovému řízení v příloze interní depeše v MS2014+ adresované specialistům na veřejné zakázky, v kopii příslušnému projektovému manažerovi.</w:t>
      </w:r>
      <w:r w:rsidR="000900F3" w:rsidRPr="000900F3">
        <w:t xml:space="preserve"> </w:t>
      </w:r>
      <w:r w:rsidR="003E5635" w:rsidRPr="003E5635">
        <w:t xml:space="preserve">Do textu interní depeše příjemce vždy uvede název a registrační číslo projektu a název </w:t>
      </w:r>
      <w:r w:rsidR="003E5635">
        <w:t>a číslo zakázky uvedené v MS14+</w:t>
      </w:r>
      <w:r w:rsidR="000900F3" w:rsidRPr="000900F3">
        <w:t>.</w:t>
      </w:r>
      <w:r w:rsidR="003E5635">
        <w:t xml:space="preserve"> </w:t>
      </w:r>
      <w:r>
        <w:t xml:space="preserve">V průběhu ověřování předložené dokumentace (zasílání připomínek ze strany ŘO a jejich následné vypořádání) bude veškerá komunikace probíhat prostřednictvím interních depeší a upravená dokumentace bude zasílána v příloze těchto depeší. </w:t>
      </w:r>
    </w:p>
    <w:p w:rsidR="00162F3B" w:rsidRDefault="00162F3B" w:rsidP="002A0595">
      <w:pPr>
        <w:pStyle w:val="Mjstyl3"/>
        <w:numPr>
          <w:ilvl w:val="0"/>
          <w:numId w:val="0"/>
        </w:numPr>
        <w:spacing w:before="240" w:after="240"/>
        <w:ind w:left="576"/>
      </w:pPr>
      <w:r>
        <w:t>Po vydání finálního stanoviska z</w:t>
      </w:r>
      <w:r w:rsidR="002536B2">
        <w:t xml:space="preserve"> dané fáze administrativního </w:t>
      </w:r>
      <w:r>
        <w:t>ověření zakázky (tj. po schválení finální verze dokumentace k</w:t>
      </w:r>
      <w:r w:rsidR="002536B2">
        <w:t> dané fázi administrativního ověření</w:t>
      </w:r>
      <w:r>
        <w:t xml:space="preserve">), příjemce </w:t>
      </w:r>
      <w:r w:rsidR="000900F3">
        <w:t xml:space="preserve">neprodleně </w:t>
      </w:r>
      <w:r>
        <w:t xml:space="preserve">vloží </w:t>
      </w:r>
      <w:r w:rsidR="002536B2">
        <w:t xml:space="preserve">takto schválenou </w:t>
      </w:r>
      <w:r>
        <w:t xml:space="preserve">finální verzi podkladů k výběrovému řízení do MS2014+ k danému projektu a </w:t>
      </w:r>
      <w:r w:rsidR="002536B2">
        <w:t>výběrovému řízení</w:t>
      </w:r>
      <w:r w:rsidR="00C23D45">
        <w:t>, a to</w:t>
      </w:r>
      <w:r w:rsidR="008B1B1B">
        <w:t xml:space="preserve"> buď </w:t>
      </w:r>
      <w:r w:rsidR="002536B2">
        <w:t xml:space="preserve">formou „Oznámení o změně“ </w:t>
      </w:r>
      <w:r>
        <w:t>nebo prostřednictvím</w:t>
      </w:r>
      <w:r w:rsidR="00C23D45">
        <w:t xml:space="preserve"> nejbližší</w:t>
      </w:r>
      <w:r>
        <w:t xml:space="preserve"> „Zprávy o </w:t>
      </w:r>
      <w:r w:rsidRPr="00351BF3">
        <w:t>realizaci</w:t>
      </w:r>
      <w:r w:rsidR="002536B2" w:rsidRPr="00351BF3">
        <w:t>“</w:t>
      </w:r>
      <w:r w:rsidR="00C23D45">
        <w:t xml:space="preserve"> nebo „Žádosti o platbu“</w:t>
      </w:r>
      <w:r w:rsidRPr="00351BF3">
        <w:t>.</w:t>
      </w:r>
      <w:r w:rsidR="000900F3">
        <w:t xml:space="preserve"> </w:t>
      </w:r>
    </w:p>
    <w:p w:rsidR="00196154" w:rsidRDefault="00162F3B" w:rsidP="00C23D45">
      <w:pPr>
        <w:pStyle w:val="Mjstyl3"/>
        <w:numPr>
          <w:ilvl w:val="1"/>
          <w:numId w:val="44"/>
        </w:numPr>
        <w:spacing w:before="240" w:after="240"/>
      </w:pPr>
      <w:r>
        <w:t xml:space="preserve">V případě administrativního ověření </w:t>
      </w:r>
      <w:r w:rsidRPr="002A0595">
        <w:rPr>
          <w:b/>
        </w:rPr>
        <w:t>ex-ante</w:t>
      </w:r>
      <w:r>
        <w:t xml:space="preserve"> p</w:t>
      </w:r>
      <w:r w:rsidR="00196154" w:rsidRPr="00196154">
        <w:t>říjemce předkládá podklady k</w:t>
      </w:r>
      <w:r w:rsidR="00FC7755">
        <w:t> </w:t>
      </w:r>
      <w:r w:rsidR="00196154">
        <w:t>výběrovému</w:t>
      </w:r>
      <w:r w:rsidR="00196154" w:rsidRPr="00196154">
        <w:t xml:space="preserve"> řízení</w:t>
      </w:r>
      <w:r w:rsidR="00FC7755">
        <w:t xml:space="preserve"> v příloze interní depeše v MS2014+ adresované specialistům na </w:t>
      </w:r>
      <w:r w:rsidR="00FC7755">
        <w:lastRenderedPageBreak/>
        <w:t>veřejné zakázky, v kopii příslušnému projektovému manažerovi</w:t>
      </w:r>
      <w:r w:rsidR="003E5635">
        <w:t>. Do</w:t>
      </w:r>
      <w:r w:rsidR="003E5635" w:rsidRPr="000900F3">
        <w:t xml:space="preserve"> textu interní depeše </w:t>
      </w:r>
      <w:r w:rsidR="003E5635">
        <w:t xml:space="preserve">příjemce vždy </w:t>
      </w:r>
      <w:r w:rsidR="003E5635" w:rsidRPr="000900F3">
        <w:t>uvede název a registrační číslo projektu a název a číslo zakázky uvedené v MS14+.</w:t>
      </w:r>
      <w:r w:rsidR="00FC7755">
        <w:t xml:space="preserve"> </w:t>
      </w:r>
      <w:r w:rsidR="003E5635">
        <w:t>V</w:t>
      </w:r>
      <w:r w:rsidR="00FC7755">
        <w:t xml:space="preserve">eškerou dokumentaci k výběrovému řízení </w:t>
      </w:r>
      <w:r w:rsidR="003E5635">
        <w:t xml:space="preserve">příjemce rovněž vloží </w:t>
      </w:r>
      <w:r w:rsidR="00FC7755">
        <w:t xml:space="preserve">do MS2014+ k danému projektu a výběrovému řízení. </w:t>
      </w:r>
    </w:p>
    <w:p w:rsidR="00162F3B" w:rsidRPr="00351BF3" w:rsidRDefault="00162F3B" w:rsidP="00E15D56">
      <w:pPr>
        <w:pStyle w:val="Mjstyl3"/>
        <w:numPr>
          <w:ilvl w:val="1"/>
          <w:numId w:val="44"/>
        </w:numPr>
        <w:spacing w:before="240" w:after="240"/>
      </w:pPr>
      <w:r>
        <w:t>Příjemce při podání projektu zašle příslušnému projektovému manažerovi informaci, zda výběrová řízení, která mají být v rámci daného projektu financována, byla již ŘO OPTP dříve ověřována a u již ověřených výběrových řízení uvede název a registrační číslo projektu, v rámci kterého byly ověřovány.</w:t>
      </w:r>
    </w:p>
    <w:p w:rsidR="00921416" w:rsidRDefault="009177C0" w:rsidP="00E15D56">
      <w:pPr>
        <w:pStyle w:val="Mjstyl3"/>
        <w:numPr>
          <w:ilvl w:val="1"/>
          <w:numId w:val="44"/>
        </w:numPr>
        <w:spacing w:before="240" w:after="240"/>
      </w:pPr>
      <w:r w:rsidRPr="0028752E">
        <w:t>V případě porušení ustanovení</w:t>
      </w:r>
      <w:r w:rsidRPr="009177C0">
        <w:t xml:space="preserve"> </w:t>
      </w:r>
      <w:r w:rsidR="00CE7652">
        <w:t xml:space="preserve">PŽP a </w:t>
      </w:r>
      <w:r w:rsidR="0086367F">
        <w:t>Metodického</w:t>
      </w:r>
      <w:r w:rsidR="0086367F" w:rsidRPr="008D19CA">
        <w:t xml:space="preserve"> pokyn</w:t>
      </w:r>
      <w:r w:rsidR="0086367F">
        <w:t>u</w:t>
      </w:r>
      <w:r w:rsidR="0086367F" w:rsidRPr="008D19CA">
        <w:t xml:space="preserve"> pro oblast zadávání zakázek pro programové období 2014-2020</w:t>
      </w:r>
      <w:r w:rsidR="0086367F">
        <w:t xml:space="preserve"> </w:t>
      </w:r>
      <w:r w:rsidR="0086367F" w:rsidRPr="009177C0">
        <w:t xml:space="preserve">při zadávání zakázek </w:t>
      </w:r>
      <w:r w:rsidRPr="009177C0">
        <w:t xml:space="preserve">malé hodnoty </w:t>
      </w:r>
      <w:r w:rsidR="0086367F" w:rsidRPr="009177C0">
        <w:t>budou aplikována příslušná ustanovení</w:t>
      </w:r>
      <w:r w:rsidR="0086367F">
        <w:t xml:space="preserve"> Metodického</w:t>
      </w:r>
      <w:r w:rsidR="0086367F" w:rsidRPr="008D19CA">
        <w:t xml:space="preserve"> pokyn</w:t>
      </w:r>
      <w:r w:rsidR="0086367F">
        <w:t>u</w:t>
      </w:r>
      <w:r w:rsidR="0086367F" w:rsidRPr="008D19CA">
        <w:t xml:space="preserve"> pro oblast zadávání zakázek pro programové období 2014-2020</w:t>
      </w:r>
      <w:r w:rsidR="0086367F" w:rsidRPr="009177C0">
        <w:t xml:space="preserve"> pro stanovení finančních oprav</w:t>
      </w:r>
      <w:r w:rsidRPr="00690B7F">
        <w:t xml:space="preserve">.  </w:t>
      </w:r>
    </w:p>
    <w:p w:rsidR="0022757A" w:rsidRPr="008D7E78" w:rsidRDefault="006D7058" w:rsidP="00E15D56">
      <w:pPr>
        <w:pStyle w:val="Mjstyl3"/>
        <w:numPr>
          <w:ilvl w:val="1"/>
          <w:numId w:val="44"/>
        </w:numPr>
        <w:spacing w:before="240" w:after="240"/>
      </w:pPr>
      <w:r w:rsidRPr="009177C0">
        <w:rPr>
          <w:b/>
        </w:rPr>
        <w:t>V případě zakáz</w:t>
      </w:r>
      <w:r w:rsidR="00097E1C">
        <w:rPr>
          <w:b/>
        </w:rPr>
        <w:t>ek</w:t>
      </w:r>
      <w:r w:rsidRPr="009177C0">
        <w:rPr>
          <w:b/>
        </w:rPr>
        <w:t xml:space="preserve"> malé hodnoty I. kategorie je příjemce povinen</w:t>
      </w:r>
      <w:r w:rsidR="00085409">
        <w:rPr>
          <w:b/>
        </w:rPr>
        <w:t xml:space="preserve"> postupovat dle Přílohy č. 11 PŽP</w:t>
      </w:r>
      <w:r w:rsidR="00982452">
        <w:rPr>
          <w:b/>
        </w:rPr>
        <w:t xml:space="preserve"> (bod 2.3. a 2.4.)</w:t>
      </w:r>
      <w:r w:rsidR="00085409">
        <w:rPr>
          <w:b/>
        </w:rPr>
        <w:t>.</w:t>
      </w:r>
      <w:r w:rsidRPr="009177C0" w:rsidDel="003A19FC">
        <w:rPr>
          <w:b/>
        </w:rPr>
        <w:t xml:space="preserve"> </w:t>
      </w:r>
    </w:p>
    <w:p w:rsidR="0022757A" w:rsidRDefault="0022757A" w:rsidP="008D7E78">
      <w:pPr>
        <w:pStyle w:val="Mjstyl3"/>
        <w:numPr>
          <w:ilvl w:val="0"/>
          <w:numId w:val="0"/>
        </w:numPr>
        <w:spacing w:before="240" w:after="240"/>
      </w:pPr>
    </w:p>
    <w:p w:rsidR="00940246" w:rsidRDefault="00940246">
      <w:pPr>
        <w:rPr>
          <w:rFonts w:ascii="Arial" w:hAnsi="Arial" w:cs="Arial"/>
          <w:sz w:val="22"/>
          <w:szCs w:val="22"/>
        </w:rPr>
      </w:pPr>
      <w:r>
        <w:br w:type="page"/>
      </w:r>
    </w:p>
    <w:p w:rsidR="006D7058" w:rsidRPr="008D7E78" w:rsidRDefault="006D7058" w:rsidP="008D7E78">
      <w:pPr>
        <w:pStyle w:val="Mjstyl3"/>
        <w:numPr>
          <w:ilvl w:val="0"/>
          <w:numId w:val="0"/>
        </w:numPr>
        <w:ind w:left="432"/>
        <w:rPr>
          <w:sz w:val="24"/>
        </w:rPr>
      </w:pPr>
    </w:p>
    <w:p w:rsidR="00694FF9" w:rsidRPr="008D7E78" w:rsidRDefault="00FA5E07" w:rsidP="00687B62">
      <w:pPr>
        <w:tabs>
          <w:tab w:val="left" w:pos="5387"/>
        </w:tabs>
        <w:rPr>
          <w:rFonts w:ascii="Arial" w:hAnsi="Arial" w:cs="Arial"/>
          <w:b/>
          <w:sz w:val="24"/>
          <w:szCs w:val="22"/>
        </w:rPr>
      </w:pPr>
      <w:r w:rsidRPr="008D7E78">
        <w:rPr>
          <w:rFonts w:ascii="Arial" w:hAnsi="Arial" w:cs="Arial"/>
          <w:b/>
          <w:sz w:val="24"/>
          <w:szCs w:val="22"/>
        </w:rPr>
        <w:t>Přehled změn</w:t>
      </w:r>
    </w:p>
    <w:p w:rsidR="00FA5E07" w:rsidRDefault="00FA5E07" w:rsidP="00687B62">
      <w:pPr>
        <w:tabs>
          <w:tab w:val="left" w:pos="5387"/>
        </w:tabs>
        <w:rPr>
          <w:rFonts w:ascii="Arial" w:hAnsi="Arial" w:cs="Arial"/>
          <w:b/>
          <w:sz w:val="22"/>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55"/>
      </w:tblGrid>
      <w:tr w:rsidR="00FA5E07" w:rsidRPr="00FE76D8" w:rsidTr="008D7E78">
        <w:trPr>
          <w:tblHeader/>
        </w:trPr>
        <w:tc>
          <w:tcPr>
            <w:tcW w:w="2660" w:type="dxa"/>
            <w:shd w:val="clear" w:color="auto" w:fill="99CCFF"/>
          </w:tcPr>
          <w:p w:rsidR="00FA5E07" w:rsidRPr="00FA5E07" w:rsidRDefault="00940246" w:rsidP="008D7E78">
            <w:pPr>
              <w:spacing w:before="120" w:after="120"/>
              <w:jc w:val="center"/>
              <w:rPr>
                <w:rFonts w:ascii="Arial" w:hAnsi="Arial" w:cs="Arial"/>
                <w:b/>
                <w:sz w:val="22"/>
                <w:szCs w:val="22"/>
              </w:rPr>
            </w:pPr>
            <w:r>
              <w:rPr>
                <w:rFonts w:ascii="Arial" w:hAnsi="Arial" w:cs="Arial"/>
                <w:b/>
                <w:sz w:val="22"/>
                <w:szCs w:val="22"/>
              </w:rPr>
              <w:t>Verze</w:t>
            </w:r>
          </w:p>
        </w:tc>
        <w:tc>
          <w:tcPr>
            <w:tcW w:w="7055" w:type="dxa"/>
            <w:shd w:val="clear" w:color="auto" w:fill="99CCFF"/>
            <w:vAlign w:val="center"/>
          </w:tcPr>
          <w:p w:rsidR="00FA5E07" w:rsidRPr="004E4F94" w:rsidRDefault="00FA5E07" w:rsidP="008D7E78">
            <w:pPr>
              <w:jc w:val="center"/>
              <w:rPr>
                <w:rFonts w:ascii="Arial" w:hAnsi="Arial" w:cs="Arial"/>
                <w:b/>
                <w:sz w:val="22"/>
                <w:szCs w:val="22"/>
              </w:rPr>
            </w:pPr>
            <w:r w:rsidRPr="004E4F94">
              <w:rPr>
                <w:rFonts w:ascii="Arial" w:hAnsi="Arial" w:cs="Arial"/>
                <w:b/>
                <w:sz w:val="22"/>
                <w:szCs w:val="22"/>
              </w:rPr>
              <w:t>Popis změn</w:t>
            </w:r>
          </w:p>
        </w:tc>
      </w:tr>
      <w:tr w:rsidR="00940246" w:rsidRPr="00FE76D8" w:rsidTr="006E79F3">
        <w:trPr>
          <w:tblHeader/>
        </w:trPr>
        <w:tc>
          <w:tcPr>
            <w:tcW w:w="2660" w:type="dxa"/>
            <w:vMerge w:val="restart"/>
            <w:shd w:val="clear" w:color="auto" w:fill="99CCFF"/>
            <w:vAlign w:val="center"/>
          </w:tcPr>
          <w:p w:rsidR="00940246" w:rsidRPr="00FA5E07" w:rsidRDefault="00940246" w:rsidP="00940246">
            <w:pPr>
              <w:jc w:val="center"/>
              <w:rPr>
                <w:rFonts w:ascii="Arial" w:hAnsi="Arial" w:cs="Arial"/>
              </w:rPr>
            </w:pPr>
            <w:r w:rsidRPr="00FA5E07">
              <w:rPr>
                <w:rFonts w:ascii="Arial" w:hAnsi="Arial" w:cs="Arial"/>
              </w:rPr>
              <w:t>vydání 2/0</w:t>
            </w:r>
          </w:p>
        </w:tc>
        <w:tc>
          <w:tcPr>
            <w:tcW w:w="7055" w:type="dxa"/>
            <w:shd w:val="clear" w:color="auto" w:fill="99CCFF"/>
            <w:vAlign w:val="center"/>
          </w:tcPr>
          <w:p w:rsidR="00940246" w:rsidRPr="00FA5E07" w:rsidRDefault="00940246" w:rsidP="00711B70">
            <w:pPr>
              <w:spacing w:before="120" w:after="120"/>
              <w:jc w:val="both"/>
              <w:rPr>
                <w:rFonts w:ascii="Arial" w:hAnsi="Arial" w:cs="Arial"/>
              </w:rPr>
            </w:pPr>
            <w:r w:rsidRPr="00FA5E07">
              <w:rPr>
                <w:rFonts w:ascii="Arial" w:hAnsi="Arial" w:cs="Arial"/>
              </w:rPr>
              <w:t>Úprava definic:  Profil zadavatele, Výběrové řízení, Zadávací řízení v části Definice požadovaných pojmů nad rámec pojmů uvedených v PŽP.</w:t>
            </w:r>
          </w:p>
        </w:tc>
      </w:tr>
      <w:tr w:rsidR="00940246" w:rsidRPr="00FE76D8" w:rsidTr="006D0A9C">
        <w:trPr>
          <w:tblHeader/>
        </w:trPr>
        <w:tc>
          <w:tcPr>
            <w:tcW w:w="2660" w:type="dxa"/>
            <w:vMerge/>
            <w:shd w:val="clear" w:color="auto" w:fill="99CCFF"/>
          </w:tcPr>
          <w:p w:rsidR="00940246" w:rsidRPr="00FA5E07" w:rsidRDefault="00940246" w:rsidP="006D0A9C">
            <w:pPr>
              <w:jc w:val="both"/>
              <w:rPr>
                <w:rFonts w:ascii="Arial" w:hAnsi="Arial" w:cs="Arial"/>
              </w:rPr>
            </w:pPr>
          </w:p>
        </w:tc>
        <w:tc>
          <w:tcPr>
            <w:tcW w:w="7055" w:type="dxa"/>
            <w:shd w:val="clear" w:color="auto" w:fill="99CCFF"/>
            <w:vAlign w:val="center"/>
          </w:tcPr>
          <w:p w:rsidR="00940246" w:rsidRPr="00FA5E07" w:rsidRDefault="00940246" w:rsidP="00711B70">
            <w:pPr>
              <w:spacing w:before="120" w:after="120"/>
              <w:jc w:val="both"/>
              <w:rPr>
                <w:rFonts w:ascii="Arial" w:hAnsi="Arial" w:cs="Arial"/>
              </w:rPr>
            </w:pPr>
            <w:r>
              <w:rPr>
                <w:rFonts w:ascii="Arial" w:hAnsi="Arial" w:cs="Arial"/>
              </w:rPr>
              <w:t xml:space="preserve">Přidáno </w:t>
            </w:r>
            <w:r w:rsidRPr="00FA5E07">
              <w:rPr>
                <w:rFonts w:ascii="Arial" w:hAnsi="Arial" w:cs="Arial"/>
              </w:rPr>
              <w:t xml:space="preserve"> Stanovisk</w:t>
            </w:r>
            <w:r>
              <w:rPr>
                <w:rFonts w:ascii="Arial" w:hAnsi="Arial" w:cs="Arial"/>
              </w:rPr>
              <w:t>o</w:t>
            </w:r>
            <w:r w:rsidRPr="00FA5E07">
              <w:rPr>
                <w:rFonts w:ascii="Arial" w:hAnsi="Arial" w:cs="Arial"/>
              </w:rPr>
              <w:t xml:space="preserve"> ŘO OPTP k postupu dle PŽP po nabytí účinnosti zákona č. 134/2016 Sb., o zadávání veřejných zakázek.</w:t>
            </w:r>
          </w:p>
        </w:tc>
      </w:tr>
      <w:tr w:rsidR="00940246" w:rsidRPr="00FE76D8" w:rsidTr="006D0A9C">
        <w:trPr>
          <w:tblHeader/>
        </w:trPr>
        <w:tc>
          <w:tcPr>
            <w:tcW w:w="2660" w:type="dxa"/>
            <w:vMerge/>
            <w:shd w:val="clear" w:color="auto" w:fill="99CCFF"/>
          </w:tcPr>
          <w:p w:rsidR="00940246" w:rsidRPr="00FA5E07" w:rsidRDefault="00940246" w:rsidP="006D0A9C">
            <w:pPr>
              <w:jc w:val="both"/>
              <w:rPr>
                <w:rFonts w:ascii="Arial" w:hAnsi="Arial" w:cs="Arial"/>
              </w:rPr>
            </w:pPr>
          </w:p>
        </w:tc>
        <w:tc>
          <w:tcPr>
            <w:tcW w:w="7055" w:type="dxa"/>
            <w:shd w:val="clear" w:color="auto" w:fill="99CCFF"/>
            <w:vAlign w:val="center"/>
          </w:tcPr>
          <w:p w:rsidR="00940246" w:rsidRPr="00FA5E07" w:rsidRDefault="00940246" w:rsidP="00711B70">
            <w:pPr>
              <w:spacing w:before="120" w:after="120"/>
              <w:jc w:val="both"/>
              <w:rPr>
                <w:rFonts w:ascii="Arial" w:hAnsi="Arial" w:cs="Arial"/>
              </w:rPr>
            </w:pPr>
            <w:r w:rsidRPr="00FA5E07">
              <w:rPr>
                <w:rFonts w:ascii="Arial" w:hAnsi="Arial" w:cs="Arial"/>
              </w:rPr>
              <w:t>Celý text v části A dán do souladu se zákonem č. 134/2016</w:t>
            </w:r>
            <w:r>
              <w:rPr>
                <w:rFonts w:ascii="Arial" w:hAnsi="Arial" w:cs="Arial"/>
              </w:rPr>
              <w:t>, o zadávání veřejných zakázek</w:t>
            </w:r>
            <w:r w:rsidRPr="00FA5E07">
              <w:rPr>
                <w:rFonts w:ascii="Arial" w:hAnsi="Arial" w:cs="Arial"/>
              </w:rPr>
              <w:t xml:space="preserve">.  </w:t>
            </w:r>
          </w:p>
        </w:tc>
      </w:tr>
      <w:tr w:rsidR="00940246" w:rsidRPr="00FE76D8" w:rsidTr="006D0A9C">
        <w:trPr>
          <w:tblHeader/>
        </w:trPr>
        <w:tc>
          <w:tcPr>
            <w:tcW w:w="2660" w:type="dxa"/>
            <w:vMerge/>
            <w:shd w:val="clear" w:color="auto" w:fill="99CCFF"/>
          </w:tcPr>
          <w:p w:rsidR="00940246" w:rsidRPr="00FA5E07" w:rsidRDefault="00940246" w:rsidP="006D0A9C">
            <w:pPr>
              <w:jc w:val="both"/>
              <w:rPr>
                <w:rFonts w:ascii="Arial" w:hAnsi="Arial" w:cs="Arial"/>
              </w:rPr>
            </w:pPr>
          </w:p>
        </w:tc>
        <w:tc>
          <w:tcPr>
            <w:tcW w:w="7055" w:type="dxa"/>
            <w:shd w:val="clear" w:color="auto" w:fill="99CCFF"/>
            <w:vAlign w:val="center"/>
          </w:tcPr>
          <w:p w:rsidR="00940246" w:rsidRPr="00FA5E07" w:rsidRDefault="00940246" w:rsidP="00442F13">
            <w:pPr>
              <w:spacing w:before="120" w:after="120"/>
              <w:jc w:val="both"/>
              <w:rPr>
                <w:rFonts w:ascii="Arial" w:hAnsi="Arial" w:cs="Arial"/>
              </w:rPr>
            </w:pPr>
            <w:r w:rsidRPr="00FA5E07">
              <w:rPr>
                <w:rFonts w:ascii="Arial" w:hAnsi="Arial" w:cs="Arial"/>
              </w:rPr>
              <w:t xml:space="preserve">Upravena část: A.3., nově doplněna část A.4. V návaznosti na to bylo upraveno číslování dalších částí. Upravena lhůta z 10 p. d. na 15 p. d. v části A.1., A.3., </w:t>
            </w:r>
            <w:r w:rsidRPr="0022757A">
              <w:rPr>
                <w:rFonts w:ascii="Arial" w:hAnsi="Arial" w:cs="Arial"/>
              </w:rPr>
              <w:t>Dále upraven termín na vyjádření k dokumentaci z ukončení zadávacího řízení v části A.5.</w:t>
            </w:r>
            <w:r w:rsidRPr="00FA5E07">
              <w:rPr>
                <w:rFonts w:ascii="Arial" w:hAnsi="Arial" w:cs="Arial"/>
              </w:rPr>
              <w:t xml:space="preserve"> Upřesněn text v části A.13, A.14, dále doplněn </w:t>
            </w:r>
            <w:r>
              <w:rPr>
                <w:rFonts w:ascii="Arial" w:hAnsi="Arial" w:cs="Arial"/>
              </w:rPr>
              <w:t xml:space="preserve">povinný obsah </w:t>
            </w:r>
            <w:r w:rsidRPr="00FA5E07">
              <w:rPr>
                <w:rFonts w:ascii="Arial" w:hAnsi="Arial" w:cs="Arial"/>
              </w:rPr>
              <w:t xml:space="preserve">interní depeše v části A.17 a A.19., upřesněn postup po vydání finálního stanoviska v části A.18. </w:t>
            </w:r>
          </w:p>
        </w:tc>
      </w:tr>
      <w:tr w:rsidR="00940246" w:rsidRPr="00FE76D8" w:rsidTr="006D0A9C">
        <w:trPr>
          <w:tblHeader/>
        </w:trPr>
        <w:tc>
          <w:tcPr>
            <w:tcW w:w="2660" w:type="dxa"/>
            <w:vMerge/>
            <w:shd w:val="clear" w:color="auto" w:fill="99CCFF"/>
          </w:tcPr>
          <w:p w:rsidR="00940246" w:rsidRPr="00736962" w:rsidRDefault="00940246" w:rsidP="006D0A9C">
            <w:pPr>
              <w:jc w:val="both"/>
              <w:rPr>
                <w:rFonts w:ascii="Arial" w:hAnsi="Arial" w:cs="Arial"/>
                <w:sz w:val="22"/>
                <w:szCs w:val="24"/>
              </w:rPr>
            </w:pPr>
          </w:p>
        </w:tc>
        <w:tc>
          <w:tcPr>
            <w:tcW w:w="7055" w:type="dxa"/>
            <w:shd w:val="clear" w:color="auto" w:fill="99CCFF"/>
            <w:vAlign w:val="center"/>
          </w:tcPr>
          <w:p w:rsidR="00940246" w:rsidRPr="00736962" w:rsidRDefault="00940246" w:rsidP="008D7E78">
            <w:pPr>
              <w:spacing w:before="120" w:after="120"/>
              <w:jc w:val="both"/>
              <w:rPr>
                <w:rFonts w:ascii="Arial" w:hAnsi="Arial" w:cs="Arial"/>
                <w:sz w:val="22"/>
                <w:szCs w:val="24"/>
              </w:rPr>
            </w:pPr>
            <w:r w:rsidRPr="008D7E78">
              <w:rPr>
                <w:rFonts w:ascii="Arial" w:hAnsi="Arial" w:cs="Arial"/>
              </w:rPr>
              <w:t>V části B upraveny požadavky pro zadávání zakázek dle MP</w:t>
            </w:r>
            <w:r>
              <w:rPr>
                <w:rFonts w:ascii="Arial" w:hAnsi="Arial" w:cs="Arial"/>
              </w:rPr>
              <w:t xml:space="preserve"> zakázky</w:t>
            </w:r>
            <w:r w:rsidRPr="008D7E78">
              <w:rPr>
                <w:rFonts w:ascii="Arial" w:hAnsi="Arial" w:cs="Arial"/>
              </w:rPr>
              <w:t xml:space="preserve">. </w:t>
            </w:r>
            <w:r>
              <w:rPr>
                <w:rFonts w:ascii="Arial" w:hAnsi="Arial" w:cs="Arial"/>
              </w:rPr>
              <w:t>Kapitola 1 -7 přesunuta do</w:t>
            </w:r>
            <w:r w:rsidRPr="008D7E78">
              <w:rPr>
                <w:rFonts w:ascii="Arial" w:hAnsi="Arial" w:cs="Arial"/>
              </w:rPr>
              <w:t xml:space="preserve"> část B.1, B.2., B.3., B.5., B.6., B.7. a B.8. Přesunutí a odstranění některých částí a v</w:t>
            </w:r>
            <w:r w:rsidRPr="00FA5E07">
              <w:rPr>
                <w:rFonts w:ascii="Arial" w:hAnsi="Arial" w:cs="Arial"/>
              </w:rPr>
              <w:t> návaznosti na to bylo upraveno číslování dalších částí</w:t>
            </w:r>
            <w:r>
              <w:rPr>
                <w:rFonts w:ascii="Arial" w:hAnsi="Arial" w:cs="Arial"/>
              </w:rPr>
              <w:t>.</w:t>
            </w:r>
            <w:r w:rsidRPr="00FA5E07">
              <w:rPr>
                <w:rFonts w:ascii="Arial" w:hAnsi="Arial" w:cs="Arial"/>
              </w:rPr>
              <w:t xml:space="preserve"> Upravena lhůta z 10 p. d. na 15 p. d. v části </w:t>
            </w:r>
            <w:r>
              <w:rPr>
                <w:rFonts w:ascii="Arial" w:hAnsi="Arial" w:cs="Arial"/>
              </w:rPr>
              <w:t>B</w:t>
            </w:r>
            <w:r w:rsidRPr="00FA5E07">
              <w:rPr>
                <w:rFonts w:ascii="Arial" w:hAnsi="Arial" w:cs="Arial"/>
              </w:rPr>
              <w:t>.1</w:t>
            </w:r>
            <w:r>
              <w:rPr>
                <w:rFonts w:ascii="Arial" w:hAnsi="Arial" w:cs="Arial"/>
              </w:rPr>
              <w:t>9</w:t>
            </w:r>
            <w:r w:rsidRPr="00FA5E07">
              <w:rPr>
                <w:rFonts w:ascii="Arial" w:hAnsi="Arial" w:cs="Arial"/>
              </w:rPr>
              <w:t xml:space="preserve">., </w:t>
            </w:r>
            <w:r>
              <w:rPr>
                <w:rFonts w:ascii="Arial" w:hAnsi="Arial" w:cs="Arial"/>
              </w:rPr>
              <w:t>B</w:t>
            </w:r>
            <w:r w:rsidRPr="00FA5E07">
              <w:rPr>
                <w:rFonts w:ascii="Arial" w:hAnsi="Arial" w:cs="Arial"/>
              </w:rPr>
              <w:t>.</w:t>
            </w:r>
            <w:r>
              <w:rPr>
                <w:rFonts w:ascii="Arial" w:hAnsi="Arial" w:cs="Arial"/>
              </w:rPr>
              <w:t>21. Upřesněn text v části B.21. Nově vložená část B.22. Úprava části B.31. A B.33. Doplněn povinný obsah interní depeše v části B.35. a B.36. Upraven postup v části B.39.</w:t>
            </w:r>
          </w:p>
        </w:tc>
      </w:tr>
    </w:tbl>
    <w:p w:rsidR="00FA5E07" w:rsidRPr="009177C0" w:rsidRDefault="00FA5E07" w:rsidP="00687B62">
      <w:pPr>
        <w:tabs>
          <w:tab w:val="left" w:pos="5387"/>
        </w:tabs>
        <w:rPr>
          <w:rFonts w:ascii="Arial" w:hAnsi="Arial" w:cs="Arial"/>
          <w:b/>
          <w:sz w:val="22"/>
          <w:szCs w:val="22"/>
        </w:rPr>
      </w:pPr>
    </w:p>
    <w:p w:rsidR="006B1984" w:rsidRPr="009177C0" w:rsidRDefault="006B1984" w:rsidP="006B1984">
      <w:pPr>
        <w:tabs>
          <w:tab w:val="left" w:pos="5387"/>
        </w:tabs>
        <w:rPr>
          <w:rFonts w:ascii="Arial" w:hAnsi="Arial" w:cs="Arial"/>
          <w:sz w:val="22"/>
          <w:szCs w:val="22"/>
        </w:rPr>
      </w:pPr>
    </w:p>
    <w:p w:rsidR="000900F3" w:rsidRPr="009177C0" w:rsidRDefault="000900F3" w:rsidP="006B1984">
      <w:pPr>
        <w:tabs>
          <w:tab w:val="left" w:pos="5387"/>
        </w:tabs>
        <w:rPr>
          <w:rFonts w:ascii="Arial" w:hAnsi="Arial" w:cs="Arial"/>
          <w:sz w:val="22"/>
          <w:szCs w:val="22"/>
        </w:rPr>
      </w:pPr>
    </w:p>
    <w:sectPr w:rsidR="000900F3" w:rsidRPr="009177C0" w:rsidSect="0028752E">
      <w:headerReference w:type="default" r:id="rId14"/>
      <w:footerReference w:type="even" r:id="rId15"/>
      <w:footerReference w:type="default" r:id="rId16"/>
      <w:headerReference w:type="first" r:id="rId17"/>
      <w:pgSz w:w="11906" w:h="16838"/>
      <w:pgMar w:top="1985" w:right="1418" w:bottom="1418" w:left="1418"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D55" w:rsidRDefault="00FA7D55">
      <w:r>
        <w:separator/>
      </w:r>
    </w:p>
  </w:endnote>
  <w:endnote w:type="continuationSeparator" w:id="0">
    <w:p w:rsidR="00FA7D55" w:rsidRDefault="00FA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charset w:val="EE"/>
    <w:family w:val="roman"/>
    <w:pitch w:val="variable"/>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HLHCPB+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881284"/>
      <w:docPartObj>
        <w:docPartGallery w:val="Page Numbers (Bottom of Page)"/>
        <w:docPartUnique/>
      </w:docPartObj>
    </w:sdtPr>
    <w:sdtEndPr>
      <w:rPr>
        <w:rStyle w:val="slostrnky"/>
        <w:noProof/>
      </w:rPr>
    </w:sdtEndPr>
    <w:sdtContent>
      <w:p w:rsidR="00FA7D55" w:rsidRPr="0028752E" w:rsidRDefault="00FA7D55" w:rsidP="0028752E">
        <w:pPr>
          <w:pStyle w:val="Zpat"/>
          <w:rPr>
            <w:noProof/>
          </w:rPr>
        </w:pPr>
        <w:r w:rsidRPr="0028752E">
          <w:rPr>
            <w:rStyle w:val="slostrnky"/>
            <w:noProof/>
          </w:rPr>
          <w:fldChar w:fldCharType="begin"/>
        </w:r>
        <w:r w:rsidRPr="0028752E">
          <w:rPr>
            <w:rStyle w:val="slostrnky"/>
            <w:noProof/>
          </w:rPr>
          <w:instrText>PAGE   \* MERGEFORMAT</w:instrText>
        </w:r>
        <w:r w:rsidRPr="0028752E">
          <w:rPr>
            <w:rStyle w:val="slostrnky"/>
            <w:noProof/>
          </w:rPr>
          <w:fldChar w:fldCharType="separate"/>
        </w:r>
        <w:r w:rsidR="008D7E78">
          <w:rPr>
            <w:rStyle w:val="slostrnky"/>
            <w:noProof/>
          </w:rPr>
          <w:t>4</w:t>
        </w:r>
        <w:r w:rsidRPr="0028752E">
          <w:rPr>
            <w:rStyle w:val="slostrnky"/>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D55" w:rsidRDefault="00FA7D55" w:rsidP="00D567B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D7E78">
      <w:rPr>
        <w:rStyle w:val="slostrnky"/>
        <w:noProof/>
      </w:rPr>
      <w:t>3</w:t>
    </w:r>
    <w:r>
      <w:rPr>
        <w:rStyle w:val="slostrnky"/>
      </w:rPr>
      <w:fldChar w:fldCharType="end"/>
    </w:r>
  </w:p>
  <w:p w:rsidR="00FA7D55" w:rsidRDefault="00FA7D55" w:rsidP="00D567B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D55" w:rsidRDefault="00FA7D55">
      <w:r>
        <w:separator/>
      </w:r>
    </w:p>
  </w:footnote>
  <w:footnote w:type="continuationSeparator" w:id="0">
    <w:p w:rsidR="00FA7D55" w:rsidRDefault="00FA7D55">
      <w:r>
        <w:continuationSeparator/>
      </w:r>
    </w:p>
  </w:footnote>
  <w:footnote w:id="1">
    <w:p w:rsidR="00FA7D55" w:rsidRDefault="00FA7D55" w:rsidP="009177C0">
      <w:pPr>
        <w:pStyle w:val="Textpoznpodarou"/>
      </w:pPr>
      <w:r w:rsidRPr="00913CF4">
        <w:rPr>
          <w:rStyle w:val="Znakapoznpodarou"/>
          <w:rFonts w:ascii="Arial" w:hAnsi="Arial" w:cs="Arial"/>
          <w:szCs w:val="16"/>
        </w:rPr>
        <w:footnoteRef/>
      </w:r>
      <w:r>
        <w:t xml:space="preserve"> </w:t>
      </w:r>
      <w:r w:rsidRPr="0038167D">
        <w:rPr>
          <w:color w:val="000000"/>
          <w:sz w:val="16"/>
          <w:szCs w:val="16"/>
        </w:rPr>
        <w:t xml:space="preserve">viz </w:t>
      </w:r>
      <w:r>
        <w:rPr>
          <w:color w:val="000000"/>
          <w:sz w:val="16"/>
          <w:szCs w:val="16"/>
        </w:rPr>
        <w:t xml:space="preserve">PŽP </w:t>
      </w:r>
      <w:r w:rsidRPr="0038167D">
        <w:rPr>
          <w:color w:val="000000"/>
          <w:sz w:val="16"/>
          <w:szCs w:val="16"/>
        </w:rPr>
        <w:t>kapitola 2.2 P</w:t>
      </w:r>
      <w:r>
        <w:rPr>
          <w:color w:val="000000"/>
          <w:sz w:val="16"/>
          <w:szCs w:val="16"/>
        </w:rPr>
        <w:t>ublicita</w:t>
      </w:r>
    </w:p>
  </w:footnote>
  <w:footnote w:id="2">
    <w:p w:rsidR="00FA7D55" w:rsidRPr="0038167D" w:rsidRDefault="00FA7D55" w:rsidP="009177C0">
      <w:pPr>
        <w:pStyle w:val="Textpoznpodarou"/>
        <w:rPr>
          <w:sz w:val="16"/>
          <w:szCs w:val="16"/>
        </w:rPr>
      </w:pPr>
      <w:r w:rsidRPr="00A920B0">
        <w:rPr>
          <w:rStyle w:val="Znakapoznpodarou"/>
          <w:rFonts w:ascii="Arial" w:hAnsi="Arial" w:cs="Arial"/>
          <w:szCs w:val="16"/>
        </w:rPr>
        <w:footnoteRef/>
      </w:r>
      <w:r w:rsidRPr="00A920B0">
        <w:rPr>
          <w:rFonts w:cs="Arial"/>
          <w:sz w:val="16"/>
          <w:szCs w:val="16"/>
        </w:rPr>
        <w:t xml:space="preserve"> </w:t>
      </w:r>
      <w:r w:rsidRPr="00A920B0">
        <w:rPr>
          <w:rFonts w:cs="Arial"/>
          <w:color w:val="000000"/>
          <w:sz w:val="16"/>
          <w:szCs w:val="16"/>
        </w:rPr>
        <w:t>D</w:t>
      </w:r>
      <w:r w:rsidRPr="0038167D">
        <w:rPr>
          <w:color w:val="000000"/>
          <w:sz w:val="16"/>
          <w:szCs w:val="16"/>
        </w:rPr>
        <w:t xml:space="preserve">efinována v bodě 3.2. </w:t>
      </w:r>
      <w:r>
        <w:rPr>
          <w:color w:val="000000"/>
          <w:sz w:val="16"/>
          <w:szCs w:val="16"/>
        </w:rPr>
        <w:t xml:space="preserve">Přílohy č. 14 </w:t>
      </w:r>
      <w:r w:rsidRPr="0038167D">
        <w:rPr>
          <w:color w:val="000000"/>
          <w:sz w:val="16"/>
          <w:szCs w:val="16"/>
        </w:rPr>
        <w:t>PŽP</w:t>
      </w:r>
    </w:p>
  </w:footnote>
  <w:footnote w:id="3">
    <w:p w:rsidR="00FA7D55" w:rsidRPr="00671E60" w:rsidRDefault="00FA7D55" w:rsidP="0028752E">
      <w:pPr>
        <w:pStyle w:val="Textpoznpodarou"/>
        <w:ind w:left="170" w:hanging="170"/>
        <w:rPr>
          <w:rFonts w:cs="Arial"/>
        </w:rPr>
      </w:pPr>
      <w:r w:rsidRPr="00A920B0">
        <w:rPr>
          <w:rStyle w:val="Znakapoznpodarou"/>
          <w:rFonts w:ascii="Arial" w:hAnsi="Arial" w:cs="Arial"/>
        </w:rPr>
        <w:footnoteRef/>
      </w:r>
      <w:r w:rsidRPr="00A920B0">
        <w:rPr>
          <w:rFonts w:cs="Arial"/>
        </w:rPr>
        <w:t xml:space="preserve"> </w:t>
      </w:r>
      <w:r w:rsidRPr="00A920B0">
        <w:rPr>
          <w:rFonts w:cs="Arial"/>
          <w:sz w:val="16"/>
          <w:szCs w:val="16"/>
        </w:rPr>
        <w:t xml:space="preserve">Identifikačními údaji se rozumí obchodní firma nebo název, sídlo, identifikační číslo, bylo-li přiděleno, pokud jde o právnickou </w:t>
      </w:r>
      <w:r w:rsidRPr="00671E60">
        <w:rPr>
          <w:rFonts w:cs="Arial"/>
          <w:sz w:val="16"/>
          <w:szCs w:val="16"/>
        </w:rPr>
        <w:t>osobu, a obchodní firma nebo jméno a příjmení, místo podnikání, popřípadě místo trvalého pobytu, identifikační číslo, bylo-li přiděleno, pokud jde o fyzickou osobu.</w:t>
      </w:r>
    </w:p>
  </w:footnote>
  <w:footnote w:id="4">
    <w:p w:rsidR="00FA7D55" w:rsidRDefault="00FA7D55" w:rsidP="0028752E">
      <w:pPr>
        <w:pStyle w:val="Textpoznpodarou"/>
        <w:ind w:left="170" w:hanging="170"/>
      </w:pPr>
      <w:r w:rsidRPr="0028752E">
        <w:rPr>
          <w:rStyle w:val="Znakapoznpodarou"/>
          <w:rFonts w:ascii="Arial" w:hAnsi="Arial" w:cs="Arial"/>
          <w:szCs w:val="16"/>
        </w:rPr>
        <w:footnoteRef/>
      </w:r>
      <w:r w:rsidRPr="00671E60">
        <w:rPr>
          <w:rFonts w:cs="Arial"/>
        </w:rPr>
        <w:t xml:space="preserve"> </w:t>
      </w:r>
      <w:r>
        <w:rPr>
          <w:color w:val="000000"/>
          <w:sz w:val="16"/>
          <w:szCs w:val="16"/>
        </w:rPr>
        <w:t>Pro</w:t>
      </w:r>
      <w:r w:rsidRPr="001A49CD">
        <w:rPr>
          <w:color w:val="000000"/>
          <w:sz w:val="16"/>
          <w:szCs w:val="16"/>
        </w:rPr>
        <w:t xml:space="preserve"> zajištění transparentnosti </w:t>
      </w:r>
      <w:r>
        <w:rPr>
          <w:color w:val="000000"/>
          <w:sz w:val="16"/>
          <w:szCs w:val="16"/>
        </w:rPr>
        <w:t>výběrové</w:t>
      </w:r>
      <w:r w:rsidRPr="001A49CD">
        <w:rPr>
          <w:color w:val="000000"/>
          <w:sz w:val="16"/>
          <w:szCs w:val="16"/>
        </w:rPr>
        <w:t xml:space="preserve">ho řízení </w:t>
      </w:r>
      <w:r>
        <w:rPr>
          <w:color w:val="000000"/>
          <w:sz w:val="16"/>
          <w:szCs w:val="16"/>
        </w:rPr>
        <w:t xml:space="preserve">je </w:t>
      </w:r>
      <w:r w:rsidRPr="001A49CD">
        <w:rPr>
          <w:color w:val="000000"/>
          <w:sz w:val="16"/>
          <w:szCs w:val="16"/>
        </w:rPr>
        <w:t>nezbytné stanovit, jaké údaje či parametry z nabídek budou předmětem hodnocení a jakým způsobem bude hodnocení provedeno</w:t>
      </w:r>
      <w:r>
        <w:rPr>
          <w:color w:val="000000"/>
          <w:sz w:val="16"/>
          <w:szCs w:val="16"/>
        </w:rPr>
        <w:t>.</w:t>
      </w:r>
    </w:p>
  </w:footnote>
  <w:footnote w:id="5">
    <w:p w:rsidR="00FA7D55" w:rsidRPr="0028752E" w:rsidRDefault="00FA7D55" w:rsidP="009177C0">
      <w:pPr>
        <w:pStyle w:val="Textpoznpodarou"/>
        <w:rPr>
          <w:rFonts w:cs="Arial"/>
          <w:sz w:val="16"/>
          <w:szCs w:val="16"/>
        </w:rPr>
      </w:pPr>
      <w:r w:rsidRPr="00BB6358">
        <w:rPr>
          <w:rStyle w:val="Znakapoznpodarou"/>
          <w:rFonts w:ascii="Arial" w:hAnsi="Arial" w:cs="Arial"/>
          <w:szCs w:val="16"/>
        </w:rPr>
        <w:footnoteRef/>
      </w:r>
      <w:r w:rsidRPr="0028752E">
        <w:rPr>
          <w:rFonts w:cs="Arial"/>
          <w:sz w:val="16"/>
          <w:szCs w:val="16"/>
        </w:rPr>
        <w:t xml:space="preserve"> viz kapitola 2.2 PŽP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D55" w:rsidRDefault="00FA7D55">
    <w:pPr>
      <w:pStyle w:val="Zhlav"/>
    </w:pPr>
    <w:r>
      <w:rPr>
        <w:noProof/>
      </w:rPr>
      <w:drawing>
        <wp:anchor distT="0" distB="0" distL="114300" distR="114300" simplePos="0" relativeHeight="251660288" behindDoc="0" locked="0" layoutInCell="1" allowOverlap="1" wp14:anchorId="35505545" wp14:editId="65E409D0">
          <wp:simplePos x="0" y="0"/>
          <wp:positionH relativeFrom="column">
            <wp:posOffset>842645</wp:posOffset>
          </wp:positionH>
          <wp:positionV relativeFrom="paragraph">
            <wp:posOffset>-88265</wp:posOffset>
          </wp:positionV>
          <wp:extent cx="4552950" cy="78509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2950" cy="7850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D55" w:rsidRDefault="00FA7D55">
    <w:pPr>
      <w:pStyle w:val="Zhlav"/>
    </w:pPr>
    <w:r>
      <w:rPr>
        <w:noProof/>
      </w:rPr>
      <w:drawing>
        <wp:anchor distT="0" distB="0" distL="114300" distR="114300" simplePos="0" relativeHeight="251658240" behindDoc="0" locked="0" layoutInCell="1" allowOverlap="1" wp14:anchorId="785950EB" wp14:editId="158237D7">
          <wp:simplePos x="0" y="0"/>
          <wp:positionH relativeFrom="column">
            <wp:posOffset>690245</wp:posOffset>
          </wp:positionH>
          <wp:positionV relativeFrom="paragraph">
            <wp:posOffset>-240665</wp:posOffset>
          </wp:positionV>
          <wp:extent cx="4552950" cy="78509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2950" cy="7850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3BE9F5A"/>
    <w:lvl w:ilvl="0">
      <w:start w:val="1"/>
      <w:numFmt w:val="bullet"/>
      <w:pStyle w:val="Seznamsodrkami2"/>
      <w:lvlText w:val=""/>
      <w:lvlJc w:val="left"/>
      <w:pPr>
        <w:tabs>
          <w:tab w:val="num" w:pos="926"/>
        </w:tabs>
        <w:ind w:left="926" w:hanging="360"/>
      </w:pPr>
      <w:rPr>
        <w:rFonts w:ascii="Symbol" w:hAnsi="Symbol" w:hint="default"/>
      </w:rPr>
    </w:lvl>
  </w:abstractNum>
  <w:abstractNum w:abstractNumId="1">
    <w:nsid w:val="00F60CC9"/>
    <w:multiLevelType w:val="multilevel"/>
    <w:tmpl w:val="38B4B502"/>
    <w:lvl w:ilvl="0">
      <w:start w:val="1"/>
      <w:numFmt w:val="upperLetter"/>
      <w:pStyle w:val="Odrka"/>
      <w:lvlText w:val="%1)"/>
      <w:lvlJc w:val="left"/>
      <w:pPr>
        <w:tabs>
          <w:tab w:val="num" w:pos="360"/>
        </w:tabs>
        <w:ind w:left="360" w:hanging="360"/>
      </w:pPr>
      <w:rPr>
        <w:rFonts w:hint="default"/>
        <w:sz w:val="20"/>
        <w:szCs w:val="20"/>
      </w:rPr>
    </w:lvl>
    <w:lvl w:ilvl="1">
      <w:start w:val="1"/>
      <w:numFmt w:val="decimal"/>
      <w:pStyle w:val="Normlnweb"/>
      <w:lvlText w:val="%2."/>
      <w:lvlJc w:val="left"/>
      <w:pPr>
        <w:tabs>
          <w:tab w:val="num" w:pos="180"/>
        </w:tabs>
        <w:ind w:left="180" w:hanging="360"/>
      </w:pPr>
      <w:rPr>
        <w:rFonts w:hint="default"/>
      </w:rPr>
    </w:lvl>
    <w:lvl w:ilvl="2">
      <w:start w:val="1"/>
      <w:numFmt w:val="decimal"/>
      <w:lvlText w:val="%2%3)"/>
      <w:lvlJc w:val="left"/>
      <w:pPr>
        <w:tabs>
          <w:tab w:val="num" w:pos="900"/>
        </w:tabs>
        <w:ind w:left="900" w:hanging="360"/>
      </w:pPr>
      <w:rPr>
        <w:rFonts w:hint="default"/>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left"/>
      <w:pPr>
        <w:tabs>
          <w:tab w:val="num" w:pos="1980"/>
        </w:tabs>
        <w:ind w:left="1980" w:hanging="360"/>
      </w:pPr>
      <w:rPr>
        <w:rFonts w:hint="default"/>
      </w:rPr>
    </w:lvl>
    <w:lvl w:ilvl="6">
      <w:start w:val="1"/>
      <w:numFmt w:val="decimal"/>
      <w:lvlText w:val="%7."/>
      <w:lvlJc w:val="left"/>
      <w:pPr>
        <w:tabs>
          <w:tab w:val="num" w:pos="2340"/>
        </w:tabs>
        <w:ind w:left="2340" w:hanging="360"/>
      </w:pPr>
      <w:rPr>
        <w:rFonts w:hint="default"/>
      </w:rPr>
    </w:lvl>
    <w:lvl w:ilvl="7">
      <w:start w:val="1"/>
      <w:numFmt w:val="lowerLetter"/>
      <w:lvlText w:val="%8."/>
      <w:lvlJc w:val="left"/>
      <w:pPr>
        <w:tabs>
          <w:tab w:val="num" w:pos="2700"/>
        </w:tabs>
        <w:ind w:left="2700" w:hanging="360"/>
      </w:pPr>
      <w:rPr>
        <w:rFonts w:hint="default"/>
      </w:rPr>
    </w:lvl>
    <w:lvl w:ilvl="8">
      <w:start w:val="1"/>
      <w:numFmt w:val="lowerRoman"/>
      <w:lvlText w:val="%9."/>
      <w:lvlJc w:val="left"/>
      <w:pPr>
        <w:tabs>
          <w:tab w:val="num" w:pos="3060"/>
        </w:tabs>
        <w:ind w:left="3060" w:hanging="360"/>
      </w:pPr>
      <w:rPr>
        <w:rFonts w:hint="default"/>
      </w:rPr>
    </w:lvl>
  </w:abstractNum>
  <w:abstractNum w:abstractNumId="2">
    <w:nsid w:val="00FE4C3F"/>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3">
    <w:nsid w:val="01345130"/>
    <w:multiLevelType w:val="hybridMultilevel"/>
    <w:tmpl w:val="725A691E"/>
    <w:lvl w:ilvl="0" w:tplc="D6C28288">
      <w:start w:val="3"/>
      <w:numFmt w:val="lowerLetter"/>
      <w:lvlText w:val="%1)"/>
      <w:lvlJc w:val="left"/>
      <w:pPr>
        <w:tabs>
          <w:tab w:val="num" w:pos="1211"/>
        </w:tabs>
        <w:ind w:left="1211"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4E74E32"/>
    <w:multiLevelType w:val="hybridMultilevel"/>
    <w:tmpl w:val="ABFECC88"/>
    <w:lvl w:ilvl="0" w:tplc="26E68D02">
      <w:start w:val="1"/>
      <w:numFmt w:val="bullet"/>
      <w:pStyle w:val="seznambodov"/>
      <w:lvlText w:val=""/>
      <w:lvlJc w:val="left"/>
      <w:pPr>
        <w:tabs>
          <w:tab w:val="num" w:pos="720"/>
        </w:tabs>
        <w:ind w:left="720" w:hanging="360"/>
      </w:pPr>
      <w:rPr>
        <w:rFonts w:ascii="Symbol" w:hAnsi="Symbol"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upperLetter"/>
      <w:lvlText w:val="%4."/>
      <w:lvlJc w:val="left"/>
      <w:pPr>
        <w:tabs>
          <w:tab w:val="num" w:pos="2880"/>
        </w:tabs>
        <w:ind w:left="2880" w:hanging="360"/>
      </w:pPr>
      <w:rPr>
        <w:rFonts w:hint="default"/>
        <w:b/>
      </w:r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
    <w:nsid w:val="05A41C3F"/>
    <w:multiLevelType w:val="multilevel"/>
    <w:tmpl w:val="9A9A8C20"/>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b w:val="0"/>
        <w:i w:val="0"/>
      </w:rPr>
    </w:lvl>
    <w:lvl w:ilvl="2">
      <w:start w:val="1"/>
      <w:numFmt w:val="lowerLetter"/>
      <w:lvlText w:val="%3)"/>
      <w:lvlJc w:val="left"/>
      <w:pPr>
        <w:ind w:left="720" w:hanging="720"/>
      </w:pPr>
      <w:rPr>
        <w:rFonts w:hint="default"/>
      </w:rPr>
    </w:lvl>
    <w:lvl w:ilvl="3">
      <w:start w:val="1"/>
      <w:numFmt w:val="decimal"/>
      <w:lvlText w:val="%1.%2.%4"/>
      <w:lvlJc w:val="left"/>
      <w:pPr>
        <w:ind w:left="567" w:hanging="56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06592A2A"/>
    <w:multiLevelType w:val="multilevel"/>
    <w:tmpl w:val="4BF6A7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i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A1D36FA"/>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nsid w:val="0A576BB2"/>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10">
    <w:nsid w:val="0A7D19AA"/>
    <w:multiLevelType w:val="hybridMultilevel"/>
    <w:tmpl w:val="8DBA8A4E"/>
    <w:lvl w:ilvl="0" w:tplc="FFFFFFFF">
      <w:start w:val="1"/>
      <w:numFmt w:val="bullet"/>
      <w:pStyle w:val="vty"/>
      <w:lvlText w:val=""/>
      <w:lvlJc w:val="left"/>
      <w:pPr>
        <w:tabs>
          <w:tab w:val="num" w:pos="717"/>
        </w:tabs>
        <w:ind w:left="717" w:hanging="360"/>
      </w:pPr>
      <w:rPr>
        <w:rFonts w:ascii="Symbol" w:hAnsi="Symbol" w:hint="default"/>
        <w:sz w:val="24"/>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0B172BA5"/>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12">
    <w:nsid w:val="0CFD7E7D"/>
    <w:multiLevelType w:val="hybridMultilevel"/>
    <w:tmpl w:val="A8B82172"/>
    <w:lvl w:ilvl="0" w:tplc="0405000F">
      <w:start w:val="1"/>
      <w:numFmt w:val="bullet"/>
      <w:pStyle w:val="StylGuidelines3NahoebezohranienDolebezohranien"/>
      <w:lvlText w:val=""/>
      <w:lvlJc w:val="left"/>
      <w:pPr>
        <w:tabs>
          <w:tab w:val="num" w:pos="1003"/>
        </w:tabs>
        <w:ind w:left="700" w:firstLine="170"/>
      </w:pPr>
      <w:rPr>
        <w:rFonts w:ascii="Symbol" w:hAnsi="Symbol" w:hint="default"/>
      </w:rPr>
    </w:lvl>
    <w:lvl w:ilvl="1" w:tplc="3E464EA2" w:tentative="1">
      <w:start w:val="1"/>
      <w:numFmt w:val="bullet"/>
      <w:lvlText w:val="o"/>
      <w:lvlJc w:val="left"/>
      <w:pPr>
        <w:tabs>
          <w:tab w:val="num" w:pos="1800"/>
        </w:tabs>
        <w:ind w:left="1800" w:hanging="360"/>
      </w:pPr>
      <w:rPr>
        <w:rFonts w:ascii="Courier New" w:hAnsi="Courier New" w:cs="Courier New" w:hint="default"/>
      </w:rPr>
    </w:lvl>
    <w:lvl w:ilvl="2" w:tplc="878C7526" w:tentative="1">
      <w:start w:val="1"/>
      <w:numFmt w:val="bullet"/>
      <w:lvlText w:val=""/>
      <w:lvlJc w:val="left"/>
      <w:pPr>
        <w:tabs>
          <w:tab w:val="num" w:pos="2520"/>
        </w:tabs>
        <w:ind w:left="2520" w:hanging="360"/>
      </w:pPr>
      <w:rPr>
        <w:rFonts w:ascii="Wingdings" w:hAnsi="Wingdings" w:hint="default"/>
      </w:rPr>
    </w:lvl>
    <w:lvl w:ilvl="3" w:tplc="0405000F" w:tentative="1">
      <w:start w:val="1"/>
      <w:numFmt w:val="bullet"/>
      <w:lvlText w:val=""/>
      <w:lvlJc w:val="left"/>
      <w:pPr>
        <w:tabs>
          <w:tab w:val="num" w:pos="3240"/>
        </w:tabs>
        <w:ind w:left="3240" w:hanging="360"/>
      </w:pPr>
      <w:rPr>
        <w:rFonts w:ascii="Symbol" w:hAnsi="Symbol" w:hint="default"/>
      </w:rPr>
    </w:lvl>
    <w:lvl w:ilvl="4" w:tplc="04050019" w:tentative="1">
      <w:start w:val="1"/>
      <w:numFmt w:val="bullet"/>
      <w:lvlText w:val="o"/>
      <w:lvlJc w:val="left"/>
      <w:pPr>
        <w:tabs>
          <w:tab w:val="num" w:pos="3960"/>
        </w:tabs>
        <w:ind w:left="3960" w:hanging="360"/>
      </w:pPr>
      <w:rPr>
        <w:rFonts w:ascii="Courier New" w:hAnsi="Courier New" w:cs="Courier New" w:hint="default"/>
      </w:rPr>
    </w:lvl>
    <w:lvl w:ilvl="5" w:tplc="0405001B" w:tentative="1">
      <w:start w:val="1"/>
      <w:numFmt w:val="bullet"/>
      <w:lvlText w:val=""/>
      <w:lvlJc w:val="left"/>
      <w:pPr>
        <w:tabs>
          <w:tab w:val="num" w:pos="4680"/>
        </w:tabs>
        <w:ind w:left="4680" w:hanging="360"/>
      </w:pPr>
      <w:rPr>
        <w:rFonts w:ascii="Wingdings" w:hAnsi="Wingdings" w:hint="default"/>
      </w:rPr>
    </w:lvl>
    <w:lvl w:ilvl="6" w:tplc="0405000F" w:tentative="1">
      <w:start w:val="1"/>
      <w:numFmt w:val="bullet"/>
      <w:lvlText w:val=""/>
      <w:lvlJc w:val="left"/>
      <w:pPr>
        <w:tabs>
          <w:tab w:val="num" w:pos="5400"/>
        </w:tabs>
        <w:ind w:left="5400" w:hanging="360"/>
      </w:pPr>
      <w:rPr>
        <w:rFonts w:ascii="Symbol" w:hAnsi="Symbol" w:hint="default"/>
      </w:rPr>
    </w:lvl>
    <w:lvl w:ilvl="7" w:tplc="04050019" w:tentative="1">
      <w:start w:val="1"/>
      <w:numFmt w:val="bullet"/>
      <w:lvlText w:val="o"/>
      <w:lvlJc w:val="left"/>
      <w:pPr>
        <w:tabs>
          <w:tab w:val="num" w:pos="6120"/>
        </w:tabs>
        <w:ind w:left="6120" w:hanging="360"/>
      </w:pPr>
      <w:rPr>
        <w:rFonts w:ascii="Courier New" w:hAnsi="Courier New" w:cs="Courier New" w:hint="default"/>
      </w:rPr>
    </w:lvl>
    <w:lvl w:ilvl="8" w:tplc="0405001B" w:tentative="1">
      <w:start w:val="1"/>
      <w:numFmt w:val="bullet"/>
      <w:lvlText w:val=""/>
      <w:lvlJc w:val="left"/>
      <w:pPr>
        <w:tabs>
          <w:tab w:val="num" w:pos="6840"/>
        </w:tabs>
        <w:ind w:left="6840" w:hanging="360"/>
      </w:pPr>
      <w:rPr>
        <w:rFonts w:ascii="Wingdings" w:hAnsi="Wingdings" w:hint="default"/>
      </w:rPr>
    </w:lvl>
  </w:abstractNum>
  <w:abstractNum w:abstractNumId="13">
    <w:nsid w:val="0E017AB9"/>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14">
    <w:nsid w:val="11522DAD"/>
    <w:multiLevelType w:val="hybridMultilevel"/>
    <w:tmpl w:val="A8C2C2BA"/>
    <w:lvl w:ilvl="0" w:tplc="FFFFFFFF">
      <w:start w:val="1"/>
      <w:numFmt w:val="bullet"/>
      <w:lvlText w:val=""/>
      <w:lvlJc w:val="left"/>
      <w:pPr>
        <w:tabs>
          <w:tab w:val="num" w:pos="170"/>
        </w:tabs>
        <w:ind w:left="170" w:hanging="170"/>
      </w:pPr>
      <w:rPr>
        <w:rFonts w:ascii="Wingdings" w:hAnsi="Wingdings" w:hint="default"/>
      </w:rPr>
    </w:lvl>
    <w:lvl w:ilvl="1" w:tplc="FFFFFFFF">
      <w:start w:val="1"/>
      <w:numFmt w:val="bullet"/>
      <w:pStyle w:val="odsazenpuntk"/>
      <w:lvlText w:val=""/>
      <w:lvlJc w:val="left"/>
      <w:pPr>
        <w:tabs>
          <w:tab w:val="num" w:pos="964"/>
        </w:tabs>
        <w:ind w:left="964" w:hanging="397"/>
      </w:pPr>
      <w:rPr>
        <w:rFonts w:ascii="Symbol" w:hAnsi="Symbol" w:hint="default"/>
      </w:rPr>
    </w:lvl>
    <w:lvl w:ilvl="2" w:tplc="FFFFFFFF">
      <w:start w:val="1"/>
      <w:numFmt w:val="bullet"/>
      <w:lvlText w:val=""/>
      <w:lvlJc w:val="left"/>
      <w:pPr>
        <w:tabs>
          <w:tab w:val="num" w:pos="660"/>
        </w:tabs>
        <w:ind w:left="660" w:hanging="360"/>
      </w:pPr>
      <w:rPr>
        <w:rFonts w:ascii="Wingdings" w:hAnsi="Wingdings" w:hint="default"/>
      </w:rPr>
    </w:lvl>
    <w:lvl w:ilvl="3" w:tplc="FFFFFFFF">
      <w:start w:val="1"/>
      <w:numFmt w:val="bullet"/>
      <w:lvlText w:val=""/>
      <w:lvlJc w:val="left"/>
      <w:pPr>
        <w:tabs>
          <w:tab w:val="num" w:pos="1380"/>
        </w:tabs>
        <w:ind w:left="1380" w:hanging="360"/>
      </w:pPr>
      <w:rPr>
        <w:rFonts w:ascii="Symbol" w:hAnsi="Symbol" w:hint="default"/>
      </w:rPr>
    </w:lvl>
    <w:lvl w:ilvl="4" w:tplc="FFFFFFFF" w:tentative="1">
      <w:start w:val="1"/>
      <w:numFmt w:val="bullet"/>
      <w:lvlText w:val="o"/>
      <w:lvlJc w:val="left"/>
      <w:pPr>
        <w:tabs>
          <w:tab w:val="num" w:pos="2100"/>
        </w:tabs>
        <w:ind w:left="2100" w:hanging="360"/>
      </w:pPr>
      <w:rPr>
        <w:rFonts w:ascii="Courier New" w:hAnsi="Courier New" w:cs="Courier New" w:hint="default"/>
      </w:rPr>
    </w:lvl>
    <w:lvl w:ilvl="5" w:tplc="FFFFFFFF" w:tentative="1">
      <w:start w:val="1"/>
      <w:numFmt w:val="bullet"/>
      <w:lvlText w:val=""/>
      <w:lvlJc w:val="left"/>
      <w:pPr>
        <w:tabs>
          <w:tab w:val="num" w:pos="2820"/>
        </w:tabs>
        <w:ind w:left="2820" w:hanging="360"/>
      </w:pPr>
      <w:rPr>
        <w:rFonts w:ascii="Wingdings" w:hAnsi="Wingdings" w:hint="default"/>
      </w:rPr>
    </w:lvl>
    <w:lvl w:ilvl="6" w:tplc="FFFFFFFF" w:tentative="1">
      <w:start w:val="1"/>
      <w:numFmt w:val="bullet"/>
      <w:lvlText w:val=""/>
      <w:lvlJc w:val="left"/>
      <w:pPr>
        <w:tabs>
          <w:tab w:val="num" w:pos="3540"/>
        </w:tabs>
        <w:ind w:left="3540" w:hanging="360"/>
      </w:pPr>
      <w:rPr>
        <w:rFonts w:ascii="Symbol" w:hAnsi="Symbol" w:hint="default"/>
      </w:rPr>
    </w:lvl>
    <w:lvl w:ilvl="7" w:tplc="FFFFFFFF" w:tentative="1">
      <w:start w:val="1"/>
      <w:numFmt w:val="bullet"/>
      <w:lvlText w:val="o"/>
      <w:lvlJc w:val="left"/>
      <w:pPr>
        <w:tabs>
          <w:tab w:val="num" w:pos="4260"/>
        </w:tabs>
        <w:ind w:left="4260" w:hanging="360"/>
      </w:pPr>
      <w:rPr>
        <w:rFonts w:ascii="Courier New" w:hAnsi="Courier New" w:cs="Courier New" w:hint="default"/>
      </w:rPr>
    </w:lvl>
    <w:lvl w:ilvl="8" w:tplc="FFFFFFFF" w:tentative="1">
      <w:start w:val="1"/>
      <w:numFmt w:val="bullet"/>
      <w:lvlText w:val=""/>
      <w:lvlJc w:val="left"/>
      <w:pPr>
        <w:tabs>
          <w:tab w:val="num" w:pos="4980"/>
        </w:tabs>
        <w:ind w:left="4980" w:hanging="360"/>
      </w:pPr>
      <w:rPr>
        <w:rFonts w:ascii="Wingdings" w:hAnsi="Wingdings" w:hint="default"/>
      </w:rPr>
    </w:lvl>
  </w:abstractNum>
  <w:abstractNum w:abstractNumId="15">
    <w:nsid w:val="123F29AB"/>
    <w:multiLevelType w:val="multilevel"/>
    <w:tmpl w:val="2604CB04"/>
    <w:lvl w:ilvl="0">
      <w:start w:val="1"/>
      <w:numFmt w:val="decimal"/>
      <w:pStyle w:val="Vcese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3A25B71"/>
    <w:multiLevelType w:val="multilevel"/>
    <w:tmpl w:val="CA1C146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pStyle w:val="Nadpis3CharCha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14717460"/>
    <w:multiLevelType w:val="hybridMultilevel"/>
    <w:tmpl w:val="F01CF0F0"/>
    <w:lvl w:ilvl="0" w:tplc="04050001">
      <w:start w:val="1"/>
      <w:numFmt w:val="decimal"/>
      <w:pStyle w:val="n1"/>
      <w:lvlText w:val="%1."/>
      <w:lvlJc w:val="left"/>
      <w:pPr>
        <w:tabs>
          <w:tab w:val="num" w:pos="360"/>
        </w:tabs>
        <w:ind w:left="360" w:hanging="360"/>
      </w:pPr>
      <w:rPr>
        <w:sz w:val="28"/>
        <w:szCs w:val="28"/>
      </w:rPr>
    </w:lvl>
    <w:lvl w:ilvl="1" w:tplc="04050001" w:tentative="1">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8">
    <w:nsid w:val="157970FE"/>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19">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20">
    <w:nsid w:val="1B3C0C5D"/>
    <w:multiLevelType w:val="singleLevel"/>
    <w:tmpl w:val="DEB8E206"/>
    <w:lvl w:ilvl="0">
      <w:start w:val="1"/>
      <w:numFmt w:val="bullet"/>
      <w:pStyle w:val="StylTunernZarovnatdobloku"/>
      <w:lvlText w:val=""/>
      <w:lvlJc w:val="left"/>
      <w:pPr>
        <w:tabs>
          <w:tab w:val="num" w:pos="360"/>
        </w:tabs>
        <w:ind w:left="360" w:hanging="360"/>
      </w:pPr>
      <w:rPr>
        <w:rFonts w:ascii="Symbol" w:hAnsi="Symbol" w:hint="default"/>
        <w:sz w:val="22"/>
      </w:rPr>
    </w:lvl>
  </w:abstractNum>
  <w:abstractNum w:abstractNumId="21">
    <w:nsid w:val="1C7A3D68"/>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22">
    <w:nsid w:val="1E002BFC"/>
    <w:multiLevelType w:val="multilevel"/>
    <w:tmpl w:val="42A4209E"/>
    <w:styleLink w:val="Aktulnseznam1"/>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1FED7EC7"/>
    <w:multiLevelType w:val="multilevel"/>
    <w:tmpl w:val="4BF6A7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i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23830473"/>
    <w:multiLevelType w:val="multilevel"/>
    <w:tmpl w:val="4BF6A7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i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249F2233"/>
    <w:multiLevelType w:val="singleLevel"/>
    <w:tmpl w:val="D6C0454C"/>
    <w:lvl w:ilvl="0">
      <w:start w:val="1"/>
      <w:numFmt w:val="decimal"/>
      <w:pStyle w:val="Application2"/>
      <w:lvlText w:val="%1."/>
      <w:lvlJc w:val="left"/>
      <w:pPr>
        <w:tabs>
          <w:tab w:val="num" w:pos="0"/>
        </w:tabs>
        <w:ind w:left="360" w:hanging="360"/>
      </w:pPr>
    </w:lvl>
  </w:abstractNum>
  <w:abstractNum w:abstractNumId="26">
    <w:nsid w:val="24B20BCB"/>
    <w:multiLevelType w:val="hybridMultilevel"/>
    <w:tmpl w:val="7C4E58A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24C420FA"/>
    <w:multiLevelType w:val="hybridMultilevel"/>
    <w:tmpl w:val="7A2C79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29">
    <w:nsid w:val="25932767"/>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30">
    <w:nsid w:val="25CD7159"/>
    <w:multiLevelType w:val="multilevel"/>
    <w:tmpl w:val="5156CB86"/>
    <w:lvl w:ilvl="0">
      <w:start w:val="5"/>
      <w:numFmt w:val="decimal"/>
      <w:lvlText w:val="%1."/>
      <w:lvlJc w:val="left"/>
      <w:pPr>
        <w:tabs>
          <w:tab w:val="num" w:pos="432"/>
        </w:tabs>
        <w:ind w:left="432" w:hanging="432"/>
      </w:pPr>
      <w:rPr>
        <w:rFonts w:hint="default"/>
      </w:rPr>
    </w:lvl>
    <w:lvl w:ilvl="1">
      <w:start w:val="1"/>
      <w:numFmt w:val="decimal"/>
      <w:pStyle w:val="Nadpis2slovan"/>
      <w:lvlText w:val="%1.%2"/>
      <w:lvlJc w:val="left"/>
      <w:pPr>
        <w:tabs>
          <w:tab w:val="num" w:pos="576"/>
        </w:tabs>
        <w:ind w:left="576" w:hanging="576"/>
      </w:pPr>
      <w:rPr>
        <w:rFonts w:hint="default"/>
      </w:rPr>
    </w:lvl>
    <w:lvl w:ilvl="2">
      <w:start w:val="1"/>
      <w:numFmt w:val="decimal"/>
      <w:pStyle w:val="Nadpis3slovan"/>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2AAF471D"/>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32">
    <w:nsid w:val="2C974DEB"/>
    <w:multiLevelType w:val="hybridMultilevel"/>
    <w:tmpl w:val="8F1C92CE"/>
    <w:lvl w:ilvl="0" w:tplc="04050017">
      <w:start w:val="1"/>
      <w:numFmt w:val="lowerLetter"/>
      <w:lvlText w:val="%1)"/>
      <w:lvlJc w:val="left"/>
      <w:pPr>
        <w:tabs>
          <w:tab w:val="num" w:pos="1211"/>
        </w:tabs>
        <w:ind w:left="1211" w:hanging="360"/>
      </w:pPr>
      <w:rPr>
        <w:rFonts w:hint="default"/>
        <w:b w:val="0"/>
        <w:u w:val="non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3">
    <w:nsid w:val="31B947DA"/>
    <w:multiLevelType w:val="hybridMultilevel"/>
    <w:tmpl w:val="58181928"/>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34">
    <w:nsid w:val="34E03117"/>
    <w:multiLevelType w:val="multilevel"/>
    <w:tmpl w:val="132E2DF2"/>
    <w:lvl w:ilvl="0">
      <w:start w:val="3"/>
      <w:numFmt w:val="decimal"/>
      <w:pStyle w:val="Text4"/>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nsid w:val="35703F6E"/>
    <w:multiLevelType w:val="multilevel"/>
    <w:tmpl w:val="84F4F692"/>
    <w:lvl w:ilvl="0">
      <w:start w:val="1"/>
      <w:numFmt w:val="decimal"/>
      <w:pStyle w:val="Styl2"/>
      <w:lvlText w:val="%1"/>
      <w:lvlJc w:val="left"/>
      <w:pPr>
        <w:tabs>
          <w:tab w:val="num" w:pos="471"/>
        </w:tabs>
        <w:ind w:left="471" w:hanging="471"/>
      </w:pPr>
      <w:rPr>
        <w:rFonts w:hint="default"/>
      </w:rPr>
    </w:lvl>
    <w:lvl w:ilvl="1">
      <w:start w:val="1"/>
      <w:numFmt w:val="decimal"/>
      <w:pStyle w:val="Styl3"/>
      <w:lvlText w:val="%1.%2"/>
      <w:lvlJc w:val="left"/>
      <w:pPr>
        <w:tabs>
          <w:tab w:val="num" w:pos="414"/>
        </w:tabs>
        <w:ind w:left="414" w:hanging="414"/>
      </w:pPr>
      <w:rPr>
        <w:rFonts w:hint="default"/>
      </w:rPr>
    </w:lvl>
    <w:lvl w:ilvl="2">
      <w:start w:val="1"/>
      <w:numFmt w:val="decimal"/>
      <w:lvlText w:val="%1.%2.%3"/>
      <w:lvlJc w:val="left"/>
      <w:pPr>
        <w:tabs>
          <w:tab w:val="num" w:pos="720"/>
        </w:tabs>
        <w:ind w:left="471" w:hanging="47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35D02B08"/>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37">
    <w:nsid w:val="365C37EE"/>
    <w:multiLevelType w:val="hybridMultilevel"/>
    <w:tmpl w:val="E6F836F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36AB08FD"/>
    <w:multiLevelType w:val="multilevel"/>
    <w:tmpl w:val="5FF4869A"/>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b/>
        <w:i w:val="0"/>
      </w:rPr>
    </w:lvl>
    <w:lvl w:ilvl="2">
      <w:start w:val="1"/>
      <w:numFmt w:val="lowerLetter"/>
      <w:lvlText w:val="%3)"/>
      <w:lvlJc w:val="left"/>
      <w:pPr>
        <w:ind w:left="720" w:hanging="720"/>
      </w:pPr>
      <w:rPr>
        <w:rFonts w:hint="default"/>
      </w:rPr>
    </w:lvl>
    <w:lvl w:ilvl="3">
      <w:start w:val="1"/>
      <w:numFmt w:val="decimal"/>
      <w:lvlText w:val="%1.%2.%4"/>
      <w:lvlJc w:val="left"/>
      <w:pPr>
        <w:ind w:left="567" w:hanging="56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0">
    <w:nsid w:val="409A25AF"/>
    <w:multiLevelType w:val="multilevel"/>
    <w:tmpl w:val="A7505474"/>
    <w:lvl w:ilvl="0">
      <w:start w:val="1"/>
      <w:numFmt w:val="decimal"/>
      <w:pStyle w:val="Style3Char"/>
      <w:lvlText w:val="%1."/>
      <w:lvlJc w:val="left"/>
      <w:pPr>
        <w:tabs>
          <w:tab w:val="num" w:pos="360"/>
        </w:tabs>
        <w:ind w:left="357" w:hanging="357"/>
      </w:pPr>
      <w:rPr>
        <w:rFonts w:ascii="Arial" w:hAnsi="Arial" w:hint="default"/>
        <w:b/>
        <w:i w:val="0"/>
        <w:sz w:val="44"/>
        <w:szCs w:val="44"/>
      </w:rPr>
    </w:lvl>
    <w:lvl w:ilvl="1">
      <w:start w:val="1"/>
      <w:numFmt w:val="decimal"/>
      <w:pStyle w:val="Nadpis1"/>
      <w:lvlText w:val="%1.%2."/>
      <w:lvlJc w:val="left"/>
      <w:pPr>
        <w:tabs>
          <w:tab w:val="num" w:pos="716"/>
        </w:tabs>
        <w:ind w:left="716" w:hanging="432"/>
      </w:pPr>
      <w:rPr>
        <w:rFonts w:ascii="Arial" w:hAnsi="Arial" w:hint="default"/>
        <w:b/>
        <w:i w:val="0"/>
        <w:sz w:val="36"/>
        <w:szCs w:val="36"/>
      </w:rPr>
    </w:lvl>
    <w:lvl w:ilvl="2">
      <w:start w:val="1"/>
      <w:numFmt w:val="decimal"/>
      <w:pStyle w:val="Nadpis2Char"/>
      <w:lvlText w:val="%1.%2.%3."/>
      <w:lvlJc w:val="left"/>
      <w:pPr>
        <w:tabs>
          <w:tab w:val="num" w:pos="1224"/>
        </w:tabs>
        <w:ind w:left="1224" w:hanging="504"/>
      </w:pPr>
      <w:rPr>
        <w:rFonts w:ascii="Arial" w:hAnsi="Arial" w:hint="default"/>
        <w:b/>
        <w:i w:val="0"/>
        <w:sz w:val="28"/>
        <w:szCs w:val="2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nsid w:val="40FE08B1"/>
    <w:multiLevelType w:val="multilevel"/>
    <w:tmpl w:val="9B6E39D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Arial" w:hAnsi="Arial" w:cs="Arial" w:hint="default"/>
        <w:sz w:val="22"/>
        <w:szCs w:val="22"/>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nsid w:val="42725574"/>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43">
    <w:nsid w:val="438621AD"/>
    <w:multiLevelType w:val="hybridMultilevel"/>
    <w:tmpl w:val="5964B036"/>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44">
    <w:nsid w:val="44813CD1"/>
    <w:multiLevelType w:val="hybridMultilevel"/>
    <w:tmpl w:val="B3FA164E"/>
    <w:lvl w:ilvl="0" w:tplc="04050017">
      <w:start w:val="1"/>
      <w:numFmt w:val="lowerLetter"/>
      <w:lvlText w:val="%1)"/>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5">
    <w:nsid w:val="4B1F2D7B"/>
    <w:multiLevelType w:val="multilevel"/>
    <w:tmpl w:val="5FF4869A"/>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b/>
        <w:i w:val="0"/>
      </w:rPr>
    </w:lvl>
    <w:lvl w:ilvl="2">
      <w:start w:val="1"/>
      <w:numFmt w:val="lowerLetter"/>
      <w:lvlText w:val="%3)"/>
      <w:lvlJc w:val="left"/>
      <w:pPr>
        <w:ind w:left="720" w:hanging="720"/>
      </w:pPr>
      <w:rPr>
        <w:rFonts w:hint="default"/>
      </w:rPr>
    </w:lvl>
    <w:lvl w:ilvl="3">
      <w:start w:val="1"/>
      <w:numFmt w:val="decimal"/>
      <w:lvlText w:val="%1.%2.%4"/>
      <w:lvlJc w:val="left"/>
      <w:pPr>
        <w:ind w:left="567" w:hanging="56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nsid w:val="4D700933"/>
    <w:multiLevelType w:val="multilevel"/>
    <w:tmpl w:val="C6462938"/>
    <w:lvl w:ilvl="0">
      <w:start w:val="1"/>
      <w:numFmt w:val="decimal"/>
      <w:pStyle w:val="Osnova1Char"/>
      <w:lvlText w:val="%1."/>
      <w:lvlJc w:val="left"/>
      <w:pPr>
        <w:tabs>
          <w:tab w:val="num" w:pos="2991"/>
        </w:tabs>
        <w:ind w:left="2631" w:hanging="360"/>
      </w:pPr>
      <w:rPr>
        <w:rFonts w:hint="default"/>
      </w:rPr>
    </w:lvl>
    <w:lvl w:ilvl="1">
      <w:start w:val="1"/>
      <w:numFmt w:val="decimal"/>
      <w:lvlText w:val="%1.%2."/>
      <w:lvlJc w:val="left"/>
      <w:pPr>
        <w:tabs>
          <w:tab w:val="num" w:pos="4071"/>
        </w:tabs>
        <w:ind w:left="3063" w:hanging="432"/>
      </w:pPr>
      <w:rPr>
        <w:rFonts w:hint="default"/>
      </w:rPr>
    </w:lvl>
    <w:lvl w:ilvl="2">
      <w:start w:val="1"/>
      <w:numFmt w:val="decimal"/>
      <w:pStyle w:val="Osnova3"/>
      <w:lvlText w:val="%1.%2.%3."/>
      <w:lvlJc w:val="left"/>
      <w:pPr>
        <w:tabs>
          <w:tab w:val="num" w:pos="5151"/>
        </w:tabs>
        <w:ind w:left="3495" w:hanging="504"/>
      </w:pPr>
      <w:rPr>
        <w:rFonts w:hint="default"/>
      </w:rPr>
    </w:lvl>
    <w:lvl w:ilvl="3">
      <w:start w:val="1"/>
      <w:numFmt w:val="decimal"/>
      <w:lvlText w:val="%1.%2.%3.%4."/>
      <w:lvlJc w:val="left"/>
      <w:pPr>
        <w:tabs>
          <w:tab w:val="num" w:pos="6231"/>
        </w:tabs>
        <w:ind w:left="3999" w:hanging="648"/>
      </w:pPr>
      <w:rPr>
        <w:rFonts w:hint="default"/>
      </w:rPr>
    </w:lvl>
    <w:lvl w:ilvl="4">
      <w:start w:val="1"/>
      <w:numFmt w:val="decimal"/>
      <w:lvlText w:val="%1.%2.%3.%4.%5."/>
      <w:lvlJc w:val="left"/>
      <w:pPr>
        <w:tabs>
          <w:tab w:val="num" w:pos="6951"/>
        </w:tabs>
        <w:ind w:left="4503" w:hanging="792"/>
      </w:pPr>
      <w:rPr>
        <w:rFonts w:hint="default"/>
      </w:rPr>
    </w:lvl>
    <w:lvl w:ilvl="5">
      <w:start w:val="1"/>
      <w:numFmt w:val="decimal"/>
      <w:lvlText w:val="%1.%2.%3.%4.%5.%6."/>
      <w:lvlJc w:val="left"/>
      <w:pPr>
        <w:tabs>
          <w:tab w:val="num" w:pos="8031"/>
        </w:tabs>
        <w:ind w:left="5007" w:hanging="936"/>
      </w:pPr>
      <w:rPr>
        <w:rFonts w:hint="default"/>
      </w:rPr>
    </w:lvl>
    <w:lvl w:ilvl="6">
      <w:start w:val="1"/>
      <w:numFmt w:val="decimal"/>
      <w:lvlText w:val="%1.%2.%3.%4.%5.%6.%7."/>
      <w:lvlJc w:val="left"/>
      <w:pPr>
        <w:tabs>
          <w:tab w:val="num" w:pos="9111"/>
        </w:tabs>
        <w:ind w:left="5511" w:hanging="1080"/>
      </w:pPr>
      <w:rPr>
        <w:rFonts w:hint="default"/>
      </w:rPr>
    </w:lvl>
    <w:lvl w:ilvl="7">
      <w:start w:val="1"/>
      <w:numFmt w:val="decimal"/>
      <w:lvlText w:val="%1.%2.%3.%4.%5.%6.%7.%8."/>
      <w:lvlJc w:val="left"/>
      <w:pPr>
        <w:tabs>
          <w:tab w:val="num" w:pos="10191"/>
        </w:tabs>
        <w:ind w:left="6015" w:hanging="1224"/>
      </w:pPr>
      <w:rPr>
        <w:rFonts w:hint="default"/>
      </w:rPr>
    </w:lvl>
    <w:lvl w:ilvl="8">
      <w:start w:val="1"/>
      <w:numFmt w:val="decimal"/>
      <w:lvlText w:val="%1.%2.%3.%4.%5.%6.%7.%8.%9."/>
      <w:lvlJc w:val="left"/>
      <w:pPr>
        <w:tabs>
          <w:tab w:val="num" w:pos="10911"/>
        </w:tabs>
        <w:ind w:left="6591" w:hanging="1440"/>
      </w:pPr>
      <w:rPr>
        <w:rFonts w:hint="default"/>
      </w:rPr>
    </w:lvl>
  </w:abstractNum>
  <w:abstractNum w:abstractNumId="47">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8">
    <w:nsid w:val="4E583A09"/>
    <w:multiLevelType w:val="hybridMultilevel"/>
    <w:tmpl w:val="7704365A"/>
    <w:lvl w:ilvl="0" w:tplc="E2F4575A">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50731876"/>
    <w:multiLevelType w:val="multilevel"/>
    <w:tmpl w:val="DDCA2B04"/>
    <w:lvl w:ilvl="0">
      <w:start w:val="1"/>
      <w:numFmt w:val="bullet"/>
      <w:pStyle w:val="nad1"/>
      <w:lvlText w:val=""/>
      <w:lvlJc w:val="left"/>
      <w:pPr>
        <w:tabs>
          <w:tab w:val="num" w:pos="1134"/>
        </w:tabs>
        <w:ind w:left="1134" w:hanging="567"/>
      </w:pPr>
      <w:rPr>
        <w:rFonts w:ascii="Symbol" w:hAnsi="Symbol" w:cs="Times New Roman" w:hint="default"/>
      </w:rPr>
    </w:lvl>
    <w:lvl w:ilvl="1">
      <w:start w:val="1"/>
      <w:numFmt w:val="bullet"/>
      <w:lvlText w:val="o"/>
      <w:lvlJc w:val="left"/>
      <w:pPr>
        <w:tabs>
          <w:tab w:val="num" w:pos="2007"/>
        </w:tabs>
        <w:ind w:left="2007" w:hanging="360"/>
      </w:pPr>
      <w:rPr>
        <w:rFonts w:ascii="Courier New" w:hAnsi="Courier New" w:cs="Tahoma" w:hint="default"/>
      </w:rPr>
    </w:lvl>
    <w:lvl w:ilvl="2">
      <w:start w:val="1"/>
      <w:numFmt w:val="bullet"/>
      <w:lvlText w:val=""/>
      <w:lvlJc w:val="left"/>
      <w:pPr>
        <w:tabs>
          <w:tab w:val="num" w:pos="2727"/>
        </w:tabs>
        <w:ind w:left="2727" w:hanging="360"/>
      </w:pPr>
      <w:rPr>
        <w:rFonts w:ascii="Wingdings" w:hAnsi="Wingdings" w:cs="Times New Roman" w:hint="default"/>
      </w:rPr>
    </w:lvl>
    <w:lvl w:ilvl="3">
      <w:start w:val="1"/>
      <w:numFmt w:val="bullet"/>
      <w:lvlText w:val=""/>
      <w:lvlJc w:val="left"/>
      <w:pPr>
        <w:tabs>
          <w:tab w:val="num" w:pos="3447"/>
        </w:tabs>
        <w:ind w:left="3447" w:hanging="360"/>
      </w:pPr>
      <w:rPr>
        <w:rFonts w:ascii="Symbol" w:hAnsi="Symbol" w:cs="Times New Roman" w:hint="default"/>
      </w:rPr>
    </w:lvl>
    <w:lvl w:ilvl="4">
      <w:start w:val="1"/>
      <w:numFmt w:val="bullet"/>
      <w:lvlText w:val="o"/>
      <w:lvlJc w:val="left"/>
      <w:pPr>
        <w:tabs>
          <w:tab w:val="num" w:pos="4167"/>
        </w:tabs>
        <w:ind w:left="4167" w:hanging="360"/>
      </w:pPr>
      <w:rPr>
        <w:rFonts w:ascii="Courier New" w:hAnsi="Courier New" w:cs="Tahoma" w:hint="default"/>
      </w:rPr>
    </w:lvl>
    <w:lvl w:ilvl="5">
      <w:start w:val="1"/>
      <w:numFmt w:val="bullet"/>
      <w:lvlText w:val=""/>
      <w:lvlJc w:val="left"/>
      <w:pPr>
        <w:tabs>
          <w:tab w:val="num" w:pos="4887"/>
        </w:tabs>
        <w:ind w:left="4887" w:hanging="360"/>
      </w:pPr>
      <w:rPr>
        <w:rFonts w:ascii="Wingdings" w:hAnsi="Wingdings" w:cs="Times New Roman" w:hint="default"/>
      </w:rPr>
    </w:lvl>
    <w:lvl w:ilvl="6">
      <w:start w:val="1"/>
      <w:numFmt w:val="bullet"/>
      <w:lvlText w:val=""/>
      <w:lvlJc w:val="left"/>
      <w:pPr>
        <w:tabs>
          <w:tab w:val="num" w:pos="5607"/>
        </w:tabs>
        <w:ind w:left="5607" w:hanging="360"/>
      </w:pPr>
      <w:rPr>
        <w:rFonts w:ascii="Symbol" w:hAnsi="Symbol" w:cs="Times New Roman" w:hint="default"/>
      </w:rPr>
    </w:lvl>
    <w:lvl w:ilvl="7">
      <w:start w:val="1"/>
      <w:numFmt w:val="bullet"/>
      <w:lvlText w:val="o"/>
      <w:lvlJc w:val="left"/>
      <w:pPr>
        <w:tabs>
          <w:tab w:val="num" w:pos="6327"/>
        </w:tabs>
        <w:ind w:left="6327" w:hanging="360"/>
      </w:pPr>
      <w:rPr>
        <w:rFonts w:ascii="Courier New" w:hAnsi="Courier New" w:cs="Tahoma" w:hint="default"/>
      </w:rPr>
    </w:lvl>
    <w:lvl w:ilvl="8">
      <w:start w:val="1"/>
      <w:numFmt w:val="bullet"/>
      <w:lvlText w:val=""/>
      <w:lvlJc w:val="left"/>
      <w:pPr>
        <w:tabs>
          <w:tab w:val="num" w:pos="7047"/>
        </w:tabs>
        <w:ind w:left="7047" w:hanging="360"/>
      </w:pPr>
      <w:rPr>
        <w:rFonts w:ascii="Wingdings" w:hAnsi="Wingdings" w:cs="Times New Roman" w:hint="default"/>
      </w:rPr>
    </w:lvl>
  </w:abstractNum>
  <w:abstractNum w:abstractNumId="50">
    <w:nsid w:val="5448133A"/>
    <w:multiLevelType w:val="multilevel"/>
    <w:tmpl w:val="9634AD98"/>
    <w:lvl w:ilvl="0">
      <w:start w:val="1"/>
      <w:numFmt w:val="decimal"/>
      <w:lvlText w:val="%1."/>
      <w:lvlJc w:val="left"/>
      <w:pPr>
        <w:ind w:left="360" w:hanging="360"/>
      </w:pPr>
      <w:rPr>
        <w:rFonts w:hint="default"/>
      </w:rPr>
    </w:lvl>
    <w:lvl w:ilvl="1">
      <w:start w:val="1"/>
      <w:numFmt w:val="decimal"/>
      <w:lvlText w:val="A.%2."/>
      <w:lvlJc w:val="left"/>
      <w:pPr>
        <w:ind w:left="1004" w:hanging="720"/>
      </w:pPr>
      <w:rPr>
        <w:rFonts w:ascii="Arial" w:hAnsi="Arial" w:cs="Arial"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51">
    <w:nsid w:val="55CC49C6"/>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52">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nsid w:val="5D414451"/>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54">
    <w:nsid w:val="5E6B0700"/>
    <w:multiLevelType w:val="hybridMultilevel"/>
    <w:tmpl w:val="06B6C498"/>
    <w:lvl w:ilvl="0" w:tplc="21DA30E2">
      <w:start w:val="1"/>
      <w:numFmt w:val="bullet"/>
      <w:pStyle w:val="Vicepuntiku"/>
      <w:lvlText w:val="o"/>
      <w:lvlJc w:val="left"/>
      <w:pPr>
        <w:tabs>
          <w:tab w:val="num" w:pos="340"/>
        </w:tabs>
        <w:ind w:left="340" w:hanging="340"/>
      </w:pPr>
      <w:rPr>
        <w:rFonts w:ascii="Courier New" w:hAnsi="Courier New" w:hint="default"/>
      </w:rPr>
    </w:lvl>
    <w:lvl w:ilvl="1" w:tplc="8BF82B06">
      <w:start w:val="14"/>
      <w:numFmt w:val="bullet"/>
      <w:lvlText w:val="–"/>
      <w:lvlJc w:val="left"/>
      <w:pPr>
        <w:tabs>
          <w:tab w:val="num" w:pos="1440"/>
        </w:tabs>
        <w:ind w:left="1440" w:hanging="360"/>
      </w:pPr>
      <w:rPr>
        <w:rFonts w:ascii="Arial Narrow" w:eastAsia="Times New Roman" w:hAnsi="Arial Narrow" w:cs="Arial"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nsid w:val="60F27E41"/>
    <w:multiLevelType w:val="hybridMultilevel"/>
    <w:tmpl w:val="B678BDE6"/>
    <w:lvl w:ilvl="0" w:tplc="04050001">
      <w:start w:val="1"/>
      <w:numFmt w:val="bullet"/>
      <w:pStyle w:val="Pruka-Nadpis1"/>
      <w:lvlText w:val=""/>
      <w:lvlJc w:val="left"/>
      <w:pPr>
        <w:tabs>
          <w:tab w:val="num" w:pos="720"/>
        </w:tabs>
        <w:ind w:left="720" w:hanging="360"/>
      </w:pPr>
      <w:rPr>
        <w:rFonts w:ascii="Symbol" w:hAnsi="Symbol" w:hint="default"/>
      </w:rPr>
    </w:lvl>
    <w:lvl w:ilvl="1" w:tplc="04090003">
      <w:start w:val="1"/>
      <w:numFmt w:val="bullet"/>
      <w:pStyle w:val="Pruky-Nadpis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61F07E51"/>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7">
    <w:nsid w:val="62812CB3"/>
    <w:multiLevelType w:val="hybridMultilevel"/>
    <w:tmpl w:val="B5F892B6"/>
    <w:lvl w:ilvl="0" w:tplc="C862DD4A">
      <w:start w:val="1"/>
      <w:numFmt w:val="lowerLetter"/>
      <w:lvlText w:val="%1)"/>
      <w:lvlJc w:val="left"/>
      <w:pPr>
        <w:tabs>
          <w:tab w:val="num" w:pos="720"/>
        </w:tabs>
        <w:ind w:left="720" w:hanging="360"/>
      </w:pPr>
      <w:rPr>
        <w:rFonts w:ascii="Arial" w:hAnsi="Arial" w:cs="Arial" w:hint="default"/>
        <w:b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65C57586"/>
    <w:multiLevelType w:val="multilevel"/>
    <w:tmpl w:val="4BF6A7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i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6A0C2AF8"/>
    <w:multiLevelType w:val="multilevel"/>
    <w:tmpl w:val="4BF6A7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i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ntext"/>
      <w:lvlText w:val="(%7)"/>
      <w:lvlJc w:val="left"/>
      <w:pPr>
        <w:tabs>
          <w:tab w:val="num" w:pos="785"/>
        </w:tabs>
        <w:ind w:left="0" w:firstLine="425"/>
      </w:pPr>
    </w:lvl>
    <w:lvl w:ilvl="7">
      <w:start w:val="1"/>
      <w:numFmt w:val="lowerLetter"/>
      <w:pStyle w:val="odrky"/>
      <w:lvlText w:val="%8)"/>
      <w:lvlJc w:val="left"/>
      <w:pPr>
        <w:tabs>
          <w:tab w:val="num" w:pos="425"/>
        </w:tabs>
        <w:ind w:left="425" w:hanging="425"/>
      </w:pPr>
    </w:lvl>
    <w:lvl w:ilvl="8">
      <w:start w:val="1"/>
      <w:numFmt w:val="decimal"/>
      <w:pStyle w:val="p1"/>
      <w:lvlText w:val="%9."/>
      <w:lvlJc w:val="left"/>
      <w:pPr>
        <w:tabs>
          <w:tab w:val="num" w:pos="851"/>
        </w:tabs>
        <w:ind w:left="851" w:hanging="426"/>
      </w:pPr>
    </w:lvl>
  </w:abstractNum>
  <w:abstractNum w:abstractNumId="61">
    <w:nsid w:val="6AD67178"/>
    <w:multiLevelType w:val="hybridMultilevel"/>
    <w:tmpl w:val="93EAE7A4"/>
    <w:lvl w:ilvl="0" w:tplc="04050017">
      <w:start w:val="1"/>
      <w:numFmt w:val="lowerLetter"/>
      <w:lvlText w:val="%1)"/>
      <w:lvlJc w:val="left"/>
      <w:pPr>
        <w:ind w:left="720" w:hanging="360"/>
      </w:pPr>
      <w:rPr>
        <w:rFonts w:hint="default"/>
      </w:rPr>
    </w:lvl>
    <w:lvl w:ilvl="1" w:tplc="04050001">
      <w:start w:val="1"/>
      <w:numFmt w:val="bullet"/>
      <w:lvlText w:val=""/>
      <w:lvlJc w:val="left"/>
      <w:pPr>
        <w:ind w:left="1353"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6E563602"/>
    <w:multiLevelType w:val="hybridMultilevel"/>
    <w:tmpl w:val="DC32077A"/>
    <w:lvl w:ilvl="0" w:tplc="9E12820E">
      <w:start w:val="1"/>
      <w:numFmt w:val="upperRoman"/>
      <w:lvlText w:val="%1."/>
      <w:lvlJc w:val="left"/>
      <w:pPr>
        <w:ind w:left="2124" w:hanging="720"/>
      </w:pPr>
      <w:rPr>
        <w:rFonts w:hint="default"/>
      </w:rPr>
    </w:lvl>
    <w:lvl w:ilvl="1" w:tplc="04050019">
      <w:start w:val="1"/>
      <w:numFmt w:val="lowerLetter"/>
      <w:lvlText w:val="%2."/>
      <w:lvlJc w:val="left"/>
      <w:pPr>
        <w:ind w:left="2484" w:hanging="360"/>
      </w:pPr>
    </w:lvl>
    <w:lvl w:ilvl="2" w:tplc="0405001B" w:tentative="1">
      <w:start w:val="1"/>
      <w:numFmt w:val="lowerRoman"/>
      <w:lvlText w:val="%3."/>
      <w:lvlJc w:val="right"/>
      <w:pPr>
        <w:ind w:left="3204" w:hanging="180"/>
      </w:pPr>
    </w:lvl>
    <w:lvl w:ilvl="3" w:tplc="0405000F" w:tentative="1">
      <w:start w:val="1"/>
      <w:numFmt w:val="decimal"/>
      <w:lvlText w:val="%4."/>
      <w:lvlJc w:val="left"/>
      <w:pPr>
        <w:ind w:left="3924" w:hanging="360"/>
      </w:pPr>
    </w:lvl>
    <w:lvl w:ilvl="4" w:tplc="04050019" w:tentative="1">
      <w:start w:val="1"/>
      <w:numFmt w:val="lowerLetter"/>
      <w:lvlText w:val="%5."/>
      <w:lvlJc w:val="left"/>
      <w:pPr>
        <w:ind w:left="4644" w:hanging="360"/>
      </w:pPr>
    </w:lvl>
    <w:lvl w:ilvl="5" w:tplc="0405001B" w:tentative="1">
      <w:start w:val="1"/>
      <w:numFmt w:val="lowerRoman"/>
      <w:lvlText w:val="%6."/>
      <w:lvlJc w:val="right"/>
      <w:pPr>
        <w:ind w:left="5364" w:hanging="180"/>
      </w:pPr>
    </w:lvl>
    <w:lvl w:ilvl="6" w:tplc="0405000F" w:tentative="1">
      <w:start w:val="1"/>
      <w:numFmt w:val="decimal"/>
      <w:lvlText w:val="%7."/>
      <w:lvlJc w:val="left"/>
      <w:pPr>
        <w:ind w:left="6084" w:hanging="360"/>
      </w:pPr>
    </w:lvl>
    <w:lvl w:ilvl="7" w:tplc="04050019" w:tentative="1">
      <w:start w:val="1"/>
      <w:numFmt w:val="lowerLetter"/>
      <w:lvlText w:val="%8."/>
      <w:lvlJc w:val="left"/>
      <w:pPr>
        <w:ind w:left="6804" w:hanging="360"/>
      </w:pPr>
    </w:lvl>
    <w:lvl w:ilvl="8" w:tplc="0405001B" w:tentative="1">
      <w:start w:val="1"/>
      <w:numFmt w:val="lowerRoman"/>
      <w:lvlText w:val="%9."/>
      <w:lvlJc w:val="right"/>
      <w:pPr>
        <w:ind w:left="7524" w:hanging="180"/>
      </w:pPr>
    </w:lvl>
  </w:abstractNum>
  <w:abstractNum w:abstractNumId="63">
    <w:nsid w:val="70011425"/>
    <w:multiLevelType w:val="multilevel"/>
    <w:tmpl w:val="7DD82A00"/>
    <w:lvl w:ilvl="0">
      <w:start w:val="1"/>
      <w:numFmt w:val="bullet"/>
      <w:pStyle w:val="tabodr"/>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4">
    <w:nsid w:val="720E43A2"/>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65">
    <w:nsid w:val="78D727D1"/>
    <w:multiLevelType w:val="hybridMultilevel"/>
    <w:tmpl w:val="7910DCA4"/>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6">
    <w:nsid w:val="79CC485A"/>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67">
    <w:nsid w:val="7BA255CA"/>
    <w:multiLevelType w:val="hybridMultilevel"/>
    <w:tmpl w:val="2DCEB0E8"/>
    <w:lvl w:ilvl="0" w:tplc="04050001">
      <w:start w:val="1"/>
      <w:numFmt w:val="bullet"/>
      <w:pStyle w:val="Textbodu"/>
      <w:lvlText w:val=""/>
      <w:lvlJc w:val="left"/>
      <w:pPr>
        <w:tabs>
          <w:tab w:val="num" w:pos="482"/>
        </w:tabs>
        <w:ind w:left="510" w:hanging="170"/>
      </w:pPr>
      <w:rPr>
        <w:rFonts w:ascii="Symbol" w:hAnsi="Symbol" w:hint="default"/>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68">
    <w:nsid w:val="7D2D040E"/>
    <w:multiLevelType w:val="hybridMultilevel"/>
    <w:tmpl w:val="64FEF9BA"/>
    <w:lvl w:ilvl="0" w:tplc="78ACC460">
      <w:start w:val="1"/>
      <w:numFmt w:val="bullet"/>
      <w:pStyle w:val="Zkladntextodsazen2"/>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9">
    <w:nsid w:val="7F262F8B"/>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num w:numId="1">
    <w:abstractNumId w:val="28"/>
  </w:num>
  <w:num w:numId="2">
    <w:abstractNumId w:val="39"/>
  </w:num>
  <w:num w:numId="3">
    <w:abstractNumId w:val="34"/>
  </w:num>
  <w:num w:numId="4">
    <w:abstractNumId w:val="25"/>
  </w:num>
  <w:num w:numId="5">
    <w:abstractNumId w:val="20"/>
  </w:num>
  <w:num w:numId="6">
    <w:abstractNumId w:val="49"/>
  </w:num>
  <w:num w:numId="7">
    <w:abstractNumId w:val="68"/>
  </w:num>
  <w:num w:numId="8">
    <w:abstractNumId w:val="1"/>
  </w:num>
  <w:num w:numId="9">
    <w:abstractNumId w:val="60"/>
  </w:num>
  <w:num w:numId="10">
    <w:abstractNumId w:val="67"/>
  </w:num>
  <w:num w:numId="11">
    <w:abstractNumId w:val="0"/>
  </w:num>
  <w:num w:numId="12">
    <w:abstractNumId w:val="40"/>
  </w:num>
  <w:num w:numId="13">
    <w:abstractNumId w:val="4"/>
  </w:num>
  <w:num w:numId="14">
    <w:abstractNumId w:val="10"/>
  </w:num>
  <w:num w:numId="15">
    <w:abstractNumId w:val="35"/>
  </w:num>
  <w:num w:numId="16">
    <w:abstractNumId w:val="30"/>
  </w:num>
  <w:num w:numId="17">
    <w:abstractNumId w:val="12"/>
  </w:num>
  <w:num w:numId="18">
    <w:abstractNumId w:val="63"/>
  </w:num>
  <w:num w:numId="19">
    <w:abstractNumId w:val="19"/>
  </w:num>
  <w:num w:numId="20">
    <w:abstractNumId w:val="16"/>
  </w:num>
  <w:num w:numId="21">
    <w:abstractNumId w:val="17"/>
  </w:num>
  <w:num w:numId="22">
    <w:abstractNumId w:val="52"/>
  </w:num>
  <w:num w:numId="23">
    <w:abstractNumId w:val="46"/>
  </w:num>
  <w:num w:numId="24">
    <w:abstractNumId w:val="55"/>
  </w:num>
  <w:num w:numId="25">
    <w:abstractNumId w:val="54"/>
  </w:num>
  <w:num w:numId="26">
    <w:abstractNumId w:val="15"/>
  </w:num>
  <w:num w:numId="27">
    <w:abstractNumId w:val="14"/>
  </w:num>
  <w:num w:numId="28">
    <w:abstractNumId w:val="7"/>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29">
    <w:abstractNumId w:val="64"/>
  </w:num>
  <w:num w:numId="30">
    <w:abstractNumId w:val="32"/>
  </w:num>
  <w:num w:numId="31">
    <w:abstractNumId w:val="50"/>
  </w:num>
  <w:num w:numId="32">
    <w:abstractNumId w:val="48"/>
  </w:num>
  <w:num w:numId="33">
    <w:abstractNumId w:val="3"/>
  </w:num>
  <w:num w:numId="34">
    <w:abstractNumId w:val="43"/>
  </w:num>
  <w:num w:numId="35">
    <w:abstractNumId w:val="65"/>
  </w:num>
  <w:num w:numId="36">
    <w:abstractNumId w:val="27"/>
  </w:num>
  <w:num w:numId="37">
    <w:abstractNumId w:val="33"/>
  </w:num>
  <w:num w:numId="38">
    <w:abstractNumId w:val="44"/>
  </w:num>
  <w:num w:numId="39">
    <w:abstractNumId w:val="61"/>
  </w:num>
  <w:num w:numId="40">
    <w:abstractNumId w:val="62"/>
  </w:num>
  <w:num w:numId="41">
    <w:abstractNumId w:val="22"/>
  </w:num>
  <w:num w:numId="42">
    <w:abstractNumId w:val="47"/>
  </w:num>
  <w:num w:numId="43">
    <w:abstractNumId w:val="41"/>
  </w:num>
  <w:num w:numId="44">
    <w:abstractNumId w:val="5"/>
  </w:num>
  <w:num w:numId="45">
    <w:abstractNumId w:val="66"/>
  </w:num>
  <w:num w:numId="46">
    <w:abstractNumId w:val="36"/>
  </w:num>
  <w:num w:numId="47">
    <w:abstractNumId w:val="53"/>
  </w:num>
  <w:num w:numId="48">
    <w:abstractNumId w:val="31"/>
  </w:num>
  <w:num w:numId="49">
    <w:abstractNumId w:val="29"/>
  </w:num>
  <w:num w:numId="50">
    <w:abstractNumId w:val="42"/>
  </w:num>
  <w:num w:numId="51">
    <w:abstractNumId w:val="21"/>
  </w:num>
  <w:num w:numId="52">
    <w:abstractNumId w:val="9"/>
  </w:num>
  <w:num w:numId="53">
    <w:abstractNumId w:val="18"/>
  </w:num>
  <w:num w:numId="54">
    <w:abstractNumId w:val="13"/>
  </w:num>
  <w:num w:numId="55">
    <w:abstractNumId w:val="11"/>
  </w:num>
  <w:num w:numId="56">
    <w:abstractNumId w:val="51"/>
  </w:num>
  <w:num w:numId="57">
    <w:abstractNumId w:val="37"/>
  </w:num>
  <w:num w:numId="58">
    <w:abstractNumId w:val="26"/>
  </w:num>
  <w:num w:numId="59">
    <w:abstractNumId w:val="47"/>
  </w:num>
  <w:num w:numId="60">
    <w:abstractNumId w:val="69"/>
  </w:num>
  <w:num w:numId="61">
    <w:abstractNumId w:val="47"/>
  </w:num>
  <w:num w:numId="62">
    <w:abstractNumId w:val="47"/>
  </w:num>
  <w:num w:numId="63">
    <w:abstractNumId w:val="47"/>
  </w:num>
  <w:num w:numId="64">
    <w:abstractNumId w:val="57"/>
  </w:num>
  <w:num w:numId="65">
    <w:abstractNumId w:val="47"/>
  </w:num>
  <w:num w:numId="66">
    <w:abstractNumId w:val="47"/>
  </w:num>
  <w:num w:numId="67">
    <w:abstractNumId w:val="47"/>
  </w:num>
  <w:num w:numId="68">
    <w:abstractNumId w:val="47"/>
  </w:num>
  <w:num w:numId="69">
    <w:abstractNumId w:val="47"/>
  </w:num>
  <w:num w:numId="70">
    <w:abstractNumId w:val="47"/>
  </w:num>
  <w:num w:numId="71">
    <w:abstractNumId w:val="47"/>
  </w:num>
  <w:num w:numId="72">
    <w:abstractNumId w:val="47"/>
  </w:num>
  <w:num w:numId="73">
    <w:abstractNumId w:val="47"/>
  </w:num>
  <w:num w:numId="74">
    <w:abstractNumId w:val="47"/>
  </w:num>
  <w:num w:numId="75">
    <w:abstractNumId w:val="47"/>
  </w:num>
  <w:num w:numId="76">
    <w:abstractNumId w:val="47"/>
  </w:num>
  <w:num w:numId="77">
    <w:abstractNumId w:val="47"/>
  </w:num>
  <w:num w:numId="78">
    <w:abstractNumId w:val="47"/>
  </w:num>
  <w:num w:numId="79">
    <w:abstractNumId w:val="47"/>
  </w:num>
  <w:num w:numId="80">
    <w:abstractNumId w:val="47"/>
  </w:num>
  <w:num w:numId="81">
    <w:abstractNumId w:val="38"/>
  </w:num>
  <w:num w:numId="82">
    <w:abstractNumId w:val="47"/>
  </w:num>
  <w:num w:numId="83">
    <w:abstractNumId w:val="47"/>
  </w:num>
  <w:num w:numId="84">
    <w:abstractNumId w:val="47"/>
  </w:num>
  <w:num w:numId="85">
    <w:abstractNumId w:val="47"/>
  </w:num>
  <w:num w:numId="86">
    <w:abstractNumId w:val="47"/>
  </w:num>
  <w:num w:numId="87">
    <w:abstractNumId w:val="45"/>
  </w:num>
  <w:num w:numId="88">
    <w:abstractNumId w:val="47"/>
  </w:num>
  <w:num w:numId="89">
    <w:abstractNumId w:val="47"/>
  </w:num>
  <w:num w:numId="90">
    <w:abstractNumId w:val="47"/>
  </w:num>
  <w:num w:numId="91">
    <w:abstractNumId w:val="23"/>
  </w:num>
  <w:num w:numId="92">
    <w:abstractNumId w:val="47"/>
  </w:num>
  <w:num w:numId="93">
    <w:abstractNumId w:val="47"/>
  </w:num>
  <w:num w:numId="94">
    <w:abstractNumId w:val="47"/>
  </w:num>
  <w:num w:numId="95">
    <w:abstractNumId w:val="47"/>
  </w:num>
  <w:num w:numId="96">
    <w:abstractNumId w:val="24"/>
  </w:num>
  <w:num w:numId="97">
    <w:abstractNumId w:val="47"/>
  </w:num>
  <w:num w:numId="98">
    <w:abstractNumId w:val="6"/>
  </w:num>
  <w:num w:numId="99">
    <w:abstractNumId w:val="47"/>
  </w:num>
  <w:num w:numId="100">
    <w:abstractNumId w:val="59"/>
  </w:num>
  <w:num w:numId="101">
    <w:abstractNumId w:val="47"/>
  </w:num>
  <w:num w:numId="102">
    <w:abstractNumId w:val="47"/>
  </w:num>
  <w:num w:numId="103">
    <w:abstractNumId w:val="47"/>
  </w:num>
  <w:num w:numId="104">
    <w:abstractNumId w:val="47"/>
  </w:num>
  <w:num w:numId="105">
    <w:abstractNumId w:val="47"/>
  </w:num>
  <w:num w:numId="106">
    <w:abstractNumId w:val="47"/>
  </w:num>
  <w:num w:numId="107">
    <w:abstractNumId w:val="47"/>
  </w:num>
  <w:num w:numId="108">
    <w:abstractNumId w:val="47"/>
  </w:num>
  <w:num w:numId="109">
    <w:abstractNumId w:val="58"/>
  </w:num>
  <w:num w:numId="110">
    <w:abstractNumId w:val="47"/>
  </w:num>
  <w:num w:numId="111">
    <w:abstractNumId w:val="47"/>
  </w:num>
  <w:num w:numId="112">
    <w:abstractNumId w:val="47"/>
  </w:num>
  <w:num w:numId="113">
    <w:abstractNumId w:val="47"/>
  </w:num>
  <w:num w:numId="114">
    <w:abstractNumId w:val="47"/>
  </w:num>
  <w:num w:numId="115">
    <w:abstractNumId w:val="47"/>
  </w:num>
  <w:num w:numId="116">
    <w:abstractNumId w:val="2"/>
  </w:num>
  <w:num w:numId="117">
    <w:abstractNumId w:val="47"/>
  </w:num>
  <w:num w:numId="118">
    <w:abstractNumId w:val="47"/>
  </w:num>
  <w:num w:numId="119">
    <w:abstractNumId w:val="47"/>
  </w:num>
  <w:num w:numId="120">
    <w:abstractNumId w:val="47"/>
  </w:num>
  <w:num w:numId="121">
    <w:abstractNumId w:val="47"/>
  </w:num>
  <w:num w:numId="122">
    <w:abstractNumId w:val="47"/>
  </w:num>
  <w:num w:numId="123">
    <w:abstractNumId w:val="47"/>
  </w:num>
  <w:num w:numId="124">
    <w:abstractNumId w:val="47"/>
  </w:num>
  <w:num w:numId="125">
    <w:abstractNumId w:val="47"/>
  </w:num>
  <w:num w:numId="126">
    <w:abstractNumId w:val="47"/>
  </w:num>
  <w:num w:numId="127">
    <w:abstractNumId w:val="47"/>
  </w:num>
  <w:num w:numId="128">
    <w:abstractNumId w:val="47"/>
  </w:num>
  <w:num w:numId="129">
    <w:abstractNumId w:val="47"/>
  </w:num>
  <w:num w:numId="130">
    <w:abstractNumId w:val="47"/>
  </w:num>
  <w:num w:numId="131">
    <w:abstractNumId w:val="47"/>
  </w:num>
  <w:num w:numId="132">
    <w:abstractNumId w:val="47"/>
  </w:num>
  <w:num w:numId="133">
    <w:abstractNumId w:val="47"/>
  </w:num>
  <w:num w:numId="134">
    <w:abstractNumId w:val="47"/>
  </w:num>
  <w:num w:numId="135">
    <w:abstractNumId w:val="47"/>
  </w:num>
  <w:num w:numId="136">
    <w:abstractNumId w:val="47"/>
  </w:num>
  <w:num w:numId="137">
    <w:abstractNumId w:val="47"/>
  </w:num>
  <w:num w:numId="138">
    <w:abstractNumId w:val="47"/>
  </w:num>
  <w:num w:numId="139">
    <w:abstractNumId w:val="47"/>
  </w:num>
  <w:num w:numId="140">
    <w:abstractNumId w:val="47"/>
  </w:num>
  <w:num w:numId="141">
    <w:abstractNumId w:val="47"/>
  </w:num>
  <w:num w:numId="142">
    <w:abstractNumId w:val="47"/>
  </w:num>
  <w:num w:numId="143">
    <w:abstractNumId w:val="47"/>
  </w:num>
  <w:num w:numId="144">
    <w:abstractNumId w:val="47"/>
  </w:num>
  <w:num w:numId="145">
    <w:abstractNumId w:val="47"/>
  </w:num>
  <w:num w:numId="146">
    <w:abstractNumId w:val="47"/>
  </w:num>
  <w:num w:numId="147">
    <w:abstractNumId w:val="47"/>
  </w:num>
  <w:num w:numId="148">
    <w:abstractNumId w:val="47"/>
  </w:num>
  <w:num w:numId="149">
    <w:abstractNumId w:val="47"/>
  </w:num>
  <w:num w:numId="150">
    <w:abstractNumId w:val="47"/>
  </w:num>
  <w:num w:numId="151">
    <w:abstractNumId w:val="47"/>
  </w:num>
  <w:num w:numId="152">
    <w:abstractNumId w:val="47"/>
  </w:num>
  <w:num w:numId="153">
    <w:abstractNumId w:val="47"/>
  </w:num>
  <w:num w:numId="154">
    <w:abstractNumId w:val="47"/>
  </w:num>
  <w:num w:numId="155">
    <w:abstractNumId w:val="47"/>
  </w:num>
  <w:num w:numId="156">
    <w:abstractNumId w:val="47"/>
  </w:num>
  <w:num w:numId="157">
    <w:abstractNumId w:val="47"/>
  </w:num>
  <w:num w:numId="158">
    <w:abstractNumId w:val="47"/>
  </w:num>
  <w:num w:numId="159">
    <w:abstractNumId w:val="47"/>
  </w:num>
  <w:num w:numId="160">
    <w:abstractNumId w:val="47"/>
  </w:num>
  <w:num w:numId="161">
    <w:abstractNumId w:val="47"/>
  </w:num>
  <w:num w:numId="162">
    <w:abstractNumId w:val="47"/>
  </w:num>
  <w:num w:numId="163">
    <w:abstractNumId w:val="47"/>
  </w:num>
  <w:num w:numId="164">
    <w:abstractNumId w:val="47"/>
  </w:num>
  <w:num w:numId="165">
    <w:abstractNumId w:val="47"/>
  </w:num>
  <w:num w:numId="166">
    <w:abstractNumId w:val="47"/>
  </w:num>
  <w:num w:numId="167">
    <w:abstractNumId w:val="47"/>
  </w:num>
  <w:num w:numId="168">
    <w:abstractNumId w:val="47"/>
  </w:num>
  <w:num w:numId="169">
    <w:abstractNumId w:val="47"/>
  </w:num>
  <w:num w:numId="170">
    <w:abstractNumId w:val="47"/>
  </w:num>
  <w:num w:numId="171">
    <w:abstractNumId w:val="47"/>
  </w:num>
  <w:num w:numId="172">
    <w:abstractNumId w:val="47"/>
  </w:num>
  <w:num w:numId="173">
    <w:abstractNumId w:val="47"/>
  </w:num>
  <w:num w:numId="174">
    <w:abstractNumId w:val="47"/>
  </w:num>
  <w:num w:numId="175">
    <w:abstractNumId w:val="47"/>
  </w:num>
  <w:num w:numId="176">
    <w:abstractNumId w:val="47"/>
  </w:num>
  <w:num w:numId="177">
    <w:abstractNumId w:val="47"/>
  </w:num>
  <w:num w:numId="178">
    <w:abstractNumId w:val="47"/>
  </w:num>
  <w:num w:numId="179">
    <w:abstractNumId w:val="47"/>
  </w:num>
  <w:num w:numId="180">
    <w:abstractNumId w:val="47"/>
  </w:num>
  <w:num w:numId="181">
    <w:abstractNumId w:val="47"/>
  </w:num>
  <w:num w:numId="182">
    <w:abstractNumId w:val="56"/>
  </w:num>
  <w:num w:numId="183">
    <w:abstractNumId w:val="47"/>
  </w:num>
  <w:num w:numId="184">
    <w:abstractNumId w:val="8"/>
  </w:num>
  <w:num w:numId="185">
    <w:abstractNumId w:val="47"/>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94"/>
    <w:rsid w:val="0000057E"/>
    <w:rsid w:val="000044CB"/>
    <w:rsid w:val="000048CF"/>
    <w:rsid w:val="0000796E"/>
    <w:rsid w:val="000112DB"/>
    <w:rsid w:val="0001519B"/>
    <w:rsid w:val="00020A81"/>
    <w:rsid w:val="0002409B"/>
    <w:rsid w:val="000252E9"/>
    <w:rsid w:val="00027CE3"/>
    <w:rsid w:val="00030EEE"/>
    <w:rsid w:val="00032CA2"/>
    <w:rsid w:val="00043CC0"/>
    <w:rsid w:val="00047780"/>
    <w:rsid w:val="000559B1"/>
    <w:rsid w:val="00061222"/>
    <w:rsid w:val="0006434D"/>
    <w:rsid w:val="00070C1A"/>
    <w:rsid w:val="0007195E"/>
    <w:rsid w:val="00076E93"/>
    <w:rsid w:val="0008165A"/>
    <w:rsid w:val="00082832"/>
    <w:rsid w:val="00085409"/>
    <w:rsid w:val="000900F3"/>
    <w:rsid w:val="00090363"/>
    <w:rsid w:val="00097E1C"/>
    <w:rsid w:val="000A3A00"/>
    <w:rsid w:val="000A5969"/>
    <w:rsid w:val="000A6733"/>
    <w:rsid w:val="000C3E96"/>
    <w:rsid w:val="000C45A5"/>
    <w:rsid w:val="000C62AC"/>
    <w:rsid w:val="000D4C75"/>
    <w:rsid w:val="000D52F3"/>
    <w:rsid w:val="000D6709"/>
    <w:rsid w:val="000D7060"/>
    <w:rsid w:val="000E099C"/>
    <w:rsid w:val="000F089F"/>
    <w:rsid w:val="000F104D"/>
    <w:rsid w:val="000F3375"/>
    <w:rsid w:val="000F7CB4"/>
    <w:rsid w:val="00100094"/>
    <w:rsid w:val="00100C0F"/>
    <w:rsid w:val="00102F54"/>
    <w:rsid w:val="00113215"/>
    <w:rsid w:val="00116B47"/>
    <w:rsid w:val="00120332"/>
    <w:rsid w:val="00121094"/>
    <w:rsid w:val="00121C0F"/>
    <w:rsid w:val="001224F7"/>
    <w:rsid w:val="00132880"/>
    <w:rsid w:val="00132D5A"/>
    <w:rsid w:val="00146F13"/>
    <w:rsid w:val="00151975"/>
    <w:rsid w:val="00152BB1"/>
    <w:rsid w:val="001621F7"/>
    <w:rsid w:val="00162F3B"/>
    <w:rsid w:val="001638F1"/>
    <w:rsid w:val="001747D2"/>
    <w:rsid w:val="0018198F"/>
    <w:rsid w:val="001842A6"/>
    <w:rsid w:val="00194925"/>
    <w:rsid w:val="00196154"/>
    <w:rsid w:val="00196555"/>
    <w:rsid w:val="001979A9"/>
    <w:rsid w:val="001A48D6"/>
    <w:rsid w:val="001A48DF"/>
    <w:rsid w:val="001B5132"/>
    <w:rsid w:val="001C12B9"/>
    <w:rsid w:val="001C25FC"/>
    <w:rsid w:val="001C762B"/>
    <w:rsid w:val="001D3DF3"/>
    <w:rsid w:val="001E3661"/>
    <w:rsid w:val="001E49AD"/>
    <w:rsid w:val="001E6147"/>
    <w:rsid w:val="001E752A"/>
    <w:rsid w:val="001F182A"/>
    <w:rsid w:val="001F2963"/>
    <w:rsid w:val="001F48A5"/>
    <w:rsid w:val="001F6680"/>
    <w:rsid w:val="00202417"/>
    <w:rsid w:val="00204E26"/>
    <w:rsid w:val="00205BD5"/>
    <w:rsid w:val="002109F0"/>
    <w:rsid w:val="00212819"/>
    <w:rsid w:val="0022234A"/>
    <w:rsid w:val="00225BCD"/>
    <w:rsid w:val="0022757A"/>
    <w:rsid w:val="0023038F"/>
    <w:rsid w:val="00230A57"/>
    <w:rsid w:val="00230C1A"/>
    <w:rsid w:val="002473F5"/>
    <w:rsid w:val="002526C3"/>
    <w:rsid w:val="002536B2"/>
    <w:rsid w:val="002655E5"/>
    <w:rsid w:val="00274489"/>
    <w:rsid w:val="00281DA1"/>
    <w:rsid w:val="00282954"/>
    <w:rsid w:val="00283CF0"/>
    <w:rsid w:val="00283EBB"/>
    <w:rsid w:val="0028752E"/>
    <w:rsid w:val="00290738"/>
    <w:rsid w:val="002921C5"/>
    <w:rsid w:val="00295B77"/>
    <w:rsid w:val="0029750E"/>
    <w:rsid w:val="002A0595"/>
    <w:rsid w:val="002A4081"/>
    <w:rsid w:val="002A462C"/>
    <w:rsid w:val="002A4839"/>
    <w:rsid w:val="002A728B"/>
    <w:rsid w:val="002A7EB5"/>
    <w:rsid w:val="002B092B"/>
    <w:rsid w:val="002B1D25"/>
    <w:rsid w:val="002C0F50"/>
    <w:rsid w:val="002C22C3"/>
    <w:rsid w:val="002C4BAF"/>
    <w:rsid w:val="002C5ADD"/>
    <w:rsid w:val="002C6B2D"/>
    <w:rsid w:val="002D0B09"/>
    <w:rsid w:val="002E0064"/>
    <w:rsid w:val="002E06BC"/>
    <w:rsid w:val="002E1675"/>
    <w:rsid w:val="002E2DF2"/>
    <w:rsid w:val="002E4758"/>
    <w:rsid w:val="002E7924"/>
    <w:rsid w:val="002F14EA"/>
    <w:rsid w:val="002F3448"/>
    <w:rsid w:val="002F4B76"/>
    <w:rsid w:val="002F70E2"/>
    <w:rsid w:val="002F7408"/>
    <w:rsid w:val="002F7C32"/>
    <w:rsid w:val="00312C25"/>
    <w:rsid w:val="00315ABF"/>
    <w:rsid w:val="003165C8"/>
    <w:rsid w:val="0032070E"/>
    <w:rsid w:val="00321C78"/>
    <w:rsid w:val="00321F62"/>
    <w:rsid w:val="0032211F"/>
    <w:rsid w:val="00324BDD"/>
    <w:rsid w:val="0032529C"/>
    <w:rsid w:val="00327514"/>
    <w:rsid w:val="0033377E"/>
    <w:rsid w:val="00335400"/>
    <w:rsid w:val="003354C8"/>
    <w:rsid w:val="00341323"/>
    <w:rsid w:val="003432C1"/>
    <w:rsid w:val="00343403"/>
    <w:rsid w:val="00351BF3"/>
    <w:rsid w:val="00353A42"/>
    <w:rsid w:val="0037050F"/>
    <w:rsid w:val="00371886"/>
    <w:rsid w:val="00384BEC"/>
    <w:rsid w:val="00384D1E"/>
    <w:rsid w:val="003865D0"/>
    <w:rsid w:val="0039661E"/>
    <w:rsid w:val="00397E00"/>
    <w:rsid w:val="003A19FC"/>
    <w:rsid w:val="003A40F0"/>
    <w:rsid w:val="003A4671"/>
    <w:rsid w:val="003B1B10"/>
    <w:rsid w:val="003B7446"/>
    <w:rsid w:val="003B75BD"/>
    <w:rsid w:val="003B781D"/>
    <w:rsid w:val="003C0EC1"/>
    <w:rsid w:val="003C29F7"/>
    <w:rsid w:val="003C6814"/>
    <w:rsid w:val="003D3A95"/>
    <w:rsid w:val="003D68A0"/>
    <w:rsid w:val="003D68FD"/>
    <w:rsid w:val="003E3819"/>
    <w:rsid w:val="003E5635"/>
    <w:rsid w:val="003E7274"/>
    <w:rsid w:val="003F0B6F"/>
    <w:rsid w:val="003F249F"/>
    <w:rsid w:val="003F29D4"/>
    <w:rsid w:val="003F3580"/>
    <w:rsid w:val="003F5FD2"/>
    <w:rsid w:val="004064AD"/>
    <w:rsid w:val="0041078B"/>
    <w:rsid w:val="00411444"/>
    <w:rsid w:val="00417783"/>
    <w:rsid w:val="00424708"/>
    <w:rsid w:val="00434B45"/>
    <w:rsid w:val="00435D0D"/>
    <w:rsid w:val="00437679"/>
    <w:rsid w:val="00442F13"/>
    <w:rsid w:val="00451186"/>
    <w:rsid w:val="00452B4E"/>
    <w:rsid w:val="00454231"/>
    <w:rsid w:val="0045744B"/>
    <w:rsid w:val="004612A8"/>
    <w:rsid w:val="00461D6F"/>
    <w:rsid w:val="00464AE9"/>
    <w:rsid w:val="004702EB"/>
    <w:rsid w:val="0047169A"/>
    <w:rsid w:val="004737C1"/>
    <w:rsid w:val="00475431"/>
    <w:rsid w:val="004756EF"/>
    <w:rsid w:val="0048101C"/>
    <w:rsid w:val="00487A77"/>
    <w:rsid w:val="00492950"/>
    <w:rsid w:val="004B06C9"/>
    <w:rsid w:val="004B07A1"/>
    <w:rsid w:val="004B3097"/>
    <w:rsid w:val="004B41E3"/>
    <w:rsid w:val="004C4AF5"/>
    <w:rsid w:val="004C7E9E"/>
    <w:rsid w:val="004D123D"/>
    <w:rsid w:val="004E14DF"/>
    <w:rsid w:val="004E4F94"/>
    <w:rsid w:val="004E5AF7"/>
    <w:rsid w:val="005107FE"/>
    <w:rsid w:val="00516781"/>
    <w:rsid w:val="00520DE7"/>
    <w:rsid w:val="005222BA"/>
    <w:rsid w:val="00523653"/>
    <w:rsid w:val="005260CE"/>
    <w:rsid w:val="00526540"/>
    <w:rsid w:val="00531316"/>
    <w:rsid w:val="005325AD"/>
    <w:rsid w:val="005339A9"/>
    <w:rsid w:val="005364EE"/>
    <w:rsid w:val="00540622"/>
    <w:rsid w:val="00551997"/>
    <w:rsid w:val="0055251C"/>
    <w:rsid w:val="0056005F"/>
    <w:rsid w:val="00561EE0"/>
    <w:rsid w:val="005657D5"/>
    <w:rsid w:val="00566C6F"/>
    <w:rsid w:val="00567916"/>
    <w:rsid w:val="0057177D"/>
    <w:rsid w:val="005805AA"/>
    <w:rsid w:val="005806F3"/>
    <w:rsid w:val="005815D8"/>
    <w:rsid w:val="00586ADA"/>
    <w:rsid w:val="00591511"/>
    <w:rsid w:val="00591E0F"/>
    <w:rsid w:val="005A2CFC"/>
    <w:rsid w:val="005A5570"/>
    <w:rsid w:val="005A611D"/>
    <w:rsid w:val="005A652D"/>
    <w:rsid w:val="005B0AEE"/>
    <w:rsid w:val="005B2B7C"/>
    <w:rsid w:val="005B648F"/>
    <w:rsid w:val="005B7F53"/>
    <w:rsid w:val="005C450D"/>
    <w:rsid w:val="005C5C73"/>
    <w:rsid w:val="005C616D"/>
    <w:rsid w:val="005D5F7B"/>
    <w:rsid w:val="005E2BCC"/>
    <w:rsid w:val="005E3D25"/>
    <w:rsid w:val="005E6FF1"/>
    <w:rsid w:val="005F66E6"/>
    <w:rsid w:val="00603756"/>
    <w:rsid w:val="00603F7A"/>
    <w:rsid w:val="00604B77"/>
    <w:rsid w:val="00606452"/>
    <w:rsid w:val="006169B7"/>
    <w:rsid w:val="00616AC4"/>
    <w:rsid w:val="00620EB6"/>
    <w:rsid w:val="00621FDD"/>
    <w:rsid w:val="0062279C"/>
    <w:rsid w:val="00630C5D"/>
    <w:rsid w:val="00633639"/>
    <w:rsid w:val="00633CD6"/>
    <w:rsid w:val="00635A40"/>
    <w:rsid w:val="00637FF0"/>
    <w:rsid w:val="00642E80"/>
    <w:rsid w:val="006433B2"/>
    <w:rsid w:val="006468C8"/>
    <w:rsid w:val="00650730"/>
    <w:rsid w:val="006529E2"/>
    <w:rsid w:val="006626EF"/>
    <w:rsid w:val="00671E60"/>
    <w:rsid w:val="00672AD5"/>
    <w:rsid w:val="00687B62"/>
    <w:rsid w:val="00690B7F"/>
    <w:rsid w:val="00691897"/>
    <w:rsid w:val="0069199A"/>
    <w:rsid w:val="0069476E"/>
    <w:rsid w:val="00694FF9"/>
    <w:rsid w:val="006A4CF6"/>
    <w:rsid w:val="006A6E05"/>
    <w:rsid w:val="006B0144"/>
    <w:rsid w:val="006B15FB"/>
    <w:rsid w:val="006B1984"/>
    <w:rsid w:val="006B2CF1"/>
    <w:rsid w:val="006C3597"/>
    <w:rsid w:val="006C6A2E"/>
    <w:rsid w:val="006C758F"/>
    <w:rsid w:val="006D0A9C"/>
    <w:rsid w:val="006D0CB5"/>
    <w:rsid w:val="006D492D"/>
    <w:rsid w:val="006D4F21"/>
    <w:rsid w:val="006D7058"/>
    <w:rsid w:val="006D7C45"/>
    <w:rsid w:val="006D7E9C"/>
    <w:rsid w:val="006E22EC"/>
    <w:rsid w:val="006E4AD9"/>
    <w:rsid w:val="006F60FE"/>
    <w:rsid w:val="00700D33"/>
    <w:rsid w:val="00701767"/>
    <w:rsid w:val="00702283"/>
    <w:rsid w:val="007030A2"/>
    <w:rsid w:val="00703A01"/>
    <w:rsid w:val="007057B3"/>
    <w:rsid w:val="00707D40"/>
    <w:rsid w:val="00711B70"/>
    <w:rsid w:val="00712AD8"/>
    <w:rsid w:val="00714044"/>
    <w:rsid w:val="00714F0F"/>
    <w:rsid w:val="0071627F"/>
    <w:rsid w:val="00720C6E"/>
    <w:rsid w:val="00723212"/>
    <w:rsid w:val="007301AE"/>
    <w:rsid w:val="00734692"/>
    <w:rsid w:val="00735551"/>
    <w:rsid w:val="00742183"/>
    <w:rsid w:val="007426E3"/>
    <w:rsid w:val="00742DD9"/>
    <w:rsid w:val="00745AB9"/>
    <w:rsid w:val="00746126"/>
    <w:rsid w:val="00752978"/>
    <w:rsid w:val="007535CE"/>
    <w:rsid w:val="00760D93"/>
    <w:rsid w:val="00761F37"/>
    <w:rsid w:val="007642B1"/>
    <w:rsid w:val="00767342"/>
    <w:rsid w:val="007705E7"/>
    <w:rsid w:val="00771EA2"/>
    <w:rsid w:val="007751C9"/>
    <w:rsid w:val="00776764"/>
    <w:rsid w:val="00777903"/>
    <w:rsid w:val="00786ED3"/>
    <w:rsid w:val="00793A44"/>
    <w:rsid w:val="007954F9"/>
    <w:rsid w:val="00795CF6"/>
    <w:rsid w:val="007962C5"/>
    <w:rsid w:val="007A2683"/>
    <w:rsid w:val="007A2817"/>
    <w:rsid w:val="007A7DD1"/>
    <w:rsid w:val="007B03C1"/>
    <w:rsid w:val="007B30AA"/>
    <w:rsid w:val="007B377E"/>
    <w:rsid w:val="007B3B84"/>
    <w:rsid w:val="007B6314"/>
    <w:rsid w:val="007C17BB"/>
    <w:rsid w:val="007C2BBC"/>
    <w:rsid w:val="007D3003"/>
    <w:rsid w:val="007D5A5E"/>
    <w:rsid w:val="007E1EF9"/>
    <w:rsid w:val="007E3DF7"/>
    <w:rsid w:val="007E561B"/>
    <w:rsid w:val="007E756F"/>
    <w:rsid w:val="007F1157"/>
    <w:rsid w:val="007F1423"/>
    <w:rsid w:val="007F5265"/>
    <w:rsid w:val="00800192"/>
    <w:rsid w:val="0080373B"/>
    <w:rsid w:val="008046A3"/>
    <w:rsid w:val="008078D5"/>
    <w:rsid w:val="00807DDA"/>
    <w:rsid w:val="0081121C"/>
    <w:rsid w:val="00811C95"/>
    <w:rsid w:val="0081202B"/>
    <w:rsid w:val="0081396E"/>
    <w:rsid w:val="00814C84"/>
    <w:rsid w:val="00821123"/>
    <w:rsid w:val="00822B49"/>
    <w:rsid w:val="00826F6F"/>
    <w:rsid w:val="00832BB5"/>
    <w:rsid w:val="00833334"/>
    <w:rsid w:val="00842D6C"/>
    <w:rsid w:val="00846AE4"/>
    <w:rsid w:val="008551EB"/>
    <w:rsid w:val="0086367F"/>
    <w:rsid w:val="00863A37"/>
    <w:rsid w:val="0086689A"/>
    <w:rsid w:val="00867C7E"/>
    <w:rsid w:val="00870A78"/>
    <w:rsid w:val="00871823"/>
    <w:rsid w:val="00871C67"/>
    <w:rsid w:val="008737D2"/>
    <w:rsid w:val="008817F9"/>
    <w:rsid w:val="0088251C"/>
    <w:rsid w:val="00883F5F"/>
    <w:rsid w:val="00885423"/>
    <w:rsid w:val="008874A2"/>
    <w:rsid w:val="008927AD"/>
    <w:rsid w:val="00894F28"/>
    <w:rsid w:val="008A0952"/>
    <w:rsid w:val="008A1C8C"/>
    <w:rsid w:val="008A28A5"/>
    <w:rsid w:val="008A3268"/>
    <w:rsid w:val="008B01E3"/>
    <w:rsid w:val="008B18EC"/>
    <w:rsid w:val="008B1B1B"/>
    <w:rsid w:val="008B7ACF"/>
    <w:rsid w:val="008C139A"/>
    <w:rsid w:val="008C1AAB"/>
    <w:rsid w:val="008C1E2C"/>
    <w:rsid w:val="008D19CA"/>
    <w:rsid w:val="008D27E9"/>
    <w:rsid w:val="008D52BA"/>
    <w:rsid w:val="008D7E78"/>
    <w:rsid w:val="008F0012"/>
    <w:rsid w:val="00902092"/>
    <w:rsid w:val="00906AFA"/>
    <w:rsid w:val="00913A90"/>
    <w:rsid w:val="00913CF4"/>
    <w:rsid w:val="009177C0"/>
    <w:rsid w:val="009209E5"/>
    <w:rsid w:val="00921416"/>
    <w:rsid w:val="00925347"/>
    <w:rsid w:val="0093252D"/>
    <w:rsid w:val="00934D7A"/>
    <w:rsid w:val="00935E30"/>
    <w:rsid w:val="009371B7"/>
    <w:rsid w:val="00940246"/>
    <w:rsid w:val="009426D9"/>
    <w:rsid w:val="00942E91"/>
    <w:rsid w:val="00945FF5"/>
    <w:rsid w:val="00952D9A"/>
    <w:rsid w:val="00952DB3"/>
    <w:rsid w:val="00962F84"/>
    <w:rsid w:val="00970D81"/>
    <w:rsid w:val="00975054"/>
    <w:rsid w:val="009753BD"/>
    <w:rsid w:val="00981718"/>
    <w:rsid w:val="00982452"/>
    <w:rsid w:val="00982C62"/>
    <w:rsid w:val="00982D54"/>
    <w:rsid w:val="00984F7A"/>
    <w:rsid w:val="009904AF"/>
    <w:rsid w:val="009935F3"/>
    <w:rsid w:val="009936A0"/>
    <w:rsid w:val="00994C05"/>
    <w:rsid w:val="00994CF3"/>
    <w:rsid w:val="009A1A68"/>
    <w:rsid w:val="009A2EF2"/>
    <w:rsid w:val="009B6C61"/>
    <w:rsid w:val="009B7716"/>
    <w:rsid w:val="009C2303"/>
    <w:rsid w:val="009C5548"/>
    <w:rsid w:val="009D1BAC"/>
    <w:rsid w:val="009D445C"/>
    <w:rsid w:val="009F06AE"/>
    <w:rsid w:val="009F2EFB"/>
    <w:rsid w:val="00A036DA"/>
    <w:rsid w:val="00A04060"/>
    <w:rsid w:val="00A07ABE"/>
    <w:rsid w:val="00A12928"/>
    <w:rsid w:val="00A17904"/>
    <w:rsid w:val="00A179D9"/>
    <w:rsid w:val="00A23ED3"/>
    <w:rsid w:val="00A23F3A"/>
    <w:rsid w:val="00A31C8E"/>
    <w:rsid w:val="00A37983"/>
    <w:rsid w:val="00A51A0D"/>
    <w:rsid w:val="00A5453B"/>
    <w:rsid w:val="00A602A9"/>
    <w:rsid w:val="00A607F5"/>
    <w:rsid w:val="00A6092B"/>
    <w:rsid w:val="00A61A39"/>
    <w:rsid w:val="00A6258D"/>
    <w:rsid w:val="00A71115"/>
    <w:rsid w:val="00A71A06"/>
    <w:rsid w:val="00A733CE"/>
    <w:rsid w:val="00A75AAB"/>
    <w:rsid w:val="00A7635F"/>
    <w:rsid w:val="00A76F8E"/>
    <w:rsid w:val="00A77A2B"/>
    <w:rsid w:val="00A80333"/>
    <w:rsid w:val="00A804AB"/>
    <w:rsid w:val="00A82806"/>
    <w:rsid w:val="00A831BE"/>
    <w:rsid w:val="00A839DA"/>
    <w:rsid w:val="00A86A85"/>
    <w:rsid w:val="00A876C0"/>
    <w:rsid w:val="00A87A18"/>
    <w:rsid w:val="00A920B0"/>
    <w:rsid w:val="00A92C8E"/>
    <w:rsid w:val="00A954C2"/>
    <w:rsid w:val="00A9552C"/>
    <w:rsid w:val="00A95894"/>
    <w:rsid w:val="00AB0D2A"/>
    <w:rsid w:val="00AB3573"/>
    <w:rsid w:val="00AC1DAA"/>
    <w:rsid w:val="00AC5AC3"/>
    <w:rsid w:val="00AD5F8E"/>
    <w:rsid w:val="00AD7B2D"/>
    <w:rsid w:val="00AE1BEA"/>
    <w:rsid w:val="00AE1D0A"/>
    <w:rsid w:val="00AE1D13"/>
    <w:rsid w:val="00AE42C3"/>
    <w:rsid w:val="00AE6390"/>
    <w:rsid w:val="00AE692A"/>
    <w:rsid w:val="00AF1C0F"/>
    <w:rsid w:val="00AF281A"/>
    <w:rsid w:val="00AF3E58"/>
    <w:rsid w:val="00B02671"/>
    <w:rsid w:val="00B02F6F"/>
    <w:rsid w:val="00B104CB"/>
    <w:rsid w:val="00B164E7"/>
    <w:rsid w:val="00B20DD4"/>
    <w:rsid w:val="00B2657C"/>
    <w:rsid w:val="00B31785"/>
    <w:rsid w:val="00B33550"/>
    <w:rsid w:val="00B37779"/>
    <w:rsid w:val="00B40291"/>
    <w:rsid w:val="00B4425F"/>
    <w:rsid w:val="00B51817"/>
    <w:rsid w:val="00B530C8"/>
    <w:rsid w:val="00B5496E"/>
    <w:rsid w:val="00B56B1D"/>
    <w:rsid w:val="00B60318"/>
    <w:rsid w:val="00B64282"/>
    <w:rsid w:val="00B6697E"/>
    <w:rsid w:val="00B70D39"/>
    <w:rsid w:val="00B7175F"/>
    <w:rsid w:val="00B721A0"/>
    <w:rsid w:val="00B7277F"/>
    <w:rsid w:val="00B816D7"/>
    <w:rsid w:val="00B8662C"/>
    <w:rsid w:val="00B90890"/>
    <w:rsid w:val="00B9134B"/>
    <w:rsid w:val="00BB6358"/>
    <w:rsid w:val="00BC056D"/>
    <w:rsid w:val="00BC32CE"/>
    <w:rsid w:val="00BC681A"/>
    <w:rsid w:val="00BD2784"/>
    <w:rsid w:val="00BD4D43"/>
    <w:rsid w:val="00BD7986"/>
    <w:rsid w:val="00BE38CA"/>
    <w:rsid w:val="00BE3965"/>
    <w:rsid w:val="00BE4395"/>
    <w:rsid w:val="00BE58D0"/>
    <w:rsid w:val="00BF02FE"/>
    <w:rsid w:val="00BF09F9"/>
    <w:rsid w:val="00BF312E"/>
    <w:rsid w:val="00BF57C4"/>
    <w:rsid w:val="00C008A4"/>
    <w:rsid w:val="00C00A10"/>
    <w:rsid w:val="00C0458F"/>
    <w:rsid w:val="00C12353"/>
    <w:rsid w:val="00C14465"/>
    <w:rsid w:val="00C150CD"/>
    <w:rsid w:val="00C165E4"/>
    <w:rsid w:val="00C23D45"/>
    <w:rsid w:val="00C25938"/>
    <w:rsid w:val="00C50FA2"/>
    <w:rsid w:val="00C51836"/>
    <w:rsid w:val="00C53727"/>
    <w:rsid w:val="00C57912"/>
    <w:rsid w:val="00C61AAE"/>
    <w:rsid w:val="00C62935"/>
    <w:rsid w:val="00C65338"/>
    <w:rsid w:val="00C70EAB"/>
    <w:rsid w:val="00C71899"/>
    <w:rsid w:val="00C72CFD"/>
    <w:rsid w:val="00C73DF2"/>
    <w:rsid w:val="00C96BEB"/>
    <w:rsid w:val="00CA166A"/>
    <w:rsid w:val="00CA1B6E"/>
    <w:rsid w:val="00CA34EA"/>
    <w:rsid w:val="00CA39C5"/>
    <w:rsid w:val="00CA5A0A"/>
    <w:rsid w:val="00CA7EEB"/>
    <w:rsid w:val="00CB0FEC"/>
    <w:rsid w:val="00CB5B2E"/>
    <w:rsid w:val="00CC1BDF"/>
    <w:rsid w:val="00CC2CAD"/>
    <w:rsid w:val="00CC728B"/>
    <w:rsid w:val="00CD2711"/>
    <w:rsid w:val="00CD40A5"/>
    <w:rsid w:val="00CD7CA1"/>
    <w:rsid w:val="00CE74F0"/>
    <w:rsid w:val="00CE7652"/>
    <w:rsid w:val="00CF25A1"/>
    <w:rsid w:val="00CF4522"/>
    <w:rsid w:val="00CF522C"/>
    <w:rsid w:val="00D17601"/>
    <w:rsid w:val="00D23CEB"/>
    <w:rsid w:val="00D2464E"/>
    <w:rsid w:val="00D2550B"/>
    <w:rsid w:val="00D33C83"/>
    <w:rsid w:val="00D37086"/>
    <w:rsid w:val="00D417B7"/>
    <w:rsid w:val="00D55A3E"/>
    <w:rsid w:val="00D55A88"/>
    <w:rsid w:val="00D567BD"/>
    <w:rsid w:val="00D603C1"/>
    <w:rsid w:val="00D614D4"/>
    <w:rsid w:val="00D649BC"/>
    <w:rsid w:val="00D70D1A"/>
    <w:rsid w:val="00D72393"/>
    <w:rsid w:val="00D73CB0"/>
    <w:rsid w:val="00D81695"/>
    <w:rsid w:val="00D83761"/>
    <w:rsid w:val="00D84B50"/>
    <w:rsid w:val="00D862FF"/>
    <w:rsid w:val="00D86A09"/>
    <w:rsid w:val="00D87E40"/>
    <w:rsid w:val="00D95F17"/>
    <w:rsid w:val="00DA4397"/>
    <w:rsid w:val="00DA5E34"/>
    <w:rsid w:val="00DA6156"/>
    <w:rsid w:val="00DA76B4"/>
    <w:rsid w:val="00DB26A9"/>
    <w:rsid w:val="00DC55D3"/>
    <w:rsid w:val="00DC63D3"/>
    <w:rsid w:val="00DD4C26"/>
    <w:rsid w:val="00DD5336"/>
    <w:rsid w:val="00DE09AD"/>
    <w:rsid w:val="00DE0B4E"/>
    <w:rsid w:val="00DE19BC"/>
    <w:rsid w:val="00DE38DB"/>
    <w:rsid w:val="00DF1A24"/>
    <w:rsid w:val="00DF429F"/>
    <w:rsid w:val="00DF5105"/>
    <w:rsid w:val="00E02E36"/>
    <w:rsid w:val="00E04282"/>
    <w:rsid w:val="00E06E2F"/>
    <w:rsid w:val="00E074B8"/>
    <w:rsid w:val="00E13DD0"/>
    <w:rsid w:val="00E14427"/>
    <w:rsid w:val="00E14F2C"/>
    <w:rsid w:val="00E15D56"/>
    <w:rsid w:val="00E23C5A"/>
    <w:rsid w:val="00E23F08"/>
    <w:rsid w:val="00E2798F"/>
    <w:rsid w:val="00E27EC4"/>
    <w:rsid w:val="00E301DD"/>
    <w:rsid w:val="00E347F2"/>
    <w:rsid w:val="00E373CA"/>
    <w:rsid w:val="00E418EC"/>
    <w:rsid w:val="00E41CAF"/>
    <w:rsid w:val="00E41DE2"/>
    <w:rsid w:val="00E50CD9"/>
    <w:rsid w:val="00E517E7"/>
    <w:rsid w:val="00E52D18"/>
    <w:rsid w:val="00E56AB0"/>
    <w:rsid w:val="00E67A84"/>
    <w:rsid w:val="00E716FD"/>
    <w:rsid w:val="00E74D9F"/>
    <w:rsid w:val="00E755BA"/>
    <w:rsid w:val="00E77072"/>
    <w:rsid w:val="00E82E99"/>
    <w:rsid w:val="00E8561A"/>
    <w:rsid w:val="00E85BC9"/>
    <w:rsid w:val="00E94A40"/>
    <w:rsid w:val="00EA6869"/>
    <w:rsid w:val="00EB1B95"/>
    <w:rsid w:val="00EB7883"/>
    <w:rsid w:val="00EC1E07"/>
    <w:rsid w:val="00EC34DE"/>
    <w:rsid w:val="00EC66F5"/>
    <w:rsid w:val="00ED0ACC"/>
    <w:rsid w:val="00ED1478"/>
    <w:rsid w:val="00ED252C"/>
    <w:rsid w:val="00ED6566"/>
    <w:rsid w:val="00EE1735"/>
    <w:rsid w:val="00EE21AE"/>
    <w:rsid w:val="00EE2D55"/>
    <w:rsid w:val="00EE5D57"/>
    <w:rsid w:val="00EF28F4"/>
    <w:rsid w:val="00F110BD"/>
    <w:rsid w:val="00F12F4D"/>
    <w:rsid w:val="00F16315"/>
    <w:rsid w:val="00F177D1"/>
    <w:rsid w:val="00F20001"/>
    <w:rsid w:val="00F22910"/>
    <w:rsid w:val="00F23115"/>
    <w:rsid w:val="00F30B08"/>
    <w:rsid w:val="00F30EC3"/>
    <w:rsid w:val="00F32496"/>
    <w:rsid w:val="00F372EC"/>
    <w:rsid w:val="00F37C00"/>
    <w:rsid w:val="00F40AA3"/>
    <w:rsid w:val="00F47485"/>
    <w:rsid w:val="00F50C9B"/>
    <w:rsid w:val="00F542A5"/>
    <w:rsid w:val="00F54FCF"/>
    <w:rsid w:val="00F55218"/>
    <w:rsid w:val="00F65560"/>
    <w:rsid w:val="00F673C8"/>
    <w:rsid w:val="00F72330"/>
    <w:rsid w:val="00F73347"/>
    <w:rsid w:val="00F74D5F"/>
    <w:rsid w:val="00F77461"/>
    <w:rsid w:val="00F812DA"/>
    <w:rsid w:val="00F82202"/>
    <w:rsid w:val="00F83116"/>
    <w:rsid w:val="00F83B7D"/>
    <w:rsid w:val="00F85B97"/>
    <w:rsid w:val="00F900B3"/>
    <w:rsid w:val="00F94560"/>
    <w:rsid w:val="00F94CF8"/>
    <w:rsid w:val="00FA0884"/>
    <w:rsid w:val="00FA0B90"/>
    <w:rsid w:val="00FA136A"/>
    <w:rsid w:val="00FA2EC7"/>
    <w:rsid w:val="00FA3F82"/>
    <w:rsid w:val="00FA4524"/>
    <w:rsid w:val="00FA5E07"/>
    <w:rsid w:val="00FA7D55"/>
    <w:rsid w:val="00FC3EAD"/>
    <w:rsid w:val="00FC66EA"/>
    <w:rsid w:val="00FC7755"/>
    <w:rsid w:val="00FD3A96"/>
    <w:rsid w:val="00FD65D3"/>
    <w:rsid w:val="00FE1017"/>
    <w:rsid w:val="00FE1D94"/>
    <w:rsid w:val="00FE1DAD"/>
    <w:rsid w:val="00FE6545"/>
    <w:rsid w:val="00FE74F9"/>
    <w:rsid w:val="00FF3600"/>
    <w:rsid w:val="00FF66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Keyboard"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0">
    <w:name w:val="heading 1"/>
    <w:aliases w:val="Nadpis 1 Char1 Char,Nadpis 1 Char Char Char,Kapitola Char Char Char,Kapitola1 Char Char Char,Kapitola2 Char Char Char,Kapitola3 Char Char Char,Kapitola4 Char Char Char,Kapitola5 Char Char Char,Kapitola11 Char Char Char,Kapitola21 Char Char Char"/>
    <w:basedOn w:val="Normln"/>
    <w:next w:val="Normln"/>
    <w:link w:val="Nadpis1Char"/>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Podkapitola 1,Podkapitola 11,Podkapitola 12,Podkapitola 13,Podkapito... Char,Podkapitola 14,Podkapitola 111,Podkapitola 121,Podkapitola 131,Podkapitola 15,Podkapitola 112,h2"/>
    <w:basedOn w:val="Nadpis10"/>
    <w:next w:val="Nadpis3"/>
    <w:qFormat/>
    <w:rsid w:val="008078D5"/>
    <w:pPr>
      <w:suppressAutoHyphens/>
      <w:spacing w:after="120"/>
      <w:outlineLvl w:val="1"/>
    </w:pPr>
    <w:rPr>
      <w:bCs w:val="0"/>
      <w:iCs/>
      <w:smallCaps/>
      <w:spacing w:val="20"/>
      <w:szCs w:val="28"/>
    </w:rPr>
  </w:style>
  <w:style w:type="paragraph" w:styleId="Nadpis3">
    <w:name w:val="heading 3"/>
    <w:aliases w:val="Nadpis 3 Char1,Nadpis 3 Char Char,Nadpis 3 Char"/>
    <w:basedOn w:val="Nadpis2"/>
    <w:next w:val="Normln"/>
    <w:qFormat/>
    <w:rsid w:val="008078D5"/>
    <w:pPr>
      <w:numPr>
        <w:ilvl w:val="2"/>
        <w:numId w:val="1"/>
      </w:numPr>
      <w:outlineLvl w:val="2"/>
    </w:pPr>
    <w:rPr>
      <w:bCs/>
      <w:sz w:val="28"/>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rsid w:val="009177C0"/>
    <w:pPr>
      <w:keepNext/>
      <w:tabs>
        <w:tab w:val="num" w:pos="862"/>
      </w:tabs>
      <w:spacing w:before="240" w:after="120"/>
      <w:ind w:left="142"/>
      <w:jc w:val="both"/>
      <w:outlineLvl w:val="3"/>
    </w:pPr>
    <w:rPr>
      <w:rFonts w:ascii="Arial" w:hAnsi="Arial"/>
      <w:sz w:val="22"/>
    </w:rPr>
  </w:style>
  <w:style w:type="paragraph" w:styleId="Nadpis5">
    <w:name w:val="heading 5"/>
    <w:basedOn w:val="Normln"/>
    <w:next w:val="Normln"/>
    <w:link w:val="Nadpis5Char"/>
    <w:qFormat/>
    <w:rsid w:val="009177C0"/>
    <w:pPr>
      <w:tabs>
        <w:tab w:val="num" w:pos="397"/>
      </w:tabs>
      <w:spacing w:before="240" w:after="60"/>
      <w:ind w:left="397" w:hanging="397"/>
      <w:jc w:val="both"/>
      <w:outlineLvl w:val="4"/>
    </w:pPr>
    <w:rPr>
      <w:rFonts w:ascii="Arial" w:hAnsi="Arial"/>
      <w:sz w:val="22"/>
    </w:rPr>
  </w:style>
  <w:style w:type="paragraph" w:styleId="Nadpis6">
    <w:name w:val="heading 6"/>
    <w:basedOn w:val="Normln"/>
    <w:next w:val="Normln"/>
    <w:link w:val="Nadpis6Char"/>
    <w:qFormat/>
    <w:rsid w:val="009177C0"/>
    <w:pPr>
      <w:tabs>
        <w:tab w:val="num" w:pos="-567"/>
      </w:tabs>
      <w:spacing w:before="240" w:after="60"/>
      <w:ind w:left="2975" w:hanging="708"/>
      <w:jc w:val="both"/>
      <w:outlineLvl w:val="5"/>
    </w:pPr>
    <w:rPr>
      <w:rFonts w:ascii="Arial" w:hAnsi="Arial"/>
      <w:i/>
      <w:sz w:val="22"/>
    </w:rPr>
  </w:style>
  <w:style w:type="paragraph" w:styleId="Nadpis7">
    <w:name w:val="heading 7"/>
    <w:basedOn w:val="Normln"/>
    <w:next w:val="Normln"/>
    <w:link w:val="Nadpis7Char"/>
    <w:qFormat/>
    <w:rsid w:val="009177C0"/>
    <w:pPr>
      <w:tabs>
        <w:tab w:val="num" w:pos="-567"/>
      </w:tabs>
      <w:spacing w:before="240" w:after="60"/>
      <w:ind w:left="3683" w:hanging="708"/>
      <w:jc w:val="both"/>
      <w:outlineLvl w:val="6"/>
    </w:pPr>
    <w:rPr>
      <w:rFonts w:ascii="Arial" w:hAnsi="Arial"/>
    </w:rPr>
  </w:style>
  <w:style w:type="paragraph" w:styleId="Nadpis8">
    <w:name w:val="heading 8"/>
    <w:basedOn w:val="Normln"/>
    <w:next w:val="Normln"/>
    <w:link w:val="Nadpis8Char"/>
    <w:qFormat/>
    <w:rsid w:val="009177C0"/>
    <w:pPr>
      <w:tabs>
        <w:tab w:val="num" w:pos="-567"/>
      </w:tabs>
      <w:spacing w:before="240" w:after="60"/>
      <w:ind w:left="4391" w:hanging="708"/>
      <w:jc w:val="both"/>
      <w:outlineLvl w:val="7"/>
    </w:pPr>
    <w:rPr>
      <w:rFonts w:ascii="Arial" w:hAnsi="Arial"/>
      <w:i/>
    </w:rPr>
  </w:style>
  <w:style w:type="paragraph" w:styleId="Nadpis9">
    <w:name w:val="heading 9"/>
    <w:basedOn w:val="Normln"/>
    <w:next w:val="Normln"/>
    <w:link w:val="Nadpis9Char"/>
    <w:qFormat/>
    <w:rsid w:val="009177C0"/>
    <w:pPr>
      <w:tabs>
        <w:tab w:val="num" w:pos="-567"/>
      </w:tabs>
      <w:spacing w:before="240" w:after="60"/>
      <w:ind w:left="5099" w:hanging="708"/>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iPriority w:val="99"/>
    <w:rsid w:val="00BF02FE"/>
    <w:pPr>
      <w:tabs>
        <w:tab w:val="center" w:pos="4536"/>
        <w:tab w:val="right" w:pos="9072"/>
      </w:tabs>
    </w:pPr>
  </w:style>
  <w:style w:type="paragraph" w:styleId="Zpat">
    <w:name w:val="footer"/>
    <w:basedOn w:val="Normln"/>
    <w:link w:val="ZpatChar"/>
    <w:uiPriority w:val="99"/>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2"/>
      </w:numPr>
      <w:spacing w:after="160" w:line="240" w:lineRule="exact"/>
    </w:pPr>
    <w:rPr>
      <w:rFonts w:ascii="Tahoma" w:hAnsi="Tahoma"/>
      <w:lang w:val="en-US" w:eastAsia="en-US"/>
    </w:rPr>
  </w:style>
  <w:style w:type="table" w:styleId="Mkatabulky">
    <w:name w:val="Table Grid"/>
    <w:basedOn w:val="Normlntabulka"/>
    <w:uiPriority w:val="59"/>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uiPriority w:val="99"/>
    <w:rsid w:val="00F85B97"/>
    <w:rPr>
      <w:color w:val="0000FF"/>
      <w:u w:val="single"/>
    </w:rPr>
  </w:style>
  <w:style w:type="character" w:styleId="Odkaznakoment">
    <w:name w:val="annotation reference"/>
    <w:aliases w:val="Značka poznámky"/>
    <w:basedOn w:val="Standardnpsmoodstavce"/>
    <w:uiPriority w:val="99"/>
    <w:semiHidden/>
    <w:rsid w:val="0037050F"/>
    <w:rPr>
      <w:sz w:val="16"/>
      <w:szCs w:val="16"/>
    </w:rPr>
  </w:style>
  <w:style w:type="paragraph" w:styleId="Textkomente">
    <w:name w:val="annotation text"/>
    <w:aliases w:val="Text poznámky"/>
    <w:basedOn w:val="Normln"/>
    <w:link w:val="TextkomenteChar"/>
    <w:uiPriority w:val="99"/>
    <w:rsid w:val="0037050F"/>
  </w:style>
  <w:style w:type="paragraph" w:styleId="Pedmtkomente">
    <w:name w:val="annotation subject"/>
    <w:basedOn w:val="Textkomente"/>
    <w:next w:val="Textkomente"/>
    <w:semiHidden/>
    <w:rsid w:val="0037050F"/>
    <w:rPr>
      <w:b/>
      <w:bCs/>
    </w:rPr>
  </w:style>
  <w:style w:type="paragraph" w:styleId="Odstavecseseznamem">
    <w:name w:val="List Paragraph"/>
    <w:aliases w:val="Nad"/>
    <w:basedOn w:val="Normln"/>
    <w:link w:val="OdstavecseseznamemChar"/>
    <w:uiPriority w:val="34"/>
    <w:qFormat/>
    <w:rsid w:val="00A71115"/>
    <w:pPr>
      <w:ind w:left="720"/>
      <w:contextualSpacing/>
    </w:pPr>
  </w:style>
  <w:style w:type="paragraph" w:styleId="Zkladntext">
    <w:name w:val="Body Text"/>
    <w:basedOn w:val="Normln"/>
    <w:link w:val="ZkladntextChar"/>
    <w:unhideWhenUsed/>
    <w:rsid w:val="009177C0"/>
    <w:pPr>
      <w:spacing w:after="120"/>
    </w:pPr>
  </w:style>
  <w:style w:type="character" w:customStyle="1" w:styleId="ZkladntextChar">
    <w:name w:val="Základní text Char"/>
    <w:basedOn w:val="Standardnpsmoodstavce"/>
    <w:link w:val="Zkladntext"/>
    <w:uiPriority w:val="99"/>
    <w:semiHidden/>
    <w:rsid w:val="009177C0"/>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9177C0"/>
    <w:rPr>
      <w:rFonts w:ascii="Arial" w:hAnsi="Arial"/>
      <w:sz w:val="22"/>
    </w:rPr>
  </w:style>
  <w:style w:type="character" w:customStyle="1" w:styleId="Nadpis5Char">
    <w:name w:val="Nadpis 5 Char"/>
    <w:basedOn w:val="Standardnpsmoodstavce"/>
    <w:link w:val="Nadpis5"/>
    <w:rsid w:val="009177C0"/>
    <w:rPr>
      <w:rFonts w:ascii="Arial" w:hAnsi="Arial"/>
      <w:sz w:val="22"/>
    </w:rPr>
  </w:style>
  <w:style w:type="character" w:customStyle="1" w:styleId="Nadpis6Char">
    <w:name w:val="Nadpis 6 Char"/>
    <w:basedOn w:val="Standardnpsmoodstavce"/>
    <w:link w:val="Nadpis6"/>
    <w:rsid w:val="009177C0"/>
    <w:rPr>
      <w:rFonts w:ascii="Arial" w:hAnsi="Arial"/>
      <w:i/>
      <w:sz w:val="22"/>
    </w:rPr>
  </w:style>
  <w:style w:type="character" w:customStyle="1" w:styleId="Nadpis7Char">
    <w:name w:val="Nadpis 7 Char"/>
    <w:basedOn w:val="Standardnpsmoodstavce"/>
    <w:link w:val="Nadpis7"/>
    <w:rsid w:val="009177C0"/>
    <w:rPr>
      <w:rFonts w:ascii="Arial" w:hAnsi="Arial"/>
    </w:rPr>
  </w:style>
  <w:style w:type="character" w:customStyle="1" w:styleId="Nadpis8Char">
    <w:name w:val="Nadpis 8 Char"/>
    <w:basedOn w:val="Standardnpsmoodstavce"/>
    <w:link w:val="Nadpis8"/>
    <w:rsid w:val="009177C0"/>
    <w:rPr>
      <w:rFonts w:ascii="Arial" w:hAnsi="Arial"/>
      <w:i/>
    </w:rPr>
  </w:style>
  <w:style w:type="character" w:customStyle="1" w:styleId="Nadpis9Char">
    <w:name w:val="Nadpis 9 Char"/>
    <w:basedOn w:val="Standardnpsmoodstavce"/>
    <w:link w:val="Nadpis9"/>
    <w:rsid w:val="009177C0"/>
    <w:rPr>
      <w:rFonts w:ascii="Arial" w:hAnsi="Arial"/>
      <w:i/>
      <w:sz w:val="18"/>
    </w:rPr>
  </w:style>
  <w:style w:type="character" w:customStyle="1" w:styleId="Nadpis1Char">
    <w:name w:val="Nadpis 1 Char"/>
    <w:aliases w:val="Nadpis 1 Char1 Char Char,Nadpis 1 Char Char Char Char,Kapitola Char Char Char Char,Kapitola1 Char Char Char Char,Kapitola2 Char Char Char Char,Kapitola3 Char Char Char Char,Kapitola4 Char Char Char Char,Kapitola5 Char Char Char Char"/>
    <w:link w:val="Nadpis10"/>
    <w:rsid w:val="009177C0"/>
    <w:rPr>
      <w:rFonts w:ascii="Arial" w:hAnsi="Arial" w:cs="Arial"/>
      <w:b/>
      <w:bCs/>
      <w:kern w:val="32"/>
      <w:sz w:val="32"/>
      <w:szCs w:val="32"/>
    </w:rPr>
  </w:style>
  <w:style w:type="paragraph" w:customStyle="1" w:styleId="CharChar">
    <w:name w:val="Char Char"/>
    <w:basedOn w:val="Normln"/>
    <w:rsid w:val="009177C0"/>
    <w:pPr>
      <w:spacing w:after="160" w:line="240" w:lineRule="exact"/>
      <w:ind w:left="720" w:hanging="360"/>
    </w:pPr>
    <w:rPr>
      <w:rFonts w:ascii="Tahoma" w:hAnsi="Tahoma"/>
      <w:lang w:val="en-US" w:eastAsia="en-US"/>
    </w:rPr>
  </w:style>
  <w:style w:type="paragraph" w:customStyle="1" w:styleId="Text4">
    <w:name w:val="Text 4"/>
    <w:basedOn w:val="Normln"/>
    <w:rsid w:val="009177C0"/>
    <w:pPr>
      <w:numPr>
        <w:numId w:val="3"/>
      </w:numPr>
      <w:tabs>
        <w:tab w:val="clear" w:pos="360"/>
        <w:tab w:val="left" w:pos="2302"/>
      </w:tabs>
      <w:spacing w:before="120" w:after="240"/>
      <w:ind w:left="1202" w:firstLine="0"/>
      <w:jc w:val="both"/>
    </w:pPr>
    <w:rPr>
      <w:rFonts w:ascii="Arial" w:hAnsi="Arial"/>
      <w:sz w:val="22"/>
    </w:rPr>
  </w:style>
  <w:style w:type="paragraph" w:customStyle="1" w:styleId="Application1">
    <w:name w:val="Application1"/>
    <w:basedOn w:val="Nadpis10"/>
    <w:next w:val="Application2"/>
    <w:rsid w:val="009177C0"/>
    <w:pPr>
      <w:pageBreakBefore/>
      <w:widowControl w:val="0"/>
      <w:tabs>
        <w:tab w:val="num" w:pos="360"/>
      </w:tabs>
      <w:spacing w:before="0" w:after="480"/>
      <w:ind w:left="360" w:hanging="360"/>
      <w:jc w:val="both"/>
    </w:pPr>
    <w:rPr>
      <w:rFonts w:cs="Times New Roman"/>
      <w:bCs w:val="0"/>
      <w:caps/>
      <w:smallCaps/>
      <w:kern w:val="28"/>
      <w:sz w:val="28"/>
      <w:szCs w:val="20"/>
    </w:rPr>
  </w:style>
  <w:style w:type="paragraph" w:customStyle="1" w:styleId="Application2">
    <w:name w:val="Application2"/>
    <w:basedOn w:val="Normln"/>
    <w:rsid w:val="009177C0"/>
    <w:pPr>
      <w:widowControl w:val="0"/>
      <w:numPr>
        <w:numId w:val="4"/>
      </w:numPr>
      <w:tabs>
        <w:tab w:val="clear" w:pos="0"/>
        <w:tab w:val="left" w:pos="567"/>
      </w:tabs>
      <w:suppressAutoHyphens/>
      <w:spacing w:before="120" w:after="120"/>
      <w:ind w:left="482" w:hanging="480"/>
      <w:jc w:val="both"/>
    </w:pPr>
    <w:rPr>
      <w:rFonts w:ascii="Arial" w:hAnsi="Arial"/>
      <w:b/>
      <w:spacing w:val="-2"/>
      <w:sz w:val="22"/>
    </w:rPr>
  </w:style>
  <w:style w:type="paragraph" w:customStyle="1" w:styleId="Application3">
    <w:name w:val="Application3"/>
    <w:basedOn w:val="Normln"/>
    <w:rsid w:val="009177C0"/>
    <w:pPr>
      <w:widowControl w:val="0"/>
      <w:tabs>
        <w:tab w:val="num" w:pos="360"/>
        <w:tab w:val="right" w:pos="8789"/>
      </w:tabs>
      <w:suppressAutoHyphens/>
      <w:spacing w:before="120"/>
      <w:ind w:left="360" w:hanging="360"/>
      <w:jc w:val="both"/>
    </w:pPr>
    <w:rPr>
      <w:rFonts w:ascii="Arial" w:hAnsi="Arial"/>
      <w:b/>
      <w:spacing w:val="-2"/>
      <w:sz w:val="22"/>
    </w:rPr>
  </w:style>
  <w:style w:type="paragraph" w:customStyle="1" w:styleId="Application4">
    <w:name w:val="Application4"/>
    <w:basedOn w:val="Application3"/>
    <w:autoRedefine/>
    <w:rsid w:val="009177C0"/>
    <w:pPr>
      <w:tabs>
        <w:tab w:val="clear" w:pos="360"/>
      </w:tabs>
      <w:ind w:left="567" w:firstLine="0"/>
    </w:pPr>
    <w:rPr>
      <w:sz w:val="20"/>
    </w:rPr>
  </w:style>
  <w:style w:type="paragraph" w:customStyle="1" w:styleId="Application5">
    <w:name w:val="Application5"/>
    <w:basedOn w:val="Application2"/>
    <w:autoRedefine/>
    <w:rsid w:val="009177C0"/>
    <w:pPr>
      <w:tabs>
        <w:tab w:val="clear" w:pos="567"/>
        <w:tab w:val="num" w:pos="0"/>
      </w:tabs>
      <w:ind w:left="360" w:hanging="360"/>
    </w:pPr>
    <w:rPr>
      <w:sz w:val="24"/>
    </w:rPr>
  </w:style>
  <w:style w:type="paragraph" w:customStyle="1" w:styleId="Article">
    <w:name w:val="Article"/>
    <w:basedOn w:val="Normln"/>
    <w:autoRedefine/>
    <w:rsid w:val="009177C0"/>
    <w:pPr>
      <w:spacing w:before="120"/>
      <w:jc w:val="both"/>
    </w:pPr>
    <w:rPr>
      <w:rFonts w:ascii="Arial" w:hAnsi="Arial"/>
      <w:b/>
      <w:sz w:val="22"/>
      <w:u w:val="single"/>
    </w:rPr>
  </w:style>
  <w:style w:type="paragraph" w:customStyle="1" w:styleId="Clause">
    <w:name w:val="Clause"/>
    <w:basedOn w:val="Normln"/>
    <w:autoRedefine/>
    <w:rsid w:val="009177C0"/>
    <w:pPr>
      <w:spacing w:before="120"/>
      <w:jc w:val="both"/>
    </w:pPr>
    <w:rPr>
      <w:rFonts w:ascii="Arial" w:hAnsi="Arial"/>
      <w:snapToGrid w:val="0"/>
      <w:sz w:val="22"/>
    </w:rPr>
  </w:style>
  <w:style w:type="paragraph" w:customStyle="1" w:styleId="NumPar4">
    <w:name w:val="NumPar 4"/>
    <w:basedOn w:val="Nadpis4"/>
    <w:next w:val="Text4"/>
    <w:rsid w:val="009177C0"/>
    <w:pPr>
      <w:keepNext w:val="0"/>
    </w:pPr>
  </w:style>
  <w:style w:type="paragraph" w:styleId="Nzev">
    <w:name w:val="Title"/>
    <w:basedOn w:val="Normln"/>
    <w:next w:val="SubTitle1"/>
    <w:link w:val="NzevChar"/>
    <w:qFormat/>
    <w:rsid w:val="009177C0"/>
    <w:pPr>
      <w:spacing w:before="120" w:after="480"/>
      <w:jc w:val="center"/>
    </w:pPr>
    <w:rPr>
      <w:rFonts w:ascii="Arial" w:hAnsi="Arial"/>
      <w:b/>
      <w:sz w:val="48"/>
    </w:rPr>
  </w:style>
  <w:style w:type="character" w:customStyle="1" w:styleId="NzevChar">
    <w:name w:val="Název Char"/>
    <w:basedOn w:val="Standardnpsmoodstavce"/>
    <w:link w:val="Nzev"/>
    <w:rsid w:val="009177C0"/>
    <w:rPr>
      <w:rFonts w:ascii="Arial" w:hAnsi="Arial"/>
      <w:b/>
      <w:sz w:val="48"/>
    </w:rPr>
  </w:style>
  <w:style w:type="paragraph" w:customStyle="1" w:styleId="SubTitle1">
    <w:name w:val="SubTitle 1"/>
    <w:basedOn w:val="Normln"/>
    <w:next w:val="SubTitle2"/>
    <w:rsid w:val="009177C0"/>
    <w:pPr>
      <w:spacing w:before="120" w:after="240"/>
      <w:jc w:val="center"/>
    </w:pPr>
    <w:rPr>
      <w:rFonts w:ascii="Arial" w:hAnsi="Arial"/>
      <w:b/>
      <w:sz w:val="40"/>
    </w:rPr>
  </w:style>
  <w:style w:type="paragraph" w:customStyle="1" w:styleId="SubTitle2">
    <w:name w:val="SubTitle 2"/>
    <w:basedOn w:val="Normln"/>
    <w:rsid w:val="009177C0"/>
    <w:pPr>
      <w:spacing w:before="120" w:after="240"/>
      <w:jc w:val="center"/>
    </w:pPr>
    <w:rPr>
      <w:rFonts w:ascii="Arial" w:hAnsi="Arial"/>
      <w:b/>
      <w:sz w:val="32"/>
    </w:rPr>
  </w:style>
  <w:style w:type="paragraph" w:customStyle="1" w:styleId="PartTitle">
    <w:name w:val="PartTitle"/>
    <w:basedOn w:val="Normln"/>
    <w:next w:val="ChapterTitle"/>
    <w:rsid w:val="009177C0"/>
    <w:pPr>
      <w:keepNext/>
      <w:pageBreakBefore/>
      <w:spacing w:before="6000" w:after="480"/>
      <w:jc w:val="center"/>
    </w:pPr>
    <w:rPr>
      <w:rFonts w:ascii="Arial" w:hAnsi="Arial"/>
      <w:b/>
      <w:sz w:val="48"/>
    </w:rPr>
  </w:style>
  <w:style w:type="paragraph" w:customStyle="1" w:styleId="ChapterTitle">
    <w:name w:val="ChapterTitle"/>
    <w:basedOn w:val="Normln"/>
    <w:next w:val="SectionTitle"/>
    <w:rsid w:val="009177C0"/>
    <w:pPr>
      <w:keepNext/>
      <w:spacing w:before="120" w:after="480"/>
      <w:jc w:val="center"/>
    </w:pPr>
    <w:rPr>
      <w:rFonts w:ascii="Arial" w:hAnsi="Arial"/>
      <w:b/>
      <w:sz w:val="48"/>
    </w:rPr>
  </w:style>
  <w:style w:type="paragraph" w:customStyle="1" w:styleId="SectionTitle">
    <w:name w:val="SectionTitle"/>
    <w:basedOn w:val="Normln"/>
    <w:next w:val="Nadpis10"/>
    <w:rsid w:val="009177C0"/>
    <w:pPr>
      <w:keepNext/>
      <w:spacing w:before="120" w:after="240"/>
      <w:jc w:val="center"/>
    </w:pPr>
    <w:rPr>
      <w:rFonts w:ascii="Arial" w:hAnsi="Arial"/>
      <w:b/>
      <w:smallCaps/>
      <w:sz w:val="28"/>
    </w:rPr>
  </w:style>
  <w:style w:type="paragraph" w:styleId="Obsah1">
    <w:name w:val="toc 1"/>
    <w:basedOn w:val="Normln"/>
    <w:next w:val="Normln"/>
    <w:autoRedefine/>
    <w:uiPriority w:val="39"/>
    <w:rsid w:val="009177C0"/>
    <w:pPr>
      <w:spacing w:before="120" w:after="120"/>
    </w:pPr>
    <w:rPr>
      <w:b/>
      <w:bCs/>
      <w:caps/>
    </w:rPr>
  </w:style>
  <w:style w:type="paragraph" w:styleId="Obsah2">
    <w:name w:val="toc 2"/>
    <w:basedOn w:val="Normln"/>
    <w:next w:val="Normln"/>
    <w:autoRedefine/>
    <w:uiPriority w:val="39"/>
    <w:rsid w:val="009177C0"/>
    <w:pPr>
      <w:ind w:left="220"/>
    </w:pPr>
    <w:rPr>
      <w:smallCaps/>
    </w:rPr>
  </w:style>
  <w:style w:type="paragraph" w:styleId="Obsah3">
    <w:name w:val="toc 3"/>
    <w:basedOn w:val="Normln"/>
    <w:next w:val="Normln"/>
    <w:autoRedefine/>
    <w:uiPriority w:val="39"/>
    <w:rsid w:val="009177C0"/>
    <w:pPr>
      <w:ind w:left="440"/>
    </w:pPr>
    <w:rPr>
      <w:i/>
      <w:iCs/>
    </w:rPr>
  </w:style>
  <w:style w:type="paragraph" w:styleId="Obsah4">
    <w:name w:val="toc 4"/>
    <w:basedOn w:val="Normln"/>
    <w:next w:val="Normln"/>
    <w:autoRedefine/>
    <w:semiHidden/>
    <w:rsid w:val="009177C0"/>
    <w:pPr>
      <w:ind w:left="660"/>
    </w:pPr>
    <w:rPr>
      <w:sz w:val="18"/>
      <w:szCs w:val="18"/>
    </w:rPr>
  </w:style>
  <w:style w:type="paragraph" w:customStyle="1" w:styleId="AnnexTOC">
    <w:name w:val="AnnexTOC"/>
    <w:basedOn w:val="Obsah1"/>
    <w:rsid w:val="009177C0"/>
  </w:style>
  <w:style w:type="paragraph" w:customStyle="1" w:styleId="Guidelines1">
    <w:name w:val="Guidelines 1"/>
    <w:basedOn w:val="Obsah1"/>
    <w:rsid w:val="009177C0"/>
    <w:pPr>
      <w:pageBreakBefore/>
      <w:tabs>
        <w:tab w:val="num" w:pos="720"/>
      </w:tabs>
    </w:pPr>
  </w:style>
  <w:style w:type="paragraph" w:customStyle="1" w:styleId="Guidelines2">
    <w:name w:val="Guidelines 2"/>
    <w:basedOn w:val="Normln"/>
    <w:rsid w:val="009177C0"/>
    <w:pPr>
      <w:tabs>
        <w:tab w:val="num" w:pos="360"/>
      </w:tabs>
      <w:spacing w:before="240" w:after="240"/>
      <w:jc w:val="both"/>
    </w:pPr>
    <w:rPr>
      <w:rFonts w:ascii="Arial" w:hAnsi="Arial"/>
      <w:b/>
      <w:sz w:val="22"/>
    </w:rPr>
  </w:style>
  <w:style w:type="paragraph" w:customStyle="1" w:styleId="Text1">
    <w:name w:val="Text 1"/>
    <w:basedOn w:val="Normln"/>
    <w:rsid w:val="009177C0"/>
    <w:pPr>
      <w:spacing w:before="120" w:after="240"/>
      <w:ind w:left="482"/>
      <w:jc w:val="both"/>
    </w:pPr>
    <w:rPr>
      <w:rFonts w:ascii="Arial" w:hAnsi="Arial"/>
      <w:sz w:val="22"/>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rsid w:val="009177C0"/>
    <w:rPr>
      <w:rFonts w:ascii="TimesNewRomanPS" w:hAnsi="TimesNewRomanPS"/>
      <w:position w:val="6"/>
      <w:sz w:val="16"/>
      <w:lang w:val="en-US" w:eastAsia="en-US" w:bidi="ar-SA"/>
    </w:rPr>
  </w:style>
  <w:style w:type="paragraph" w:customStyle="1" w:styleId="Guidelines3">
    <w:name w:val="Guidelines 3"/>
    <w:basedOn w:val="Text2"/>
    <w:rsid w:val="009177C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i/>
    </w:rPr>
  </w:style>
  <w:style w:type="paragraph" w:customStyle="1" w:styleId="Text2">
    <w:name w:val="Text 2"/>
    <w:basedOn w:val="Normln"/>
    <w:rsid w:val="009177C0"/>
    <w:pPr>
      <w:tabs>
        <w:tab w:val="left" w:pos="2161"/>
      </w:tabs>
      <w:spacing w:before="120" w:after="240"/>
      <w:ind w:left="1202"/>
      <w:jc w:val="both"/>
    </w:pPr>
    <w:rPr>
      <w:rFonts w:ascii="Arial" w:hAnsi="Arial"/>
      <w:sz w:val="22"/>
    </w:rPr>
  </w:style>
  <w:style w:type="paragraph" w:customStyle="1" w:styleId="p3">
    <w:name w:val="p3"/>
    <w:basedOn w:val="Normln"/>
    <w:rsid w:val="009177C0"/>
    <w:pPr>
      <w:widowControl w:val="0"/>
      <w:tabs>
        <w:tab w:val="left" w:pos="1420"/>
      </w:tabs>
      <w:spacing w:before="120" w:line="260" w:lineRule="atLeast"/>
      <w:ind w:left="360"/>
      <w:jc w:val="both"/>
    </w:pPr>
    <w:rPr>
      <w:rFonts w:ascii="Arial" w:hAnsi="Arial"/>
      <w:snapToGrid w:val="0"/>
      <w:sz w:val="22"/>
      <w:lang w:eastAsia="en-US"/>
    </w:rPr>
  </w:style>
  <w:style w:type="paragraph" w:customStyle="1" w:styleId="Guidelines5">
    <w:name w:val="Guidelines 5"/>
    <w:basedOn w:val="Normln"/>
    <w:rsid w:val="009177C0"/>
    <w:pPr>
      <w:spacing w:before="240" w:after="240"/>
      <w:jc w:val="both"/>
    </w:pPr>
    <w:rPr>
      <w:rFonts w:ascii="Arial" w:hAnsi="Arial"/>
      <w:b/>
      <w:sz w:val="22"/>
    </w:rPr>
  </w:style>
  <w:style w:type="paragraph" w:customStyle="1" w:styleId="Dash2">
    <w:name w:val="Dash 2"/>
    <w:basedOn w:val="Normln"/>
    <w:rsid w:val="009177C0"/>
    <w:pPr>
      <w:spacing w:before="120" w:after="240"/>
      <w:ind w:left="1441" w:hanging="238"/>
      <w:jc w:val="both"/>
    </w:pPr>
    <w:rPr>
      <w:rFonts w:ascii="Arial" w:hAnsi="Arial"/>
      <w:sz w:val="22"/>
      <w:lang w:eastAsia="en-US"/>
    </w:rPr>
  </w:style>
  <w:style w:type="paragraph" w:customStyle="1" w:styleId="References">
    <w:name w:val="References"/>
    <w:basedOn w:val="Normln"/>
    <w:next w:val="AddressTR"/>
    <w:rsid w:val="009177C0"/>
    <w:pPr>
      <w:spacing w:before="120" w:after="240"/>
      <w:ind w:left="5103"/>
      <w:jc w:val="both"/>
    </w:pPr>
    <w:rPr>
      <w:rFonts w:ascii="Arial" w:hAnsi="Arial"/>
    </w:rPr>
  </w:style>
  <w:style w:type="paragraph" w:customStyle="1" w:styleId="AddressTR">
    <w:name w:val="AddressTR"/>
    <w:basedOn w:val="Normln"/>
    <w:next w:val="Normln"/>
    <w:rsid w:val="009177C0"/>
    <w:pPr>
      <w:spacing w:before="120" w:after="720"/>
      <w:ind w:left="5103"/>
      <w:jc w:val="both"/>
    </w:pPr>
    <w:rPr>
      <w:rFonts w:ascii="Arial" w:hAnsi="Arial"/>
      <w:sz w:val="22"/>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qFormat/>
    <w:rsid w:val="009177C0"/>
    <w:pPr>
      <w:spacing w:after="120"/>
      <w:ind w:left="357" w:hanging="357"/>
      <w:jc w:val="both"/>
    </w:pPr>
    <w:rPr>
      <w:rFonts w:ascii="Arial" w:hAnsi="Arial"/>
      <w:sz w:val="18"/>
    </w:rPr>
  </w:style>
  <w:style w:type="character" w:customStyle="1" w:styleId="TextpoznpodarouChar">
    <w:name w:val="Text pozn. pod čarou Char"/>
    <w:basedOn w:val="Standardnpsmoodstavce"/>
    <w:uiPriority w:val="99"/>
    <w:semiHidden/>
    <w:rsid w:val="009177C0"/>
  </w:style>
  <w:style w:type="paragraph" w:customStyle="1" w:styleId="DoubSign">
    <w:name w:val="DoubSign"/>
    <w:basedOn w:val="Normln"/>
    <w:next w:val="Enclosures"/>
    <w:rsid w:val="009177C0"/>
    <w:pPr>
      <w:tabs>
        <w:tab w:val="left" w:pos="5103"/>
      </w:tabs>
      <w:spacing w:before="1200"/>
      <w:jc w:val="both"/>
    </w:pPr>
    <w:rPr>
      <w:rFonts w:ascii="Arial" w:hAnsi="Arial"/>
      <w:sz w:val="22"/>
    </w:rPr>
  </w:style>
  <w:style w:type="paragraph" w:customStyle="1" w:styleId="Enclosures">
    <w:name w:val="Enclosures"/>
    <w:basedOn w:val="Normln"/>
    <w:rsid w:val="009177C0"/>
    <w:pPr>
      <w:keepNext/>
      <w:keepLines/>
      <w:tabs>
        <w:tab w:val="left" w:pos="5642"/>
      </w:tabs>
      <w:spacing w:before="480"/>
      <w:ind w:left="1191" w:hanging="1191"/>
      <w:jc w:val="both"/>
    </w:pPr>
    <w:rPr>
      <w:rFonts w:ascii="Arial" w:hAnsi="Arial"/>
      <w:sz w:val="22"/>
    </w:rPr>
  </w:style>
  <w:style w:type="paragraph" w:customStyle="1" w:styleId="Style0">
    <w:name w:val="Style0"/>
    <w:rsid w:val="009177C0"/>
    <w:rPr>
      <w:rFonts w:ascii="Arial" w:hAnsi="Arial"/>
      <w:snapToGrid w:val="0"/>
      <w:sz w:val="24"/>
      <w:lang w:val="en-US" w:eastAsia="en-US"/>
    </w:rPr>
  </w:style>
  <w:style w:type="paragraph" w:customStyle="1" w:styleId="Text3">
    <w:name w:val="Text 3"/>
    <w:basedOn w:val="Normln"/>
    <w:rsid w:val="009177C0"/>
    <w:pPr>
      <w:tabs>
        <w:tab w:val="left" w:pos="2302"/>
      </w:tabs>
      <w:spacing w:before="120" w:after="240"/>
      <w:ind w:left="1202"/>
      <w:jc w:val="both"/>
    </w:pPr>
    <w:rPr>
      <w:rFonts w:ascii="Arial" w:hAnsi="Arial"/>
      <w:sz w:val="22"/>
    </w:rPr>
  </w:style>
  <w:style w:type="paragraph" w:styleId="Zkladntext2">
    <w:name w:val="Body Text 2"/>
    <w:basedOn w:val="Normln"/>
    <w:link w:val="Zkladntext2Char"/>
    <w:rsid w:val="009177C0"/>
    <w:pPr>
      <w:spacing w:before="120"/>
      <w:jc w:val="both"/>
    </w:pPr>
    <w:rPr>
      <w:rFonts w:ascii="Arial" w:hAnsi="Arial"/>
      <w:sz w:val="22"/>
    </w:rPr>
  </w:style>
  <w:style w:type="character" w:customStyle="1" w:styleId="Zkladntext2Char">
    <w:name w:val="Základní text 2 Char"/>
    <w:basedOn w:val="Standardnpsmoodstavce"/>
    <w:link w:val="Zkladntext2"/>
    <w:rsid w:val="009177C0"/>
    <w:rPr>
      <w:rFonts w:ascii="Arial" w:hAnsi="Arial"/>
      <w:sz w:val="22"/>
    </w:rPr>
  </w:style>
  <w:style w:type="paragraph" w:styleId="Obsah5">
    <w:name w:val="toc 5"/>
    <w:basedOn w:val="Normln"/>
    <w:next w:val="Normln"/>
    <w:autoRedefine/>
    <w:semiHidden/>
    <w:rsid w:val="009177C0"/>
    <w:pPr>
      <w:ind w:left="880"/>
    </w:pPr>
    <w:rPr>
      <w:sz w:val="18"/>
      <w:szCs w:val="18"/>
    </w:rPr>
  </w:style>
  <w:style w:type="paragraph" w:styleId="Obsah6">
    <w:name w:val="toc 6"/>
    <w:basedOn w:val="Normln"/>
    <w:next w:val="Normln"/>
    <w:autoRedefine/>
    <w:semiHidden/>
    <w:rsid w:val="009177C0"/>
    <w:pPr>
      <w:ind w:left="1100"/>
    </w:pPr>
    <w:rPr>
      <w:sz w:val="18"/>
      <w:szCs w:val="18"/>
    </w:rPr>
  </w:style>
  <w:style w:type="paragraph" w:styleId="Obsah7">
    <w:name w:val="toc 7"/>
    <w:basedOn w:val="Normln"/>
    <w:next w:val="Normln"/>
    <w:autoRedefine/>
    <w:semiHidden/>
    <w:rsid w:val="009177C0"/>
    <w:pPr>
      <w:ind w:left="1320"/>
    </w:pPr>
    <w:rPr>
      <w:sz w:val="18"/>
      <w:szCs w:val="18"/>
    </w:rPr>
  </w:style>
  <w:style w:type="paragraph" w:styleId="Obsah8">
    <w:name w:val="toc 8"/>
    <w:basedOn w:val="Normln"/>
    <w:next w:val="Normln"/>
    <w:autoRedefine/>
    <w:semiHidden/>
    <w:rsid w:val="009177C0"/>
    <w:pPr>
      <w:ind w:left="1540"/>
    </w:pPr>
    <w:rPr>
      <w:sz w:val="18"/>
      <w:szCs w:val="18"/>
    </w:rPr>
  </w:style>
  <w:style w:type="paragraph" w:styleId="Obsah9">
    <w:name w:val="toc 9"/>
    <w:basedOn w:val="Normln"/>
    <w:next w:val="Normln"/>
    <w:autoRedefine/>
    <w:semiHidden/>
    <w:rsid w:val="009177C0"/>
    <w:pPr>
      <w:ind w:left="1760"/>
    </w:pPr>
    <w:rPr>
      <w:sz w:val="18"/>
      <w:szCs w:val="18"/>
    </w:rPr>
  </w:style>
  <w:style w:type="paragraph" w:styleId="Podtitul">
    <w:name w:val="Subtitle"/>
    <w:basedOn w:val="Normln"/>
    <w:link w:val="PodtitulChar"/>
    <w:qFormat/>
    <w:rsid w:val="009177C0"/>
    <w:pPr>
      <w:jc w:val="both"/>
    </w:pPr>
    <w:rPr>
      <w:rFonts w:ascii="Arial" w:hAnsi="Arial"/>
      <w:b/>
      <w:sz w:val="28"/>
    </w:rPr>
  </w:style>
  <w:style w:type="character" w:customStyle="1" w:styleId="PodtitulChar">
    <w:name w:val="Podtitul Char"/>
    <w:basedOn w:val="Standardnpsmoodstavce"/>
    <w:link w:val="Podtitul"/>
    <w:rsid w:val="009177C0"/>
    <w:rPr>
      <w:rFonts w:ascii="Arial" w:hAnsi="Arial"/>
      <w:b/>
      <w:sz w:val="28"/>
    </w:rPr>
  </w:style>
  <w:style w:type="paragraph" w:customStyle="1" w:styleId="BodyText21">
    <w:name w:val="Body Text 21"/>
    <w:basedOn w:val="Normln"/>
    <w:rsid w:val="009177C0"/>
    <w:pPr>
      <w:spacing w:before="120"/>
      <w:jc w:val="both"/>
    </w:pPr>
    <w:rPr>
      <w:rFonts w:ascii="Arial" w:hAnsi="Arial"/>
      <w:color w:val="000000"/>
    </w:rPr>
  </w:style>
  <w:style w:type="paragraph" w:styleId="Zkladntextodsazen">
    <w:name w:val="Body Text Indent"/>
    <w:aliases w:val="Značka"/>
    <w:basedOn w:val="Normln"/>
    <w:link w:val="ZkladntextodsazenChar"/>
    <w:rsid w:val="009177C0"/>
    <w:pPr>
      <w:jc w:val="both"/>
    </w:pPr>
    <w:rPr>
      <w:rFonts w:ascii="Arial" w:hAnsi="Arial"/>
    </w:rPr>
  </w:style>
  <w:style w:type="character" w:customStyle="1" w:styleId="ZkladntextodsazenChar">
    <w:name w:val="Základní text odsazený Char"/>
    <w:aliases w:val="Značka Char"/>
    <w:basedOn w:val="Standardnpsmoodstavce"/>
    <w:link w:val="Zkladntextodsazen"/>
    <w:rsid w:val="009177C0"/>
    <w:rPr>
      <w:rFonts w:ascii="Arial" w:hAnsi="Arial"/>
    </w:rPr>
  </w:style>
  <w:style w:type="paragraph" w:styleId="Zkladntextodsazen2">
    <w:name w:val="Body Text Indent 2"/>
    <w:basedOn w:val="Normln"/>
    <w:link w:val="Zkladntextodsazen2Char"/>
    <w:rsid w:val="009177C0"/>
    <w:pPr>
      <w:numPr>
        <w:numId w:val="7"/>
      </w:numPr>
      <w:tabs>
        <w:tab w:val="clear" w:pos="720"/>
      </w:tabs>
      <w:spacing w:before="120"/>
      <w:ind w:left="360" w:firstLine="0"/>
      <w:jc w:val="both"/>
    </w:pPr>
    <w:rPr>
      <w:rFonts w:ascii="Arial" w:hAnsi="Arial"/>
      <w:snapToGrid w:val="0"/>
      <w:color w:val="0000FF"/>
      <w:sz w:val="22"/>
    </w:rPr>
  </w:style>
  <w:style w:type="character" w:customStyle="1" w:styleId="Zkladntextodsazen2Char">
    <w:name w:val="Základní text odsazený 2 Char"/>
    <w:basedOn w:val="Standardnpsmoodstavce"/>
    <w:link w:val="Zkladntextodsazen2"/>
    <w:rsid w:val="009177C0"/>
    <w:rPr>
      <w:rFonts w:ascii="Arial" w:hAnsi="Arial"/>
      <w:snapToGrid w:val="0"/>
      <w:color w:val="0000FF"/>
      <w:sz w:val="22"/>
    </w:rPr>
  </w:style>
  <w:style w:type="paragraph" w:styleId="Zkladntextodsazen3">
    <w:name w:val="Body Text Indent 3"/>
    <w:basedOn w:val="Normln"/>
    <w:link w:val="Zkladntextodsazen3Char"/>
    <w:rsid w:val="009177C0"/>
    <w:pPr>
      <w:pBdr>
        <w:top w:val="single" w:sz="4" w:space="7" w:color="auto"/>
        <w:left w:val="single" w:sz="4" w:space="9" w:color="auto"/>
        <w:bottom w:val="single" w:sz="4" w:space="7" w:color="auto"/>
        <w:right w:val="single" w:sz="4" w:space="8" w:color="auto"/>
      </w:pBdr>
      <w:autoSpaceDE w:val="0"/>
      <w:autoSpaceDN w:val="0"/>
      <w:adjustRightInd w:val="0"/>
      <w:ind w:left="426" w:hanging="426"/>
      <w:jc w:val="both"/>
    </w:pPr>
    <w:rPr>
      <w:rFonts w:ascii="Helvetica" w:hAnsi="Helvetica"/>
      <w:color w:val="0000FF"/>
      <w:sz w:val="22"/>
      <w:szCs w:val="22"/>
    </w:rPr>
  </w:style>
  <w:style w:type="character" w:customStyle="1" w:styleId="Zkladntextodsazen3Char">
    <w:name w:val="Základní text odsazený 3 Char"/>
    <w:basedOn w:val="Standardnpsmoodstavce"/>
    <w:link w:val="Zkladntextodsazen3"/>
    <w:rsid w:val="009177C0"/>
    <w:rPr>
      <w:rFonts w:ascii="Helvetica" w:hAnsi="Helvetica"/>
      <w:color w:val="0000FF"/>
      <w:sz w:val="22"/>
      <w:szCs w:val="22"/>
    </w:rPr>
  </w:style>
  <w:style w:type="character" w:styleId="Sledovanodkaz">
    <w:name w:val="FollowedHyperlink"/>
    <w:rsid w:val="009177C0"/>
    <w:rPr>
      <w:rFonts w:ascii="Tahoma" w:hAnsi="Tahoma"/>
      <w:color w:val="800080"/>
      <w:u w:val="single"/>
      <w:lang w:val="en-US" w:eastAsia="en-US" w:bidi="ar-SA"/>
    </w:rPr>
  </w:style>
  <w:style w:type="paragraph" w:customStyle="1" w:styleId="teka">
    <w:name w:val="tečka"/>
    <w:basedOn w:val="Normln"/>
    <w:rsid w:val="009177C0"/>
    <w:pPr>
      <w:tabs>
        <w:tab w:val="num" w:pos="720"/>
      </w:tabs>
      <w:spacing w:before="120"/>
      <w:ind w:left="720" w:hanging="360"/>
      <w:jc w:val="both"/>
    </w:pPr>
    <w:rPr>
      <w:rFonts w:ascii="Arial" w:hAnsi="Arial"/>
      <w:sz w:val="22"/>
    </w:rPr>
  </w:style>
  <w:style w:type="paragraph" w:customStyle="1" w:styleId="bold">
    <w:name w:val="bold"/>
    <w:basedOn w:val="Normln"/>
    <w:rsid w:val="009177C0"/>
    <w:pPr>
      <w:spacing w:before="120"/>
      <w:jc w:val="both"/>
    </w:pPr>
    <w:rPr>
      <w:rFonts w:ascii="Arial" w:hAnsi="Arial"/>
      <w:b/>
      <w:sz w:val="22"/>
    </w:rPr>
  </w:style>
  <w:style w:type="paragraph" w:customStyle="1" w:styleId="odrka1">
    <w:name w:val="odrážka1"/>
    <w:basedOn w:val="Normln"/>
    <w:rsid w:val="009177C0"/>
    <w:pPr>
      <w:autoSpaceDE w:val="0"/>
      <w:autoSpaceDN w:val="0"/>
      <w:spacing w:before="120"/>
      <w:jc w:val="both"/>
    </w:pPr>
    <w:rPr>
      <w:rFonts w:ascii="Arial" w:hAnsi="Arial" w:cs="Arial"/>
      <w:sz w:val="24"/>
      <w:szCs w:val="24"/>
    </w:rPr>
  </w:style>
  <w:style w:type="paragraph" w:styleId="Titulek">
    <w:name w:val="caption"/>
    <w:basedOn w:val="Normln"/>
    <w:next w:val="Normln"/>
    <w:qFormat/>
    <w:rsid w:val="009177C0"/>
    <w:pPr>
      <w:spacing w:before="120"/>
      <w:ind w:right="-51"/>
      <w:jc w:val="both"/>
    </w:pPr>
    <w:rPr>
      <w:rFonts w:ascii="Arial" w:hAnsi="Arial"/>
      <w:i/>
      <w:sz w:val="22"/>
      <w:u w:val="single"/>
    </w:rPr>
  </w:style>
  <w:style w:type="paragraph" w:customStyle="1" w:styleId="znaka1">
    <w:name w:val="značka1"/>
    <w:basedOn w:val="Normln"/>
    <w:rsid w:val="009177C0"/>
    <w:pPr>
      <w:widowControl w:val="0"/>
      <w:tabs>
        <w:tab w:val="num" w:pos="360"/>
      </w:tabs>
      <w:autoSpaceDE w:val="0"/>
      <w:autoSpaceDN w:val="0"/>
      <w:spacing w:before="60"/>
      <w:ind w:left="360" w:hanging="360"/>
      <w:jc w:val="both"/>
    </w:pPr>
    <w:rPr>
      <w:rFonts w:ascii="Arial" w:hAnsi="Arial"/>
      <w:sz w:val="24"/>
    </w:rPr>
  </w:style>
  <w:style w:type="character" w:styleId="KlvesniceHTML">
    <w:name w:val="HTML Keyboard"/>
    <w:rsid w:val="009177C0"/>
    <w:rPr>
      <w:rFonts w:ascii="Courier New" w:eastAsia="Courier New" w:hAnsi="Courier New" w:cs="Tahoma"/>
      <w:sz w:val="20"/>
      <w:szCs w:val="20"/>
      <w:lang w:val="en-US" w:eastAsia="en-US" w:bidi="ar-SA"/>
    </w:rPr>
  </w:style>
  <w:style w:type="paragraph" w:customStyle="1" w:styleId="Odrky0">
    <w:name w:val="Odr‡?ky"/>
    <w:basedOn w:val="Zkladntext"/>
    <w:rsid w:val="009177C0"/>
    <w:pPr>
      <w:autoSpaceDE w:val="0"/>
      <w:autoSpaceDN w:val="0"/>
      <w:jc w:val="both"/>
    </w:pPr>
    <w:rPr>
      <w:rFonts w:ascii="Tahoma" w:hAnsi="Tahoma"/>
      <w:sz w:val="22"/>
      <w:lang w:val="en-US"/>
    </w:rPr>
  </w:style>
  <w:style w:type="paragraph" w:customStyle="1" w:styleId="zkladntext-odrka">
    <w:name w:val="základní text - odrážka"/>
    <w:basedOn w:val="Zkladntext"/>
    <w:rsid w:val="009177C0"/>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360" w:hanging="360"/>
      <w:jc w:val="both"/>
    </w:pPr>
    <w:rPr>
      <w:rFonts w:ascii="Arial" w:hAnsi="Arial"/>
      <w:sz w:val="22"/>
      <w:lang w:val="en-US" w:eastAsia="en-US"/>
    </w:rPr>
  </w:style>
  <w:style w:type="paragraph" w:customStyle="1" w:styleId="zkladntext-kurzva">
    <w:name w:val="základní text - kurzíva"/>
    <w:basedOn w:val="Zkladntext"/>
    <w:rsid w:val="00917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i/>
      <w:sz w:val="22"/>
      <w:lang w:val="en-US" w:eastAsia="en-US"/>
    </w:rPr>
  </w:style>
  <w:style w:type="paragraph" w:customStyle="1" w:styleId="ZkladntextZnaka1">
    <w:name w:val="Základní text.Značka1"/>
    <w:basedOn w:val="Normln"/>
    <w:autoRedefine/>
    <w:rsid w:val="009177C0"/>
    <w:pPr>
      <w:tabs>
        <w:tab w:val="num" w:pos="1134"/>
      </w:tabs>
      <w:spacing w:before="120"/>
      <w:ind w:left="1134" w:hanging="567"/>
      <w:jc w:val="both"/>
    </w:pPr>
    <w:rPr>
      <w:rFonts w:ascii="Arial" w:hAnsi="Arial"/>
      <w:sz w:val="22"/>
      <w:lang w:val="en-GB"/>
    </w:rPr>
  </w:style>
  <w:style w:type="paragraph" w:customStyle="1" w:styleId="Odrka">
    <w:name w:val="Odrážka"/>
    <w:basedOn w:val="Nadpis3"/>
    <w:autoRedefine/>
    <w:rsid w:val="009177C0"/>
    <w:pPr>
      <w:numPr>
        <w:ilvl w:val="0"/>
        <w:numId w:val="8"/>
      </w:numPr>
      <w:suppressAutoHyphens w:val="0"/>
      <w:spacing w:before="60" w:after="60"/>
      <w:ind w:left="357" w:hanging="357"/>
      <w:jc w:val="both"/>
    </w:pPr>
    <w:rPr>
      <w:rFonts w:cs="Times New Roman"/>
      <w:b w:val="0"/>
      <w:bCs w:val="0"/>
      <w:iCs w:val="0"/>
      <w:smallCaps w:val="0"/>
      <w:spacing w:val="0"/>
      <w:kern w:val="0"/>
      <w:sz w:val="22"/>
      <w:szCs w:val="20"/>
    </w:rPr>
  </w:style>
  <w:style w:type="paragraph" w:customStyle="1" w:styleId="StylTunernZarovnatdobloku">
    <w:name w:val="Styl Tučné Černá Zarovnat do bloku"/>
    <w:basedOn w:val="Normln"/>
    <w:rsid w:val="009177C0"/>
    <w:pPr>
      <w:numPr>
        <w:numId w:val="5"/>
      </w:numPr>
      <w:tabs>
        <w:tab w:val="clear" w:pos="360"/>
      </w:tabs>
      <w:spacing w:before="120"/>
      <w:ind w:left="0" w:firstLine="0"/>
      <w:jc w:val="both"/>
    </w:pPr>
    <w:rPr>
      <w:rFonts w:ascii="Arial" w:hAnsi="Arial" w:cs="Arial"/>
      <w:sz w:val="22"/>
      <w:szCs w:val="22"/>
      <w:lang w:val="en-GB"/>
    </w:rPr>
  </w:style>
  <w:style w:type="paragraph" w:styleId="Normlnweb">
    <w:name w:val="Normal (Web)"/>
    <w:basedOn w:val="Normln"/>
    <w:uiPriority w:val="99"/>
    <w:rsid w:val="009177C0"/>
    <w:pPr>
      <w:numPr>
        <w:ilvl w:val="1"/>
        <w:numId w:val="8"/>
      </w:numPr>
      <w:tabs>
        <w:tab w:val="clear" w:pos="180"/>
      </w:tabs>
      <w:spacing w:before="100" w:beforeAutospacing="1" w:after="100" w:afterAutospacing="1"/>
      <w:ind w:left="0" w:firstLine="0"/>
    </w:pPr>
    <w:rPr>
      <w:sz w:val="24"/>
      <w:szCs w:val="24"/>
    </w:rPr>
  </w:style>
  <w:style w:type="paragraph" w:customStyle="1" w:styleId="nad1">
    <w:name w:val="nad 1"/>
    <w:basedOn w:val="Normln"/>
    <w:rsid w:val="009177C0"/>
    <w:pPr>
      <w:keepNext/>
      <w:widowControl w:val="0"/>
      <w:numPr>
        <w:numId w:val="6"/>
      </w:numPr>
      <w:tabs>
        <w:tab w:val="clear" w:pos="1134"/>
        <w:tab w:val="num" w:pos="360"/>
      </w:tabs>
      <w:adjustRightInd w:val="0"/>
      <w:spacing w:line="360" w:lineRule="atLeast"/>
      <w:ind w:left="360" w:hanging="360"/>
      <w:textAlignment w:val="baseline"/>
      <w:outlineLvl w:val="0"/>
    </w:pPr>
    <w:rPr>
      <w:b/>
      <w:color w:val="000000"/>
      <w:sz w:val="36"/>
    </w:rPr>
  </w:style>
  <w:style w:type="paragraph" w:customStyle="1" w:styleId="ntext">
    <w:name w:val="ntext"/>
    <w:basedOn w:val="Normln"/>
    <w:rsid w:val="009177C0"/>
    <w:pPr>
      <w:widowControl w:val="0"/>
      <w:numPr>
        <w:ilvl w:val="6"/>
        <w:numId w:val="9"/>
      </w:numPr>
      <w:tabs>
        <w:tab w:val="clear" w:pos="785"/>
      </w:tabs>
      <w:adjustRightInd w:val="0"/>
      <w:spacing w:line="360" w:lineRule="atLeast"/>
      <w:ind w:firstLine="540"/>
      <w:jc w:val="both"/>
      <w:textAlignment w:val="baseline"/>
    </w:pPr>
    <w:rPr>
      <w:rFonts w:cs="Tahoma"/>
      <w:sz w:val="24"/>
      <w:szCs w:val="24"/>
    </w:rPr>
  </w:style>
  <w:style w:type="paragraph" w:customStyle="1" w:styleId="p1">
    <w:name w:val="p1"/>
    <w:basedOn w:val="Normln"/>
    <w:rsid w:val="009177C0"/>
    <w:pPr>
      <w:widowControl w:val="0"/>
      <w:numPr>
        <w:ilvl w:val="8"/>
        <w:numId w:val="9"/>
      </w:numPr>
      <w:tabs>
        <w:tab w:val="clear" w:pos="851"/>
        <w:tab w:val="num" w:pos="180"/>
      </w:tabs>
      <w:adjustRightInd w:val="0"/>
      <w:spacing w:line="360" w:lineRule="atLeast"/>
      <w:ind w:left="180" w:hanging="360"/>
      <w:jc w:val="both"/>
      <w:textAlignment w:val="baseline"/>
    </w:pPr>
    <w:rPr>
      <w:sz w:val="24"/>
      <w:szCs w:val="24"/>
    </w:rPr>
  </w:style>
  <w:style w:type="paragraph" w:customStyle="1" w:styleId="odrky">
    <w:name w:val="odrážky"/>
    <w:basedOn w:val="Normln"/>
    <w:semiHidden/>
    <w:rsid w:val="009177C0"/>
    <w:pPr>
      <w:widowControl w:val="0"/>
      <w:numPr>
        <w:ilvl w:val="7"/>
        <w:numId w:val="9"/>
      </w:numPr>
      <w:tabs>
        <w:tab w:val="clear" w:pos="425"/>
      </w:tabs>
      <w:adjustRightInd w:val="0"/>
      <w:spacing w:after="240" w:line="360" w:lineRule="atLeast"/>
      <w:ind w:left="0" w:firstLine="0"/>
      <w:jc w:val="both"/>
      <w:textAlignment w:val="baseline"/>
    </w:pPr>
    <w:rPr>
      <w:color w:val="000000"/>
      <w:sz w:val="24"/>
    </w:rPr>
  </w:style>
  <w:style w:type="paragraph" w:customStyle="1" w:styleId="Textodstavce">
    <w:name w:val="Text odstavce"/>
    <w:basedOn w:val="Normln"/>
    <w:rsid w:val="009177C0"/>
    <w:pPr>
      <w:tabs>
        <w:tab w:val="num" w:pos="785"/>
        <w:tab w:val="left" w:pos="851"/>
      </w:tabs>
      <w:spacing w:before="120" w:after="120"/>
      <w:ind w:firstLine="425"/>
      <w:jc w:val="both"/>
      <w:outlineLvl w:val="6"/>
    </w:pPr>
    <w:rPr>
      <w:sz w:val="24"/>
    </w:rPr>
  </w:style>
  <w:style w:type="paragraph" w:customStyle="1" w:styleId="Textbodu">
    <w:name w:val="Text bodu"/>
    <w:basedOn w:val="Normln"/>
    <w:rsid w:val="009177C0"/>
    <w:pPr>
      <w:numPr>
        <w:numId w:val="10"/>
      </w:numPr>
      <w:tabs>
        <w:tab w:val="clear" w:pos="482"/>
        <w:tab w:val="num" w:pos="851"/>
      </w:tabs>
      <w:ind w:left="851" w:hanging="426"/>
      <w:jc w:val="both"/>
      <w:outlineLvl w:val="8"/>
    </w:pPr>
    <w:rPr>
      <w:sz w:val="24"/>
    </w:rPr>
  </w:style>
  <w:style w:type="paragraph" w:customStyle="1" w:styleId="Textpsmene">
    <w:name w:val="Text písmene"/>
    <w:basedOn w:val="Normln"/>
    <w:rsid w:val="009177C0"/>
    <w:pPr>
      <w:tabs>
        <w:tab w:val="num" w:pos="425"/>
      </w:tabs>
      <w:ind w:left="425" w:hanging="425"/>
      <w:jc w:val="both"/>
      <w:outlineLvl w:val="7"/>
    </w:pPr>
    <w:rPr>
      <w:sz w:val="24"/>
    </w:rPr>
  </w:style>
  <w:style w:type="paragraph" w:styleId="Seznamsodrkami">
    <w:name w:val="List Bullet"/>
    <w:basedOn w:val="Normln"/>
    <w:autoRedefine/>
    <w:rsid w:val="009177C0"/>
    <w:pPr>
      <w:ind w:left="360"/>
      <w:jc w:val="both"/>
    </w:pPr>
    <w:rPr>
      <w:rFonts w:cs="Arial"/>
      <w:sz w:val="24"/>
      <w:lang w:val="pl-PL"/>
    </w:rPr>
  </w:style>
  <w:style w:type="paragraph" w:customStyle="1" w:styleId="StylPed6b">
    <w:name w:val="Styl Před:  6 b."/>
    <w:basedOn w:val="Normln"/>
    <w:rsid w:val="009177C0"/>
    <w:pPr>
      <w:tabs>
        <w:tab w:val="num" w:pos="482"/>
      </w:tabs>
      <w:spacing w:before="120"/>
      <w:ind w:left="510" w:hanging="170"/>
      <w:jc w:val="both"/>
    </w:pPr>
    <w:rPr>
      <w:rFonts w:ascii="Arial" w:hAnsi="Arial"/>
      <w:sz w:val="22"/>
    </w:rPr>
  </w:style>
  <w:style w:type="paragraph" w:customStyle="1" w:styleId="odrky1">
    <w:name w:val="*odrážky"/>
    <w:basedOn w:val="Normln"/>
    <w:rsid w:val="009177C0"/>
    <w:pPr>
      <w:tabs>
        <w:tab w:val="num" w:pos="360"/>
      </w:tabs>
      <w:jc w:val="both"/>
    </w:pPr>
    <w:rPr>
      <w:rFonts w:cs="Arial"/>
      <w:sz w:val="24"/>
    </w:rPr>
  </w:style>
  <w:style w:type="paragraph" w:customStyle="1" w:styleId="StylNadpis5Tun">
    <w:name w:val="Styl Nadpis 5 + Tučné"/>
    <w:basedOn w:val="Nadpis5"/>
    <w:link w:val="StylNadpis5TunChar"/>
    <w:rsid w:val="009177C0"/>
    <w:pPr>
      <w:tabs>
        <w:tab w:val="clear" w:pos="397"/>
      </w:tabs>
      <w:ind w:left="0" w:firstLine="0"/>
      <w:jc w:val="left"/>
    </w:pPr>
    <w:rPr>
      <w:b/>
      <w:bCs/>
      <w:caps/>
      <w:sz w:val="24"/>
      <w:szCs w:val="24"/>
    </w:rPr>
  </w:style>
  <w:style w:type="character" w:customStyle="1" w:styleId="StylNadpis5TunChar">
    <w:name w:val="Styl Nadpis 5 + Tučné Char"/>
    <w:link w:val="StylNadpis5Tun"/>
    <w:rsid w:val="009177C0"/>
    <w:rPr>
      <w:rFonts w:ascii="Arial" w:hAnsi="Arial"/>
      <w:b/>
      <w:bCs/>
      <w:caps/>
      <w:sz w:val="24"/>
      <w:szCs w:val="24"/>
    </w:rPr>
  </w:style>
  <w:style w:type="character" w:customStyle="1" w:styleId="Kapitola42Char">
    <w:name w:val="Kapitola42 Char"/>
    <w:aliases w:val="Kapitola51 Char"/>
    <w:rsid w:val="009177C0"/>
    <w:rPr>
      <w:rFonts w:ascii="Arial" w:hAnsi="Arial"/>
      <w:b/>
      <w:smallCaps/>
      <w:kern w:val="28"/>
      <w:sz w:val="28"/>
      <w:lang w:val="cs-CZ" w:eastAsia="cs-CZ" w:bidi="ar-SA"/>
    </w:rPr>
  </w:style>
  <w:style w:type="paragraph" w:customStyle="1" w:styleId="normalodsazene">
    <w:name w:val="normalodsazene"/>
    <w:basedOn w:val="Normln"/>
    <w:rsid w:val="009177C0"/>
    <w:pPr>
      <w:spacing w:before="100" w:beforeAutospacing="1" w:after="100" w:afterAutospacing="1"/>
    </w:pPr>
    <w:rPr>
      <w:rFonts w:ascii="Arial Unicode MS" w:eastAsia="Arial Unicode MS" w:hAnsi="Arial Unicode MS" w:cs="Arial Unicode MS"/>
      <w:sz w:val="24"/>
      <w:szCs w:val="24"/>
    </w:rPr>
  </w:style>
  <w:style w:type="paragraph" w:styleId="Seznam">
    <w:name w:val="List"/>
    <w:basedOn w:val="Normln"/>
    <w:rsid w:val="009177C0"/>
    <w:pPr>
      <w:spacing w:before="120"/>
      <w:ind w:left="283" w:hanging="283"/>
      <w:jc w:val="both"/>
    </w:pPr>
    <w:rPr>
      <w:rFonts w:ascii="Arial" w:hAnsi="Arial"/>
      <w:sz w:val="22"/>
    </w:rPr>
  </w:style>
  <w:style w:type="paragraph" w:styleId="Seznam2">
    <w:name w:val="List 2"/>
    <w:basedOn w:val="Normln"/>
    <w:rsid w:val="009177C0"/>
    <w:pPr>
      <w:spacing w:before="120"/>
      <w:ind w:left="566" w:hanging="283"/>
      <w:jc w:val="both"/>
    </w:pPr>
    <w:rPr>
      <w:rFonts w:ascii="Arial" w:hAnsi="Arial"/>
      <w:sz w:val="22"/>
    </w:rPr>
  </w:style>
  <w:style w:type="paragraph" w:styleId="Seznam3">
    <w:name w:val="List 3"/>
    <w:basedOn w:val="Normln"/>
    <w:rsid w:val="009177C0"/>
    <w:pPr>
      <w:spacing w:before="120"/>
      <w:ind w:left="849" w:hanging="283"/>
      <w:jc w:val="both"/>
    </w:pPr>
    <w:rPr>
      <w:rFonts w:ascii="Arial" w:hAnsi="Arial"/>
      <w:sz w:val="22"/>
    </w:rPr>
  </w:style>
  <w:style w:type="paragraph" w:styleId="Seznam4">
    <w:name w:val="List 4"/>
    <w:basedOn w:val="Normln"/>
    <w:rsid w:val="009177C0"/>
    <w:pPr>
      <w:spacing w:before="120"/>
      <w:ind w:left="1132" w:hanging="283"/>
      <w:jc w:val="both"/>
    </w:pPr>
    <w:rPr>
      <w:rFonts w:ascii="Arial" w:hAnsi="Arial"/>
      <w:sz w:val="22"/>
    </w:rPr>
  </w:style>
  <w:style w:type="paragraph" w:styleId="Seznamsodrkami2">
    <w:name w:val="List Bullet 2"/>
    <w:basedOn w:val="Normln"/>
    <w:autoRedefine/>
    <w:rsid w:val="009177C0"/>
    <w:pPr>
      <w:numPr>
        <w:numId w:val="11"/>
      </w:numPr>
      <w:tabs>
        <w:tab w:val="clear" w:pos="926"/>
      </w:tabs>
      <w:spacing w:before="120"/>
      <w:ind w:left="0" w:firstLine="0"/>
      <w:jc w:val="both"/>
    </w:pPr>
    <w:rPr>
      <w:rFonts w:ascii="Arial" w:hAnsi="Arial"/>
      <w:sz w:val="22"/>
    </w:rPr>
  </w:style>
  <w:style w:type="paragraph" w:styleId="Seznamsodrkami3">
    <w:name w:val="List Bullet 3"/>
    <w:basedOn w:val="Normln"/>
    <w:autoRedefine/>
    <w:rsid w:val="009177C0"/>
    <w:pPr>
      <w:tabs>
        <w:tab w:val="num" w:pos="926"/>
      </w:tabs>
      <w:spacing w:before="120"/>
      <w:ind w:left="926" w:hanging="360"/>
      <w:jc w:val="both"/>
    </w:pPr>
    <w:rPr>
      <w:rFonts w:ascii="Arial" w:hAnsi="Arial"/>
      <w:sz w:val="22"/>
    </w:rPr>
  </w:style>
  <w:style w:type="paragraph" w:styleId="Pokraovnseznamu">
    <w:name w:val="List Continue"/>
    <w:basedOn w:val="Normln"/>
    <w:rsid w:val="009177C0"/>
    <w:pPr>
      <w:spacing w:before="120" w:after="120"/>
      <w:ind w:left="283"/>
      <w:jc w:val="both"/>
    </w:pPr>
    <w:rPr>
      <w:rFonts w:ascii="Arial" w:hAnsi="Arial"/>
      <w:sz w:val="22"/>
    </w:rPr>
  </w:style>
  <w:style w:type="paragraph" w:styleId="Pokraovnseznamu2">
    <w:name w:val="List Continue 2"/>
    <w:basedOn w:val="Normln"/>
    <w:rsid w:val="009177C0"/>
    <w:pPr>
      <w:spacing w:before="120" w:after="120"/>
      <w:ind w:left="566"/>
      <w:jc w:val="both"/>
    </w:pPr>
    <w:rPr>
      <w:rFonts w:ascii="Arial" w:hAnsi="Arial"/>
      <w:sz w:val="22"/>
    </w:rPr>
  </w:style>
  <w:style w:type="paragraph" w:customStyle="1" w:styleId="Default">
    <w:name w:val="Default"/>
    <w:rsid w:val="009177C0"/>
    <w:pPr>
      <w:autoSpaceDE w:val="0"/>
      <w:autoSpaceDN w:val="0"/>
      <w:adjustRightInd w:val="0"/>
    </w:pPr>
    <w:rPr>
      <w:color w:val="000000"/>
      <w:sz w:val="24"/>
      <w:szCs w:val="24"/>
    </w:rPr>
  </w:style>
  <w:style w:type="paragraph" w:customStyle="1" w:styleId="StylPartTitlePed252b">
    <w:name w:val="Styl PartTitle + Před:  252 b."/>
    <w:basedOn w:val="PartTitle"/>
    <w:rsid w:val="009177C0"/>
    <w:pPr>
      <w:spacing w:before="5040"/>
    </w:pPr>
    <w:rPr>
      <w:bCs/>
      <w:kern w:val="28"/>
    </w:rPr>
  </w:style>
  <w:style w:type="paragraph" w:customStyle="1" w:styleId="StylPartTitlePed300b">
    <w:name w:val="Styl PartTitle + Před:  300 b."/>
    <w:basedOn w:val="PartTitle"/>
    <w:rsid w:val="009177C0"/>
    <w:rPr>
      <w:bCs/>
    </w:rPr>
  </w:style>
  <w:style w:type="paragraph" w:customStyle="1" w:styleId="Style3Char">
    <w:name w:val="Style3 Char"/>
    <w:basedOn w:val="Normln"/>
    <w:rsid w:val="009177C0"/>
    <w:pPr>
      <w:numPr>
        <w:numId w:val="12"/>
      </w:numPr>
      <w:shd w:val="clear" w:color="auto" w:fill="FFFFFF"/>
      <w:jc w:val="both"/>
    </w:pPr>
    <w:rPr>
      <w:rFonts w:ascii="Arial" w:hAnsi="Arial" w:cs="Arial"/>
      <w:sz w:val="22"/>
      <w:szCs w:val="22"/>
    </w:rPr>
  </w:style>
  <w:style w:type="paragraph" w:customStyle="1" w:styleId="Nadpis1">
    <w:name w:val="*Nadpis 1"/>
    <w:basedOn w:val="Normln"/>
    <w:rsid w:val="009177C0"/>
    <w:pPr>
      <w:numPr>
        <w:ilvl w:val="1"/>
        <w:numId w:val="12"/>
      </w:numPr>
      <w:tabs>
        <w:tab w:val="clear" w:pos="716"/>
        <w:tab w:val="num" w:pos="360"/>
      </w:tabs>
      <w:spacing w:before="120" w:after="240"/>
      <w:ind w:left="357" w:hanging="357"/>
    </w:pPr>
    <w:rPr>
      <w:rFonts w:ascii="Arial" w:hAnsi="Arial"/>
      <w:b/>
      <w:sz w:val="44"/>
      <w:szCs w:val="36"/>
    </w:rPr>
  </w:style>
  <w:style w:type="paragraph" w:customStyle="1" w:styleId="Nadpis2Char">
    <w:name w:val="*Nadpis 2 Char"/>
    <w:basedOn w:val="Normln"/>
    <w:rsid w:val="009177C0"/>
    <w:pPr>
      <w:numPr>
        <w:ilvl w:val="2"/>
        <w:numId w:val="12"/>
      </w:numPr>
      <w:tabs>
        <w:tab w:val="clear" w:pos="1224"/>
        <w:tab w:val="num" w:pos="716"/>
      </w:tabs>
      <w:spacing w:before="120" w:after="240"/>
      <w:ind w:left="716" w:hanging="432"/>
    </w:pPr>
    <w:rPr>
      <w:rFonts w:ascii="Arial" w:hAnsi="Arial"/>
      <w:b/>
      <w:sz w:val="36"/>
      <w:szCs w:val="36"/>
    </w:rPr>
  </w:style>
  <w:style w:type="paragraph" w:customStyle="1" w:styleId="Nadpis3CharChar">
    <w:name w:val="*Nadpis 3 Char Char"/>
    <w:basedOn w:val="Normln"/>
    <w:rsid w:val="009177C0"/>
    <w:pPr>
      <w:numPr>
        <w:ilvl w:val="2"/>
        <w:numId w:val="20"/>
      </w:numPr>
      <w:spacing w:after="120"/>
    </w:pPr>
    <w:rPr>
      <w:rFonts w:ascii="Arial" w:hAnsi="Arial"/>
      <w:b/>
      <w:sz w:val="28"/>
    </w:rPr>
  </w:style>
  <w:style w:type="character" w:customStyle="1" w:styleId="Style3CharChar">
    <w:name w:val="Style3 Char Char"/>
    <w:rsid w:val="009177C0"/>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
    <w:link w:val="StylNadpis2ZarovnatdoblokuZa6bCharChar"/>
    <w:rsid w:val="009177C0"/>
    <w:pPr>
      <w:spacing w:before="240" w:after="120"/>
      <w:jc w:val="both"/>
    </w:pPr>
    <w:rPr>
      <w:bCs/>
      <w:szCs w:val="20"/>
    </w:rPr>
  </w:style>
  <w:style w:type="character" w:customStyle="1" w:styleId="StylNadpis2ZarovnatdoblokuZa6bCharChar">
    <w:name w:val="Styl *Nadpis 2 + Zarovnat do bloku Za:  6 b. Char Char"/>
    <w:link w:val="StylNadpis2ZarovnatdoblokuZa6bChar"/>
    <w:rsid w:val="009177C0"/>
    <w:rPr>
      <w:rFonts w:ascii="Arial" w:hAnsi="Arial"/>
      <w:b/>
      <w:bCs/>
      <w:sz w:val="36"/>
    </w:rPr>
  </w:style>
  <w:style w:type="paragraph" w:customStyle="1" w:styleId="StylStylNadpis3CharZarovnatdobloku11b">
    <w:name w:val="Styl Styl *Nadpis 3 Char + Zarovnat do bloku + 11 b."/>
    <w:basedOn w:val="Normln"/>
    <w:rsid w:val="009177C0"/>
    <w:pPr>
      <w:tabs>
        <w:tab w:val="num" w:pos="2160"/>
      </w:tabs>
      <w:spacing w:before="240" w:after="120"/>
      <w:ind w:left="1021" w:hanging="454"/>
      <w:jc w:val="both"/>
    </w:pPr>
    <w:rPr>
      <w:rFonts w:ascii="Arial" w:hAnsi="Arial"/>
      <w:b/>
      <w:bCs/>
      <w:sz w:val="28"/>
    </w:rPr>
  </w:style>
  <w:style w:type="paragraph" w:customStyle="1" w:styleId="article-perex">
    <w:name w:val="article-perex"/>
    <w:basedOn w:val="Normln"/>
    <w:rsid w:val="009177C0"/>
    <w:pPr>
      <w:spacing w:before="100" w:beforeAutospacing="1" w:after="100" w:afterAutospacing="1"/>
    </w:pPr>
    <w:rPr>
      <w:sz w:val="24"/>
      <w:szCs w:val="24"/>
    </w:rPr>
  </w:style>
  <w:style w:type="paragraph" w:customStyle="1" w:styleId="Guidelines4">
    <w:name w:val="Guidelines 4"/>
    <w:basedOn w:val="Normln"/>
    <w:rsid w:val="009177C0"/>
    <w:pPr>
      <w:tabs>
        <w:tab w:val="num" w:pos="864"/>
      </w:tabs>
      <w:spacing w:before="240" w:after="120"/>
      <w:ind w:left="864" w:hanging="864"/>
      <w:jc w:val="both"/>
    </w:pPr>
    <w:rPr>
      <w:rFonts w:ascii="Arial" w:hAnsi="Arial"/>
      <w:i/>
      <w:sz w:val="22"/>
      <w:szCs w:val="22"/>
    </w:rPr>
  </w:style>
  <w:style w:type="paragraph" w:customStyle="1" w:styleId="StylGuidelines112b">
    <w:name w:val="Styl Guidelines 1 + 12 b."/>
    <w:basedOn w:val="Guidelines1"/>
    <w:rsid w:val="009177C0"/>
    <w:pPr>
      <w:pageBreakBefore w:val="0"/>
      <w:tabs>
        <w:tab w:val="clear" w:pos="720"/>
        <w:tab w:val="num" w:pos="360"/>
      </w:tabs>
      <w:spacing w:before="240"/>
      <w:ind w:left="360" w:hanging="360"/>
    </w:pPr>
    <w:rPr>
      <w:bCs w:val="0"/>
      <w:smallCaps/>
      <w:sz w:val="32"/>
    </w:rPr>
  </w:style>
  <w:style w:type="character" w:styleId="Siln">
    <w:name w:val="Strong"/>
    <w:uiPriority w:val="22"/>
    <w:qFormat/>
    <w:rsid w:val="009177C0"/>
    <w:rPr>
      <w:rFonts w:ascii="Tahoma" w:hAnsi="Tahoma"/>
      <w:b/>
      <w:bCs/>
      <w:lang w:val="en-US" w:eastAsia="en-US" w:bidi="ar-SA"/>
    </w:rPr>
  </w:style>
  <w:style w:type="paragraph" w:customStyle="1" w:styleId="odstavec">
    <w:name w:val="*odstavec"/>
    <w:basedOn w:val="Normln"/>
    <w:rsid w:val="009177C0"/>
    <w:pPr>
      <w:spacing w:after="120"/>
      <w:jc w:val="both"/>
    </w:pPr>
    <w:rPr>
      <w:rFonts w:ascii="Arial" w:hAnsi="Arial"/>
      <w:spacing w:val="8"/>
      <w:sz w:val="22"/>
      <w:szCs w:val="22"/>
    </w:rPr>
  </w:style>
  <w:style w:type="paragraph" w:customStyle="1" w:styleId="Pruka-ZkladnstylCharChar1Char">
    <w:name w:val="Příručka - Základní styl Char Char1 Char"/>
    <w:basedOn w:val="Normln"/>
    <w:rsid w:val="009177C0"/>
    <w:pPr>
      <w:spacing w:after="120"/>
      <w:jc w:val="both"/>
    </w:pPr>
    <w:rPr>
      <w:sz w:val="24"/>
    </w:rPr>
  </w:style>
  <w:style w:type="paragraph" w:customStyle="1" w:styleId="CharChar2CharCharChar">
    <w:name w:val="Char Char2 Char Char Char"/>
    <w:basedOn w:val="Normln"/>
    <w:rsid w:val="009177C0"/>
    <w:pPr>
      <w:spacing w:after="160" w:line="240" w:lineRule="exact"/>
    </w:pPr>
    <w:rPr>
      <w:rFonts w:ascii="Tahoma" w:hAnsi="Tahoma" w:cs="Arial"/>
      <w:sz w:val="22"/>
      <w:szCs w:val="22"/>
      <w:lang w:val="en-US" w:eastAsia="en-US"/>
    </w:rPr>
  </w:style>
  <w:style w:type="paragraph" w:customStyle="1" w:styleId="CharChar2">
    <w:name w:val="Char Char2"/>
    <w:basedOn w:val="Normln"/>
    <w:rsid w:val="009177C0"/>
    <w:pPr>
      <w:spacing w:after="160" w:line="240" w:lineRule="exact"/>
    </w:pPr>
    <w:rPr>
      <w:rFonts w:ascii="Tahoma" w:hAnsi="Tahoma" w:cs="Arial"/>
      <w:sz w:val="22"/>
      <w:szCs w:val="22"/>
      <w:lang w:val="en-US" w:eastAsia="en-US"/>
    </w:rPr>
  </w:style>
  <w:style w:type="paragraph" w:customStyle="1" w:styleId="seznambodov">
    <w:name w:val="*seznam bodový"/>
    <w:basedOn w:val="Normln"/>
    <w:rsid w:val="009177C0"/>
    <w:pPr>
      <w:numPr>
        <w:numId w:val="13"/>
      </w:numPr>
      <w:spacing w:before="120"/>
    </w:pPr>
    <w:rPr>
      <w:rFonts w:ascii="Arial" w:hAnsi="Arial"/>
      <w:spacing w:val="8"/>
      <w:sz w:val="22"/>
      <w:szCs w:val="22"/>
    </w:rPr>
  </w:style>
  <w:style w:type="paragraph" w:customStyle="1" w:styleId="Text">
    <w:name w:val="+Text"/>
    <w:basedOn w:val="Normln"/>
    <w:rsid w:val="009177C0"/>
    <w:pPr>
      <w:spacing w:after="240"/>
      <w:jc w:val="both"/>
    </w:pPr>
    <w:rPr>
      <w:sz w:val="24"/>
      <w:szCs w:val="24"/>
    </w:rPr>
  </w:style>
  <w:style w:type="paragraph" w:customStyle="1" w:styleId="odstavecnormal">
    <w:name w:val="odstavec normal"/>
    <w:basedOn w:val="Normln"/>
    <w:rsid w:val="009177C0"/>
    <w:pPr>
      <w:overflowPunct w:val="0"/>
      <w:autoSpaceDE w:val="0"/>
      <w:autoSpaceDN w:val="0"/>
      <w:adjustRightInd w:val="0"/>
      <w:spacing w:after="120"/>
      <w:jc w:val="both"/>
      <w:textAlignment w:val="baseline"/>
    </w:pPr>
    <w:rPr>
      <w:sz w:val="24"/>
    </w:rPr>
  </w:style>
  <w:style w:type="paragraph" w:customStyle="1" w:styleId="vty">
    <w:name w:val="věty"/>
    <w:basedOn w:val="Normln"/>
    <w:rsid w:val="009177C0"/>
    <w:pPr>
      <w:numPr>
        <w:numId w:val="14"/>
      </w:numPr>
      <w:jc w:val="both"/>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rsid w:val="009177C0"/>
    <w:pPr>
      <w:spacing w:after="160" w:line="240" w:lineRule="exact"/>
      <w:jc w:val="both"/>
    </w:pPr>
    <w:rPr>
      <w:rFonts w:ascii="Times New Roman Bold" w:hAnsi="Times New Roman Bold"/>
      <w:sz w:val="22"/>
      <w:szCs w:val="26"/>
      <w:lang w:val="sk-SK" w:eastAsia="en-US"/>
    </w:rPr>
  </w:style>
  <w:style w:type="paragraph" w:customStyle="1" w:styleId="ti">
    <w:name w:val="tři"/>
    <w:basedOn w:val="Nadpis3"/>
    <w:rsid w:val="009177C0"/>
    <w:pPr>
      <w:numPr>
        <w:ilvl w:val="0"/>
        <w:numId w:val="0"/>
      </w:numPr>
      <w:tabs>
        <w:tab w:val="left" w:pos="624"/>
        <w:tab w:val="num" w:pos="720"/>
      </w:tabs>
      <w:suppressAutoHyphens w:val="0"/>
      <w:spacing w:before="360"/>
      <w:ind w:left="-360"/>
      <w:jc w:val="both"/>
    </w:pPr>
    <w:rPr>
      <w:rFonts w:ascii="Times New Roman" w:hAnsi="Times New Roman"/>
      <w:iCs w:val="0"/>
      <w:smallCaps w:val="0"/>
      <w:spacing w:val="0"/>
      <w:kern w:val="0"/>
      <w:szCs w:val="24"/>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character" w:customStyle="1" w:styleId="fileitem">
    <w:name w:val="fileitem"/>
    <w:rsid w:val="009177C0"/>
    <w:rPr>
      <w:rFonts w:ascii="Tahoma" w:hAnsi="Tahoma"/>
      <w:lang w:val="en-US" w:eastAsia="en-US" w:bidi="ar-SA"/>
    </w:rPr>
  </w:style>
  <w:style w:type="paragraph" w:customStyle="1" w:styleId="Sted">
    <w:name w:val="+Střed"/>
    <w:basedOn w:val="Normln"/>
    <w:rsid w:val="009177C0"/>
    <w:pPr>
      <w:keepNext/>
      <w:keepLines/>
      <w:jc w:val="center"/>
    </w:pPr>
    <w:rPr>
      <w:b/>
      <w:sz w:val="24"/>
      <w:szCs w:val="24"/>
    </w:rPr>
  </w:style>
  <w:style w:type="paragraph" w:customStyle="1" w:styleId="Text1212">
    <w:name w:val="+Text 12+12"/>
    <w:basedOn w:val="Text"/>
    <w:rsid w:val="009177C0"/>
    <w:pPr>
      <w:spacing w:before="240"/>
    </w:pPr>
  </w:style>
  <w:style w:type="paragraph" w:customStyle="1" w:styleId="Styl1">
    <w:name w:val="Styl1"/>
    <w:basedOn w:val="Normln"/>
    <w:rsid w:val="009177C0"/>
    <w:pPr>
      <w:tabs>
        <w:tab w:val="num" w:pos="471"/>
      </w:tabs>
      <w:overflowPunct w:val="0"/>
      <w:autoSpaceDE w:val="0"/>
      <w:autoSpaceDN w:val="0"/>
      <w:adjustRightInd w:val="0"/>
      <w:spacing w:after="240"/>
      <w:ind w:left="471" w:hanging="471"/>
      <w:jc w:val="both"/>
      <w:textAlignment w:val="baseline"/>
    </w:pPr>
    <w:rPr>
      <w:b/>
      <w:smallCaps/>
      <w:sz w:val="32"/>
    </w:rPr>
  </w:style>
  <w:style w:type="paragraph" w:customStyle="1" w:styleId="Styl2">
    <w:name w:val="Styl2"/>
    <w:basedOn w:val="Normln"/>
    <w:rsid w:val="009177C0"/>
    <w:pPr>
      <w:numPr>
        <w:numId w:val="15"/>
      </w:numPr>
      <w:tabs>
        <w:tab w:val="clear" w:pos="471"/>
        <w:tab w:val="num" w:pos="414"/>
      </w:tabs>
      <w:overflowPunct w:val="0"/>
      <w:autoSpaceDE w:val="0"/>
      <w:autoSpaceDN w:val="0"/>
      <w:adjustRightInd w:val="0"/>
      <w:spacing w:before="120" w:after="240"/>
      <w:ind w:left="414" w:hanging="414"/>
      <w:jc w:val="both"/>
      <w:textAlignment w:val="baseline"/>
    </w:pPr>
    <w:rPr>
      <w:b/>
      <w:sz w:val="24"/>
    </w:rPr>
  </w:style>
  <w:style w:type="paragraph" w:customStyle="1" w:styleId="Styl3">
    <w:name w:val="Styl3"/>
    <w:basedOn w:val="Normln"/>
    <w:rsid w:val="009177C0"/>
    <w:pPr>
      <w:numPr>
        <w:ilvl w:val="1"/>
        <w:numId w:val="15"/>
      </w:numPr>
      <w:tabs>
        <w:tab w:val="clear" w:pos="414"/>
        <w:tab w:val="num" w:pos="720"/>
      </w:tabs>
      <w:overflowPunct w:val="0"/>
      <w:autoSpaceDE w:val="0"/>
      <w:autoSpaceDN w:val="0"/>
      <w:adjustRightInd w:val="0"/>
      <w:spacing w:before="120" w:after="120"/>
      <w:ind w:left="471" w:hanging="471"/>
      <w:jc w:val="both"/>
      <w:textAlignment w:val="baseline"/>
    </w:pPr>
    <w:rPr>
      <w:b/>
      <w:i/>
      <w:sz w:val="24"/>
    </w:rPr>
  </w:style>
  <w:style w:type="paragraph" w:customStyle="1" w:styleId="CharChar2CharCharCharCharCharCharCharCharCharCharChar">
    <w:name w:val="Char Char2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Zkladntext1">
    <w:name w:val="Základní text 1"/>
    <w:basedOn w:val="Default"/>
    <w:next w:val="Default"/>
    <w:rsid w:val="009177C0"/>
    <w:pPr>
      <w:jc w:val="both"/>
    </w:pPr>
    <w:rPr>
      <w:rFonts w:ascii="Arial" w:hAnsi="Arial" w:cs="Arial"/>
      <w:color w:val="auto"/>
      <w:sz w:val="22"/>
    </w:rPr>
  </w:style>
  <w:style w:type="paragraph" w:customStyle="1" w:styleId="Typedudocument">
    <w:name w:val="Type du document"/>
    <w:basedOn w:val="Normln"/>
    <w:next w:val="Normln"/>
    <w:rsid w:val="009177C0"/>
    <w:pPr>
      <w:widowControl w:val="0"/>
      <w:overflowPunct w:val="0"/>
      <w:autoSpaceDE w:val="0"/>
      <w:autoSpaceDN w:val="0"/>
      <w:adjustRightInd w:val="0"/>
      <w:spacing w:before="360"/>
      <w:jc w:val="center"/>
      <w:textAlignment w:val="baseline"/>
    </w:pPr>
    <w:rPr>
      <w:rFonts w:eastAsia="MS Mincho"/>
      <w:b/>
      <w:sz w:val="24"/>
    </w:rPr>
  </w:style>
  <w:style w:type="paragraph" w:customStyle="1" w:styleId="StylArialZarovnatdobloku">
    <w:name w:val="Styl Arial Zarovnat do bloku"/>
    <w:basedOn w:val="Normln"/>
    <w:rsid w:val="009177C0"/>
    <w:pPr>
      <w:jc w:val="both"/>
    </w:pPr>
    <w:rPr>
      <w:rFonts w:ascii="Arial" w:hAnsi="Arial"/>
      <w:sz w:val="22"/>
    </w:rPr>
  </w:style>
  <w:style w:type="character" w:customStyle="1" w:styleId="StylArial">
    <w:name w:val="Styl Arial"/>
    <w:rsid w:val="009177C0"/>
    <w:rPr>
      <w:rFonts w:ascii="Arial" w:hAnsi="Arial"/>
      <w:sz w:val="22"/>
      <w:lang w:val="en-US" w:eastAsia="en-US" w:bidi="ar-SA"/>
    </w:rPr>
  </w:style>
  <w:style w:type="paragraph" w:customStyle="1" w:styleId="Nadpis2slovan">
    <w:name w:val="Nadpis 2 číslovaný"/>
    <w:basedOn w:val="Nadpis2"/>
    <w:next w:val="Normln"/>
    <w:rsid w:val="009177C0"/>
    <w:pPr>
      <w:numPr>
        <w:ilvl w:val="1"/>
        <w:numId w:val="16"/>
      </w:numPr>
      <w:suppressAutoHyphens w:val="0"/>
      <w:spacing w:after="240"/>
      <w:jc w:val="both"/>
    </w:pPr>
    <w:rPr>
      <w:rFonts w:ascii="Bookman Old Style" w:hAnsi="Bookman Old Style"/>
      <w:bCs/>
      <w:spacing w:val="0"/>
      <w:kern w:val="0"/>
      <w:sz w:val="28"/>
      <w:szCs w:val="24"/>
    </w:rPr>
  </w:style>
  <w:style w:type="paragraph" w:customStyle="1" w:styleId="Nadpis3slovan">
    <w:name w:val="Nadpis 3 číslovaný"/>
    <w:basedOn w:val="Nadpis3"/>
    <w:next w:val="Normln"/>
    <w:rsid w:val="009177C0"/>
    <w:pPr>
      <w:keepLines/>
      <w:numPr>
        <w:numId w:val="16"/>
      </w:numPr>
      <w:suppressAutoHyphens w:val="0"/>
      <w:spacing w:before="120" w:after="240"/>
      <w:jc w:val="both"/>
    </w:pPr>
    <w:rPr>
      <w:rFonts w:ascii="Bookman Old Style" w:hAnsi="Bookman Old Style"/>
      <w:iCs w:val="0"/>
      <w:spacing w:val="0"/>
      <w:kern w:val="0"/>
      <w:sz w:val="26"/>
      <w:szCs w:val="22"/>
    </w:rPr>
  </w:style>
  <w:style w:type="paragraph" w:customStyle="1" w:styleId="1">
    <w:name w:val="1"/>
    <w:basedOn w:val="Normln"/>
    <w:rsid w:val="009177C0"/>
    <w:pPr>
      <w:spacing w:before="120" w:after="160" w:line="240" w:lineRule="exact"/>
    </w:pPr>
    <w:rPr>
      <w:rFonts w:ascii="Times New Roman Bold" w:hAnsi="Times New Roman Bold"/>
      <w:sz w:val="24"/>
      <w:szCs w:val="26"/>
      <w:lang w:val="sk-SK" w:eastAsia="en-US"/>
    </w:rPr>
  </w:style>
  <w:style w:type="paragraph" w:customStyle="1" w:styleId="CM19">
    <w:name w:val="CM19"/>
    <w:basedOn w:val="Default"/>
    <w:next w:val="Default"/>
    <w:rsid w:val="009177C0"/>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rsid w:val="009177C0"/>
    <w:pPr>
      <w:numPr>
        <w:numId w:val="17"/>
      </w:numPr>
      <w:spacing w:before="120"/>
      <w:jc w:val="both"/>
    </w:pPr>
    <w:rPr>
      <w:rFonts w:ascii="Arial" w:hAnsi="Arial"/>
      <w:sz w:val="22"/>
    </w:rPr>
  </w:style>
  <w:style w:type="paragraph" w:customStyle="1" w:styleId="CharCharCharCharChar">
    <w:name w:val="Char Char Char Char Char"/>
    <w:basedOn w:val="Normln"/>
    <w:rsid w:val="009177C0"/>
    <w:pPr>
      <w:spacing w:after="160" w:line="240" w:lineRule="exact"/>
    </w:pPr>
    <w:rPr>
      <w:rFonts w:ascii="Tahoma" w:hAnsi="Tahoma" w:cs="Arial"/>
      <w:sz w:val="22"/>
      <w:szCs w:val="22"/>
      <w:lang w:val="en-US" w:eastAsia="en-US"/>
    </w:rPr>
  </w:style>
  <w:style w:type="paragraph" w:customStyle="1" w:styleId="Stylzkladntext">
    <w:name w:val="Styl základní text"/>
    <w:basedOn w:val="Zkladntext-prvnodsazen"/>
    <w:rsid w:val="009177C0"/>
    <w:pPr>
      <w:spacing w:after="100"/>
      <w:ind w:firstLine="709"/>
    </w:pPr>
    <w:rPr>
      <w:rFonts w:ascii="Times New Roman" w:hAnsi="Times New Roman"/>
      <w:sz w:val="24"/>
      <w:szCs w:val="24"/>
    </w:rPr>
  </w:style>
  <w:style w:type="paragraph" w:styleId="Zkladntext-prvnodsazen">
    <w:name w:val="Body Text First Indent"/>
    <w:basedOn w:val="Zkladntext"/>
    <w:link w:val="Zkladntext-prvnodsazenChar"/>
    <w:rsid w:val="009177C0"/>
    <w:pPr>
      <w:ind w:firstLine="210"/>
      <w:jc w:val="both"/>
    </w:pPr>
    <w:rPr>
      <w:rFonts w:ascii="Arial" w:hAnsi="Arial"/>
      <w:sz w:val="22"/>
    </w:rPr>
  </w:style>
  <w:style w:type="character" w:customStyle="1" w:styleId="Zkladntext-prvnodsazenChar">
    <w:name w:val="Základní text - první odsazený Char"/>
    <w:basedOn w:val="ZkladntextChar"/>
    <w:link w:val="Zkladntext-prvnodsazen"/>
    <w:rsid w:val="009177C0"/>
    <w:rPr>
      <w:rFonts w:ascii="Arial" w:hAnsi="Arial"/>
      <w:sz w:val="22"/>
    </w:rPr>
  </w:style>
  <w:style w:type="paragraph" w:customStyle="1" w:styleId="Char4CharCharCharCharCharChar">
    <w:name w:val="Char4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odrkyChar">
    <w:name w:val="odrážky Char"/>
    <w:basedOn w:val="Zkladntextodsazen"/>
    <w:rsid w:val="009177C0"/>
    <w:pPr>
      <w:tabs>
        <w:tab w:val="num" w:pos="720"/>
      </w:tabs>
      <w:spacing w:before="120" w:after="120"/>
      <w:ind w:left="720" w:hanging="360"/>
    </w:pPr>
    <w:rPr>
      <w:rFonts w:cs="Arial"/>
      <w:sz w:val="22"/>
      <w:szCs w:val="22"/>
    </w:rPr>
  </w:style>
  <w:style w:type="paragraph" w:customStyle="1" w:styleId="Style3Char1">
    <w:name w:val="Style3 Char1"/>
    <w:basedOn w:val="Normln"/>
    <w:rsid w:val="009177C0"/>
    <w:pPr>
      <w:shd w:val="clear" w:color="auto" w:fill="FFFFFF"/>
      <w:jc w:val="both"/>
    </w:pPr>
    <w:rPr>
      <w:rFonts w:ascii="Arial" w:hAnsi="Arial" w:cs="Arial"/>
      <w:sz w:val="22"/>
      <w:szCs w:val="22"/>
    </w:rPr>
  </w:style>
  <w:style w:type="paragraph" w:customStyle="1" w:styleId="tabodr">
    <w:name w:val="tabodr"/>
    <w:basedOn w:val="Normln"/>
    <w:rsid w:val="009177C0"/>
    <w:pPr>
      <w:numPr>
        <w:numId w:val="18"/>
      </w:numPr>
      <w:tabs>
        <w:tab w:val="clear" w:pos="720"/>
        <w:tab w:val="num" w:pos="228"/>
      </w:tabs>
      <w:spacing w:after="20"/>
      <w:ind w:left="228" w:hanging="228"/>
      <w:jc w:val="both"/>
    </w:pPr>
    <w:rPr>
      <w:rFonts w:ascii="Tahoma" w:hAnsi="Tahoma" w:cs="Tahoma"/>
    </w:rPr>
  </w:style>
  <w:style w:type="paragraph" w:customStyle="1" w:styleId="odrakyslalev">
    <w:name w:val="odražky čísla levé"/>
    <w:basedOn w:val="Normlnodsazen"/>
    <w:rsid w:val="009177C0"/>
    <w:pPr>
      <w:numPr>
        <w:numId w:val="19"/>
      </w:numPr>
      <w:spacing w:after="120"/>
    </w:pPr>
    <w:rPr>
      <w:rFonts w:ascii="Times New Roman" w:hAnsi="Times New Roman"/>
      <w:sz w:val="24"/>
    </w:rPr>
  </w:style>
  <w:style w:type="paragraph" w:styleId="Normlnodsazen">
    <w:name w:val="Normal Indent"/>
    <w:basedOn w:val="Normln"/>
    <w:rsid w:val="009177C0"/>
    <w:pPr>
      <w:spacing w:before="120"/>
      <w:ind w:left="708"/>
      <w:jc w:val="both"/>
    </w:pPr>
    <w:rPr>
      <w:rFonts w:ascii="Arial" w:hAnsi="Arial"/>
      <w:sz w:val="22"/>
    </w:rPr>
  </w:style>
  <w:style w:type="paragraph" w:customStyle="1" w:styleId="StandardnpsmoodstavceChar">
    <w:name w:val="Standardní písmo odstavce Char"/>
    <w:aliases w:val=" Char Char Char Char,Char Char Char Char"/>
    <w:basedOn w:val="Normln"/>
    <w:rsid w:val="009177C0"/>
    <w:pPr>
      <w:spacing w:after="160" w:line="240" w:lineRule="exact"/>
    </w:pPr>
    <w:rPr>
      <w:rFonts w:ascii="Tahoma" w:hAnsi="Tahoma"/>
      <w:lang w:val="en-US" w:eastAsia="en-US"/>
    </w:rPr>
  </w:style>
  <w:style w:type="paragraph" w:customStyle="1" w:styleId="Tisk-odkomupedmtdatum">
    <w:name w:val="Tisk- od: komu: předmět: datum:"/>
    <w:basedOn w:val="Normln"/>
    <w:rsid w:val="009177C0"/>
    <w:pPr>
      <w:pBdr>
        <w:left w:val="single" w:sz="18" w:space="1" w:color="auto"/>
      </w:pBdr>
      <w:ind w:left="1080" w:hanging="1080"/>
    </w:pPr>
    <w:rPr>
      <w:rFonts w:ascii="Arial" w:hAnsi="Arial" w:cs="Arial"/>
      <w:color w:val="000000"/>
      <w:lang w:eastAsia="en-US"/>
    </w:rPr>
  </w:style>
  <w:style w:type="paragraph" w:customStyle="1" w:styleId="Tisk-pevrtithlaviku">
    <w:name w:val="Tisk- převrátit hlavičku"/>
    <w:basedOn w:val="Normln"/>
    <w:next w:val="Tisk-odkomupedmtdatum"/>
    <w:rsid w:val="009177C0"/>
    <w:pPr>
      <w:pBdr>
        <w:left w:val="single" w:sz="18" w:space="1" w:color="auto"/>
      </w:pBdr>
      <w:shd w:val="pct12" w:color="auto" w:fill="auto"/>
      <w:ind w:left="1080" w:hanging="1080"/>
    </w:pPr>
    <w:rPr>
      <w:rFonts w:ascii="Arial" w:hAnsi="Arial" w:cs="Arial"/>
      <w:b/>
      <w:color w:val="000000"/>
      <w:sz w:val="22"/>
      <w:lang w:eastAsia="en-US"/>
    </w:rPr>
  </w:style>
  <w:style w:type="character" w:customStyle="1" w:styleId="PKNormlnChar">
    <w:name w:val="PK_Normální Char"/>
    <w:rsid w:val="009177C0"/>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pis3">
    <w:name w:val="*Nápis 3"/>
    <w:basedOn w:val="Normln"/>
    <w:rsid w:val="009177C0"/>
    <w:pPr>
      <w:spacing w:after="240"/>
    </w:pPr>
    <w:rPr>
      <w:rFonts w:ascii="Arial" w:hAnsi="Arial" w:cs="Arial"/>
      <w:b/>
      <w:sz w:val="40"/>
      <w:szCs w:val="72"/>
    </w:rPr>
  </w:style>
  <w:style w:type="character" w:customStyle="1" w:styleId="nadpis11">
    <w:name w:val="nadpis1"/>
    <w:rsid w:val="009177C0"/>
    <w:rPr>
      <w:rFonts w:ascii="Tahoma" w:hAnsi="Tahoma"/>
      <w:b/>
      <w:bCs/>
      <w:lang w:val="en-US" w:eastAsia="en-US" w:bidi="ar-SA"/>
    </w:rPr>
  </w:style>
  <w:style w:type="paragraph" w:customStyle="1" w:styleId="STANDARDChar">
    <w:name w:val="STANDARD Char"/>
    <w:basedOn w:val="Normln"/>
    <w:link w:val="STANDARDCharChar"/>
    <w:rsid w:val="009177C0"/>
    <w:pPr>
      <w:ind w:firstLine="6"/>
      <w:jc w:val="both"/>
    </w:pPr>
    <w:rPr>
      <w:rFonts w:ascii="Arial" w:hAnsi="Arial" w:cs="Arial"/>
      <w:sz w:val="22"/>
    </w:rPr>
  </w:style>
  <w:style w:type="character" w:customStyle="1" w:styleId="STANDARDCharChar">
    <w:name w:val="STANDARD Char Char"/>
    <w:link w:val="STANDARDChar"/>
    <w:rsid w:val="009177C0"/>
    <w:rPr>
      <w:rFonts w:ascii="Arial" w:hAnsi="Arial" w:cs="Arial"/>
      <w:sz w:val="22"/>
    </w:rPr>
  </w:style>
  <w:style w:type="paragraph" w:customStyle="1" w:styleId="standard">
    <w:name w:val="standard"/>
    <w:basedOn w:val="Normln"/>
    <w:link w:val="standardChar0"/>
    <w:rsid w:val="009177C0"/>
    <w:pPr>
      <w:spacing w:before="120" w:line="288" w:lineRule="auto"/>
      <w:jc w:val="center"/>
    </w:pPr>
    <w:rPr>
      <w:rFonts w:ascii="Arial" w:hAnsi="Arial" w:cs="Arial"/>
      <w:b/>
      <w:sz w:val="24"/>
      <w:szCs w:val="24"/>
    </w:rPr>
  </w:style>
  <w:style w:type="character" w:customStyle="1" w:styleId="standardChar0">
    <w:name w:val="standard Char"/>
    <w:link w:val="standard"/>
    <w:rsid w:val="009177C0"/>
    <w:rPr>
      <w:rFonts w:ascii="Arial" w:hAnsi="Arial" w:cs="Arial"/>
      <w:b/>
      <w:sz w:val="24"/>
      <w:szCs w:val="24"/>
    </w:rPr>
  </w:style>
  <w:style w:type="paragraph" w:customStyle="1" w:styleId="tabulka3">
    <w:name w:val="tabulka3"/>
    <w:basedOn w:val="Normln"/>
    <w:rsid w:val="009177C0"/>
    <w:rPr>
      <w:rFonts w:ascii="Arial" w:hAnsi="Arial"/>
      <w:sz w:val="22"/>
      <w:szCs w:val="22"/>
    </w:rPr>
  </w:style>
  <w:style w:type="paragraph" w:customStyle="1" w:styleId="Mujnormlniblok">
    <w:name w:val="Mujnormálni blok"/>
    <w:basedOn w:val="Normln"/>
    <w:rsid w:val="009177C0"/>
    <w:pPr>
      <w:spacing w:after="120"/>
      <w:jc w:val="both"/>
    </w:pPr>
    <w:rPr>
      <w:sz w:val="24"/>
      <w:szCs w:val="24"/>
    </w:rPr>
  </w:style>
  <w:style w:type="paragraph" w:customStyle="1" w:styleId="Vcesel">
    <w:name w:val="*Více čísel"/>
    <w:basedOn w:val="Zkladntext"/>
    <w:rsid w:val="009177C0"/>
    <w:pPr>
      <w:numPr>
        <w:numId w:val="26"/>
      </w:numPr>
      <w:spacing w:before="60" w:after="60"/>
      <w:contextualSpacing/>
      <w:jc w:val="both"/>
    </w:pPr>
    <w:rPr>
      <w:rFonts w:ascii="Arial" w:hAnsi="Arial" w:cs="Arial"/>
      <w:sz w:val="22"/>
      <w:szCs w:val="22"/>
    </w:rPr>
  </w:style>
  <w:style w:type="paragraph" w:customStyle="1" w:styleId="HEAD1">
    <w:name w:val="HEAD1"/>
    <w:basedOn w:val="Normln"/>
    <w:rsid w:val="009177C0"/>
    <w:pPr>
      <w:autoSpaceDE w:val="0"/>
      <w:autoSpaceDN w:val="0"/>
      <w:adjustRightInd w:val="0"/>
      <w:jc w:val="center"/>
    </w:pPr>
    <w:rPr>
      <w:rFonts w:ascii="Arial" w:hAnsi="Arial" w:cs="Arial"/>
      <w:b/>
      <w:bCs/>
      <w:sz w:val="48"/>
      <w:szCs w:val="48"/>
    </w:rPr>
  </w:style>
  <w:style w:type="paragraph" w:customStyle="1" w:styleId="Styl4">
    <w:name w:val="Styl4"/>
    <w:basedOn w:val="Nadpis4"/>
    <w:next w:val="Nadpis3slovan"/>
    <w:rsid w:val="009177C0"/>
    <w:pPr>
      <w:tabs>
        <w:tab w:val="clear" w:pos="862"/>
      </w:tabs>
      <w:spacing w:after="60"/>
      <w:ind w:left="0"/>
    </w:pPr>
  </w:style>
  <w:style w:type="character" w:styleId="PromnnHTML">
    <w:name w:val="HTML Variable"/>
    <w:rsid w:val="009177C0"/>
    <w:rPr>
      <w:rFonts w:ascii="Trebuchet MS" w:hAnsi="Trebuchet MS"/>
      <w:iCs/>
      <w:lang w:val="en-US" w:eastAsia="en-US" w:bidi="ar-SA"/>
    </w:rPr>
  </w:style>
  <w:style w:type="paragraph" w:customStyle="1" w:styleId="CharCharCharCharCharCharCharCharChar">
    <w:name w:val="Char Char Char Char Char Char Char Char Char"/>
    <w:basedOn w:val="Normln"/>
    <w:rsid w:val="009177C0"/>
    <w:pPr>
      <w:spacing w:after="160" w:line="240" w:lineRule="exact"/>
    </w:pPr>
    <w:rPr>
      <w:rFonts w:ascii="Tahoma" w:hAnsi="Tahoma" w:cs="Arial"/>
      <w:sz w:val="22"/>
      <w:szCs w:val="22"/>
      <w:lang w:val="en-US" w:eastAsia="en-US"/>
    </w:rPr>
  </w:style>
  <w:style w:type="paragraph" w:customStyle="1" w:styleId="odsazenpuntk">
    <w:name w:val="odsazení puntík"/>
    <w:basedOn w:val="Normln"/>
    <w:rsid w:val="009177C0"/>
    <w:pPr>
      <w:numPr>
        <w:ilvl w:val="1"/>
        <w:numId w:val="27"/>
      </w:numPr>
      <w:spacing w:after="120"/>
      <w:contextualSpacing/>
      <w:jc w:val="both"/>
    </w:pPr>
    <w:rPr>
      <w:rFonts w:ascii="Arial" w:hAnsi="Arial" w:cs="Arial"/>
      <w:bCs/>
      <w:sz w:val="22"/>
      <w:szCs w:val="22"/>
    </w:rPr>
  </w:style>
  <w:style w:type="paragraph" w:customStyle="1" w:styleId="CharCharCharCharCharCharCharCharCharCharCharCharChar">
    <w:name w:val="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Char3CharCharCharCharChar">
    <w:name w:val="Char3 Char Char Char Char Char"/>
    <w:basedOn w:val="Normln"/>
    <w:rsid w:val="009177C0"/>
    <w:pPr>
      <w:tabs>
        <w:tab w:val="num" w:pos="720"/>
      </w:tabs>
      <w:spacing w:after="160" w:line="240" w:lineRule="exact"/>
      <w:ind w:left="720" w:hanging="360"/>
    </w:pPr>
    <w:rPr>
      <w:rFonts w:ascii="Tahoma" w:hAnsi="Tahoma"/>
      <w:lang w:val="en-US" w:eastAsia="en-US"/>
    </w:rPr>
  </w:style>
  <w:style w:type="paragraph" w:customStyle="1" w:styleId="Standardnpsmoodstavce1CharChar">
    <w:name w:val="Standardní písmo odstavce1 Char Char"/>
    <w:aliases w:val="Standardní písmo odstavce Char2 Char Char Char Char Char Char Char Char Char1"/>
    <w:basedOn w:val="Normln"/>
    <w:rsid w:val="009177C0"/>
    <w:pPr>
      <w:spacing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1"/>
    <w:rsid w:val="009177C0"/>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9177C0"/>
    <w:rPr>
      <w:rFonts w:ascii="Times New Roman Bold" w:hAnsi="Times New Roman Bold"/>
      <w:sz w:val="24"/>
      <w:szCs w:val="24"/>
    </w:rPr>
  </w:style>
  <w:style w:type="paragraph" w:customStyle="1" w:styleId="StandardnpsmoodstavceChar2CharCharChar">
    <w:name w:val="Standardní písmo odstavce Char2 Char Char Char"/>
    <w:aliases w:val=" Char5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VTRStyl3">
    <w:name w:val="VTR_Styl_3"/>
    <w:basedOn w:val="Normln"/>
    <w:next w:val="Normln"/>
    <w:rsid w:val="009177C0"/>
    <w:pPr>
      <w:autoSpaceDE w:val="0"/>
      <w:autoSpaceDN w:val="0"/>
      <w:adjustRightInd w:val="0"/>
    </w:pPr>
    <w:rPr>
      <w:rFonts w:ascii="HLHCPB+Arial" w:hAnsi="HLHCPB+Arial"/>
      <w:sz w:val="24"/>
      <w:szCs w:val="24"/>
      <w:lang w:val="en-US" w:eastAsia="en-US"/>
    </w:rPr>
  </w:style>
  <w:style w:type="paragraph" w:customStyle="1" w:styleId="Puntik10">
    <w:name w:val="*Puntik 10"/>
    <w:basedOn w:val="Normln"/>
    <w:rsid w:val="009177C0"/>
    <w:pPr>
      <w:tabs>
        <w:tab w:val="num" w:pos="360"/>
        <w:tab w:val="left" w:pos="2666"/>
        <w:tab w:val="left" w:pos="5223"/>
      </w:tabs>
      <w:autoSpaceDE w:val="0"/>
      <w:autoSpaceDN w:val="0"/>
      <w:adjustRightInd w:val="0"/>
      <w:ind w:left="357" w:right="74" w:hanging="357"/>
      <w:jc w:val="both"/>
    </w:pPr>
    <w:rPr>
      <w:rFonts w:ascii="Arial Narrow" w:hAnsi="Arial Narrow" w:cs="Arial"/>
    </w:rPr>
  </w:style>
  <w:style w:type="paragraph" w:customStyle="1" w:styleId="Odstavec0">
    <w:name w:val="*Odstavec"/>
    <w:basedOn w:val="Normln"/>
    <w:rsid w:val="009177C0"/>
    <w:pPr>
      <w:spacing w:after="240"/>
      <w:ind w:firstLine="720"/>
      <w:jc w:val="both"/>
    </w:pPr>
    <w:rPr>
      <w:sz w:val="24"/>
    </w:rPr>
  </w:style>
  <w:style w:type="paragraph" w:customStyle="1" w:styleId="normln0">
    <w:name w:val="normální_"/>
    <w:basedOn w:val="Normln"/>
    <w:rsid w:val="009177C0"/>
    <w:pPr>
      <w:suppressAutoHyphens/>
      <w:spacing w:after="240" w:line="288" w:lineRule="auto"/>
      <w:jc w:val="both"/>
    </w:pPr>
    <w:rPr>
      <w:sz w:val="24"/>
      <w:szCs w:val="24"/>
    </w:rPr>
  </w:style>
  <w:style w:type="character" w:customStyle="1" w:styleId="TabText">
    <w:name w:val="*Tab Text"/>
    <w:rsid w:val="009177C0"/>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rsid w:val="009177C0"/>
    <w:pPr>
      <w:spacing w:after="160" w:line="240" w:lineRule="exact"/>
    </w:pPr>
    <w:rPr>
      <w:rFonts w:ascii="Verdana" w:hAnsi="Verdana"/>
      <w:lang w:val="en-US" w:eastAsia="en-US"/>
    </w:rPr>
  </w:style>
  <w:style w:type="paragraph" w:customStyle="1" w:styleId="Mjstyl4">
    <w:name w:val="Můj styl 4"/>
    <w:basedOn w:val="Zkladntext"/>
    <w:qFormat/>
    <w:rsid w:val="009177C0"/>
    <w:pPr>
      <w:numPr>
        <w:ilvl w:val="2"/>
        <w:numId w:val="28"/>
      </w:numPr>
      <w:ind w:left="709" w:hanging="709"/>
      <w:jc w:val="both"/>
    </w:pPr>
    <w:rPr>
      <w:rFonts w:ascii="Arial" w:hAnsi="Arial" w:cs="Arial"/>
      <w:sz w:val="22"/>
      <w:szCs w:val="22"/>
    </w:rPr>
  </w:style>
  <w:style w:type="paragraph" w:customStyle="1" w:styleId="txt">
    <w:name w:val="txt"/>
    <w:basedOn w:val="Normln"/>
    <w:rsid w:val="009177C0"/>
    <w:pPr>
      <w:spacing w:after="120"/>
      <w:ind w:firstLine="357"/>
      <w:jc w:val="both"/>
    </w:pPr>
    <w:rPr>
      <w:sz w:val="24"/>
      <w:szCs w:val="24"/>
    </w:rPr>
  </w:style>
  <w:style w:type="paragraph" w:customStyle="1" w:styleId="CharChar4">
    <w:name w:val="Char Char4"/>
    <w:basedOn w:val="Normln"/>
    <w:rsid w:val="009177C0"/>
    <w:pPr>
      <w:spacing w:after="160" w:line="240" w:lineRule="exact"/>
    </w:pPr>
    <w:rPr>
      <w:rFonts w:ascii="Tahoma" w:hAnsi="Tahoma"/>
      <w:sz w:val="22"/>
      <w:lang w:val="en-US" w:eastAsia="en-US"/>
    </w:rPr>
  </w:style>
  <w:style w:type="paragraph" w:customStyle="1" w:styleId="StylNadpis3CharZarovnatdobloku">
    <w:name w:val="Styl *Nadpis 3 Char + Zarovnat do bloku"/>
    <w:basedOn w:val="Nadpis3CharChar"/>
    <w:rsid w:val="009177C0"/>
    <w:pPr>
      <w:numPr>
        <w:ilvl w:val="0"/>
        <w:numId w:val="0"/>
      </w:numPr>
      <w:tabs>
        <w:tab w:val="num" w:pos="2160"/>
      </w:tabs>
      <w:spacing w:before="240"/>
      <w:ind w:left="1356" w:hanging="505"/>
      <w:jc w:val="both"/>
    </w:pPr>
    <w:rPr>
      <w:bCs/>
    </w:rPr>
  </w:style>
  <w:style w:type="paragraph" w:customStyle="1" w:styleId="n1">
    <w:name w:val="n1"/>
    <w:basedOn w:val="Nadpis10"/>
    <w:rsid w:val="009177C0"/>
    <w:pPr>
      <w:keepLines/>
      <w:numPr>
        <w:numId w:val="21"/>
      </w:numPr>
      <w:spacing w:before="0" w:after="0"/>
      <w:ind w:left="0" w:firstLine="0"/>
    </w:pPr>
    <w:rPr>
      <w:bCs w:val="0"/>
      <w:color w:val="000000"/>
      <w:kern w:val="0"/>
      <w:sz w:val="28"/>
      <w:szCs w:val="28"/>
      <w:lang w:val="de-DE"/>
    </w:rPr>
  </w:style>
  <w:style w:type="numbering" w:customStyle="1" w:styleId="StylSodrkami">
    <w:name w:val="Styl S odrážkami"/>
    <w:rsid w:val="009177C0"/>
    <w:pPr>
      <w:numPr>
        <w:numId w:val="22"/>
      </w:numPr>
    </w:pPr>
  </w:style>
  <w:style w:type="paragraph" w:customStyle="1" w:styleId="Char3CharCharCharCharChar1">
    <w:name w:val="Char3 Char Char Char Char Char1"/>
    <w:basedOn w:val="Normln"/>
    <w:rsid w:val="009177C0"/>
    <w:pPr>
      <w:tabs>
        <w:tab w:val="num" w:pos="720"/>
      </w:tabs>
      <w:spacing w:after="160" w:line="240" w:lineRule="exact"/>
      <w:ind w:left="720" w:hanging="360"/>
    </w:pPr>
    <w:rPr>
      <w:rFonts w:ascii="Tahoma" w:hAnsi="Tahoma"/>
      <w:lang w:val="en-US" w:eastAsia="en-US"/>
    </w:rPr>
  </w:style>
  <w:style w:type="paragraph" w:customStyle="1" w:styleId="Bn">
    <w:name w:val="Běžný"/>
    <w:basedOn w:val="Normln"/>
    <w:rsid w:val="009177C0"/>
    <w:pPr>
      <w:spacing w:after="120"/>
      <w:jc w:val="both"/>
    </w:pPr>
    <w:rPr>
      <w:rFonts w:ascii="Arial" w:hAnsi="Arial"/>
      <w:szCs w:val="24"/>
    </w:rPr>
  </w:style>
  <w:style w:type="paragraph" w:customStyle="1" w:styleId="Nadpis30">
    <w:name w:val="Nadpis3"/>
    <w:next w:val="Normln"/>
    <w:rsid w:val="009177C0"/>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rsid w:val="009177C0"/>
    <w:pPr>
      <w:spacing w:after="160" w:line="240" w:lineRule="exact"/>
    </w:pPr>
    <w:rPr>
      <w:rFonts w:ascii="Tahoma" w:hAnsi="Tahoma"/>
      <w:sz w:val="22"/>
      <w:lang w:val="en-US" w:eastAsia="en-US"/>
    </w:rPr>
  </w:style>
  <w:style w:type="paragraph" w:customStyle="1" w:styleId="Osnova2">
    <w:name w:val="Osnova 2"/>
    <w:basedOn w:val="Normln"/>
    <w:next w:val="CharCharCharCharCharCharCharCharCharCharCharChar"/>
    <w:rsid w:val="009177C0"/>
    <w:pPr>
      <w:autoSpaceDE w:val="0"/>
      <w:autoSpaceDN w:val="0"/>
      <w:adjustRightInd w:val="0"/>
      <w:spacing w:before="160" w:after="160"/>
    </w:pPr>
    <w:rPr>
      <w:rFonts w:ascii="Arial" w:hAnsi="Arial"/>
      <w:b/>
      <w:sz w:val="28"/>
      <w:szCs w:val="24"/>
    </w:rPr>
  </w:style>
  <w:style w:type="paragraph" w:customStyle="1" w:styleId="Osnova3">
    <w:name w:val="Osnova 3"/>
    <w:basedOn w:val="Normln"/>
    <w:next w:val="CharCharCharCharCharCharCharCharCharCharCharChar"/>
    <w:rsid w:val="009177C0"/>
    <w:pPr>
      <w:numPr>
        <w:ilvl w:val="2"/>
        <w:numId w:val="23"/>
      </w:numPr>
      <w:autoSpaceDE w:val="0"/>
      <w:autoSpaceDN w:val="0"/>
      <w:adjustRightInd w:val="0"/>
      <w:spacing w:before="100" w:beforeAutospacing="1" w:after="100" w:afterAutospacing="1"/>
    </w:pPr>
    <w:rPr>
      <w:rFonts w:ascii="Arial" w:hAnsi="Arial"/>
      <w:b/>
      <w:sz w:val="24"/>
      <w:szCs w:val="24"/>
    </w:rPr>
  </w:style>
  <w:style w:type="paragraph" w:customStyle="1" w:styleId="Osnova1Char">
    <w:name w:val="Osnova 1 Char"/>
    <w:basedOn w:val="Normln"/>
    <w:next w:val="CharCharCharCharCharCharCharCharCharCharCharChar"/>
    <w:rsid w:val="009177C0"/>
    <w:pPr>
      <w:numPr>
        <w:numId w:val="23"/>
      </w:numPr>
      <w:autoSpaceDE w:val="0"/>
      <w:autoSpaceDN w:val="0"/>
      <w:adjustRightInd w:val="0"/>
      <w:spacing w:after="200"/>
    </w:pPr>
    <w:rPr>
      <w:rFonts w:ascii="Arial" w:hAnsi="Arial"/>
      <w:b/>
      <w:caps/>
      <w:sz w:val="32"/>
      <w:szCs w:val="24"/>
    </w:rPr>
  </w:style>
  <w:style w:type="character" w:customStyle="1" w:styleId="StyleArial11pt">
    <w:name w:val="Style Arial 11 pt"/>
    <w:rsid w:val="009177C0"/>
    <w:rPr>
      <w:rFonts w:ascii="Arial" w:hAnsi="Arial"/>
      <w:sz w:val="22"/>
      <w:lang w:val="en-US" w:eastAsia="en-US" w:bidi="ar-SA"/>
    </w:rPr>
  </w:style>
  <w:style w:type="paragraph" w:customStyle="1" w:styleId="Osnova1">
    <w:name w:val="Osnova 1"/>
    <w:basedOn w:val="Normln"/>
    <w:next w:val="Normln"/>
    <w:rsid w:val="009177C0"/>
    <w:pPr>
      <w:autoSpaceDE w:val="0"/>
      <w:autoSpaceDN w:val="0"/>
      <w:adjustRightInd w:val="0"/>
      <w:spacing w:after="200"/>
    </w:pPr>
    <w:rPr>
      <w:rFonts w:ascii="Arial" w:hAnsi="Arial"/>
      <w:b/>
      <w:caps/>
      <w:sz w:val="32"/>
      <w:szCs w:val="24"/>
    </w:r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9177C0"/>
    <w:rPr>
      <w:rFonts w:ascii="Arial" w:hAnsi="Arial"/>
      <w:b/>
      <w:smallCaps/>
      <w:kern w:val="28"/>
      <w:sz w:val="28"/>
      <w:lang w:val="cs-CZ" w:eastAsia="cs-CZ" w:bidi="ar-SA"/>
    </w:rPr>
  </w:style>
  <w:style w:type="paragraph" w:customStyle="1" w:styleId="Tabulka">
    <w:name w:val="Tabulka"/>
    <w:basedOn w:val="Normln"/>
    <w:rsid w:val="009177C0"/>
    <w:pPr>
      <w:spacing w:before="60" w:after="180"/>
    </w:pPr>
    <w:rPr>
      <w:rFonts w:eastAsia="Calibri"/>
    </w:rPr>
  </w:style>
  <w:style w:type="paragraph" w:styleId="Prosttext">
    <w:name w:val="Plain Text"/>
    <w:basedOn w:val="Normln"/>
    <w:link w:val="ProsttextChar"/>
    <w:uiPriority w:val="99"/>
    <w:semiHidden/>
    <w:unhideWhenUsed/>
    <w:rsid w:val="009177C0"/>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9177C0"/>
    <w:rPr>
      <w:rFonts w:ascii="Consolas" w:eastAsia="Calibri" w:hAnsi="Consolas"/>
      <w:sz w:val="21"/>
      <w:szCs w:val="21"/>
      <w:lang w:eastAsia="en-US"/>
    </w:rPr>
  </w:style>
  <w:style w:type="paragraph" w:customStyle="1" w:styleId="Pruky-Nadpis3">
    <w:name w:val="Příručky - Nadpis 3"/>
    <w:basedOn w:val="Normln"/>
    <w:next w:val="Normln"/>
    <w:rsid w:val="009177C0"/>
    <w:pPr>
      <w:keepNext/>
      <w:spacing w:before="240" w:after="240"/>
      <w:outlineLvl w:val="2"/>
    </w:pPr>
    <w:rPr>
      <w:rFonts w:ascii="Tahoma" w:hAnsi="Tahoma"/>
      <w:b/>
      <w:sz w:val="24"/>
      <w:lang w:val="sk-SK"/>
    </w:rPr>
  </w:style>
  <w:style w:type="paragraph" w:customStyle="1" w:styleId="Pruka-Nadpis1">
    <w:name w:val="Příručka - Nadpis 1"/>
    <w:basedOn w:val="Normln"/>
    <w:next w:val="Normln"/>
    <w:rsid w:val="009177C0"/>
    <w:pPr>
      <w:keepNext/>
      <w:numPr>
        <w:numId w:val="24"/>
      </w:numPr>
      <w:spacing w:before="240" w:after="240"/>
      <w:outlineLvl w:val="0"/>
    </w:pPr>
    <w:rPr>
      <w:rFonts w:ascii="Tahoma" w:hAnsi="Tahoma"/>
      <w:b/>
      <w:kern w:val="32"/>
      <w:sz w:val="40"/>
    </w:rPr>
  </w:style>
  <w:style w:type="paragraph" w:customStyle="1" w:styleId="Pruky-Nadpis2">
    <w:name w:val="Příručky - Nadpis 2"/>
    <w:basedOn w:val="Normln"/>
    <w:next w:val="Normln"/>
    <w:rsid w:val="009177C0"/>
    <w:pPr>
      <w:keepNext/>
      <w:numPr>
        <w:ilvl w:val="1"/>
        <w:numId w:val="24"/>
      </w:numPr>
      <w:tabs>
        <w:tab w:val="left" w:pos="1134"/>
      </w:tabs>
      <w:spacing w:before="360" w:after="360"/>
      <w:outlineLvl w:val="1"/>
    </w:pPr>
    <w:rPr>
      <w:rFonts w:ascii="Tahoma" w:hAnsi="Tahoma"/>
      <w:b/>
      <w:sz w:val="32"/>
    </w:rPr>
  </w:style>
  <w:style w:type="paragraph" w:customStyle="1" w:styleId="Char4CharCharCharCharCharCharCharCharCharCharCharCharCharCharCharChar1CharChar2">
    <w:name w:val="Char4 Char Char Char Char Char Char Char Char Char Char Char Char Char Char Char Char1 Char Char2"/>
    <w:basedOn w:val="Normln"/>
    <w:rsid w:val="009177C0"/>
    <w:pPr>
      <w:spacing w:before="120" w:after="160" w:line="240" w:lineRule="exact"/>
    </w:pPr>
    <w:rPr>
      <w:rFonts w:ascii="Times New Roman Bold" w:hAnsi="Times New Roman Bold"/>
      <w:sz w:val="22"/>
      <w:szCs w:val="26"/>
      <w:lang w:val="sk-SK" w:eastAsia="en-US"/>
    </w:rPr>
  </w:style>
  <w:style w:type="paragraph" w:customStyle="1" w:styleId="S1">
    <w:name w:val="S1"/>
    <w:basedOn w:val="Nadpis10"/>
    <w:rsid w:val="009177C0"/>
    <w:pPr>
      <w:tabs>
        <w:tab w:val="num" w:pos="360"/>
      </w:tabs>
      <w:spacing w:after="120"/>
      <w:jc w:val="both"/>
    </w:pPr>
    <w:rPr>
      <w:rFonts w:cs="Times New Roman"/>
      <w:bCs w:val="0"/>
      <w:smallCaps/>
      <w:kern w:val="28"/>
      <w:sz w:val="28"/>
      <w:szCs w:val="20"/>
    </w:rPr>
  </w:style>
  <w:style w:type="paragraph" w:customStyle="1" w:styleId="S2">
    <w:name w:val="S2"/>
    <w:basedOn w:val="Nadpis2"/>
    <w:rsid w:val="009177C0"/>
    <w:pPr>
      <w:tabs>
        <w:tab w:val="num" w:pos="284"/>
        <w:tab w:val="left" w:pos="567"/>
      </w:tabs>
      <w:suppressAutoHyphens w:val="0"/>
    </w:pPr>
    <w:rPr>
      <w:rFonts w:cs="Times New Roman"/>
      <w:iCs w:val="0"/>
      <w:smallCaps w:val="0"/>
      <w:spacing w:val="0"/>
      <w:kern w:val="0"/>
      <w:sz w:val="22"/>
      <w:szCs w:val="20"/>
    </w:rPr>
  </w:style>
  <w:style w:type="paragraph" w:customStyle="1" w:styleId="S3">
    <w:name w:val="S3"/>
    <w:basedOn w:val="Nadpis3"/>
    <w:rsid w:val="009177C0"/>
    <w:pPr>
      <w:numPr>
        <w:ilvl w:val="0"/>
        <w:numId w:val="0"/>
      </w:numPr>
      <w:tabs>
        <w:tab w:val="num" w:pos="720"/>
      </w:tabs>
      <w:suppressAutoHyphens w:val="0"/>
      <w:spacing w:after="60"/>
      <w:jc w:val="both"/>
    </w:pPr>
    <w:rPr>
      <w:rFonts w:cs="Times New Roman"/>
      <w:bCs w:val="0"/>
      <w:iCs w:val="0"/>
      <w:smallCaps w:val="0"/>
      <w:spacing w:val="0"/>
      <w:kern w:val="0"/>
      <w:sz w:val="22"/>
      <w:szCs w:val="20"/>
    </w:rPr>
  </w:style>
  <w:style w:type="table" w:customStyle="1" w:styleId="Tabsnadpisem">
    <w:name w:val="*Tab s nadpisem"/>
    <w:basedOn w:val="Mkatabulky"/>
    <w:rsid w:val="009177C0"/>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Cambria" w:hAnsi="Cambria"/>
        <w:b/>
      </w:rPr>
      <w:tblPr/>
      <w:trPr>
        <w:cantSplit/>
        <w:tblHeader/>
      </w:trPr>
      <w:tcPr>
        <w:shd w:val="clear" w:color="auto" w:fill="FFFF99"/>
      </w:tcPr>
    </w:tblStylePr>
  </w:style>
  <w:style w:type="paragraph" w:customStyle="1" w:styleId="tabulka2">
    <w:name w:val="tabulka2"/>
    <w:basedOn w:val="Normln"/>
    <w:rsid w:val="009177C0"/>
    <w:pPr>
      <w:spacing w:before="100" w:beforeAutospacing="1" w:after="100" w:afterAutospacing="1"/>
    </w:pPr>
    <w:rPr>
      <w:rFonts w:eastAsia="Calibri"/>
      <w:sz w:val="24"/>
      <w:szCs w:val="24"/>
    </w:rPr>
  </w:style>
  <w:style w:type="paragraph" w:styleId="Revize">
    <w:name w:val="Revision"/>
    <w:hidden/>
    <w:uiPriority w:val="99"/>
    <w:semiHidden/>
    <w:rsid w:val="009177C0"/>
    <w:rPr>
      <w:rFonts w:ascii="Arial" w:hAnsi="Arial"/>
      <w:sz w:val="22"/>
    </w:rPr>
  </w:style>
  <w:style w:type="paragraph" w:customStyle="1" w:styleId="Vicepuntiku">
    <w:name w:val="*Vice puntiku"/>
    <w:basedOn w:val="Zkladntext"/>
    <w:rsid w:val="009177C0"/>
    <w:pPr>
      <w:numPr>
        <w:numId w:val="25"/>
      </w:numPr>
      <w:spacing w:before="60" w:after="60"/>
      <w:jc w:val="both"/>
    </w:pPr>
    <w:rPr>
      <w:rFonts w:ascii="Arial" w:hAnsi="Arial" w:cs="Arial"/>
      <w:sz w:val="22"/>
      <w:szCs w:val="22"/>
    </w:rPr>
  </w:style>
  <w:style w:type="character" w:customStyle="1" w:styleId="TextkomenteChar">
    <w:name w:val="Text komentáře Char"/>
    <w:aliases w:val="Text poznámky Char"/>
    <w:basedOn w:val="Standardnpsmoodstavce"/>
    <w:link w:val="Textkomente"/>
    <w:uiPriority w:val="99"/>
    <w:rsid w:val="009177C0"/>
  </w:style>
  <w:style w:type="paragraph" w:customStyle="1" w:styleId="NORMALOM">
    <w:name w:val="NORMAL OM"/>
    <w:basedOn w:val="Normln"/>
    <w:link w:val="NORMALOMChar"/>
    <w:rsid w:val="009177C0"/>
    <w:pPr>
      <w:spacing w:before="120"/>
      <w:jc w:val="both"/>
    </w:pPr>
    <w:rPr>
      <w:rFonts w:ascii="Arial" w:hAnsi="Arial" w:cs="Arial"/>
      <w:sz w:val="24"/>
      <w:szCs w:val="22"/>
    </w:rPr>
  </w:style>
  <w:style w:type="character" w:customStyle="1" w:styleId="NORMALOMChar">
    <w:name w:val="NORMAL OM Char"/>
    <w:basedOn w:val="Standardnpsmoodstavce"/>
    <w:link w:val="NORMALOM"/>
    <w:locked/>
    <w:rsid w:val="009177C0"/>
    <w:rPr>
      <w:rFonts w:ascii="Arial" w:hAnsi="Arial" w:cs="Arial"/>
      <w:sz w:val="24"/>
      <w:szCs w:val="22"/>
    </w:rPr>
  </w:style>
  <w:style w:type="character" w:customStyle="1" w:styleId="OdstavecseseznamemChar">
    <w:name w:val="Odstavec se seznamem Char"/>
    <w:aliases w:val="Nad Char"/>
    <w:link w:val="Odstavecseseznamem"/>
    <w:uiPriority w:val="34"/>
    <w:rsid w:val="009177C0"/>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9177C0"/>
    <w:rPr>
      <w:rFonts w:ascii="Arial" w:hAnsi="Arial"/>
      <w:sz w:val="18"/>
    </w:rPr>
  </w:style>
  <w:style w:type="paragraph" w:customStyle="1" w:styleId="DZkladntext3">
    <w:name w:val="D_Základní text 3"/>
    <w:basedOn w:val="Normln"/>
    <w:qFormat/>
    <w:rsid w:val="009177C0"/>
    <w:pPr>
      <w:ind w:left="567"/>
      <w:jc w:val="both"/>
    </w:pPr>
    <w:rPr>
      <w:rFonts w:asciiTheme="minorHAnsi" w:eastAsiaTheme="minorHAnsi" w:hAnsiTheme="minorHAnsi" w:cstheme="minorBidi"/>
      <w:sz w:val="22"/>
      <w:szCs w:val="22"/>
      <w:lang w:eastAsia="en-US"/>
    </w:rPr>
  </w:style>
  <w:style w:type="paragraph" w:customStyle="1" w:styleId="MPtext">
    <w:name w:val="MP_text"/>
    <w:basedOn w:val="Normln"/>
    <w:link w:val="MPtextChar"/>
    <w:qFormat/>
    <w:rsid w:val="009177C0"/>
    <w:pPr>
      <w:spacing w:before="120" w:after="120" w:line="312" w:lineRule="auto"/>
      <w:jc w:val="both"/>
    </w:pPr>
    <w:rPr>
      <w:rFonts w:ascii="Arial" w:eastAsiaTheme="minorEastAsia" w:hAnsi="Arial" w:cstheme="minorBidi"/>
      <w:lang w:eastAsia="en-US" w:bidi="en-US"/>
    </w:rPr>
  </w:style>
  <w:style w:type="character" w:customStyle="1" w:styleId="MPtextChar">
    <w:name w:val="MP_text Char"/>
    <w:basedOn w:val="Standardnpsmoodstavce"/>
    <w:link w:val="MPtext"/>
    <w:rsid w:val="009177C0"/>
    <w:rPr>
      <w:rFonts w:ascii="Arial" w:eastAsiaTheme="minorEastAsia" w:hAnsi="Arial" w:cstheme="minorBidi"/>
      <w:lang w:eastAsia="en-US" w:bidi="en-US"/>
    </w:rPr>
  </w:style>
  <w:style w:type="paragraph" w:customStyle="1" w:styleId="CharCharChar1CharCharCharCharCharCharCharCharCharCharCharCharChar">
    <w:name w:val="Char Char Char1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ORMALNIOM">
    <w:name w:val="NORMALNI OM"/>
    <w:basedOn w:val="Normln"/>
    <w:rsid w:val="009177C0"/>
    <w:pPr>
      <w:spacing w:before="120"/>
      <w:jc w:val="both"/>
    </w:pPr>
    <w:rPr>
      <w:rFonts w:ascii="Arial" w:hAnsi="Arial" w:cs="Arial"/>
    </w:rPr>
  </w:style>
  <w:style w:type="paragraph" w:styleId="Bezmezer">
    <w:name w:val="No Spacing"/>
    <w:uiPriority w:val="1"/>
    <w:qFormat/>
    <w:rsid w:val="009177C0"/>
    <w:rPr>
      <w:rFonts w:ascii="Arial" w:eastAsiaTheme="minorHAnsi" w:hAnsi="Arial" w:cstheme="minorBidi"/>
      <w:szCs w:val="22"/>
      <w:lang w:eastAsia="en-US"/>
    </w:rPr>
  </w:style>
  <w:style w:type="paragraph" w:customStyle="1" w:styleId="Mjstyl3">
    <w:name w:val="Můj styl 3"/>
    <w:basedOn w:val="Normln"/>
    <w:next w:val="Normln"/>
    <w:qFormat/>
    <w:rsid w:val="009177C0"/>
    <w:pPr>
      <w:numPr>
        <w:ilvl w:val="1"/>
        <w:numId w:val="42"/>
      </w:numPr>
      <w:spacing w:before="120" w:after="120"/>
      <w:jc w:val="both"/>
    </w:pPr>
    <w:rPr>
      <w:rFonts w:ascii="Arial" w:hAnsi="Arial" w:cs="Arial"/>
      <w:sz w:val="22"/>
      <w:szCs w:val="22"/>
    </w:rPr>
  </w:style>
  <w:style w:type="numbering" w:customStyle="1" w:styleId="Aktulnseznam1">
    <w:name w:val="Aktuální seznam1"/>
    <w:rsid w:val="009177C0"/>
    <w:pPr>
      <w:numPr>
        <w:numId w:val="41"/>
      </w:numPr>
    </w:pPr>
  </w:style>
  <w:style w:type="paragraph" w:customStyle="1" w:styleId="Pojemslovnicek">
    <w:name w:val="Pojem slovnicek"/>
    <w:basedOn w:val="Normln"/>
    <w:link w:val="PojemslovnicekChar"/>
    <w:qFormat/>
    <w:rsid w:val="00E716FD"/>
    <w:pPr>
      <w:spacing w:after="200" w:line="288" w:lineRule="auto"/>
      <w:jc w:val="both"/>
    </w:pPr>
    <w:rPr>
      <w:rFonts w:ascii="Arial" w:eastAsiaTheme="minorEastAsia" w:hAnsi="Arial" w:cs="Arial"/>
      <w:b/>
      <w:sz w:val="22"/>
      <w:szCs w:val="22"/>
    </w:rPr>
  </w:style>
  <w:style w:type="character" w:customStyle="1" w:styleId="PojemslovnicekChar">
    <w:name w:val="Pojem slovnicek Char"/>
    <w:basedOn w:val="Standardnpsmoodstavce"/>
    <w:link w:val="Pojemslovnicek"/>
    <w:rsid w:val="00E716FD"/>
    <w:rPr>
      <w:rFonts w:ascii="Arial" w:eastAsiaTheme="minorEastAsia" w:hAnsi="Arial" w:cs="Arial"/>
      <w:b/>
      <w:sz w:val="22"/>
      <w:szCs w:val="22"/>
    </w:rPr>
  </w:style>
  <w:style w:type="character" w:customStyle="1" w:styleId="ZhlavChar">
    <w:name w:val="Záhlaví Char"/>
    <w:basedOn w:val="Standardnpsmoodstavce"/>
    <w:link w:val="Zhlav"/>
    <w:uiPriority w:val="99"/>
    <w:rsid w:val="00671E60"/>
  </w:style>
  <w:style w:type="character" w:customStyle="1" w:styleId="ZpatChar">
    <w:name w:val="Zápatí Char"/>
    <w:basedOn w:val="Standardnpsmoodstavce"/>
    <w:link w:val="Zpat"/>
    <w:uiPriority w:val="99"/>
    <w:rsid w:val="0067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Keyboard"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0">
    <w:name w:val="heading 1"/>
    <w:aliases w:val="Nadpis 1 Char1 Char,Nadpis 1 Char Char Char,Kapitola Char Char Char,Kapitola1 Char Char Char,Kapitola2 Char Char Char,Kapitola3 Char Char Char,Kapitola4 Char Char Char,Kapitola5 Char Char Char,Kapitola11 Char Char Char,Kapitola21 Char Char Char"/>
    <w:basedOn w:val="Normln"/>
    <w:next w:val="Normln"/>
    <w:link w:val="Nadpis1Char"/>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Podkapitola 1,Podkapitola 11,Podkapitola 12,Podkapitola 13,Podkapito... Char,Podkapitola 14,Podkapitola 111,Podkapitola 121,Podkapitola 131,Podkapitola 15,Podkapitola 112,h2"/>
    <w:basedOn w:val="Nadpis10"/>
    <w:next w:val="Nadpis3"/>
    <w:qFormat/>
    <w:rsid w:val="008078D5"/>
    <w:pPr>
      <w:suppressAutoHyphens/>
      <w:spacing w:after="120"/>
      <w:outlineLvl w:val="1"/>
    </w:pPr>
    <w:rPr>
      <w:bCs w:val="0"/>
      <w:iCs/>
      <w:smallCaps/>
      <w:spacing w:val="20"/>
      <w:szCs w:val="28"/>
    </w:rPr>
  </w:style>
  <w:style w:type="paragraph" w:styleId="Nadpis3">
    <w:name w:val="heading 3"/>
    <w:aliases w:val="Nadpis 3 Char1,Nadpis 3 Char Char,Nadpis 3 Char"/>
    <w:basedOn w:val="Nadpis2"/>
    <w:next w:val="Normln"/>
    <w:qFormat/>
    <w:rsid w:val="008078D5"/>
    <w:pPr>
      <w:numPr>
        <w:ilvl w:val="2"/>
        <w:numId w:val="1"/>
      </w:numPr>
      <w:outlineLvl w:val="2"/>
    </w:pPr>
    <w:rPr>
      <w:bCs/>
      <w:sz w:val="28"/>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rsid w:val="009177C0"/>
    <w:pPr>
      <w:keepNext/>
      <w:tabs>
        <w:tab w:val="num" w:pos="862"/>
      </w:tabs>
      <w:spacing w:before="240" w:after="120"/>
      <w:ind w:left="142"/>
      <w:jc w:val="both"/>
      <w:outlineLvl w:val="3"/>
    </w:pPr>
    <w:rPr>
      <w:rFonts w:ascii="Arial" w:hAnsi="Arial"/>
      <w:sz w:val="22"/>
    </w:rPr>
  </w:style>
  <w:style w:type="paragraph" w:styleId="Nadpis5">
    <w:name w:val="heading 5"/>
    <w:basedOn w:val="Normln"/>
    <w:next w:val="Normln"/>
    <w:link w:val="Nadpis5Char"/>
    <w:qFormat/>
    <w:rsid w:val="009177C0"/>
    <w:pPr>
      <w:tabs>
        <w:tab w:val="num" w:pos="397"/>
      </w:tabs>
      <w:spacing w:before="240" w:after="60"/>
      <w:ind w:left="397" w:hanging="397"/>
      <w:jc w:val="both"/>
      <w:outlineLvl w:val="4"/>
    </w:pPr>
    <w:rPr>
      <w:rFonts w:ascii="Arial" w:hAnsi="Arial"/>
      <w:sz w:val="22"/>
    </w:rPr>
  </w:style>
  <w:style w:type="paragraph" w:styleId="Nadpis6">
    <w:name w:val="heading 6"/>
    <w:basedOn w:val="Normln"/>
    <w:next w:val="Normln"/>
    <w:link w:val="Nadpis6Char"/>
    <w:qFormat/>
    <w:rsid w:val="009177C0"/>
    <w:pPr>
      <w:tabs>
        <w:tab w:val="num" w:pos="-567"/>
      </w:tabs>
      <w:spacing w:before="240" w:after="60"/>
      <w:ind w:left="2975" w:hanging="708"/>
      <w:jc w:val="both"/>
      <w:outlineLvl w:val="5"/>
    </w:pPr>
    <w:rPr>
      <w:rFonts w:ascii="Arial" w:hAnsi="Arial"/>
      <w:i/>
      <w:sz w:val="22"/>
    </w:rPr>
  </w:style>
  <w:style w:type="paragraph" w:styleId="Nadpis7">
    <w:name w:val="heading 7"/>
    <w:basedOn w:val="Normln"/>
    <w:next w:val="Normln"/>
    <w:link w:val="Nadpis7Char"/>
    <w:qFormat/>
    <w:rsid w:val="009177C0"/>
    <w:pPr>
      <w:tabs>
        <w:tab w:val="num" w:pos="-567"/>
      </w:tabs>
      <w:spacing w:before="240" w:after="60"/>
      <w:ind w:left="3683" w:hanging="708"/>
      <w:jc w:val="both"/>
      <w:outlineLvl w:val="6"/>
    </w:pPr>
    <w:rPr>
      <w:rFonts w:ascii="Arial" w:hAnsi="Arial"/>
    </w:rPr>
  </w:style>
  <w:style w:type="paragraph" w:styleId="Nadpis8">
    <w:name w:val="heading 8"/>
    <w:basedOn w:val="Normln"/>
    <w:next w:val="Normln"/>
    <w:link w:val="Nadpis8Char"/>
    <w:qFormat/>
    <w:rsid w:val="009177C0"/>
    <w:pPr>
      <w:tabs>
        <w:tab w:val="num" w:pos="-567"/>
      </w:tabs>
      <w:spacing w:before="240" w:after="60"/>
      <w:ind w:left="4391" w:hanging="708"/>
      <w:jc w:val="both"/>
      <w:outlineLvl w:val="7"/>
    </w:pPr>
    <w:rPr>
      <w:rFonts w:ascii="Arial" w:hAnsi="Arial"/>
      <w:i/>
    </w:rPr>
  </w:style>
  <w:style w:type="paragraph" w:styleId="Nadpis9">
    <w:name w:val="heading 9"/>
    <w:basedOn w:val="Normln"/>
    <w:next w:val="Normln"/>
    <w:link w:val="Nadpis9Char"/>
    <w:qFormat/>
    <w:rsid w:val="009177C0"/>
    <w:pPr>
      <w:tabs>
        <w:tab w:val="num" w:pos="-567"/>
      </w:tabs>
      <w:spacing w:before="240" w:after="60"/>
      <w:ind w:left="5099" w:hanging="708"/>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iPriority w:val="99"/>
    <w:rsid w:val="00BF02FE"/>
    <w:pPr>
      <w:tabs>
        <w:tab w:val="center" w:pos="4536"/>
        <w:tab w:val="right" w:pos="9072"/>
      </w:tabs>
    </w:pPr>
  </w:style>
  <w:style w:type="paragraph" w:styleId="Zpat">
    <w:name w:val="footer"/>
    <w:basedOn w:val="Normln"/>
    <w:link w:val="ZpatChar"/>
    <w:uiPriority w:val="99"/>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2"/>
      </w:numPr>
      <w:spacing w:after="160" w:line="240" w:lineRule="exact"/>
    </w:pPr>
    <w:rPr>
      <w:rFonts w:ascii="Tahoma" w:hAnsi="Tahoma"/>
      <w:lang w:val="en-US" w:eastAsia="en-US"/>
    </w:rPr>
  </w:style>
  <w:style w:type="table" w:styleId="Mkatabulky">
    <w:name w:val="Table Grid"/>
    <w:basedOn w:val="Normlntabulka"/>
    <w:uiPriority w:val="59"/>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uiPriority w:val="99"/>
    <w:rsid w:val="00F85B97"/>
    <w:rPr>
      <w:color w:val="0000FF"/>
      <w:u w:val="single"/>
    </w:rPr>
  </w:style>
  <w:style w:type="character" w:styleId="Odkaznakoment">
    <w:name w:val="annotation reference"/>
    <w:aliases w:val="Značka poznámky"/>
    <w:basedOn w:val="Standardnpsmoodstavce"/>
    <w:uiPriority w:val="99"/>
    <w:semiHidden/>
    <w:rsid w:val="0037050F"/>
    <w:rPr>
      <w:sz w:val="16"/>
      <w:szCs w:val="16"/>
    </w:rPr>
  </w:style>
  <w:style w:type="paragraph" w:styleId="Textkomente">
    <w:name w:val="annotation text"/>
    <w:aliases w:val="Text poznámky"/>
    <w:basedOn w:val="Normln"/>
    <w:link w:val="TextkomenteChar"/>
    <w:uiPriority w:val="99"/>
    <w:rsid w:val="0037050F"/>
  </w:style>
  <w:style w:type="paragraph" w:styleId="Pedmtkomente">
    <w:name w:val="annotation subject"/>
    <w:basedOn w:val="Textkomente"/>
    <w:next w:val="Textkomente"/>
    <w:semiHidden/>
    <w:rsid w:val="0037050F"/>
    <w:rPr>
      <w:b/>
      <w:bCs/>
    </w:rPr>
  </w:style>
  <w:style w:type="paragraph" w:styleId="Odstavecseseznamem">
    <w:name w:val="List Paragraph"/>
    <w:aliases w:val="Nad"/>
    <w:basedOn w:val="Normln"/>
    <w:link w:val="OdstavecseseznamemChar"/>
    <w:uiPriority w:val="34"/>
    <w:qFormat/>
    <w:rsid w:val="00A71115"/>
    <w:pPr>
      <w:ind w:left="720"/>
      <w:contextualSpacing/>
    </w:pPr>
  </w:style>
  <w:style w:type="paragraph" w:styleId="Zkladntext">
    <w:name w:val="Body Text"/>
    <w:basedOn w:val="Normln"/>
    <w:link w:val="ZkladntextChar"/>
    <w:unhideWhenUsed/>
    <w:rsid w:val="009177C0"/>
    <w:pPr>
      <w:spacing w:after="120"/>
    </w:pPr>
  </w:style>
  <w:style w:type="character" w:customStyle="1" w:styleId="ZkladntextChar">
    <w:name w:val="Základní text Char"/>
    <w:basedOn w:val="Standardnpsmoodstavce"/>
    <w:link w:val="Zkladntext"/>
    <w:uiPriority w:val="99"/>
    <w:semiHidden/>
    <w:rsid w:val="009177C0"/>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9177C0"/>
    <w:rPr>
      <w:rFonts w:ascii="Arial" w:hAnsi="Arial"/>
      <w:sz w:val="22"/>
    </w:rPr>
  </w:style>
  <w:style w:type="character" w:customStyle="1" w:styleId="Nadpis5Char">
    <w:name w:val="Nadpis 5 Char"/>
    <w:basedOn w:val="Standardnpsmoodstavce"/>
    <w:link w:val="Nadpis5"/>
    <w:rsid w:val="009177C0"/>
    <w:rPr>
      <w:rFonts w:ascii="Arial" w:hAnsi="Arial"/>
      <w:sz w:val="22"/>
    </w:rPr>
  </w:style>
  <w:style w:type="character" w:customStyle="1" w:styleId="Nadpis6Char">
    <w:name w:val="Nadpis 6 Char"/>
    <w:basedOn w:val="Standardnpsmoodstavce"/>
    <w:link w:val="Nadpis6"/>
    <w:rsid w:val="009177C0"/>
    <w:rPr>
      <w:rFonts w:ascii="Arial" w:hAnsi="Arial"/>
      <w:i/>
      <w:sz w:val="22"/>
    </w:rPr>
  </w:style>
  <w:style w:type="character" w:customStyle="1" w:styleId="Nadpis7Char">
    <w:name w:val="Nadpis 7 Char"/>
    <w:basedOn w:val="Standardnpsmoodstavce"/>
    <w:link w:val="Nadpis7"/>
    <w:rsid w:val="009177C0"/>
    <w:rPr>
      <w:rFonts w:ascii="Arial" w:hAnsi="Arial"/>
    </w:rPr>
  </w:style>
  <w:style w:type="character" w:customStyle="1" w:styleId="Nadpis8Char">
    <w:name w:val="Nadpis 8 Char"/>
    <w:basedOn w:val="Standardnpsmoodstavce"/>
    <w:link w:val="Nadpis8"/>
    <w:rsid w:val="009177C0"/>
    <w:rPr>
      <w:rFonts w:ascii="Arial" w:hAnsi="Arial"/>
      <w:i/>
    </w:rPr>
  </w:style>
  <w:style w:type="character" w:customStyle="1" w:styleId="Nadpis9Char">
    <w:name w:val="Nadpis 9 Char"/>
    <w:basedOn w:val="Standardnpsmoodstavce"/>
    <w:link w:val="Nadpis9"/>
    <w:rsid w:val="009177C0"/>
    <w:rPr>
      <w:rFonts w:ascii="Arial" w:hAnsi="Arial"/>
      <w:i/>
      <w:sz w:val="18"/>
    </w:rPr>
  </w:style>
  <w:style w:type="character" w:customStyle="1" w:styleId="Nadpis1Char">
    <w:name w:val="Nadpis 1 Char"/>
    <w:aliases w:val="Nadpis 1 Char1 Char Char,Nadpis 1 Char Char Char Char,Kapitola Char Char Char Char,Kapitola1 Char Char Char Char,Kapitola2 Char Char Char Char,Kapitola3 Char Char Char Char,Kapitola4 Char Char Char Char,Kapitola5 Char Char Char Char"/>
    <w:link w:val="Nadpis10"/>
    <w:rsid w:val="009177C0"/>
    <w:rPr>
      <w:rFonts w:ascii="Arial" w:hAnsi="Arial" w:cs="Arial"/>
      <w:b/>
      <w:bCs/>
      <w:kern w:val="32"/>
      <w:sz w:val="32"/>
      <w:szCs w:val="32"/>
    </w:rPr>
  </w:style>
  <w:style w:type="paragraph" w:customStyle="1" w:styleId="CharChar">
    <w:name w:val="Char Char"/>
    <w:basedOn w:val="Normln"/>
    <w:rsid w:val="009177C0"/>
    <w:pPr>
      <w:spacing w:after="160" w:line="240" w:lineRule="exact"/>
      <w:ind w:left="720" w:hanging="360"/>
    </w:pPr>
    <w:rPr>
      <w:rFonts w:ascii="Tahoma" w:hAnsi="Tahoma"/>
      <w:lang w:val="en-US" w:eastAsia="en-US"/>
    </w:rPr>
  </w:style>
  <w:style w:type="paragraph" w:customStyle="1" w:styleId="Text4">
    <w:name w:val="Text 4"/>
    <w:basedOn w:val="Normln"/>
    <w:rsid w:val="009177C0"/>
    <w:pPr>
      <w:numPr>
        <w:numId w:val="3"/>
      </w:numPr>
      <w:tabs>
        <w:tab w:val="clear" w:pos="360"/>
        <w:tab w:val="left" w:pos="2302"/>
      </w:tabs>
      <w:spacing w:before="120" w:after="240"/>
      <w:ind w:left="1202" w:firstLine="0"/>
      <w:jc w:val="both"/>
    </w:pPr>
    <w:rPr>
      <w:rFonts w:ascii="Arial" w:hAnsi="Arial"/>
      <w:sz w:val="22"/>
    </w:rPr>
  </w:style>
  <w:style w:type="paragraph" w:customStyle="1" w:styleId="Application1">
    <w:name w:val="Application1"/>
    <w:basedOn w:val="Nadpis10"/>
    <w:next w:val="Application2"/>
    <w:rsid w:val="009177C0"/>
    <w:pPr>
      <w:pageBreakBefore/>
      <w:widowControl w:val="0"/>
      <w:tabs>
        <w:tab w:val="num" w:pos="360"/>
      </w:tabs>
      <w:spacing w:before="0" w:after="480"/>
      <w:ind w:left="360" w:hanging="360"/>
      <w:jc w:val="both"/>
    </w:pPr>
    <w:rPr>
      <w:rFonts w:cs="Times New Roman"/>
      <w:bCs w:val="0"/>
      <w:caps/>
      <w:smallCaps/>
      <w:kern w:val="28"/>
      <w:sz w:val="28"/>
      <w:szCs w:val="20"/>
    </w:rPr>
  </w:style>
  <w:style w:type="paragraph" w:customStyle="1" w:styleId="Application2">
    <w:name w:val="Application2"/>
    <w:basedOn w:val="Normln"/>
    <w:rsid w:val="009177C0"/>
    <w:pPr>
      <w:widowControl w:val="0"/>
      <w:numPr>
        <w:numId w:val="4"/>
      </w:numPr>
      <w:tabs>
        <w:tab w:val="clear" w:pos="0"/>
        <w:tab w:val="left" w:pos="567"/>
      </w:tabs>
      <w:suppressAutoHyphens/>
      <w:spacing w:before="120" w:after="120"/>
      <w:ind w:left="482" w:hanging="480"/>
      <w:jc w:val="both"/>
    </w:pPr>
    <w:rPr>
      <w:rFonts w:ascii="Arial" w:hAnsi="Arial"/>
      <w:b/>
      <w:spacing w:val="-2"/>
      <w:sz w:val="22"/>
    </w:rPr>
  </w:style>
  <w:style w:type="paragraph" w:customStyle="1" w:styleId="Application3">
    <w:name w:val="Application3"/>
    <w:basedOn w:val="Normln"/>
    <w:rsid w:val="009177C0"/>
    <w:pPr>
      <w:widowControl w:val="0"/>
      <w:tabs>
        <w:tab w:val="num" w:pos="360"/>
        <w:tab w:val="right" w:pos="8789"/>
      </w:tabs>
      <w:suppressAutoHyphens/>
      <w:spacing w:before="120"/>
      <w:ind w:left="360" w:hanging="360"/>
      <w:jc w:val="both"/>
    </w:pPr>
    <w:rPr>
      <w:rFonts w:ascii="Arial" w:hAnsi="Arial"/>
      <w:b/>
      <w:spacing w:val="-2"/>
      <w:sz w:val="22"/>
    </w:rPr>
  </w:style>
  <w:style w:type="paragraph" w:customStyle="1" w:styleId="Application4">
    <w:name w:val="Application4"/>
    <w:basedOn w:val="Application3"/>
    <w:autoRedefine/>
    <w:rsid w:val="009177C0"/>
    <w:pPr>
      <w:tabs>
        <w:tab w:val="clear" w:pos="360"/>
      </w:tabs>
      <w:ind w:left="567" w:firstLine="0"/>
    </w:pPr>
    <w:rPr>
      <w:sz w:val="20"/>
    </w:rPr>
  </w:style>
  <w:style w:type="paragraph" w:customStyle="1" w:styleId="Application5">
    <w:name w:val="Application5"/>
    <w:basedOn w:val="Application2"/>
    <w:autoRedefine/>
    <w:rsid w:val="009177C0"/>
    <w:pPr>
      <w:tabs>
        <w:tab w:val="clear" w:pos="567"/>
        <w:tab w:val="num" w:pos="0"/>
      </w:tabs>
      <w:ind w:left="360" w:hanging="360"/>
    </w:pPr>
    <w:rPr>
      <w:sz w:val="24"/>
    </w:rPr>
  </w:style>
  <w:style w:type="paragraph" w:customStyle="1" w:styleId="Article">
    <w:name w:val="Article"/>
    <w:basedOn w:val="Normln"/>
    <w:autoRedefine/>
    <w:rsid w:val="009177C0"/>
    <w:pPr>
      <w:spacing w:before="120"/>
      <w:jc w:val="both"/>
    </w:pPr>
    <w:rPr>
      <w:rFonts w:ascii="Arial" w:hAnsi="Arial"/>
      <w:b/>
      <w:sz w:val="22"/>
      <w:u w:val="single"/>
    </w:rPr>
  </w:style>
  <w:style w:type="paragraph" w:customStyle="1" w:styleId="Clause">
    <w:name w:val="Clause"/>
    <w:basedOn w:val="Normln"/>
    <w:autoRedefine/>
    <w:rsid w:val="009177C0"/>
    <w:pPr>
      <w:spacing w:before="120"/>
      <w:jc w:val="both"/>
    </w:pPr>
    <w:rPr>
      <w:rFonts w:ascii="Arial" w:hAnsi="Arial"/>
      <w:snapToGrid w:val="0"/>
      <w:sz w:val="22"/>
    </w:rPr>
  </w:style>
  <w:style w:type="paragraph" w:customStyle="1" w:styleId="NumPar4">
    <w:name w:val="NumPar 4"/>
    <w:basedOn w:val="Nadpis4"/>
    <w:next w:val="Text4"/>
    <w:rsid w:val="009177C0"/>
    <w:pPr>
      <w:keepNext w:val="0"/>
    </w:pPr>
  </w:style>
  <w:style w:type="paragraph" w:styleId="Nzev">
    <w:name w:val="Title"/>
    <w:basedOn w:val="Normln"/>
    <w:next w:val="SubTitle1"/>
    <w:link w:val="NzevChar"/>
    <w:qFormat/>
    <w:rsid w:val="009177C0"/>
    <w:pPr>
      <w:spacing w:before="120" w:after="480"/>
      <w:jc w:val="center"/>
    </w:pPr>
    <w:rPr>
      <w:rFonts w:ascii="Arial" w:hAnsi="Arial"/>
      <w:b/>
      <w:sz w:val="48"/>
    </w:rPr>
  </w:style>
  <w:style w:type="character" w:customStyle="1" w:styleId="NzevChar">
    <w:name w:val="Název Char"/>
    <w:basedOn w:val="Standardnpsmoodstavce"/>
    <w:link w:val="Nzev"/>
    <w:rsid w:val="009177C0"/>
    <w:rPr>
      <w:rFonts w:ascii="Arial" w:hAnsi="Arial"/>
      <w:b/>
      <w:sz w:val="48"/>
    </w:rPr>
  </w:style>
  <w:style w:type="paragraph" w:customStyle="1" w:styleId="SubTitle1">
    <w:name w:val="SubTitle 1"/>
    <w:basedOn w:val="Normln"/>
    <w:next w:val="SubTitle2"/>
    <w:rsid w:val="009177C0"/>
    <w:pPr>
      <w:spacing w:before="120" w:after="240"/>
      <w:jc w:val="center"/>
    </w:pPr>
    <w:rPr>
      <w:rFonts w:ascii="Arial" w:hAnsi="Arial"/>
      <w:b/>
      <w:sz w:val="40"/>
    </w:rPr>
  </w:style>
  <w:style w:type="paragraph" w:customStyle="1" w:styleId="SubTitle2">
    <w:name w:val="SubTitle 2"/>
    <w:basedOn w:val="Normln"/>
    <w:rsid w:val="009177C0"/>
    <w:pPr>
      <w:spacing w:before="120" w:after="240"/>
      <w:jc w:val="center"/>
    </w:pPr>
    <w:rPr>
      <w:rFonts w:ascii="Arial" w:hAnsi="Arial"/>
      <w:b/>
      <w:sz w:val="32"/>
    </w:rPr>
  </w:style>
  <w:style w:type="paragraph" w:customStyle="1" w:styleId="PartTitle">
    <w:name w:val="PartTitle"/>
    <w:basedOn w:val="Normln"/>
    <w:next w:val="ChapterTitle"/>
    <w:rsid w:val="009177C0"/>
    <w:pPr>
      <w:keepNext/>
      <w:pageBreakBefore/>
      <w:spacing w:before="6000" w:after="480"/>
      <w:jc w:val="center"/>
    </w:pPr>
    <w:rPr>
      <w:rFonts w:ascii="Arial" w:hAnsi="Arial"/>
      <w:b/>
      <w:sz w:val="48"/>
    </w:rPr>
  </w:style>
  <w:style w:type="paragraph" w:customStyle="1" w:styleId="ChapterTitle">
    <w:name w:val="ChapterTitle"/>
    <w:basedOn w:val="Normln"/>
    <w:next w:val="SectionTitle"/>
    <w:rsid w:val="009177C0"/>
    <w:pPr>
      <w:keepNext/>
      <w:spacing w:before="120" w:after="480"/>
      <w:jc w:val="center"/>
    </w:pPr>
    <w:rPr>
      <w:rFonts w:ascii="Arial" w:hAnsi="Arial"/>
      <w:b/>
      <w:sz w:val="48"/>
    </w:rPr>
  </w:style>
  <w:style w:type="paragraph" w:customStyle="1" w:styleId="SectionTitle">
    <w:name w:val="SectionTitle"/>
    <w:basedOn w:val="Normln"/>
    <w:next w:val="Nadpis10"/>
    <w:rsid w:val="009177C0"/>
    <w:pPr>
      <w:keepNext/>
      <w:spacing w:before="120" w:after="240"/>
      <w:jc w:val="center"/>
    </w:pPr>
    <w:rPr>
      <w:rFonts w:ascii="Arial" w:hAnsi="Arial"/>
      <w:b/>
      <w:smallCaps/>
      <w:sz w:val="28"/>
    </w:rPr>
  </w:style>
  <w:style w:type="paragraph" w:styleId="Obsah1">
    <w:name w:val="toc 1"/>
    <w:basedOn w:val="Normln"/>
    <w:next w:val="Normln"/>
    <w:autoRedefine/>
    <w:uiPriority w:val="39"/>
    <w:rsid w:val="009177C0"/>
    <w:pPr>
      <w:spacing w:before="120" w:after="120"/>
    </w:pPr>
    <w:rPr>
      <w:b/>
      <w:bCs/>
      <w:caps/>
    </w:rPr>
  </w:style>
  <w:style w:type="paragraph" w:styleId="Obsah2">
    <w:name w:val="toc 2"/>
    <w:basedOn w:val="Normln"/>
    <w:next w:val="Normln"/>
    <w:autoRedefine/>
    <w:uiPriority w:val="39"/>
    <w:rsid w:val="009177C0"/>
    <w:pPr>
      <w:ind w:left="220"/>
    </w:pPr>
    <w:rPr>
      <w:smallCaps/>
    </w:rPr>
  </w:style>
  <w:style w:type="paragraph" w:styleId="Obsah3">
    <w:name w:val="toc 3"/>
    <w:basedOn w:val="Normln"/>
    <w:next w:val="Normln"/>
    <w:autoRedefine/>
    <w:uiPriority w:val="39"/>
    <w:rsid w:val="009177C0"/>
    <w:pPr>
      <w:ind w:left="440"/>
    </w:pPr>
    <w:rPr>
      <w:i/>
      <w:iCs/>
    </w:rPr>
  </w:style>
  <w:style w:type="paragraph" w:styleId="Obsah4">
    <w:name w:val="toc 4"/>
    <w:basedOn w:val="Normln"/>
    <w:next w:val="Normln"/>
    <w:autoRedefine/>
    <w:semiHidden/>
    <w:rsid w:val="009177C0"/>
    <w:pPr>
      <w:ind w:left="660"/>
    </w:pPr>
    <w:rPr>
      <w:sz w:val="18"/>
      <w:szCs w:val="18"/>
    </w:rPr>
  </w:style>
  <w:style w:type="paragraph" w:customStyle="1" w:styleId="AnnexTOC">
    <w:name w:val="AnnexTOC"/>
    <w:basedOn w:val="Obsah1"/>
    <w:rsid w:val="009177C0"/>
  </w:style>
  <w:style w:type="paragraph" w:customStyle="1" w:styleId="Guidelines1">
    <w:name w:val="Guidelines 1"/>
    <w:basedOn w:val="Obsah1"/>
    <w:rsid w:val="009177C0"/>
    <w:pPr>
      <w:pageBreakBefore/>
      <w:tabs>
        <w:tab w:val="num" w:pos="720"/>
      </w:tabs>
    </w:pPr>
  </w:style>
  <w:style w:type="paragraph" w:customStyle="1" w:styleId="Guidelines2">
    <w:name w:val="Guidelines 2"/>
    <w:basedOn w:val="Normln"/>
    <w:rsid w:val="009177C0"/>
    <w:pPr>
      <w:tabs>
        <w:tab w:val="num" w:pos="360"/>
      </w:tabs>
      <w:spacing w:before="240" w:after="240"/>
      <w:jc w:val="both"/>
    </w:pPr>
    <w:rPr>
      <w:rFonts w:ascii="Arial" w:hAnsi="Arial"/>
      <w:b/>
      <w:sz w:val="22"/>
    </w:rPr>
  </w:style>
  <w:style w:type="paragraph" w:customStyle="1" w:styleId="Text1">
    <w:name w:val="Text 1"/>
    <w:basedOn w:val="Normln"/>
    <w:rsid w:val="009177C0"/>
    <w:pPr>
      <w:spacing w:before="120" w:after="240"/>
      <w:ind w:left="482"/>
      <w:jc w:val="both"/>
    </w:pPr>
    <w:rPr>
      <w:rFonts w:ascii="Arial" w:hAnsi="Arial"/>
      <w:sz w:val="22"/>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rsid w:val="009177C0"/>
    <w:rPr>
      <w:rFonts w:ascii="TimesNewRomanPS" w:hAnsi="TimesNewRomanPS"/>
      <w:position w:val="6"/>
      <w:sz w:val="16"/>
      <w:lang w:val="en-US" w:eastAsia="en-US" w:bidi="ar-SA"/>
    </w:rPr>
  </w:style>
  <w:style w:type="paragraph" w:customStyle="1" w:styleId="Guidelines3">
    <w:name w:val="Guidelines 3"/>
    <w:basedOn w:val="Text2"/>
    <w:rsid w:val="009177C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i/>
    </w:rPr>
  </w:style>
  <w:style w:type="paragraph" w:customStyle="1" w:styleId="Text2">
    <w:name w:val="Text 2"/>
    <w:basedOn w:val="Normln"/>
    <w:rsid w:val="009177C0"/>
    <w:pPr>
      <w:tabs>
        <w:tab w:val="left" w:pos="2161"/>
      </w:tabs>
      <w:spacing w:before="120" w:after="240"/>
      <w:ind w:left="1202"/>
      <w:jc w:val="both"/>
    </w:pPr>
    <w:rPr>
      <w:rFonts w:ascii="Arial" w:hAnsi="Arial"/>
      <w:sz w:val="22"/>
    </w:rPr>
  </w:style>
  <w:style w:type="paragraph" w:customStyle="1" w:styleId="p3">
    <w:name w:val="p3"/>
    <w:basedOn w:val="Normln"/>
    <w:rsid w:val="009177C0"/>
    <w:pPr>
      <w:widowControl w:val="0"/>
      <w:tabs>
        <w:tab w:val="left" w:pos="1420"/>
      </w:tabs>
      <w:spacing w:before="120" w:line="260" w:lineRule="atLeast"/>
      <w:ind w:left="360"/>
      <w:jc w:val="both"/>
    </w:pPr>
    <w:rPr>
      <w:rFonts w:ascii="Arial" w:hAnsi="Arial"/>
      <w:snapToGrid w:val="0"/>
      <w:sz w:val="22"/>
      <w:lang w:eastAsia="en-US"/>
    </w:rPr>
  </w:style>
  <w:style w:type="paragraph" w:customStyle="1" w:styleId="Guidelines5">
    <w:name w:val="Guidelines 5"/>
    <w:basedOn w:val="Normln"/>
    <w:rsid w:val="009177C0"/>
    <w:pPr>
      <w:spacing w:before="240" w:after="240"/>
      <w:jc w:val="both"/>
    </w:pPr>
    <w:rPr>
      <w:rFonts w:ascii="Arial" w:hAnsi="Arial"/>
      <w:b/>
      <w:sz w:val="22"/>
    </w:rPr>
  </w:style>
  <w:style w:type="paragraph" w:customStyle="1" w:styleId="Dash2">
    <w:name w:val="Dash 2"/>
    <w:basedOn w:val="Normln"/>
    <w:rsid w:val="009177C0"/>
    <w:pPr>
      <w:spacing w:before="120" w:after="240"/>
      <w:ind w:left="1441" w:hanging="238"/>
      <w:jc w:val="both"/>
    </w:pPr>
    <w:rPr>
      <w:rFonts w:ascii="Arial" w:hAnsi="Arial"/>
      <w:sz w:val="22"/>
      <w:lang w:eastAsia="en-US"/>
    </w:rPr>
  </w:style>
  <w:style w:type="paragraph" w:customStyle="1" w:styleId="References">
    <w:name w:val="References"/>
    <w:basedOn w:val="Normln"/>
    <w:next w:val="AddressTR"/>
    <w:rsid w:val="009177C0"/>
    <w:pPr>
      <w:spacing w:before="120" w:after="240"/>
      <w:ind w:left="5103"/>
      <w:jc w:val="both"/>
    </w:pPr>
    <w:rPr>
      <w:rFonts w:ascii="Arial" w:hAnsi="Arial"/>
    </w:rPr>
  </w:style>
  <w:style w:type="paragraph" w:customStyle="1" w:styleId="AddressTR">
    <w:name w:val="AddressTR"/>
    <w:basedOn w:val="Normln"/>
    <w:next w:val="Normln"/>
    <w:rsid w:val="009177C0"/>
    <w:pPr>
      <w:spacing w:before="120" w:after="720"/>
      <w:ind w:left="5103"/>
      <w:jc w:val="both"/>
    </w:pPr>
    <w:rPr>
      <w:rFonts w:ascii="Arial" w:hAnsi="Arial"/>
      <w:sz w:val="22"/>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qFormat/>
    <w:rsid w:val="009177C0"/>
    <w:pPr>
      <w:spacing w:after="120"/>
      <w:ind w:left="357" w:hanging="357"/>
      <w:jc w:val="both"/>
    </w:pPr>
    <w:rPr>
      <w:rFonts w:ascii="Arial" w:hAnsi="Arial"/>
      <w:sz w:val="18"/>
    </w:rPr>
  </w:style>
  <w:style w:type="character" w:customStyle="1" w:styleId="TextpoznpodarouChar">
    <w:name w:val="Text pozn. pod čarou Char"/>
    <w:basedOn w:val="Standardnpsmoodstavce"/>
    <w:uiPriority w:val="99"/>
    <w:semiHidden/>
    <w:rsid w:val="009177C0"/>
  </w:style>
  <w:style w:type="paragraph" w:customStyle="1" w:styleId="DoubSign">
    <w:name w:val="DoubSign"/>
    <w:basedOn w:val="Normln"/>
    <w:next w:val="Enclosures"/>
    <w:rsid w:val="009177C0"/>
    <w:pPr>
      <w:tabs>
        <w:tab w:val="left" w:pos="5103"/>
      </w:tabs>
      <w:spacing w:before="1200"/>
      <w:jc w:val="both"/>
    </w:pPr>
    <w:rPr>
      <w:rFonts w:ascii="Arial" w:hAnsi="Arial"/>
      <w:sz w:val="22"/>
    </w:rPr>
  </w:style>
  <w:style w:type="paragraph" w:customStyle="1" w:styleId="Enclosures">
    <w:name w:val="Enclosures"/>
    <w:basedOn w:val="Normln"/>
    <w:rsid w:val="009177C0"/>
    <w:pPr>
      <w:keepNext/>
      <w:keepLines/>
      <w:tabs>
        <w:tab w:val="left" w:pos="5642"/>
      </w:tabs>
      <w:spacing w:before="480"/>
      <w:ind w:left="1191" w:hanging="1191"/>
      <w:jc w:val="both"/>
    </w:pPr>
    <w:rPr>
      <w:rFonts w:ascii="Arial" w:hAnsi="Arial"/>
      <w:sz w:val="22"/>
    </w:rPr>
  </w:style>
  <w:style w:type="paragraph" w:customStyle="1" w:styleId="Style0">
    <w:name w:val="Style0"/>
    <w:rsid w:val="009177C0"/>
    <w:rPr>
      <w:rFonts w:ascii="Arial" w:hAnsi="Arial"/>
      <w:snapToGrid w:val="0"/>
      <w:sz w:val="24"/>
      <w:lang w:val="en-US" w:eastAsia="en-US"/>
    </w:rPr>
  </w:style>
  <w:style w:type="paragraph" w:customStyle="1" w:styleId="Text3">
    <w:name w:val="Text 3"/>
    <w:basedOn w:val="Normln"/>
    <w:rsid w:val="009177C0"/>
    <w:pPr>
      <w:tabs>
        <w:tab w:val="left" w:pos="2302"/>
      </w:tabs>
      <w:spacing w:before="120" w:after="240"/>
      <w:ind w:left="1202"/>
      <w:jc w:val="both"/>
    </w:pPr>
    <w:rPr>
      <w:rFonts w:ascii="Arial" w:hAnsi="Arial"/>
      <w:sz w:val="22"/>
    </w:rPr>
  </w:style>
  <w:style w:type="paragraph" w:styleId="Zkladntext2">
    <w:name w:val="Body Text 2"/>
    <w:basedOn w:val="Normln"/>
    <w:link w:val="Zkladntext2Char"/>
    <w:rsid w:val="009177C0"/>
    <w:pPr>
      <w:spacing w:before="120"/>
      <w:jc w:val="both"/>
    </w:pPr>
    <w:rPr>
      <w:rFonts w:ascii="Arial" w:hAnsi="Arial"/>
      <w:sz w:val="22"/>
    </w:rPr>
  </w:style>
  <w:style w:type="character" w:customStyle="1" w:styleId="Zkladntext2Char">
    <w:name w:val="Základní text 2 Char"/>
    <w:basedOn w:val="Standardnpsmoodstavce"/>
    <w:link w:val="Zkladntext2"/>
    <w:rsid w:val="009177C0"/>
    <w:rPr>
      <w:rFonts w:ascii="Arial" w:hAnsi="Arial"/>
      <w:sz w:val="22"/>
    </w:rPr>
  </w:style>
  <w:style w:type="paragraph" w:styleId="Obsah5">
    <w:name w:val="toc 5"/>
    <w:basedOn w:val="Normln"/>
    <w:next w:val="Normln"/>
    <w:autoRedefine/>
    <w:semiHidden/>
    <w:rsid w:val="009177C0"/>
    <w:pPr>
      <w:ind w:left="880"/>
    </w:pPr>
    <w:rPr>
      <w:sz w:val="18"/>
      <w:szCs w:val="18"/>
    </w:rPr>
  </w:style>
  <w:style w:type="paragraph" w:styleId="Obsah6">
    <w:name w:val="toc 6"/>
    <w:basedOn w:val="Normln"/>
    <w:next w:val="Normln"/>
    <w:autoRedefine/>
    <w:semiHidden/>
    <w:rsid w:val="009177C0"/>
    <w:pPr>
      <w:ind w:left="1100"/>
    </w:pPr>
    <w:rPr>
      <w:sz w:val="18"/>
      <w:szCs w:val="18"/>
    </w:rPr>
  </w:style>
  <w:style w:type="paragraph" w:styleId="Obsah7">
    <w:name w:val="toc 7"/>
    <w:basedOn w:val="Normln"/>
    <w:next w:val="Normln"/>
    <w:autoRedefine/>
    <w:semiHidden/>
    <w:rsid w:val="009177C0"/>
    <w:pPr>
      <w:ind w:left="1320"/>
    </w:pPr>
    <w:rPr>
      <w:sz w:val="18"/>
      <w:szCs w:val="18"/>
    </w:rPr>
  </w:style>
  <w:style w:type="paragraph" w:styleId="Obsah8">
    <w:name w:val="toc 8"/>
    <w:basedOn w:val="Normln"/>
    <w:next w:val="Normln"/>
    <w:autoRedefine/>
    <w:semiHidden/>
    <w:rsid w:val="009177C0"/>
    <w:pPr>
      <w:ind w:left="1540"/>
    </w:pPr>
    <w:rPr>
      <w:sz w:val="18"/>
      <w:szCs w:val="18"/>
    </w:rPr>
  </w:style>
  <w:style w:type="paragraph" w:styleId="Obsah9">
    <w:name w:val="toc 9"/>
    <w:basedOn w:val="Normln"/>
    <w:next w:val="Normln"/>
    <w:autoRedefine/>
    <w:semiHidden/>
    <w:rsid w:val="009177C0"/>
    <w:pPr>
      <w:ind w:left="1760"/>
    </w:pPr>
    <w:rPr>
      <w:sz w:val="18"/>
      <w:szCs w:val="18"/>
    </w:rPr>
  </w:style>
  <w:style w:type="paragraph" w:styleId="Podtitul">
    <w:name w:val="Subtitle"/>
    <w:basedOn w:val="Normln"/>
    <w:link w:val="PodtitulChar"/>
    <w:qFormat/>
    <w:rsid w:val="009177C0"/>
    <w:pPr>
      <w:jc w:val="both"/>
    </w:pPr>
    <w:rPr>
      <w:rFonts w:ascii="Arial" w:hAnsi="Arial"/>
      <w:b/>
      <w:sz w:val="28"/>
    </w:rPr>
  </w:style>
  <w:style w:type="character" w:customStyle="1" w:styleId="PodtitulChar">
    <w:name w:val="Podtitul Char"/>
    <w:basedOn w:val="Standardnpsmoodstavce"/>
    <w:link w:val="Podtitul"/>
    <w:rsid w:val="009177C0"/>
    <w:rPr>
      <w:rFonts w:ascii="Arial" w:hAnsi="Arial"/>
      <w:b/>
      <w:sz w:val="28"/>
    </w:rPr>
  </w:style>
  <w:style w:type="paragraph" w:customStyle="1" w:styleId="BodyText21">
    <w:name w:val="Body Text 21"/>
    <w:basedOn w:val="Normln"/>
    <w:rsid w:val="009177C0"/>
    <w:pPr>
      <w:spacing w:before="120"/>
      <w:jc w:val="both"/>
    </w:pPr>
    <w:rPr>
      <w:rFonts w:ascii="Arial" w:hAnsi="Arial"/>
      <w:color w:val="000000"/>
    </w:rPr>
  </w:style>
  <w:style w:type="paragraph" w:styleId="Zkladntextodsazen">
    <w:name w:val="Body Text Indent"/>
    <w:aliases w:val="Značka"/>
    <w:basedOn w:val="Normln"/>
    <w:link w:val="ZkladntextodsazenChar"/>
    <w:rsid w:val="009177C0"/>
    <w:pPr>
      <w:jc w:val="both"/>
    </w:pPr>
    <w:rPr>
      <w:rFonts w:ascii="Arial" w:hAnsi="Arial"/>
    </w:rPr>
  </w:style>
  <w:style w:type="character" w:customStyle="1" w:styleId="ZkladntextodsazenChar">
    <w:name w:val="Základní text odsazený Char"/>
    <w:aliases w:val="Značka Char"/>
    <w:basedOn w:val="Standardnpsmoodstavce"/>
    <w:link w:val="Zkladntextodsazen"/>
    <w:rsid w:val="009177C0"/>
    <w:rPr>
      <w:rFonts w:ascii="Arial" w:hAnsi="Arial"/>
    </w:rPr>
  </w:style>
  <w:style w:type="paragraph" w:styleId="Zkladntextodsazen2">
    <w:name w:val="Body Text Indent 2"/>
    <w:basedOn w:val="Normln"/>
    <w:link w:val="Zkladntextodsazen2Char"/>
    <w:rsid w:val="009177C0"/>
    <w:pPr>
      <w:numPr>
        <w:numId w:val="7"/>
      </w:numPr>
      <w:tabs>
        <w:tab w:val="clear" w:pos="720"/>
      </w:tabs>
      <w:spacing w:before="120"/>
      <w:ind w:left="360" w:firstLine="0"/>
      <w:jc w:val="both"/>
    </w:pPr>
    <w:rPr>
      <w:rFonts w:ascii="Arial" w:hAnsi="Arial"/>
      <w:snapToGrid w:val="0"/>
      <w:color w:val="0000FF"/>
      <w:sz w:val="22"/>
    </w:rPr>
  </w:style>
  <w:style w:type="character" w:customStyle="1" w:styleId="Zkladntextodsazen2Char">
    <w:name w:val="Základní text odsazený 2 Char"/>
    <w:basedOn w:val="Standardnpsmoodstavce"/>
    <w:link w:val="Zkladntextodsazen2"/>
    <w:rsid w:val="009177C0"/>
    <w:rPr>
      <w:rFonts w:ascii="Arial" w:hAnsi="Arial"/>
      <w:snapToGrid w:val="0"/>
      <w:color w:val="0000FF"/>
      <w:sz w:val="22"/>
    </w:rPr>
  </w:style>
  <w:style w:type="paragraph" w:styleId="Zkladntextodsazen3">
    <w:name w:val="Body Text Indent 3"/>
    <w:basedOn w:val="Normln"/>
    <w:link w:val="Zkladntextodsazen3Char"/>
    <w:rsid w:val="009177C0"/>
    <w:pPr>
      <w:pBdr>
        <w:top w:val="single" w:sz="4" w:space="7" w:color="auto"/>
        <w:left w:val="single" w:sz="4" w:space="9" w:color="auto"/>
        <w:bottom w:val="single" w:sz="4" w:space="7" w:color="auto"/>
        <w:right w:val="single" w:sz="4" w:space="8" w:color="auto"/>
      </w:pBdr>
      <w:autoSpaceDE w:val="0"/>
      <w:autoSpaceDN w:val="0"/>
      <w:adjustRightInd w:val="0"/>
      <w:ind w:left="426" w:hanging="426"/>
      <w:jc w:val="both"/>
    </w:pPr>
    <w:rPr>
      <w:rFonts w:ascii="Helvetica" w:hAnsi="Helvetica"/>
      <w:color w:val="0000FF"/>
      <w:sz w:val="22"/>
      <w:szCs w:val="22"/>
    </w:rPr>
  </w:style>
  <w:style w:type="character" w:customStyle="1" w:styleId="Zkladntextodsazen3Char">
    <w:name w:val="Základní text odsazený 3 Char"/>
    <w:basedOn w:val="Standardnpsmoodstavce"/>
    <w:link w:val="Zkladntextodsazen3"/>
    <w:rsid w:val="009177C0"/>
    <w:rPr>
      <w:rFonts w:ascii="Helvetica" w:hAnsi="Helvetica"/>
      <w:color w:val="0000FF"/>
      <w:sz w:val="22"/>
      <w:szCs w:val="22"/>
    </w:rPr>
  </w:style>
  <w:style w:type="character" w:styleId="Sledovanodkaz">
    <w:name w:val="FollowedHyperlink"/>
    <w:rsid w:val="009177C0"/>
    <w:rPr>
      <w:rFonts w:ascii="Tahoma" w:hAnsi="Tahoma"/>
      <w:color w:val="800080"/>
      <w:u w:val="single"/>
      <w:lang w:val="en-US" w:eastAsia="en-US" w:bidi="ar-SA"/>
    </w:rPr>
  </w:style>
  <w:style w:type="paragraph" w:customStyle="1" w:styleId="teka">
    <w:name w:val="tečka"/>
    <w:basedOn w:val="Normln"/>
    <w:rsid w:val="009177C0"/>
    <w:pPr>
      <w:tabs>
        <w:tab w:val="num" w:pos="720"/>
      </w:tabs>
      <w:spacing w:before="120"/>
      <w:ind w:left="720" w:hanging="360"/>
      <w:jc w:val="both"/>
    </w:pPr>
    <w:rPr>
      <w:rFonts w:ascii="Arial" w:hAnsi="Arial"/>
      <w:sz w:val="22"/>
    </w:rPr>
  </w:style>
  <w:style w:type="paragraph" w:customStyle="1" w:styleId="bold">
    <w:name w:val="bold"/>
    <w:basedOn w:val="Normln"/>
    <w:rsid w:val="009177C0"/>
    <w:pPr>
      <w:spacing w:before="120"/>
      <w:jc w:val="both"/>
    </w:pPr>
    <w:rPr>
      <w:rFonts w:ascii="Arial" w:hAnsi="Arial"/>
      <w:b/>
      <w:sz w:val="22"/>
    </w:rPr>
  </w:style>
  <w:style w:type="paragraph" w:customStyle="1" w:styleId="odrka1">
    <w:name w:val="odrážka1"/>
    <w:basedOn w:val="Normln"/>
    <w:rsid w:val="009177C0"/>
    <w:pPr>
      <w:autoSpaceDE w:val="0"/>
      <w:autoSpaceDN w:val="0"/>
      <w:spacing w:before="120"/>
      <w:jc w:val="both"/>
    </w:pPr>
    <w:rPr>
      <w:rFonts w:ascii="Arial" w:hAnsi="Arial" w:cs="Arial"/>
      <w:sz w:val="24"/>
      <w:szCs w:val="24"/>
    </w:rPr>
  </w:style>
  <w:style w:type="paragraph" w:styleId="Titulek">
    <w:name w:val="caption"/>
    <w:basedOn w:val="Normln"/>
    <w:next w:val="Normln"/>
    <w:qFormat/>
    <w:rsid w:val="009177C0"/>
    <w:pPr>
      <w:spacing w:before="120"/>
      <w:ind w:right="-51"/>
      <w:jc w:val="both"/>
    </w:pPr>
    <w:rPr>
      <w:rFonts w:ascii="Arial" w:hAnsi="Arial"/>
      <w:i/>
      <w:sz w:val="22"/>
      <w:u w:val="single"/>
    </w:rPr>
  </w:style>
  <w:style w:type="paragraph" w:customStyle="1" w:styleId="znaka1">
    <w:name w:val="značka1"/>
    <w:basedOn w:val="Normln"/>
    <w:rsid w:val="009177C0"/>
    <w:pPr>
      <w:widowControl w:val="0"/>
      <w:tabs>
        <w:tab w:val="num" w:pos="360"/>
      </w:tabs>
      <w:autoSpaceDE w:val="0"/>
      <w:autoSpaceDN w:val="0"/>
      <w:spacing w:before="60"/>
      <w:ind w:left="360" w:hanging="360"/>
      <w:jc w:val="both"/>
    </w:pPr>
    <w:rPr>
      <w:rFonts w:ascii="Arial" w:hAnsi="Arial"/>
      <w:sz w:val="24"/>
    </w:rPr>
  </w:style>
  <w:style w:type="character" w:styleId="KlvesniceHTML">
    <w:name w:val="HTML Keyboard"/>
    <w:rsid w:val="009177C0"/>
    <w:rPr>
      <w:rFonts w:ascii="Courier New" w:eastAsia="Courier New" w:hAnsi="Courier New" w:cs="Tahoma"/>
      <w:sz w:val="20"/>
      <w:szCs w:val="20"/>
      <w:lang w:val="en-US" w:eastAsia="en-US" w:bidi="ar-SA"/>
    </w:rPr>
  </w:style>
  <w:style w:type="paragraph" w:customStyle="1" w:styleId="Odrky0">
    <w:name w:val="Odr‡?ky"/>
    <w:basedOn w:val="Zkladntext"/>
    <w:rsid w:val="009177C0"/>
    <w:pPr>
      <w:autoSpaceDE w:val="0"/>
      <w:autoSpaceDN w:val="0"/>
      <w:jc w:val="both"/>
    </w:pPr>
    <w:rPr>
      <w:rFonts w:ascii="Tahoma" w:hAnsi="Tahoma"/>
      <w:sz w:val="22"/>
      <w:lang w:val="en-US"/>
    </w:rPr>
  </w:style>
  <w:style w:type="paragraph" w:customStyle="1" w:styleId="zkladntext-odrka">
    <w:name w:val="základní text - odrážka"/>
    <w:basedOn w:val="Zkladntext"/>
    <w:rsid w:val="009177C0"/>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360" w:hanging="360"/>
      <w:jc w:val="both"/>
    </w:pPr>
    <w:rPr>
      <w:rFonts w:ascii="Arial" w:hAnsi="Arial"/>
      <w:sz w:val="22"/>
      <w:lang w:val="en-US" w:eastAsia="en-US"/>
    </w:rPr>
  </w:style>
  <w:style w:type="paragraph" w:customStyle="1" w:styleId="zkladntext-kurzva">
    <w:name w:val="základní text - kurzíva"/>
    <w:basedOn w:val="Zkladntext"/>
    <w:rsid w:val="00917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i/>
      <w:sz w:val="22"/>
      <w:lang w:val="en-US" w:eastAsia="en-US"/>
    </w:rPr>
  </w:style>
  <w:style w:type="paragraph" w:customStyle="1" w:styleId="ZkladntextZnaka1">
    <w:name w:val="Základní text.Značka1"/>
    <w:basedOn w:val="Normln"/>
    <w:autoRedefine/>
    <w:rsid w:val="009177C0"/>
    <w:pPr>
      <w:tabs>
        <w:tab w:val="num" w:pos="1134"/>
      </w:tabs>
      <w:spacing w:before="120"/>
      <w:ind w:left="1134" w:hanging="567"/>
      <w:jc w:val="both"/>
    </w:pPr>
    <w:rPr>
      <w:rFonts w:ascii="Arial" w:hAnsi="Arial"/>
      <w:sz w:val="22"/>
      <w:lang w:val="en-GB"/>
    </w:rPr>
  </w:style>
  <w:style w:type="paragraph" w:customStyle="1" w:styleId="Odrka">
    <w:name w:val="Odrážka"/>
    <w:basedOn w:val="Nadpis3"/>
    <w:autoRedefine/>
    <w:rsid w:val="009177C0"/>
    <w:pPr>
      <w:numPr>
        <w:ilvl w:val="0"/>
        <w:numId w:val="8"/>
      </w:numPr>
      <w:suppressAutoHyphens w:val="0"/>
      <w:spacing w:before="60" w:after="60"/>
      <w:ind w:left="357" w:hanging="357"/>
      <w:jc w:val="both"/>
    </w:pPr>
    <w:rPr>
      <w:rFonts w:cs="Times New Roman"/>
      <w:b w:val="0"/>
      <w:bCs w:val="0"/>
      <w:iCs w:val="0"/>
      <w:smallCaps w:val="0"/>
      <w:spacing w:val="0"/>
      <w:kern w:val="0"/>
      <w:sz w:val="22"/>
      <w:szCs w:val="20"/>
    </w:rPr>
  </w:style>
  <w:style w:type="paragraph" w:customStyle="1" w:styleId="StylTunernZarovnatdobloku">
    <w:name w:val="Styl Tučné Černá Zarovnat do bloku"/>
    <w:basedOn w:val="Normln"/>
    <w:rsid w:val="009177C0"/>
    <w:pPr>
      <w:numPr>
        <w:numId w:val="5"/>
      </w:numPr>
      <w:tabs>
        <w:tab w:val="clear" w:pos="360"/>
      </w:tabs>
      <w:spacing w:before="120"/>
      <w:ind w:left="0" w:firstLine="0"/>
      <w:jc w:val="both"/>
    </w:pPr>
    <w:rPr>
      <w:rFonts w:ascii="Arial" w:hAnsi="Arial" w:cs="Arial"/>
      <w:sz w:val="22"/>
      <w:szCs w:val="22"/>
      <w:lang w:val="en-GB"/>
    </w:rPr>
  </w:style>
  <w:style w:type="paragraph" w:styleId="Normlnweb">
    <w:name w:val="Normal (Web)"/>
    <w:basedOn w:val="Normln"/>
    <w:uiPriority w:val="99"/>
    <w:rsid w:val="009177C0"/>
    <w:pPr>
      <w:numPr>
        <w:ilvl w:val="1"/>
        <w:numId w:val="8"/>
      </w:numPr>
      <w:tabs>
        <w:tab w:val="clear" w:pos="180"/>
      </w:tabs>
      <w:spacing w:before="100" w:beforeAutospacing="1" w:after="100" w:afterAutospacing="1"/>
      <w:ind w:left="0" w:firstLine="0"/>
    </w:pPr>
    <w:rPr>
      <w:sz w:val="24"/>
      <w:szCs w:val="24"/>
    </w:rPr>
  </w:style>
  <w:style w:type="paragraph" w:customStyle="1" w:styleId="nad1">
    <w:name w:val="nad 1"/>
    <w:basedOn w:val="Normln"/>
    <w:rsid w:val="009177C0"/>
    <w:pPr>
      <w:keepNext/>
      <w:widowControl w:val="0"/>
      <w:numPr>
        <w:numId w:val="6"/>
      </w:numPr>
      <w:tabs>
        <w:tab w:val="clear" w:pos="1134"/>
        <w:tab w:val="num" w:pos="360"/>
      </w:tabs>
      <w:adjustRightInd w:val="0"/>
      <w:spacing w:line="360" w:lineRule="atLeast"/>
      <w:ind w:left="360" w:hanging="360"/>
      <w:textAlignment w:val="baseline"/>
      <w:outlineLvl w:val="0"/>
    </w:pPr>
    <w:rPr>
      <w:b/>
      <w:color w:val="000000"/>
      <w:sz w:val="36"/>
    </w:rPr>
  </w:style>
  <w:style w:type="paragraph" w:customStyle="1" w:styleId="ntext">
    <w:name w:val="ntext"/>
    <w:basedOn w:val="Normln"/>
    <w:rsid w:val="009177C0"/>
    <w:pPr>
      <w:widowControl w:val="0"/>
      <w:numPr>
        <w:ilvl w:val="6"/>
        <w:numId w:val="9"/>
      </w:numPr>
      <w:tabs>
        <w:tab w:val="clear" w:pos="785"/>
      </w:tabs>
      <w:adjustRightInd w:val="0"/>
      <w:spacing w:line="360" w:lineRule="atLeast"/>
      <w:ind w:firstLine="540"/>
      <w:jc w:val="both"/>
      <w:textAlignment w:val="baseline"/>
    </w:pPr>
    <w:rPr>
      <w:rFonts w:cs="Tahoma"/>
      <w:sz w:val="24"/>
      <w:szCs w:val="24"/>
    </w:rPr>
  </w:style>
  <w:style w:type="paragraph" w:customStyle="1" w:styleId="p1">
    <w:name w:val="p1"/>
    <w:basedOn w:val="Normln"/>
    <w:rsid w:val="009177C0"/>
    <w:pPr>
      <w:widowControl w:val="0"/>
      <w:numPr>
        <w:ilvl w:val="8"/>
        <w:numId w:val="9"/>
      </w:numPr>
      <w:tabs>
        <w:tab w:val="clear" w:pos="851"/>
        <w:tab w:val="num" w:pos="180"/>
      </w:tabs>
      <w:adjustRightInd w:val="0"/>
      <w:spacing w:line="360" w:lineRule="atLeast"/>
      <w:ind w:left="180" w:hanging="360"/>
      <w:jc w:val="both"/>
      <w:textAlignment w:val="baseline"/>
    </w:pPr>
    <w:rPr>
      <w:sz w:val="24"/>
      <w:szCs w:val="24"/>
    </w:rPr>
  </w:style>
  <w:style w:type="paragraph" w:customStyle="1" w:styleId="odrky">
    <w:name w:val="odrážky"/>
    <w:basedOn w:val="Normln"/>
    <w:semiHidden/>
    <w:rsid w:val="009177C0"/>
    <w:pPr>
      <w:widowControl w:val="0"/>
      <w:numPr>
        <w:ilvl w:val="7"/>
        <w:numId w:val="9"/>
      </w:numPr>
      <w:tabs>
        <w:tab w:val="clear" w:pos="425"/>
      </w:tabs>
      <w:adjustRightInd w:val="0"/>
      <w:spacing w:after="240" w:line="360" w:lineRule="atLeast"/>
      <w:ind w:left="0" w:firstLine="0"/>
      <w:jc w:val="both"/>
      <w:textAlignment w:val="baseline"/>
    </w:pPr>
    <w:rPr>
      <w:color w:val="000000"/>
      <w:sz w:val="24"/>
    </w:rPr>
  </w:style>
  <w:style w:type="paragraph" w:customStyle="1" w:styleId="Textodstavce">
    <w:name w:val="Text odstavce"/>
    <w:basedOn w:val="Normln"/>
    <w:rsid w:val="009177C0"/>
    <w:pPr>
      <w:tabs>
        <w:tab w:val="num" w:pos="785"/>
        <w:tab w:val="left" w:pos="851"/>
      </w:tabs>
      <w:spacing w:before="120" w:after="120"/>
      <w:ind w:firstLine="425"/>
      <w:jc w:val="both"/>
      <w:outlineLvl w:val="6"/>
    </w:pPr>
    <w:rPr>
      <w:sz w:val="24"/>
    </w:rPr>
  </w:style>
  <w:style w:type="paragraph" w:customStyle="1" w:styleId="Textbodu">
    <w:name w:val="Text bodu"/>
    <w:basedOn w:val="Normln"/>
    <w:rsid w:val="009177C0"/>
    <w:pPr>
      <w:numPr>
        <w:numId w:val="10"/>
      </w:numPr>
      <w:tabs>
        <w:tab w:val="clear" w:pos="482"/>
        <w:tab w:val="num" w:pos="851"/>
      </w:tabs>
      <w:ind w:left="851" w:hanging="426"/>
      <w:jc w:val="both"/>
      <w:outlineLvl w:val="8"/>
    </w:pPr>
    <w:rPr>
      <w:sz w:val="24"/>
    </w:rPr>
  </w:style>
  <w:style w:type="paragraph" w:customStyle="1" w:styleId="Textpsmene">
    <w:name w:val="Text písmene"/>
    <w:basedOn w:val="Normln"/>
    <w:rsid w:val="009177C0"/>
    <w:pPr>
      <w:tabs>
        <w:tab w:val="num" w:pos="425"/>
      </w:tabs>
      <w:ind w:left="425" w:hanging="425"/>
      <w:jc w:val="both"/>
      <w:outlineLvl w:val="7"/>
    </w:pPr>
    <w:rPr>
      <w:sz w:val="24"/>
    </w:rPr>
  </w:style>
  <w:style w:type="paragraph" w:styleId="Seznamsodrkami">
    <w:name w:val="List Bullet"/>
    <w:basedOn w:val="Normln"/>
    <w:autoRedefine/>
    <w:rsid w:val="009177C0"/>
    <w:pPr>
      <w:ind w:left="360"/>
      <w:jc w:val="both"/>
    </w:pPr>
    <w:rPr>
      <w:rFonts w:cs="Arial"/>
      <w:sz w:val="24"/>
      <w:lang w:val="pl-PL"/>
    </w:rPr>
  </w:style>
  <w:style w:type="paragraph" w:customStyle="1" w:styleId="StylPed6b">
    <w:name w:val="Styl Před:  6 b."/>
    <w:basedOn w:val="Normln"/>
    <w:rsid w:val="009177C0"/>
    <w:pPr>
      <w:tabs>
        <w:tab w:val="num" w:pos="482"/>
      </w:tabs>
      <w:spacing w:before="120"/>
      <w:ind w:left="510" w:hanging="170"/>
      <w:jc w:val="both"/>
    </w:pPr>
    <w:rPr>
      <w:rFonts w:ascii="Arial" w:hAnsi="Arial"/>
      <w:sz w:val="22"/>
    </w:rPr>
  </w:style>
  <w:style w:type="paragraph" w:customStyle="1" w:styleId="odrky1">
    <w:name w:val="*odrážky"/>
    <w:basedOn w:val="Normln"/>
    <w:rsid w:val="009177C0"/>
    <w:pPr>
      <w:tabs>
        <w:tab w:val="num" w:pos="360"/>
      </w:tabs>
      <w:jc w:val="both"/>
    </w:pPr>
    <w:rPr>
      <w:rFonts w:cs="Arial"/>
      <w:sz w:val="24"/>
    </w:rPr>
  </w:style>
  <w:style w:type="paragraph" w:customStyle="1" w:styleId="StylNadpis5Tun">
    <w:name w:val="Styl Nadpis 5 + Tučné"/>
    <w:basedOn w:val="Nadpis5"/>
    <w:link w:val="StylNadpis5TunChar"/>
    <w:rsid w:val="009177C0"/>
    <w:pPr>
      <w:tabs>
        <w:tab w:val="clear" w:pos="397"/>
      </w:tabs>
      <w:ind w:left="0" w:firstLine="0"/>
      <w:jc w:val="left"/>
    </w:pPr>
    <w:rPr>
      <w:b/>
      <w:bCs/>
      <w:caps/>
      <w:sz w:val="24"/>
      <w:szCs w:val="24"/>
    </w:rPr>
  </w:style>
  <w:style w:type="character" w:customStyle="1" w:styleId="StylNadpis5TunChar">
    <w:name w:val="Styl Nadpis 5 + Tučné Char"/>
    <w:link w:val="StylNadpis5Tun"/>
    <w:rsid w:val="009177C0"/>
    <w:rPr>
      <w:rFonts w:ascii="Arial" w:hAnsi="Arial"/>
      <w:b/>
      <w:bCs/>
      <w:caps/>
      <w:sz w:val="24"/>
      <w:szCs w:val="24"/>
    </w:rPr>
  </w:style>
  <w:style w:type="character" w:customStyle="1" w:styleId="Kapitola42Char">
    <w:name w:val="Kapitola42 Char"/>
    <w:aliases w:val="Kapitola51 Char"/>
    <w:rsid w:val="009177C0"/>
    <w:rPr>
      <w:rFonts w:ascii="Arial" w:hAnsi="Arial"/>
      <w:b/>
      <w:smallCaps/>
      <w:kern w:val="28"/>
      <w:sz w:val="28"/>
      <w:lang w:val="cs-CZ" w:eastAsia="cs-CZ" w:bidi="ar-SA"/>
    </w:rPr>
  </w:style>
  <w:style w:type="paragraph" w:customStyle="1" w:styleId="normalodsazene">
    <w:name w:val="normalodsazene"/>
    <w:basedOn w:val="Normln"/>
    <w:rsid w:val="009177C0"/>
    <w:pPr>
      <w:spacing w:before="100" w:beforeAutospacing="1" w:after="100" w:afterAutospacing="1"/>
    </w:pPr>
    <w:rPr>
      <w:rFonts w:ascii="Arial Unicode MS" w:eastAsia="Arial Unicode MS" w:hAnsi="Arial Unicode MS" w:cs="Arial Unicode MS"/>
      <w:sz w:val="24"/>
      <w:szCs w:val="24"/>
    </w:rPr>
  </w:style>
  <w:style w:type="paragraph" w:styleId="Seznam">
    <w:name w:val="List"/>
    <w:basedOn w:val="Normln"/>
    <w:rsid w:val="009177C0"/>
    <w:pPr>
      <w:spacing w:before="120"/>
      <w:ind w:left="283" w:hanging="283"/>
      <w:jc w:val="both"/>
    </w:pPr>
    <w:rPr>
      <w:rFonts w:ascii="Arial" w:hAnsi="Arial"/>
      <w:sz w:val="22"/>
    </w:rPr>
  </w:style>
  <w:style w:type="paragraph" w:styleId="Seznam2">
    <w:name w:val="List 2"/>
    <w:basedOn w:val="Normln"/>
    <w:rsid w:val="009177C0"/>
    <w:pPr>
      <w:spacing w:before="120"/>
      <w:ind w:left="566" w:hanging="283"/>
      <w:jc w:val="both"/>
    </w:pPr>
    <w:rPr>
      <w:rFonts w:ascii="Arial" w:hAnsi="Arial"/>
      <w:sz w:val="22"/>
    </w:rPr>
  </w:style>
  <w:style w:type="paragraph" w:styleId="Seznam3">
    <w:name w:val="List 3"/>
    <w:basedOn w:val="Normln"/>
    <w:rsid w:val="009177C0"/>
    <w:pPr>
      <w:spacing w:before="120"/>
      <w:ind w:left="849" w:hanging="283"/>
      <w:jc w:val="both"/>
    </w:pPr>
    <w:rPr>
      <w:rFonts w:ascii="Arial" w:hAnsi="Arial"/>
      <w:sz w:val="22"/>
    </w:rPr>
  </w:style>
  <w:style w:type="paragraph" w:styleId="Seznam4">
    <w:name w:val="List 4"/>
    <w:basedOn w:val="Normln"/>
    <w:rsid w:val="009177C0"/>
    <w:pPr>
      <w:spacing w:before="120"/>
      <w:ind w:left="1132" w:hanging="283"/>
      <w:jc w:val="both"/>
    </w:pPr>
    <w:rPr>
      <w:rFonts w:ascii="Arial" w:hAnsi="Arial"/>
      <w:sz w:val="22"/>
    </w:rPr>
  </w:style>
  <w:style w:type="paragraph" w:styleId="Seznamsodrkami2">
    <w:name w:val="List Bullet 2"/>
    <w:basedOn w:val="Normln"/>
    <w:autoRedefine/>
    <w:rsid w:val="009177C0"/>
    <w:pPr>
      <w:numPr>
        <w:numId w:val="11"/>
      </w:numPr>
      <w:tabs>
        <w:tab w:val="clear" w:pos="926"/>
      </w:tabs>
      <w:spacing w:before="120"/>
      <w:ind w:left="0" w:firstLine="0"/>
      <w:jc w:val="both"/>
    </w:pPr>
    <w:rPr>
      <w:rFonts w:ascii="Arial" w:hAnsi="Arial"/>
      <w:sz w:val="22"/>
    </w:rPr>
  </w:style>
  <w:style w:type="paragraph" w:styleId="Seznamsodrkami3">
    <w:name w:val="List Bullet 3"/>
    <w:basedOn w:val="Normln"/>
    <w:autoRedefine/>
    <w:rsid w:val="009177C0"/>
    <w:pPr>
      <w:tabs>
        <w:tab w:val="num" w:pos="926"/>
      </w:tabs>
      <w:spacing w:before="120"/>
      <w:ind w:left="926" w:hanging="360"/>
      <w:jc w:val="both"/>
    </w:pPr>
    <w:rPr>
      <w:rFonts w:ascii="Arial" w:hAnsi="Arial"/>
      <w:sz w:val="22"/>
    </w:rPr>
  </w:style>
  <w:style w:type="paragraph" w:styleId="Pokraovnseznamu">
    <w:name w:val="List Continue"/>
    <w:basedOn w:val="Normln"/>
    <w:rsid w:val="009177C0"/>
    <w:pPr>
      <w:spacing w:before="120" w:after="120"/>
      <w:ind w:left="283"/>
      <w:jc w:val="both"/>
    </w:pPr>
    <w:rPr>
      <w:rFonts w:ascii="Arial" w:hAnsi="Arial"/>
      <w:sz w:val="22"/>
    </w:rPr>
  </w:style>
  <w:style w:type="paragraph" w:styleId="Pokraovnseznamu2">
    <w:name w:val="List Continue 2"/>
    <w:basedOn w:val="Normln"/>
    <w:rsid w:val="009177C0"/>
    <w:pPr>
      <w:spacing w:before="120" w:after="120"/>
      <w:ind w:left="566"/>
      <w:jc w:val="both"/>
    </w:pPr>
    <w:rPr>
      <w:rFonts w:ascii="Arial" w:hAnsi="Arial"/>
      <w:sz w:val="22"/>
    </w:rPr>
  </w:style>
  <w:style w:type="paragraph" w:customStyle="1" w:styleId="Default">
    <w:name w:val="Default"/>
    <w:rsid w:val="009177C0"/>
    <w:pPr>
      <w:autoSpaceDE w:val="0"/>
      <w:autoSpaceDN w:val="0"/>
      <w:adjustRightInd w:val="0"/>
    </w:pPr>
    <w:rPr>
      <w:color w:val="000000"/>
      <w:sz w:val="24"/>
      <w:szCs w:val="24"/>
    </w:rPr>
  </w:style>
  <w:style w:type="paragraph" w:customStyle="1" w:styleId="StylPartTitlePed252b">
    <w:name w:val="Styl PartTitle + Před:  252 b."/>
    <w:basedOn w:val="PartTitle"/>
    <w:rsid w:val="009177C0"/>
    <w:pPr>
      <w:spacing w:before="5040"/>
    </w:pPr>
    <w:rPr>
      <w:bCs/>
      <w:kern w:val="28"/>
    </w:rPr>
  </w:style>
  <w:style w:type="paragraph" w:customStyle="1" w:styleId="StylPartTitlePed300b">
    <w:name w:val="Styl PartTitle + Před:  300 b."/>
    <w:basedOn w:val="PartTitle"/>
    <w:rsid w:val="009177C0"/>
    <w:rPr>
      <w:bCs/>
    </w:rPr>
  </w:style>
  <w:style w:type="paragraph" w:customStyle="1" w:styleId="Style3Char">
    <w:name w:val="Style3 Char"/>
    <w:basedOn w:val="Normln"/>
    <w:rsid w:val="009177C0"/>
    <w:pPr>
      <w:numPr>
        <w:numId w:val="12"/>
      </w:numPr>
      <w:shd w:val="clear" w:color="auto" w:fill="FFFFFF"/>
      <w:jc w:val="both"/>
    </w:pPr>
    <w:rPr>
      <w:rFonts w:ascii="Arial" w:hAnsi="Arial" w:cs="Arial"/>
      <w:sz w:val="22"/>
      <w:szCs w:val="22"/>
    </w:rPr>
  </w:style>
  <w:style w:type="paragraph" w:customStyle="1" w:styleId="Nadpis1">
    <w:name w:val="*Nadpis 1"/>
    <w:basedOn w:val="Normln"/>
    <w:rsid w:val="009177C0"/>
    <w:pPr>
      <w:numPr>
        <w:ilvl w:val="1"/>
        <w:numId w:val="12"/>
      </w:numPr>
      <w:tabs>
        <w:tab w:val="clear" w:pos="716"/>
        <w:tab w:val="num" w:pos="360"/>
      </w:tabs>
      <w:spacing w:before="120" w:after="240"/>
      <w:ind w:left="357" w:hanging="357"/>
    </w:pPr>
    <w:rPr>
      <w:rFonts w:ascii="Arial" w:hAnsi="Arial"/>
      <w:b/>
      <w:sz w:val="44"/>
      <w:szCs w:val="36"/>
    </w:rPr>
  </w:style>
  <w:style w:type="paragraph" w:customStyle="1" w:styleId="Nadpis2Char">
    <w:name w:val="*Nadpis 2 Char"/>
    <w:basedOn w:val="Normln"/>
    <w:rsid w:val="009177C0"/>
    <w:pPr>
      <w:numPr>
        <w:ilvl w:val="2"/>
        <w:numId w:val="12"/>
      </w:numPr>
      <w:tabs>
        <w:tab w:val="clear" w:pos="1224"/>
        <w:tab w:val="num" w:pos="716"/>
      </w:tabs>
      <w:spacing w:before="120" w:after="240"/>
      <w:ind w:left="716" w:hanging="432"/>
    </w:pPr>
    <w:rPr>
      <w:rFonts w:ascii="Arial" w:hAnsi="Arial"/>
      <w:b/>
      <w:sz w:val="36"/>
      <w:szCs w:val="36"/>
    </w:rPr>
  </w:style>
  <w:style w:type="paragraph" w:customStyle="1" w:styleId="Nadpis3CharChar">
    <w:name w:val="*Nadpis 3 Char Char"/>
    <w:basedOn w:val="Normln"/>
    <w:rsid w:val="009177C0"/>
    <w:pPr>
      <w:numPr>
        <w:ilvl w:val="2"/>
        <w:numId w:val="20"/>
      </w:numPr>
      <w:spacing w:after="120"/>
    </w:pPr>
    <w:rPr>
      <w:rFonts w:ascii="Arial" w:hAnsi="Arial"/>
      <w:b/>
      <w:sz w:val="28"/>
    </w:rPr>
  </w:style>
  <w:style w:type="character" w:customStyle="1" w:styleId="Style3CharChar">
    <w:name w:val="Style3 Char Char"/>
    <w:rsid w:val="009177C0"/>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
    <w:link w:val="StylNadpis2ZarovnatdoblokuZa6bCharChar"/>
    <w:rsid w:val="009177C0"/>
    <w:pPr>
      <w:spacing w:before="240" w:after="120"/>
      <w:jc w:val="both"/>
    </w:pPr>
    <w:rPr>
      <w:bCs/>
      <w:szCs w:val="20"/>
    </w:rPr>
  </w:style>
  <w:style w:type="character" w:customStyle="1" w:styleId="StylNadpis2ZarovnatdoblokuZa6bCharChar">
    <w:name w:val="Styl *Nadpis 2 + Zarovnat do bloku Za:  6 b. Char Char"/>
    <w:link w:val="StylNadpis2ZarovnatdoblokuZa6bChar"/>
    <w:rsid w:val="009177C0"/>
    <w:rPr>
      <w:rFonts w:ascii="Arial" w:hAnsi="Arial"/>
      <w:b/>
      <w:bCs/>
      <w:sz w:val="36"/>
    </w:rPr>
  </w:style>
  <w:style w:type="paragraph" w:customStyle="1" w:styleId="StylStylNadpis3CharZarovnatdobloku11b">
    <w:name w:val="Styl Styl *Nadpis 3 Char + Zarovnat do bloku + 11 b."/>
    <w:basedOn w:val="Normln"/>
    <w:rsid w:val="009177C0"/>
    <w:pPr>
      <w:tabs>
        <w:tab w:val="num" w:pos="2160"/>
      </w:tabs>
      <w:spacing w:before="240" w:after="120"/>
      <w:ind w:left="1021" w:hanging="454"/>
      <w:jc w:val="both"/>
    </w:pPr>
    <w:rPr>
      <w:rFonts w:ascii="Arial" w:hAnsi="Arial"/>
      <w:b/>
      <w:bCs/>
      <w:sz w:val="28"/>
    </w:rPr>
  </w:style>
  <w:style w:type="paragraph" w:customStyle="1" w:styleId="article-perex">
    <w:name w:val="article-perex"/>
    <w:basedOn w:val="Normln"/>
    <w:rsid w:val="009177C0"/>
    <w:pPr>
      <w:spacing w:before="100" w:beforeAutospacing="1" w:after="100" w:afterAutospacing="1"/>
    </w:pPr>
    <w:rPr>
      <w:sz w:val="24"/>
      <w:szCs w:val="24"/>
    </w:rPr>
  </w:style>
  <w:style w:type="paragraph" w:customStyle="1" w:styleId="Guidelines4">
    <w:name w:val="Guidelines 4"/>
    <w:basedOn w:val="Normln"/>
    <w:rsid w:val="009177C0"/>
    <w:pPr>
      <w:tabs>
        <w:tab w:val="num" w:pos="864"/>
      </w:tabs>
      <w:spacing w:before="240" w:after="120"/>
      <w:ind w:left="864" w:hanging="864"/>
      <w:jc w:val="both"/>
    </w:pPr>
    <w:rPr>
      <w:rFonts w:ascii="Arial" w:hAnsi="Arial"/>
      <w:i/>
      <w:sz w:val="22"/>
      <w:szCs w:val="22"/>
    </w:rPr>
  </w:style>
  <w:style w:type="paragraph" w:customStyle="1" w:styleId="StylGuidelines112b">
    <w:name w:val="Styl Guidelines 1 + 12 b."/>
    <w:basedOn w:val="Guidelines1"/>
    <w:rsid w:val="009177C0"/>
    <w:pPr>
      <w:pageBreakBefore w:val="0"/>
      <w:tabs>
        <w:tab w:val="clear" w:pos="720"/>
        <w:tab w:val="num" w:pos="360"/>
      </w:tabs>
      <w:spacing w:before="240"/>
      <w:ind w:left="360" w:hanging="360"/>
    </w:pPr>
    <w:rPr>
      <w:bCs w:val="0"/>
      <w:smallCaps/>
      <w:sz w:val="32"/>
    </w:rPr>
  </w:style>
  <w:style w:type="character" w:styleId="Siln">
    <w:name w:val="Strong"/>
    <w:uiPriority w:val="22"/>
    <w:qFormat/>
    <w:rsid w:val="009177C0"/>
    <w:rPr>
      <w:rFonts w:ascii="Tahoma" w:hAnsi="Tahoma"/>
      <w:b/>
      <w:bCs/>
      <w:lang w:val="en-US" w:eastAsia="en-US" w:bidi="ar-SA"/>
    </w:rPr>
  </w:style>
  <w:style w:type="paragraph" w:customStyle="1" w:styleId="odstavec">
    <w:name w:val="*odstavec"/>
    <w:basedOn w:val="Normln"/>
    <w:rsid w:val="009177C0"/>
    <w:pPr>
      <w:spacing w:after="120"/>
      <w:jc w:val="both"/>
    </w:pPr>
    <w:rPr>
      <w:rFonts w:ascii="Arial" w:hAnsi="Arial"/>
      <w:spacing w:val="8"/>
      <w:sz w:val="22"/>
      <w:szCs w:val="22"/>
    </w:rPr>
  </w:style>
  <w:style w:type="paragraph" w:customStyle="1" w:styleId="Pruka-ZkladnstylCharChar1Char">
    <w:name w:val="Příručka - Základní styl Char Char1 Char"/>
    <w:basedOn w:val="Normln"/>
    <w:rsid w:val="009177C0"/>
    <w:pPr>
      <w:spacing w:after="120"/>
      <w:jc w:val="both"/>
    </w:pPr>
    <w:rPr>
      <w:sz w:val="24"/>
    </w:rPr>
  </w:style>
  <w:style w:type="paragraph" w:customStyle="1" w:styleId="CharChar2CharCharChar">
    <w:name w:val="Char Char2 Char Char Char"/>
    <w:basedOn w:val="Normln"/>
    <w:rsid w:val="009177C0"/>
    <w:pPr>
      <w:spacing w:after="160" w:line="240" w:lineRule="exact"/>
    </w:pPr>
    <w:rPr>
      <w:rFonts w:ascii="Tahoma" w:hAnsi="Tahoma" w:cs="Arial"/>
      <w:sz w:val="22"/>
      <w:szCs w:val="22"/>
      <w:lang w:val="en-US" w:eastAsia="en-US"/>
    </w:rPr>
  </w:style>
  <w:style w:type="paragraph" w:customStyle="1" w:styleId="CharChar2">
    <w:name w:val="Char Char2"/>
    <w:basedOn w:val="Normln"/>
    <w:rsid w:val="009177C0"/>
    <w:pPr>
      <w:spacing w:after="160" w:line="240" w:lineRule="exact"/>
    </w:pPr>
    <w:rPr>
      <w:rFonts w:ascii="Tahoma" w:hAnsi="Tahoma" w:cs="Arial"/>
      <w:sz w:val="22"/>
      <w:szCs w:val="22"/>
      <w:lang w:val="en-US" w:eastAsia="en-US"/>
    </w:rPr>
  </w:style>
  <w:style w:type="paragraph" w:customStyle="1" w:styleId="seznambodov">
    <w:name w:val="*seznam bodový"/>
    <w:basedOn w:val="Normln"/>
    <w:rsid w:val="009177C0"/>
    <w:pPr>
      <w:numPr>
        <w:numId w:val="13"/>
      </w:numPr>
      <w:spacing w:before="120"/>
    </w:pPr>
    <w:rPr>
      <w:rFonts w:ascii="Arial" w:hAnsi="Arial"/>
      <w:spacing w:val="8"/>
      <w:sz w:val="22"/>
      <w:szCs w:val="22"/>
    </w:rPr>
  </w:style>
  <w:style w:type="paragraph" w:customStyle="1" w:styleId="Text">
    <w:name w:val="+Text"/>
    <w:basedOn w:val="Normln"/>
    <w:rsid w:val="009177C0"/>
    <w:pPr>
      <w:spacing w:after="240"/>
      <w:jc w:val="both"/>
    </w:pPr>
    <w:rPr>
      <w:sz w:val="24"/>
      <w:szCs w:val="24"/>
    </w:rPr>
  </w:style>
  <w:style w:type="paragraph" w:customStyle="1" w:styleId="odstavecnormal">
    <w:name w:val="odstavec normal"/>
    <w:basedOn w:val="Normln"/>
    <w:rsid w:val="009177C0"/>
    <w:pPr>
      <w:overflowPunct w:val="0"/>
      <w:autoSpaceDE w:val="0"/>
      <w:autoSpaceDN w:val="0"/>
      <w:adjustRightInd w:val="0"/>
      <w:spacing w:after="120"/>
      <w:jc w:val="both"/>
      <w:textAlignment w:val="baseline"/>
    </w:pPr>
    <w:rPr>
      <w:sz w:val="24"/>
    </w:rPr>
  </w:style>
  <w:style w:type="paragraph" w:customStyle="1" w:styleId="vty">
    <w:name w:val="věty"/>
    <w:basedOn w:val="Normln"/>
    <w:rsid w:val="009177C0"/>
    <w:pPr>
      <w:numPr>
        <w:numId w:val="14"/>
      </w:numPr>
      <w:jc w:val="both"/>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rsid w:val="009177C0"/>
    <w:pPr>
      <w:spacing w:after="160" w:line="240" w:lineRule="exact"/>
      <w:jc w:val="both"/>
    </w:pPr>
    <w:rPr>
      <w:rFonts w:ascii="Times New Roman Bold" w:hAnsi="Times New Roman Bold"/>
      <w:sz w:val="22"/>
      <w:szCs w:val="26"/>
      <w:lang w:val="sk-SK" w:eastAsia="en-US"/>
    </w:rPr>
  </w:style>
  <w:style w:type="paragraph" w:customStyle="1" w:styleId="ti">
    <w:name w:val="tři"/>
    <w:basedOn w:val="Nadpis3"/>
    <w:rsid w:val="009177C0"/>
    <w:pPr>
      <w:numPr>
        <w:ilvl w:val="0"/>
        <w:numId w:val="0"/>
      </w:numPr>
      <w:tabs>
        <w:tab w:val="left" w:pos="624"/>
        <w:tab w:val="num" w:pos="720"/>
      </w:tabs>
      <w:suppressAutoHyphens w:val="0"/>
      <w:spacing w:before="360"/>
      <w:ind w:left="-360"/>
      <w:jc w:val="both"/>
    </w:pPr>
    <w:rPr>
      <w:rFonts w:ascii="Times New Roman" w:hAnsi="Times New Roman"/>
      <w:iCs w:val="0"/>
      <w:smallCaps w:val="0"/>
      <w:spacing w:val="0"/>
      <w:kern w:val="0"/>
      <w:szCs w:val="24"/>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character" w:customStyle="1" w:styleId="fileitem">
    <w:name w:val="fileitem"/>
    <w:rsid w:val="009177C0"/>
    <w:rPr>
      <w:rFonts w:ascii="Tahoma" w:hAnsi="Tahoma"/>
      <w:lang w:val="en-US" w:eastAsia="en-US" w:bidi="ar-SA"/>
    </w:rPr>
  </w:style>
  <w:style w:type="paragraph" w:customStyle="1" w:styleId="Sted">
    <w:name w:val="+Střed"/>
    <w:basedOn w:val="Normln"/>
    <w:rsid w:val="009177C0"/>
    <w:pPr>
      <w:keepNext/>
      <w:keepLines/>
      <w:jc w:val="center"/>
    </w:pPr>
    <w:rPr>
      <w:b/>
      <w:sz w:val="24"/>
      <w:szCs w:val="24"/>
    </w:rPr>
  </w:style>
  <w:style w:type="paragraph" w:customStyle="1" w:styleId="Text1212">
    <w:name w:val="+Text 12+12"/>
    <w:basedOn w:val="Text"/>
    <w:rsid w:val="009177C0"/>
    <w:pPr>
      <w:spacing w:before="240"/>
    </w:pPr>
  </w:style>
  <w:style w:type="paragraph" w:customStyle="1" w:styleId="Styl1">
    <w:name w:val="Styl1"/>
    <w:basedOn w:val="Normln"/>
    <w:rsid w:val="009177C0"/>
    <w:pPr>
      <w:tabs>
        <w:tab w:val="num" w:pos="471"/>
      </w:tabs>
      <w:overflowPunct w:val="0"/>
      <w:autoSpaceDE w:val="0"/>
      <w:autoSpaceDN w:val="0"/>
      <w:adjustRightInd w:val="0"/>
      <w:spacing w:after="240"/>
      <w:ind w:left="471" w:hanging="471"/>
      <w:jc w:val="both"/>
      <w:textAlignment w:val="baseline"/>
    </w:pPr>
    <w:rPr>
      <w:b/>
      <w:smallCaps/>
      <w:sz w:val="32"/>
    </w:rPr>
  </w:style>
  <w:style w:type="paragraph" w:customStyle="1" w:styleId="Styl2">
    <w:name w:val="Styl2"/>
    <w:basedOn w:val="Normln"/>
    <w:rsid w:val="009177C0"/>
    <w:pPr>
      <w:numPr>
        <w:numId w:val="15"/>
      </w:numPr>
      <w:tabs>
        <w:tab w:val="clear" w:pos="471"/>
        <w:tab w:val="num" w:pos="414"/>
      </w:tabs>
      <w:overflowPunct w:val="0"/>
      <w:autoSpaceDE w:val="0"/>
      <w:autoSpaceDN w:val="0"/>
      <w:adjustRightInd w:val="0"/>
      <w:spacing w:before="120" w:after="240"/>
      <w:ind w:left="414" w:hanging="414"/>
      <w:jc w:val="both"/>
      <w:textAlignment w:val="baseline"/>
    </w:pPr>
    <w:rPr>
      <w:b/>
      <w:sz w:val="24"/>
    </w:rPr>
  </w:style>
  <w:style w:type="paragraph" w:customStyle="1" w:styleId="Styl3">
    <w:name w:val="Styl3"/>
    <w:basedOn w:val="Normln"/>
    <w:rsid w:val="009177C0"/>
    <w:pPr>
      <w:numPr>
        <w:ilvl w:val="1"/>
        <w:numId w:val="15"/>
      </w:numPr>
      <w:tabs>
        <w:tab w:val="clear" w:pos="414"/>
        <w:tab w:val="num" w:pos="720"/>
      </w:tabs>
      <w:overflowPunct w:val="0"/>
      <w:autoSpaceDE w:val="0"/>
      <w:autoSpaceDN w:val="0"/>
      <w:adjustRightInd w:val="0"/>
      <w:spacing w:before="120" w:after="120"/>
      <w:ind w:left="471" w:hanging="471"/>
      <w:jc w:val="both"/>
      <w:textAlignment w:val="baseline"/>
    </w:pPr>
    <w:rPr>
      <w:b/>
      <w:i/>
      <w:sz w:val="24"/>
    </w:rPr>
  </w:style>
  <w:style w:type="paragraph" w:customStyle="1" w:styleId="CharChar2CharCharCharCharCharCharCharCharCharCharChar">
    <w:name w:val="Char Char2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Zkladntext1">
    <w:name w:val="Základní text 1"/>
    <w:basedOn w:val="Default"/>
    <w:next w:val="Default"/>
    <w:rsid w:val="009177C0"/>
    <w:pPr>
      <w:jc w:val="both"/>
    </w:pPr>
    <w:rPr>
      <w:rFonts w:ascii="Arial" w:hAnsi="Arial" w:cs="Arial"/>
      <w:color w:val="auto"/>
      <w:sz w:val="22"/>
    </w:rPr>
  </w:style>
  <w:style w:type="paragraph" w:customStyle="1" w:styleId="Typedudocument">
    <w:name w:val="Type du document"/>
    <w:basedOn w:val="Normln"/>
    <w:next w:val="Normln"/>
    <w:rsid w:val="009177C0"/>
    <w:pPr>
      <w:widowControl w:val="0"/>
      <w:overflowPunct w:val="0"/>
      <w:autoSpaceDE w:val="0"/>
      <w:autoSpaceDN w:val="0"/>
      <w:adjustRightInd w:val="0"/>
      <w:spacing w:before="360"/>
      <w:jc w:val="center"/>
      <w:textAlignment w:val="baseline"/>
    </w:pPr>
    <w:rPr>
      <w:rFonts w:eastAsia="MS Mincho"/>
      <w:b/>
      <w:sz w:val="24"/>
    </w:rPr>
  </w:style>
  <w:style w:type="paragraph" w:customStyle="1" w:styleId="StylArialZarovnatdobloku">
    <w:name w:val="Styl Arial Zarovnat do bloku"/>
    <w:basedOn w:val="Normln"/>
    <w:rsid w:val="009177C0"/>
    <w:pPr>
      <w:jc w:val="both"/>
    </w:pPr>
    <w:rPr>
      <w:rFonts w:ascii="Arial" w:hAnsi="Arial"/>
      <w:sz w:val="22"/>
    </w:rPr>
  </w:style>
  <w:style w:type="character" w:customStyle="1" w:styleId="StylArial">
    <w:name w:val="Styl Arial"/>
    <w:rsid w:val="009177C0"/>
    <w:rPr>
      <w:rFonts w:ascii="Arial" w:hAnsi="Arial"/>
      <w:sz w:val="22"/>
      <w:lang w:val="en-US" w:eastAsia="en-US" w:bidi="ar-SA"/>
    </w:rPr>
  </w:style>
  <w:style w:type="paragraph" w:customStyle="1" w:styleId="Nadpis2slovan">
    <w:name w:val="Nadpis 2 číslovaný"/>
    <w:basedOn w:val="Nadpis2"/>
    <w:next w:val="Normln"/>
    <w:rsid w:val="009177C0"/>
    <w:pPr>
      <w:numPr>
        <w:ilvl w:val="1"/>
        <w:numId w:val="16"/>
      </w:numPr>
      <w:suppressAutoHyphens w:val="0"/>
      <w:spacing w:after="240"/>
      <w:jc w:val="both"/>
    </w:pPr>
    <w:rPr>
      <w:rFonts w:ascii="Bookman Old Style" w:hAnsi="Bookman Old Style"/>
      <w:bCs/>
      <w:spacing w:val="0"/>
      <w:kern w:val="0"/>
      <w:sz w:val="28"/>
      <w:szCs w:val="24"/>
    </w:rPr>
  </w:style>
  <w:style w:type="paragraph" w:customStyle="1" w:styleId="Nadpis3slovan">
    <w:name w:val="Nadpis 3 číslovaný"/>
    <w:basedOn w:val="Nadpis3"/>
    <w:next w:val="Normln"/>
    <w:rsid w:val="009177C0"/>
    <w:pPr>
      <w:keepLines/>
      <w:numPr>
        <w:numId w:val="16"/>
      </w:numPr>
      <w:suppressAutoHyphens w:val="0"/>
      <w:spacing w:before="120" w:after="240"/>
      <w:jc w:val="both"/>
    </w:pPr>
    <w:rPr>
      <w:rFonts w:ascii="Bookman Old Style" w:hAnsi="Bookman Old Style"/>
      <w:iCs w:val="0"/>
      <w:spacing w:val="0"/>
      <w:kern w:val="0"/>
      <w:sz w:val="26"/>
      <w:szCs w:val="22"/>
    </w:rPr>
  </w:style>
  <w:style w:type="paragraph" w:customStyle="1" w:styleId="1">
    <w:name w:val="1"/>
    <w:basedOn w:val="Normln"/>
    <w:rsid w:val="009177C0"/>
    <w:pPr>
      <w:spacing w:before="120" w:after="160" w:line="240" w:lineRule="exact"/>
    </w:pPr>
    <w:rPr>
      <w:rFonts w:ascii="Times New Roman Bold" w:hAnsi="Times New Roman Bold"/>
      <w:sz w:val="24"/>
      <w:szCs w:val="26"/>
      <w:lang w:val="sk-SK" w:eastAsia="en-US"/>
    </w:rPr>
  </w:style>
  <w:style w:type="paragraph" w:customStyle="1" w:styleId="CM19">
    <w:name w:val="CM19"/>
    <w:basedOn w:val="Default"/>
    <w:next w:val="Default"/>
    <w:rsid w:val="009177C0"/>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rsid w:val="009177C0"/>
    <w:pPr>
      <w:numPr>
        <w:numId w:val="17"/>
      </w:numPr>
      <w:spacing w:before="120"/>
      <w:jc w:val="both"/>
    </w:pPr>
    <w:rPr>
      <w:rFonts w:ascii="Arial" w:hAnsi="Arial"/>
      <w:sz w:val="22"/>
    </w:rPr>
  </w:style>
  <w:style w:type="paragraph" w:customStyle="1" w:styleId="CharCharCharCharChar">
    <w:name w:val="Char Char Char Char Char"/>
    <w:basedOn w:val="Normln"/>
    <w:rsid w:val="009177C0"/>
    <w:pPr>
      <w:spacing w:after="160" w:line="240" w:lineRule="exact"/>
    </w:pPr>
    <w:rPr>
      <w:rFonts w:ascii="Tahoma" w:hAnsi="Tahoma" w:cs="Arial"/>
      <w:sz w:val="22"/>
      <w:szCs w:val="22"/>
      <w:lang w:val="en-US" w:eastAsia="en-US"/>
    </w:rPr>
  </w:style>
  <w:style w:type="paragraph" w:customStyle="1" w:styleId="Stylzkladntext">
    <w:name w:val="Styl základní text"/>
    <w:basedOn w:val="Zkladntext-prvnodsazen"/>
    <w:rsid w:val="009177C0"/>
    <w:pPr>
      <w:spacing w:after="100"/>
      <w:ind w:firstLine="709"/>
    </w:pPr>
    <w:rPr>
      <w:rFonts w:ascii="Times New Roman" w:hAnsi="Times New Roman"/>
      <w:sz w:val="24"/>
      <w:szCs w:val="24"/>
    </w:rPr>
  </w:style>
  <w:style w:type="paragraph" w:styleId="Zkladntext-prvnodsazen">
    <w:name w:val="Body Text First Indent"/>
    <w:basedOn w:val="Zkladntext"/>
    <w:link w:val="Zkladntext-prvnodsazenChar"/>
    <w:rsid w:val="009177C0"/>
    <w:pPr>
      <w:ind w:firstLine="210"/>
      <w:jc w:val="both"/>
    </w:pPr>
    <w:rPr>
      <w:rFonts w:ascii="Arial" w:hAnsi="Arial"/>
      <w:sz w:val="22"/>
    </w:rPr>
  </w:style>
  <w:style w:type="character" w:customStyle="1" w:styleId="Zkladntext-prvnodsazenChar">
    <w:name w:val="Základní text - první odsazený Char"/>
    <w:basedOn w:val="ZkladntextChar"/>
    <w:link w:val="Zkladntext-prvnodsazen"/>
    <w:rsid w:val="009177C0"/>
    <w:rPr>
      <w:rFonts w:ascii="Arial" w:hAnsi="Arial"/>
      <w:sz w:val="22"/>
    </w:rPr>
  </w:style>
  <w:style w:type="paragraph" w:customStyle="1" w:styleId="Char4CharCharCharCharCharChar">
    <w:name w:val="Char4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odrkyChar">
    <w:name w:val="odrážky Char"/>
    <w:basedOn w:val="Zkladntextodsazen"/>
    <w:rsid w:val="009177C0"/>
    <w:pPr>
      <w:tabs>
        <w:tab w:val="num" w:pos="720"/>
      </w:tabs>
      <w:spacing w:before="120" w:after="120"/>
      <w:ind w:left="720" w:hanging="360"/>
    </w:pPr>
    <w:rPr>
      <w:rFonts w:cs="Arial"/>
      <w:sz w:val="22"/>
      <w:szCs w:val="22"/>
    </w:rPr>
  </w:style>
  <w:style w:type="paragraph" w:customStyle="1" w:styleId="Style3Char1">
    <w:name w:val="Style3 Char1"/>
    <w:basedOn w:val="Normln"/>
    <w:rsid w:val="009177C0"/>
    <w:pPr>
      <w:shd w:val="clear" w:color="auto" w:fill="FFFFFF"/>
      <w:jc w:val="both"/>
    </w:pPr>
    <w:rPr>
      <w:rFonts w:ascii="Arial" w:hAnsi="Arial" w:cs="Arial"/>
      <w:sz w:val="22"/>
      <w:szCs w:val="22"/>
    </w:rPr>
  </w:style>
  <w:style w:type="paragraph" w:customStyle="1" w:styleId="tabodr">
    <w:name w:val="tabodr"/>
    <w:basedOn w:val="Normln"/>
    <w:rsid w:val="009177C0"/>
    <w:pPr>
      <w:numPr>
        <w:numId w:val="18"/>
      </w:numPr>
      <w:tabs>
        <w:tab w:val="clear" w:pos="720"/>
        <w:tab w:val="num" w:pos="228"/>
      </w:tabs>
      <w:spacing w:after="20"/>
      <w:ind w:left="228" w:hanging="228"/>
      <w:jc w:val="both"/>
    </w:pPr>
    <w:rPr>
      <w:rFonts w:ascii="Tahoma" w:hAnsi="Tahoma" w:cs="Tahoma"/>
    </w:rPr>
  </w:style>
  <w:style w:type="paragraph" w:customStyle="1" w:styleId="odrakyslalev">
    <w:name w:val="odražky čísla levé"/>
    <w:basedOn w:val="Normlnodsazen"/>
    <w:rsid w:val="009177C0"/>
    <w:pPr>
      <w:numPr>
        <w:numId w:val="19"/>
      </w:numPr>
      <w:spacing w:after="120"/>
    </w:pPr>
    <w:rPr>
      <w:rFonts w:ascii="Times New Roman" w:hAnsi="Times New Roman"/>
      <w:sz w:val="24"/>
    </w:rPr>
  </w:style>
  <w:style w:type="paragraph" w:styleId="Normlnodsazen">
    <w:name w:val="Normal Indent"/>
    <w:basedOn w:val="Normln"/>
    <w:rsid w:val="009177C0"/>
    <w:pPr>
      <w:spacing w:before="120"/>
      <w:ind w:left="708"/>
      <w:jc w:val="both"/>
    </w:pPr>
    <w:rPr>
      <w:rFonts w:ascii="Arial" w:hAnsi="Arial"/>
      <w:sz w:val="22"/>
    </w:rPr>
  </w:style>
  <w:style w:type="paragraph" w:customStyle="1" w:styleId="StandardnpsmoodstavceChar">
    <w:name w:val="Standardní písmo odstavce Char"/>
    <w:aliases w:val=" Char Char Char Char,Char Char Char Char"/>
    <w:basedOn w:val="Normln"/>
    <w:rsid w:val="009177C0"/>
    <w:pPr>
      <w:spacing w:after="160" w:line="240" w:lineRule="exact"/>
    </w:pPr>
    <w:rPr>
      <w:rFonts w:ascii="Tahoma" w:hAnsi="Tahoma"/>
      <w:lang w:val="en-US" w:eastAsia="en-US"/>
    </w:rPr>
  </w:style>
  <w:style w:type="paragraph" w:customStyle="1" w:styleId="Tisk-odkomupedmtdatum">
    <w:name w:val="Tisk- od: komu: předmět: datum:"/>
    <w:basedOn w:val="Normln"/>
    <w:rsid w:val="009177C0"/>
    <w:pPr>
      <w:pBdr>
        <w:left w:val="single" w:sz="18" w:space="1" w:color="auto"/>
      </w:pBdr>
      <w:ind w:left="1080" w:hanging="1080"/>
    </w:pPr>
    <w:rPr>
      <w:rFonts w:ascii="Arial" w:hAnsi="Arial" w:cs="Arial"/>
      <w:color w:val="000000"/>
      <w:lang w:eastAsia="en-US"/>
    </w:rPr>
  </w:style>
  <w:style w:type="paragraph" w:customStyle="1" w:styleId="Tisk-pevrtithlaviku">
    <w:name w:val="Tisk- převrátit hlavičku"/>
    <w:basedOn w:val="Normln"/>
    <w:next w:val="Tisk-odkomupedmtdatum"/>
    <w:rsid w:val="009177C0"/>
    <w:pPr>
      <w:pBdr>
        <w:left w:val="single" w:sz="18" w:space="1" w:color="auto"/>
      </w:pBdr>
      <w:shd w:val="pct12" w:color="auto" w:fill="auto"/>
      <w:ind w:left="1080" w:hanging="1080"/>
    </w:pPr>
    <w:rPr>
      <w:rFonts w:ascii="Arial" w:hAnsi="Arial" w:cs="Arial"/>
      <w:b/>
      <w:color w:val="000000"/>
      <w:sz w:val="22"/>
      <w:lang w:eastAsia="en-US"/>
    </w:rPr>
  </w:style>
  <w:style w:type="character" w:customStyle="1" w:styleId="PKNormlnChar">
    <w:name w:val="PK_Normální Char"/>
    <w:rsid w:val="009177C0"/>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pis3">
    <w:name w:val="*Nápis 3"/>
    <w:basedOn w:val="Normln"/>
    <w:rsid w:val="009177C0"/>
    <w:pPr>
      <w:spacing w:after="240"/>
    </w:pPr>
    <w:rPr>
      <w:rFonts w:ascii="Arial" w:hAnsi="Arial" w:cs="Arial"/>
      <w:b/>
      <w:sz w:val="40"/>
      <w:szCs w:val="72"/>
    </w:rPr>
  </w:style>
  <w:style w:type="character" w:customStyle="1" w:styleId="nadpis11">
    <w:name w:val="nadpis1"/>
    <w:rsid w:val="009177C0"/>
    <w:rPr>
      <w:rFonts w:ascii="Tahoma" w:hAnsi="Tahoma"/>
      <w:b/>
      <w:bCs/>
      <w:lang w:val="en-US" w:eastAsia="en-US" w:bidi="ar-SA"/>
    </w:rPr>
  </w:style>
  <w:style w:type="paragraph" w:customStyle="1" w:styleId="STANDARDChar">
    <w:name w:val="STANDARD Char"/>
    <w:basedOn w:val="Normln"/>
    <w:link w:val="STANDARDCharChar"/>
    <w:rsid w:val="009177C0"/>
    <w:pPr>
      <w:ind w:firstLine="6"/>
      <w:jc w:val="both"/>
    </w:pPr>
    <w:rPr>
      <w:rFonts w:ascii="Arial" w:hAnsi="Arial" w:cs="Arial"/>
      <w:sz w:val="22"/>
    </w:rPr>
  </w:style>
  <w:style w:type="character" w:customStyle="1" w:styleId="STANDARDCharChar">
    <w:name w:val="STANDARD Char Char"/>
    <w:link w:val="STANDARDChar"/>
    <w:rsid w:val="009177C0"/>
    <w:rPr>
      <w:rFonts w:ascii="Arial" w:hAnsi="Arial" w:cs="Arial"/>
      <w:sz w:val="22"/>
    </w:rPr>
  </w:style>
  <w:style w:type="paragraph" w:customStyle="1" w:styleId="standard">
    <w:name w:val="standard"/>
    <w:basedOn w:val="Normln"/>
    <w:link w:val="standardChar0"/>
    <w:rsid w:val="009177C0"/>
    <w:pPr>
      <w:spacing w:before="120" w:line="288" w:lineRule="auto"/>
      <w:jc w:val="center"/>
    </w:pPr>
    <w:rPr>
      <w:rFonts w:ascii="Arial" w:hAnsi="Arial" w:cs="Arial"/>
      <w:b/>
      <w:sz w:val="24"/>
      <w:szCs w:val="24"/>
    </w:rPr>
  </w:style>
  <w:style w:type="character" w:customStyle="1" w:styleId="standardChar0">
    <w:name w:val="standard Char"/>
    <w:link w:val="standard"/>
    <w:rsid w:val="009177C0"/>
    <w:rPr>
      <w:rFonts w:ascii="Arial" w:hAnsi="Arial" w:cs="Arial"/>
      <w:b/>
      <w:sz w:val="24"/>
      <w:szCs w:val="24"/>
    </w:rPr>
  </w:style>
  <w:style w:type="paragraph" w:customStyle="1" w:styleId="tabulka3">
    <w:name w:val="tabulka3"/>
    <w:basedOn w:val="Normln"/>
    <w:rsid w:val="009177C0"/>
    <w:rPr>
      <w:rFonts w:ascii="Arial" w:hAnsi="Arial"/>
      <w:sz w:val="22"/>
      <w:szCs w:val="22"/>
    </w:rPr>
  </w:style>
  <w:style w:type="paragraph" w:customStyle="1" w:styleId="Mujnormlniblok">
    <w:name w:val="Mujnormálni blok"/>
    <w:basedOn w:val="Normln"/>
    <w:rsid w:val="009177C0"/>
    <w:pPr>
      <w:spacing w:after="120"/>
      <w:jc w:val="both"/>
    </w:pPr>
    <w:rPr>
      <w:sz w:val="24"/>
      <w:szCs w:val="24"/>
    </w:rPr>
  </w:style>
  <w:style w:type="paragraph" w:customStyle="1" w:styleId="Vcesel">
    <w:name w:val="*Více čísel"/>
    <w:basedOn w:val="Zkladntext"/>
    <w:rsid w:val="009177C0"/>
    <w:pPr>
      <w:numPr>
        <w:numId w:val="26"/>
      </w:numPr>
      <w:spacing w:before="60" w:after="60"/>
      <w:contextualSpacing/>
      <w:jc w:val="both"/>
    </w:pPr>
    <w:rPr>
      <w:rFonts w:ascii="Arial" w:hAnsi="Arial" w:cs="Arial"/>
      <w:sz w:val="22"/>
      <w:szCs w:val="22"/>
    </w:rPr>
  </w:style>
  <w:style w:type="paragraph" w:customStyle="1" w:styleId="HEAD1">
    <w:name w:val="HEAD1"/>
    <w:basedOn w:val="Normln"/>
    <w:rsid w:val="009177C0"/>
    <w:pPr>
      <w:autoSpaceDE w:val="0"/>
      <w:autoSpaceDN w:val="0"/>
      <w:adjustRightInd w:val="0"/>
      <w:jc w:val="center"/>
    </w:pPr>
    <w:rPr>
      <w:rFonts w:ascii="Arial" w:hAnsi="Arial" w:cs="Arial"/>
      <w:b/>
      <w:bCs/>
      <w:sz w:val="48"/>
      <w:szCs w:val="48"/>
    </w:rPr>
  </w:style>
  <w:style w:type="paragraph" w:customStyle="1" w:styleId="Styl4">
    <w:name w:val="Styl4"/>
    <w:basedOn w:val="Nadpis4"/>
    <w:next w:val="Nadpis3slovan"/>
    <w:rsid w:val="009177C0"/>
    <w:pPr>
      <w:tabs>
        <w:tab w:val="clear" w:pos="862"/>
      </w:tabs>
      <w:spacing w:after="60"/>
      <w:ind w:left="0"/>
    </w:pPr>
  </w:style>
  <w:style w:type="character" w:styleId="PromnnHTML">
    <w:name w:val="HTML Variable"/>
    <w:rsid w:val="009177C0"/>
    <w:rPr>
      <w:rFonts w:ascii="Trebuchet MS" w:hAnsi="Trebuchet MS"/>
      <w:iCs/>
      <w:lang w:val="en-US" w:eastAsia="en-US" w:bidi="ar-SA"/>
    </w:rPr>
  </w:style>
  <w:style w:type="paragraph" w:customStyle="1" w:styleId="CharCharCharCharCharCharCharCharChar">
    <w:name w:val="Char Char Char Char Char Char Char Char Char"/>
    <w:basedOn w:val="Normln"/>
    <w:rsid w:val="009177C0"/>
    <w:pPr>
      <w:spacing w:after="160" w:line="240" w:lineRule="exact"/>
    </w:pPr>
    <w:rPr>
      <w:rFonts w:ascii="Tahoma" w:hAnsi="Tahoma" w:cs="Arial"/>
      <w:sz w:val="22"/>
      <w:szCs w:val="22"/>
      <w:lang w:val="en-US" w:eastAsia="en-US"/>
    </w:rPr>
  </w:style>
  <w:style w:type="paragraph" w:customStyle="1" w:styleId="odsazenpuntk">
    <w:name w:val="odsazení puntík"/>
    <w:basedOn w:val="Normln"/>
    <w:rsid w:val="009177C0"/>
    <w:pPr>
      <w:numPr>
        <w:ilvl w:val="1"/>
        <w:numId w:val="27"/>
      </w:numPr>
      <w:spacing w:after="120"/>
      <w:contextualSpacing/>
      <w:jc w:val="both"/>
    </w:pPr>
    <w:rPr>
      <w:rFonts w:ascii="Arial" w:hAnsi="Arial" w:cs="Arial"/>
      <w:bCs/>
      <w:sz w:val="22"/>
      <w:szCs w:val="22"/>
    </w:rPr>
  </w:style>
  <w:style w:type="paragraph" w:customStyle="1" w:styleId="CharCharCharCharCharCharCharCharCharCharCharCharChar">
    <w:name w:val="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Char3CharCharCharCharChar">
    <w:name w:val="Char3 Char Char Char Char Char"/>
    <w:basedOn w:val="Normln"/>
    <w:rsid w:val="009177C0"/>
    <w:pPr>
      <w:tabs>
        <w:tab w:val="num" w:pos="720"/>
      </w:tabs>
      <w:spacing w:after="160" w:line="240" w:lineRule="exact"/>
      <w:ind w:left="720" w:hanging="360"/>
    </w:pPr>
    <w:rPr>
      <w:rFonts w:ascii="Tahoma" w:hAnsi="Tahoma"/>
      <w:lang w:val="en-US" w:eastAsia="en-US"/>
    </w:rPr>
  </w:style>
  <w:style w:type="paragraph" w:customStyle="1" w:styleId="Standardnpsmoodstavce1CharChar">
    <w:name w:val="Standardní písmo odstavce1 Char Char"/>
    <w:aliases w:val="Standardní písmo odstavce Char2 Char Char Char Char Char Char Char Char Char1"/>
    <w:basedOn w:val="Normln"/>
    <w:rsid w:val="009177C0"/>
    <w:pPr>
      <w:spacing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1"/>
    <w:rsid w:val="009177C0"/>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9177C0"/>
    <w:rPr>
      <w:rFonts w:ascii="Times New Roman Bold" w:hAnsi="Times New Roman Bold"/>
      <w:sz w:val="24"/>
      <w:szCs w:val="24"/>
    </w:rPr>
  </w:style>
  <w:style w:type="paragraph" w:customStyle="1" w:styleId="StandardnpsmoodstavceChar2CharCharChar">
    <w:name w:val="Standardní písmo odstavce Char2 Char Char Char"/>
    <w:aliases w:val=" Char5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VTRStyl3">
    <w:name w:val="VTR_Styl_3"/>
    <w:basedOn w:val="Normln"/>
    <w:next w:val="Normln"/>
    <w:rsid w:val="009177C0"/>
    <w:pPr>
      <w:autoSpaceDE w:val="0"/>
      <w:autoSpaceDN w:val="0"/>
      <w:adjustRightInd w:val="0"/>
    </w:pPr>
    <w:rPr>
      <w:rFonts w:ascii="HLHCPB+Arial" w:hAnsi="HLHCPB+Arial"/>
      <w:sz w:val="24"/>
      <w:szCs w:val="24"/>
      <w:lang w:val="en-US" w:eastAsia="en-US"/>
    </w:rPr>
  </w:style>
  <w:style w:type="paragraph" w:customStyle="1" w:styleId="Puntik10">
    <w:name w:val="*Puntik 10"/>
    <w:basedOn w:val="Normln"/>
    <w:rsid w:val="009177C0"/>
    <w:pPr>
      <w:tabs>
        <w:tab w:val="num" w:pos="360"/>
        <w:tab w:val="left" w:pos="2666"/>
        <w:tab w:val="left" w:pos="5223"/>
      </w:tabs>
      <w:autoSpaceDE w:val="0"/>
      <w:autoSpaceDN w:val="0"/>
      <w:adjustRightInd w:val="0"/>
      <w:ind w:left="357" w:right="74" w:hanging="357"/>
      <w:jc w:val="both"/>
    </w:pPr>
    <w:rPr>
      <w:rFonts w:ascii="Arial Narrow" w:hAnsi="Arial Narrow" w:cs="Arial"/>
    </w:rPr>
  </w:style>
  <w:style w:type="paragraph" w:customStyle="1" w:styleId="Odstavec0">
    <w:name w:val="*Odstavec"/>
    <w:basedOn w:val="Normln"/>
    <w:rsid w:val="009177C0"/>
    <w:pPr>
      <w:spacing w:after="240"/>
      <w:ind w:firstLine="720"/>
      <w:jc w:val="both"/>
    </w:pPr>
    <w:rPr>
      <w:sz w:val="24"/>
    </w:rPr>
  </w:style>
  <w:style w:type="paragraph" w:customStyle="1" w:styleId="normln0">
    <w:name w:val="normální_"/>
    <w:basedOn w:val="Normln"/>
    <w:rsid w:val="009177C0"/>
    <w:pPr>
      <w:suppressAutoHyphens/>
      <w:spacing w:after="240" w:line="288" w:lineRule="auto"/>
      <w:jc w:val="both"/>
    </w:pPr>
    <w:rPr>
      <w:sz w:val="24"/>
      <w:szCs w:val="24"/>
    </w:rPr>
  </w:style>
  <w:style w:type="character" w:customStyle="1" w:styleId="TabText">
    <w:name w:val="*Tab Text"/>
    <w:rsid w:val="009177C0"/>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rsid w:val="009177C0"/>
    <w:pPr>
      <w:spacing w:after="160" w:line="240" w:lineRule="exact"/>
    </w:pPr>
    <w:rPr>
      <w:rFonts w:ascii="Verdana" w:hAnsi="Verdana"/>
      <w:lang w:val="en-US" w:eastAsia="en-US"/>
    </w:rPr>
  </w:style>
  <w:style w:type="paragraph" w:customStyle="1" w:styleId="Mjstyl4">
    <w:name w:val="Můj styl 4"/>
    <w:basedOn w:val="Zkladntext"/>
    <w:qFormat/>
    <w:rsid w:val="009177C0"/>
    <w:pPr>
      <w:numPr>
        <w:ilvl w:val="2"/>
        <w:numId w:val="28"/>
      </w:numPr>
      <w:ind w:left="709" w:hanging="709"/>
      <w:jc w:val="both"/>
    </w:pPr>
    <w:rPr>
      <w:rFonts w:ascii="Arial" w:hAnsi="Arial" w:cs="Arial"/>
      <w:sz w:val="22"/>
      <w:szCs w:val="22"/>
    </w:rPr>
  </w:style>
  <w:style w:type="paragraph" w:customStyle="1" w:styleId="txt">
    <w:name w:val="txt"/>
    <w:basedOn w:val="Normln"/>
    <w:rsid w:val="009177C0"/>
    <w:pPr>
      <w:spacing w:after="120"/>
      <w:ind w:firstLine="357"/>
      <w:jc w:val="both"/>
    </w:pPr>
    <w:rPr>
      <w:sz w:val="24"/>
      <w:szCs w:val="24"/>
    </w:rPr>
  </w:style>
  <w:style w:type="paragraph" w:customStyle="1" w:styleId="CharChar4">
    <w:name w:val="Char Char4"/>
    <w:basedOn w:val="Normln"/>
    <w:rsid w:val="009177C0"/>
    <w:pPr>
      <w:spacing w:after="160" w:line="240" w:lineRule="exact"/>
    </w:pPr>
    <w:rPr>
      <w:rFonts w:ascii="Tahoma" w:hAnsi="Tahoma"/>
      <w:sz w:val="22"/>
      <w:lang w:val="en-US" w:eastAsia="en-US"/>
    </w:rPr>
  </w:style>
  <w:style w:type="paragraph" w:customStyle="1" w:styleId="StylNadpis3CharZarovnatdobloku">
    <w:name w:val="Styl *Nadpis 3 Char + Zarovnat do bloku"/>
    <w:basedOn w:val="Nadpis3CharChar"/>
    <w:rsid w:val="009177C0"/>
    <w:pPr>
      <w:numPr>
        <w:ilvl w:val="0"/>
        <w:numId w:val="0"/>
      </w:numPr>
      <w:tabs>
        <w:tab w:val="num" w:pos="2160"/>
      </w:tabs>
      <w:spacing w:before="240"/>
      <w:ind w:left="1356" w:hanging="505"/>
      <w:jc w:val="both"/>
    </w:pPr>
    <w:rPr>
      <w:bCs/>
    </w:rPr>
  </w:style>
  <w:style w:type="paragraph" w:customStyle="1" w:styleId="n1">
    <w:name w:val="n1"/>
    <w:basedOn w:val="Nadpis10"/>
    <w:rsid w:val="009177C0"/>
    <w:pPr>
      <w:keepLines/>
      <w:numPr>
        <w:numId w:val="21"/>
      </w:numPr>
      <w:spacing w:before="0" w:after="0"/>
      <w:ind w:left="0" w:firstLine="0"/>
    </w:pPr>
    <w:rPr>
      <w:bCs w:val="0"/>
      <w:color w:val="000000"/>
      <w:kern w:val="0"/>
      <w:sz w:val="28"/>
      <w:szCs w:val="28"/>
      <w:lang w:val="de-DE"/>
    </w:rPr>
  </w:style>
  <w:style w:type="numbering" w:customStyle="1" w:styleId="StylSodrkami">
    <w:name w:val="Styl S odrážkami"/>
    <w:rsid w:val="009177C0"/>
    <w:pPr>
      <w:numPr>
        <w:numId w:val="22"/>
      </w:numPr>
    </w:pPr>
  </w:style>
  <w:style w:type="paragraph" w:customStyle="1" w:styleId="Char3CharCharCharCharChar1">
    <w:name w:val="Char3 Char Char Char Char Char1"/>
    <w:basedOn w:val="Normln"/>
    <w:rsid w:val="009177C0"/>
    <w:pPr>
      <w:tabs>
        <w:tab w:val="num" w:pos="720"/>
      </w:tabs>
      <w:spacing w:after="160" w:line="240" w:lineRule="exact"/>
      <w:ind w:left="720" w:hanging="360"/>
    </w:pPr>
    <w:rPr>
      <w:rFonts w:ascii="Tahoma" w:hAnsi="Tahoma"/>
      <w:lang w:val="en-US" w:eastAsia="en-US"/>
    </w:rPr>
  </w:style>
  <w:style w:type="paragraph" w:customStyle="1" w:styleId="Bn">
    <w:name w:val="Běžný"/>
    <w:basedOn w:val="Normln"/>
    <w:rsid w:val="009177C0"/>
    <w:pPr>
      <w:spacing w:after="120"/>
      <w:jc w:val="both"/>
    </w:pPr>
    <w:rPr>
      <w:rFonts w:ascii="Arial" w:hAnsi="Arial"/>
      <w:szCs w:val="24"/>
    </w:rPr>
  </w:style>
  <w:style w:type="paragraph" w:customStyle="1" w:styleId="Nadpis30">
    <w:name w:val="Nadpis3"/>
    <w:next w:val="Normln"/>
    <w:rsid w:val="009177C0"/>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rsid w:val="009177C0"/>
    <w:pPr>
      <w:spacing w:after="160" w:line="240" w:lineRule="exact"/>
    </w:pPr>
    <w:rPr>
      <w:rFonts w:ascii="Tahoma" w:hAnsi="Tahoma"/>
      <w:sz w:val="22"/>
      <w:lang w:val="en-US" w:eastAsia="en-US"/>
    </w:rPr>
  </w:style>
  <w:style w:type="paragraph" w:customStyle="1" w:styleId="Osnova2">
    <w:name w:val="Osnova 2"/>
    <w:basedOn w:val="Normln"/>
    <w:next w:val="CharCharCharCharCharCharCharCharCharCharCharChar"/>
    <w:rsid w:val="009177C0"/>
    <w:pPr>
      <w:autoSpaceDE w:val="0"/>
      <w:autoSpaceDN w:val="0"/>
      <w:adjustRightInd w:val="0"/>
      <w:spacing w:before="160" w:after="160"/>
    </w:pPr>
    <w:rPr>
      <w:rFonts w:ascii="Arial" w:hAnsi="Arial"/>
      <w:b/>
      <w:sz w:val="28"/>
      <w:szCs w:val="24"/>
    </w:rPr>
  </w:style>
  <w:style w:type="paragraph" w:customStyle="1" w:styleId="Osnova3">
    <w:name w:val="Osnova 3"/>
    <w:basedOn w:val="Normln"/>
    <w:next w:val="CharCharCharCharCharCharCharCharCharCharCharChar"/>
    <w:rsid w:val="009177C0"/>
    <w:pPr>
      <w:numPr>
        <w:ilvl w:val="2"/>
        <w:numId w:val="23"/>
      </w:numPr>
      <w:autoSpaceDE w:val="0"/>
      <w:autoSpaceDN w:val="0"/>
      <w:adjustRightInd w:val="0"/>
      <w:spacing w:before="100" w:beforeAutospacing="1" w:after="100" w:afterAutospacing="1"/>
    </w:pPr>
    <w:rPr>
      <w:rFonts w:ascii="Arial" w:hAnsi="Arial"/>
      <w:b/>
      <w:sz w:val="24"/>
      <w:szCs w:val="24"/>
    </w:rPr>
  </w:style>
  <w:style w:type="paragraph" w:customStyle="1" w:styleId="Osnova1Char">
    <w:name w:val="Osnova 1 Char"/>
    <w:basedOn w:val="Normln"/>
    <w:next w:val="CharCharCharCharCharCharCharCharCharCharCharChar"/>
    <w:rsid w:val="009177C0"/>
    <w:pPr>
      <w:numPr>
        <w:numId w:val="23"/>
      </w:numPr>
      <w:autoSpaceDE w:val="0"/>
      <w:autoSpaceDN w:val="0"/>
      <w:adjustRightInd w:val="0"/>
      <w:spacing w:after="200"/>
    </w:pPr>
    <w:rPr>
      <w:rFonts w:ascii="Arial" w:hAnsi="Arial"/>
      <w:b/>
      <w:caps/>
      <w:sz w:val="32"/>
      <w:szCs w:val="24"/>
    </w:rPr>
  </w:style>
  <w:style w:type="character" w:customStyle="1" w:styleId="StyleArial11pt">
    <w:name w:val="Style Arial 11 pt"/>
    <w:rsid w:val="009177C0"/>
    <w:rPr>
      <w:rFonts w:ascii="Arial" w:hAnsi="Arial"/>
      <w:sz w:val="22"/>
      <w:lang w:val="en-US" w:eastAsia="en-US" w:bidi="ar-SA"/>
    </w:rPr>
  </w:style>
  <w:style w:type="paragraph" w:customStyle="1" w:styleId="Osnova1">
    <w:name w:val="Osnova 1"/>
    <w:basedOn w:val="Normln"/>
    <w:next w:val="Normln"/>
    <w:rsid w:val="009177C0"/>
    <w:pPr>
      <w:autoSpaceDE w:val="0"/>
      <w:autoSpaceDN w:val="0"/>
      <w:adjustRightInd w:val="0"/>
      <w:spacing w:after="200"/>
    </w:pPr>
    <w:rPr>
      <w:rFonts w:ascii="Arial" w:hAnsi="Arial"/>
      <w:b/>
      <w:caps/>
      <w:sz w:val="32"/>
      <w:szCs w:val="24"/>
    </w:r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9177C0"/>
    <w:rPr>
      <w:rFonts w:ascii="Arial" w:hAnsi="Arial"/>
      <w:b/>
      <w:smallCaps/>
      <w:kern w:val="28"/>
      <w:sz w:val="28"/>
      <w:lang w:val="cs-CZ" w:eastAsia="cs-CZ" w:bidi="ar-SA"/>
    </w:rPr>
  </w:style>
  <w:style w:type="paragraph" w:customStyle="1" w:styleId="Tabulka">
    <w:name w:val="Tabulka"/>
    <w:basedOn w:val="Normln"/>
    <w:rsid w:val="009177C0"/>
    <w:pPr>
      <w:spacing w:before="60" w:after="180"/>
    </w:pPr>
    <w:rPr>
      <w:rFonts w:eastAsia="Calibri"/>
    </w:rPr>
  </w:style>
  <w:style w:type="paragraph" w:styleId="Prosttext">
    <w:name w:val="Plain Text"/>
    <w:basedOn w:val="Normln"/>
    <w:link w:val="ProsttextChar"/>
    <w:uiPriority w:val="99"/>
    <w:semiHidden/>
    <w:unhideWhenUsed/>
    <w:rsid w:val="009177C0"/>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9177C0"/>
    <w:rPr>
      <w:rFonts w:ascii="Consolas" w:eastAsia="Calibri" w:hAnsi="Consolas"/>
      <w:sz w:val="21"/>
      <w:szCs w:val="21"/>
      <w:lang w:eastAsia="en-US"/>
    </w:rPr>
  </w:style>
  <w:style w:type="paragraph" w:customStyle="1" w:styleId="Pruky-Nadpis3">
    <w:name w:val="Příručky - Nadpis 3"/>
    <w:basedOn w:val="Normln"/>
    <w:next w:val="Normln"/>
    <w:rsid w:val="009177C0"/>
    <w:pPr>
      <w:keepNext/>
      <w:spacing w:before="240" w:after="240"/>
      <w:outlineLvl w:val="2"/>
    </w:pPr>
    <w:rPr>
      <w:rFonts w:ascii="Tahoma" w:hAnsi="Tahoma"/>
      <w:b/>
      <w:sz w:val="24"/>
      <w:lang w:val="sk-SK"/>
    </w:rPr>
  </w:style>
  <w:style w:type="paragraph" w:customStyle="1" w:styleId="Pruka-Nadpis1">
    <w:name w:val="Příručka - Nadpis 1"/>
    <w:basedOn w:val="Normln"/>
    <w:next w:val="Normln"/>
    <w:rsid w:val="009177C0"/>
    <w:pPr>
      <w:keepNext/>
      <w:numPr>
        <w:numId w:val="24"/>
      </w:numPr>
      <w:spacing w:before="240" w:after="240"/>
      <w:outlineLvl w:val="0"/>
    </w:pPr>
    <w:rPr>
      <w:rFonts w:ascii="Tahoma" w:hAnsi="Tahoma"/>
      <w:b/>
      <w:kern w:val="32"/>
      <w:sz w:val="40"/>
    </w:rPr>
  </w:style>
  <w:style w:type="paragraph" w:customStyle="1" w:styleId="Pruky-Nadpis2">
    <w:name w:val="Příručky - Nadpis 2"/>
    <w:basedOn w:val="Normln"/>
    <w:next w:val="Normln"/>
    <w:rsid w:val="009177C0"/>
    <w:pPr>
      <w:keepNext/>
      <w:numPr>
        <w:ilvl w:val="1"/>
        <w:numId w:val="24"/>
      </w:numPr>
      <w:tabs>
        <w:tab w:val="left" w:pos="1134"/>
      </w:tabs>
      <w:spacing w:before="360" w:after="360"/>
      <w:outlineLvl w:val="1"/>
    </w:pPr>
    <w:rPr>
      <w:rFonts w:ascii="Tahoma" w:hAnsi="Tahoma"/>
      <w:b/>
      <w:sz w:val="32"/>
    </w:rPr>
  </w:style>
  <w:style w:type="paragraph" w:customStyle="1" w:styleId="Char4CharCharCharCharCharCharCharCharCharCharCharCharCharCharCharChar1CharChar2">
    <w:name w:val="Char4 Char Char Char Char Char Char Char Char Char Char Char Char Char Char Char Char1 Char Char2"/>
    <w:basedOn w:val="Normln"/>
    <w:rsid w:val="009177C0"/>
    <w:pPr>
      <w:spacing w:before="120" w:after="160" w:line="240" w:lineRule="exact"/>
    </w:pPr>
    <w:rPr>
      <w:rFonts w:ascii="Times New Roman Bold" w:hAnsi="Times New Roman Bold"/>
      <w:sz w:val="22"/>
      <w:szCs w:val="26"/>
      <w:lang w:val="sk-SK" w:eastAsia="en-US"/>
    </w:rPr>
  </w:style>
  <w:style w:type="paragraph" w:customStyle="1" w:styleId="S1">
    <w:name w:val="S1"/>
    <w:basedOn w:val="Nadpis10"/>
    <w:rsid w:val="009177C0"/>
    <w:pPr>
      <w:tabs>
        <w:tab w:val="num" w:pos="360"/>
      </w:tabs>
      <w:spacing w:after="120"/>
      <w:jc w:val="both"/>
    </w:pPr>
    <w:rPr>
      <w:rFonts w:cs="Times New Roman"/>
      <w:bCs w:val="0"/>
      <w:smallCaps/>
      <w:kern w:val="28"/>
      <w:sz w:val="28"/>
      <w:szCs w:val="20"/>
    </w:rPr>
  </w:style>
  <w:style w:type="paragraph" w:customStyle="1" w:styleId="S2">
    <w:name w:val="S2"/>
    <w:basedOn w:val="Nadpis2"/>
    <w:rsid w:val="009177C0"/>
    <w:pPr>
      <w:tabs>
        <w:tab w:val="num" w:pos="284"/>
        <w:tab w:val="left" w:pos="567"/>
      </w:tabs>
      <w:suppressAutoHyphens w:val="0"/>
    </w:pPr>
    <w:rPr>
      <w:rFonts w:cs="Times New Roman"/>
      <w:iCs w:val="0"/>
      <w:smallCaps w:val="0"/>
      <w:spacing w:val="0"/>
      <w:kern w:val="0"/>
      <w:sz w:val="22"/>
      <w:szCs w:val="20"/>
    </w:rPr>
  </w:style>
  <w:style w:type="paragraph" w:customStyle="1" w:styleId="S3">
    <w:name w:val="S3"/>
    <w:basedOn w:val="Nadpis3"/>
    <w:rsid w:val="009177C0"/>
    <w:pPr>
      <w:numPr>
        <w:ilvl w:val="0"/>
        <w:numId w:val="0"/>
      </w:numPr>
      <w:tabs>
        <w:tab w:val="num" w:pos="720"/>
      </w:tabs>
      <w:suppressAutoHyphens w:val="0"/>
      <w:spacing w:after="60"/>
      <w:jc w:val="both"/>
    </w:pPr>
    <w:rPr>
      <w:rFonts w:cs="Times New Roman"/>
      <w:bCs w:val="0"/>
      <w:iCs w:val="0"/>
      <w:smallCaps w:val="0"/>
      <w:spacing w:val="0"/>
      <w:kern w:val="0"/>
      <w:sz w:val="22"/>
      <w:szCs w:val="20"/>
    </w:rPr>
  </w:style>
  <w:style w:type="table" w:customStyle="1" w:styleId="Tabsnadpisem">
    <w:name w:val="*Tab s nadpisem"/>
    <w:basedOn w:val="Mkatabulky"/>
    <w:rsid w:val="009177C0"/>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Cambria" w:hAnsi="Cambria"/>
        <w:b/>
      </w:rPr>
      <w:tblPr/>
      <w:trPr>
        <w:cantSplit/>
        <w:tblHeader/>
      </w:trPr>
      <w:tcPr>
        <w:shd w:val="clear" w:color="auto" w:fill="FFFF99"/>
      </w:tcPr>
    </w:tblStylePr>
  </w:style>
  <w:style w:type="paragraph" w:customStyle="1" w:styleId="tabulka2">
    <w:name w:val="tabulka2"/>
    <w:basedOn w:val="Normln"/>
    <w:rsid w:val="009177C0"/>
    <w:pPr>
      <w:spacing w:before="100" w:beforeAutospacing="1" w:after="100" w:afterAutospacing="1"/>
    </w:pPr>
    <w:rPr>
      <w:rFonts w:eastAsia="Calibri"/>
      <w:sz w:val="24"/>
      <w:szCs w:val="24"/>
    </w:rPr>
  </w:style>
  <w:style w:type="paragraph" w:styleId="Revize">
    <w:name w:val="Revision"/>
    <w:hidden/>
    <w:uiPriority w:val="99"/>
    <w:semiHidden/>
    <w:rsid w:val="009177C0"/>
    <w:rPr>
      <w:rFonts w:ascii="Arial" w:hAnsi="Arial"/>
      <w:sz w:val="22"/>
    </w:rPr>
  </w:style>
  <w:style w:type="paragraph" w:customStyle="1" w:styleId="Vicepuntiku">
    <w:name w:val="*Vice puntiku"/>
    <w:basedOn w:val="Zkladntext"/>
    <w:rsid w:val="009177C0"/>
    <w:pPr>
      <w:numPr>
        <w:numId w:val="25"/>
      </w:numPr>
      <w:spacing w:before="60" w:after="60"/>
      <w:jc w:val="both"/>
    </w:pPr>
    <w:rPr>
      <w:rFonts w:ascii="Arial" w:hAnsi="Arial" w:cs="Arial"/>
      <w:sz w:val="22"/>
      <w:szCs w:val="22"/>
    </w:rPr>
  </w:style>
  <w:style w:type="character" w:customStyle="1" w:styleId="TextkomenteChar">
    <w:name w:val="Text komentáře Char"/>
    <w:aliases w:val="Text poznámky Char"/>
    <w:basedOn w:val="Standardnpsmoodstavce"/>
    <w:link w:val="Textkomente"/>
    <w:uiPriority w:val="99"/>
    <w:rsid w:val="009177C0"/>
  </w:style>
  <w:style w:type="paragraph" w:customStyle="1" w:styleId="NORMALOM">
    <w:name w:val="NORMAL OM"/>
    <w:basedOn w:val="Normln"/>
    <w:link w:val="NORMALOMChar"/>
    <w:rsid w:val="009177C0"/>
    <w:pPr>
      <w:spacing w:before="120"/>
      <w:jc w:val="both"/>
    </w:pPr>
    <w:rPr>
      <w:rFonts w:ascii="Arial" w:hAnsi="Arial" w:cs="Arial"/>
      <w:sz w:val="24"/>
      <w:szCs w:val="22"/>
    </w:rPr>
  </w:style>
  <w:style w:type="character" w:customStyle="1" w:styleId="NORMALOMChar">
    <w:name w:val="NORMAL OM Char"/>
    <w:basedOn w:val="Standardnpsmoodstavce"/>
    <w:link w:val="NORMALOM"/>
    <w:locked/>
    <w:rsid w:val="009177C0"/>
    <w:rPr>
      <w:rFonts w:ascii="Arial" w:hAnsi="Arial" w:cs="Arial"/>
      <w:sz w:val="24"/>
      <w:szCs w:val="22"/>
    </w:rPr>
  </w:style>
  <w:style w:type="character" w:customStyle="1" w:styleId="OdstavecseseznamemChar">
    <w:name w:val="Odstavec se seznamem Char"/>
    <w:aliases w:val="Nad Char"/>
    <w:link w:val="Odstavecseseznamem"/>
    <w:uiPriority w:val="34"/>
    <w:rsid w:val="009177C0"/>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9177C0"/>
    <w:rPr>
      <w:rFonts w:ascii="Arial" w:hAnsi="Arial"/>
      <w:sz w:val="18"/>
    </w:rPr>
  </w:style>
  <w:style w:type="paragraph" w:customStyle="1" w:styleId="DZkladntext3">
    <w:name w:val="D_Základní text 3"/>
    <w:basedOn w:val="Normln"/>
    <w:qFormat/>
    <w:rsid w:val="009177C0"/>
    <w:pPr>
      <w:ind w:left="567"/>
      <w:jc w:val="both"/>
    </w:pPr>
    <w:rPr>
      <w:rFonts w:asciiTheme="minorHAnsi" w:eastAsiaTheme="minorHAnsi" w:hAnsiTheme="minorHAnsi" w:cstheme="minorBidi"/>
      <w:sz w:val="22"/>
      <w:szCs w:val="22"/>
      <w:lang w:eastAsia="en-US"/>
    </w:rPr>
  </w:style>
  <w:style w:type="paragraph" w:customStyle="1" w:styleId="MPtext">
    <w:name w:val="MP_text"/>
    <w:basedOn w:val="Normln"/>
    <w:link w:val="MPtextChar"/>
    <w:qFormat/>
    <w:rsid w:val="009177C0"/>
    <w:pPr>
      <w:spacing w:before="120" w:after="120" w:line="312" w:lineRule="auto"/>
      <w:jc w:val="both"/>
    </w:pPr>
    <w:rPr>
      <w:rFonts w:ascii="Arial" w:eastAsiaTheme="minorEastAsia" w:hAnsi="Arial" w:cstheme="minorBidi"/>
      <w:lang w:eastAsia="en-US" w:bidi="en-US"/>
    </w:rPr>
  </w:style>
  <w:style w:type="character" w:customStyle="1" w:styleId="MPtextChar">
    <w:name w:val="MP_text Char"/>
    <w:basedOn w:val="Standardnpsmoodstavce"/>
    <w:link w:val="MPtext"/>
    <w:rsid w:val="009177C0"/>
    <w:rPr>
      <w:rFonts w:ascii="Arial" w:eastAsiaTheme="minorEastAsia" w:hAnsi="Arial" w:cstheme="minorBidi"/>
      <w:lang w:eastAsia="en-US" w:bidi="en-US"/>
    </w:rPr>
  </w:style>
  <w:style w:type="paragraph" w:customStyle="1" w:styleId="CharCharChar1CharCharCharCharCharCharCharCharCharCharCharCharChar">
    <w:name w:val="Char Char Char1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ORMALNIOM">
    <w:name w:val="NORMALNI OM"/>
    <w:basedOn w:val="Normln"/>
    <w:rsid w:val="009177C0"/>
    <w:pPr>
      <w:spacing w:before="120"/>
      <w:jc w:val="both"/>
    </w:pPr>
    <w:rPr>
      <w:rFonts w:ascii="Arial" w:hAnsi="Arial" w:cs="Arial"/>
    </w:rPr>
  </w:style>
  <w:style w:type="paragraph" w:styleId="Bezmezer">
    <w:name w:val="No Spacing"/>
    <w:uiPriority w:val="1"/>
    <w:qFormat/>
    <w:rsid w:val="009177C0"/>
    <w:rPr>
      <w:rFonts w:ascii="Arial" w:eastAsiaTheme="minorHAnsi" w:hAnsi="Arial" w:cstheme="minorBidi"/>
      <w:szCs w:val="22"/>
      <w:lang w:eastAsia="en-US"/>
    </w:rPr>
  </w:style>
  <w:style w:type="paragraph" w:customStyle="1" w:styleId="Mjstyl3">
    <w:name w:val="Můj styl 3"/>
    <w:basedOn w:val="Normln"/>
    <w:next w:val="Normln"/>
    <w:qFormat/>
    <w:rsid w:val="009177C0"/>
    <w:pPr>
      <w:numPr>
        <w:ilvl w:val="1"/>
        <w:numId w:val="42"/>
      </w:numPr>
      <w:spacing w:before="120" w:after="120"/>
      <w:jc w:val="both"/>
    </w:pPr>
    <w:rPr>
      <w:rFonts w:ascii="Arial" w:hAnsi="Arial" w:cs="Arial"/>
      <w:sz w:val="22"/>
      <w:szCs w:val="22"/>
    </w:rPr>
  </w:style>
  <w:style w:type="numbering" w:customStyle="1" w:styleId="Aktulnseznam1">
    <w:name w:val="Aktuální seznam1"/>
    <w:rsid w:val="009177C0"/>
    <w:pPr>
      <w:numPr>
        <w:numId w:val="41"/>
      </w:numPr>
    </w:pPr>
  </w:style>
  <w:style w:type="paragraph" w:customStyle="1" w:styleId="Pojemslovnicek">
    <w:name w:val="Pojem slovnicek"/>
    <w:basedOn w:val="Normln"/>
    <w:link w:val="PojemslovnicekChar"/>
    <w:qFormat/>
    <w:rsid w:val="00E716FD"/>
    <w:pPr>
      <w:spacing w:after="200" w:line="288" w:lineRule="auto"/>
      <w:jc w:val="both"/>
    </w:pPr>
    <w:rPr>
      <w:rFonts w:ascii="Arial" w:eastAsiaTheme="minorEastAsia" w:hAnsi="Arial" w:cs="Arial"/>
      <w:b/>
      <w:sz w:val="22"/>
      <w:szCs w:val="22"/>
    </w:rPr>
  </w:style>
  <w:style w:type="character" w:customStyle="1" w:styleId="PojemslovnicekChar">
    <w:name w:val="Pojem slovnicek Char"/>
    <w:basedOn w:val="Standardnpsmoodstavce"/>
    <w:link w:val="Pojemslovnicek"/>
    <w:rsid w:val="00E716FD"/>
    <w:rPr>
      <w:rFonts w:ascii="Arial" w:eastAsiaTheme="minorEastAsia" w:hAnsi="Arial" w:cs="Arial"/>
      <w:b/>
      <w:sz w:val="22"/>
      <w:szCs w:val="22"/>
    </w:rPr>
  </w:style>
  <w:style w:type="character" w:customStyle="1" w:styleId="ZhlavChar">
    <w:name w:val="Záhlaví Char"/>
    <w:basedOn w:val="Standardnpsmoodstavce"/>
    <w:link w:val="Zhlav"/>
    <w:uiPriority w:val="99"/>
    <w:rsid w:val="00671E60"/>
  </w:style>
  <w:style w:type="character" w:customStyle="1" w:styleId="ZpatChar">
    <w:name w:val="Zápatí Char"/>
    <w:basedOn w:val="Standardnpsmoodstavce"/>
    <w:link w:val="Zpat"/>
    <w:uiPriority w:val="99"/>
    <w:rsid w:val="0067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1266501353">
      <w:bodyDiv w:val="1"/>
      <w:marLeft w:val="0"/>
      <w:marRight w:val="0"/>
      <w:marTop w:val="0"/>
      <w:marBottom w:val="0"/>
      <w:divBdr>
        <w:top w:val="none" w:sz="0" w:space="0" w:color="auto"/>
        <w:left w:val="none" w:sz="0" w:space="0" w:color="auto"/>
        <w:bottom w:val="none" w:sz="0" w:space="0" w:color="auto"/>
        <w:right w:val="none" w:sz="0" w:space="0" w:color="auto"/>
      </w:divBdr>
    </w:div>
    <w:div w:id="1282146321">
      <w:bodyDiv w:val="1"/>
      <w:marLeft w:val="0"/>
      <w:marRight w:val="0"/>
      <w:marTop w:val="0"/>
      <w:marBottom w:val="0"/>
      <w:divBdr>
        <w:top w:val="none" w:sz="0" w:space="0" w:color="auto"/>
        <w:left w:val="none" w:sz="0" w:space="0" w:color="auto"/>
        <w:bottom w:val="none" w:sz="0" w:space="0" w:color="auto"/>
        <w:right w:val="none" w:sz="0" w:space="0" w:color="auto"/>
      </w:divBdr>
    </w:div>
    <w:div w:id="1481121117">
      <w:bodyDiv w:val="1"/>
      <w:marLeft w:val="0"/>
      <w:marRight w:val="0"/>
      <w:marTop w:val="0"/>
      <w:marBottom w:val="0"/>
      <w:divBdr>
        <w:top w:val="none" w:sz="0" w:space="0" w:color="auto"/>
        <w:left w:val="none" w:sz="0" w:space="0" w:color="auto"/>
        <w:bottom w:val="none" w:sz="0" w:space="0" w:color="auto"/>
        <w:right w:val="none" w:sz="0" w:space="0" w:color="auto"/>
      </w:divBdr>
    </w:div>
    <w:div w:id="1757436839">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rukturalni-fondy.cz/cs/Microsites/op-technicka-pomoc/OPTP-2014-2020/Dokument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rukturalni-fondy.cz/cs/Microsites/op-technicka-pomoc/OPTP-2014-2020/Dokument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ukturalni-fondy.cz/cs/Microsites/op-technicka-pomoc/OPTP-2014-2020/Dokument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trukturalni-fondy.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otaceeu.cz/cs/Fondy-EU/2014-2020/Operacni-programy/OP-Technicka-pomo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CBEA-81C9-44C6-9521-F17056802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23</Pages>
  <Words>7888</Words>
  <Characters>47533</Characters>
  <Application>Microsoft Office Word</Application>
  <DocSecurity>0</DocSecurity>
  <Lines>396</Lines>
  <Paragraphs>110</Paragraphs>
  <ScaleCrop>false</ScaleCrop>
  <HeadingPairs>
    <vt:vector size="2" baseType="variant">
      <vt:variant>
        <vt:lpstr>Název</vt:lpstr>
      </vt:variant>
      <vt:variant>
        <vt:i4>1</vt:i4>
      </vt:variant>
    </vt:vector>
  </HeadingPairs>
  <TitlesOfParts>
    <vt:vector size="1" baseType="lpstr">
      <vt:lpstr>Příloha</vt:lpstr>
    </vt:vector>
  </TitlesOfParts>
  <Company>MMR</Company>
  <LinksUpToDate>false</LinksUpToDate>
  <CharactersWithSpaces>55311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creator>Marcela Poupová</dc:creator>
  <cp:lastModifiedBy>Linda Prokešová</cp:lastModifiedBy>
  <cp:revision>459</cp:revision>
  <cp:lastPrinted>2016-06-07T08:45:00Z</cp:lastPrinted>
  <dcterms:created xsi:type="dcterms:W3CDTF">2016-02-02T17:51:00Z</dcterms:created>
  <dcterms:modified xsi:type="dcterms:W3CDTF">2017-02-21T12:17:00Z</dcterms:modified>
</cp:coreProperties>
</file>