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FE" w:rsidRPr="00D603C1" w:rsidRDefault="00BF02FE" w:rsidP="000D4C75">
      <w:pPr>
        <w:ind w:left="708" w:firstLine="708"/>
        <w:jc w:val="right"/>
        <w:rPr>
          <w:rFonts w:ascii="Arial" w:hAnsi="Arial" w:cs="Arial"/>
          <w:b/>
          <w:sz w:val="28"/>
          <w:szCs w:val="28"/>
          <w:u w:val="single"/>
        </w:rPr>
      </w:pPr>
      <w:bookmarkStart w:id="0" w:name="_GoBack"/>
      <w:bookmarkEnd w:id="0"/>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2A4839">
        <w:rPr>
          <w:rFonts w:ascii="Arial" w:hAnsi="Arial" w:cs="Arial"/>
          <w:b/>
          <w:caps/>
          <w:sz w:val="48"/>
          <w:szCs w:val="48"/>
        </w:rPr>
        <w:t>14</w:t>
      </w:r>
    </w:p>
    <w:p w:rsidR="00C14465" w:rsidRPr="00D603C1" w:rsidRDefault="0023038F" w:rsidP="002A462C">
      <w:pPr>
        <w:jc w:val="center"/>
        <w:rPr>
          <w:rFonts w:ascii="Arial" w:hAnsi="Arial" w:cs="Arial"/>
          <w:b/>
          <w:caps/>
          <w:sz w:val="44"/>
          <w:szCs w:val="44"/>
        </w:rPr>
      </w:pPr>
      <w:r w:rsidRPr="00D603C1">
        <w:rPr>
          <w:rFonts w:ascii="Arial" w:hAnsi="Arial" w:cs="Arial"/>
          <w:b/>
          <w:caps/>
          <w:sz w:val="44"/>
          <w:szCs w:val="44"/>
        </w:rPr>
        <w:t>P</w:t>
      </w:r>
      <w:r w:rsidR="006C6A2E">
        <w:rPr>
          <w:rFonts w:ascii="Arial" w:hAnsi="Arial" w:cs="Arial"/>
          <w:b/>
          <w:caps/>
          <w:sz w:val="44"/>
          <w:szCs w:val="44"/>
        </w:rPr>
        <w:t>ravidel</w:t>
      </w:r>
      <w:r w:rsidR="002E0064" w:rsidRPr="00D603C1">
        <w:rPr>
          <w:rFonts w:ascii="Arial" w:hAnsi="Arial" w:cs="Arial"/>
          <w:b/>
          <w:caps/>
          <w:sz w:val="44"/>
          <w:szCs w:val="44"/>
        </w:rPr>
        <w:t xml:space="preserve"> pro žadatele A</w:t>
      </w:r>
      <w:r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A5453B" w:rsidRDefault="00A5453B" w:rsidP="00A733CE">
      <w:pPr>
        <w:rPr>
          <w:rFonts w:ascii="Arial" w:hAnsi="Arial" w:cs="Arial"/>
          <w:b/>
          <w:sz w:val="28"/>
          <w:szCs w:val="28"/>
        </w:rPr>
      </w:pPr>
    </w:p>
    <w:p w:rsidR="00B70D39" w:rsidRDefault="00B70D39" w:rsidP="00A733CE">
      <w:pPr>
        <w:rPr>
          <w:rFonts w:ascii="Arial" w:hAnsi="Arial" w:cs="Arial"/>
          <w:b/>
          <w:sz w:val="28"/>
          <w:szCs w:val="28"/>
        </w:rPr>
      </w:pPr>
    </w:p>
    <w:p w:rsidR="00A5453B" w:rsidRDefault="00A5453B" w:rsidP="00A733CE">
      <w:pPr>
        <w:rPr>
          <w:rFonts w:ascii="Arial" w:hAnsi="Arial" w:cs="Arial"/>
          <w:sz w:val="28"/>
          <w:szCs w:val="28"/>
        </w:rPr>
      </w:pPr>
    </w:p>
    <w:p w:rsidR="002C22C3" w:rsidRPr="00B11E81" w:rsidRDefault="002C22C3" w:rsidP="002C22C3">
      <w:pPr>
        <w:rPr>
          <w:sz w:val="28"/>
          <w:szCs w:val="28"/>
        </w:rPr>
      </w:pPr>
      <w:r w:rsidRPr="00973DDD">
        <w:rPr>
          <w:b/>
          <w:sz w:val="28"/>
          <w:szCs w:val="28"/>
        </w:rPr>
        <w:t>Vydání 1/</w:t>
      </w:r>
      <w:r w:rsidR="005325AD">
        <w:rPr>
          <w:b/>
          <w:sz w:val="28"/>
          <w:szCs w:val="28"/>
        </w:rPr>
        <w:t>2</w:t>
      </w:r>
      <w:r w:rsidRPr="00973DDD">
        <w:rPr>
          <w:b/>
          <w:sz w:val="28"/>
          <w:szCs w:val="28"/>
        </w:rPr>
        <w:t xml:space="preserve">, platnost </w:t>
      </w:r>
      <w:r>
        <w:rPr>
          <w:b/>
          <w:sz w:val="28"/>
          <w:szCs w:val="28"/>
        </w:rPr>
        <w:t xml:space="preserve">a účinnost </w:t>
      </w:r>
      <w:r w:rsidRPr="00973DDD">
        <w:rPr>
          <w:b/>
          <w:sz w:val="28"/>
          <w:szCs w:val="28"/>
        </w:rPr>
        <w:t xml:space="preserve">od </w:t>
      </w:r>
      <w:r w:rsidR="005325AD">
        <w:rPr>
          <w:b/>
          <w:sz w:val="28"/>
          <w:szCs w:val="28"/>
        </w:rPr>
        <w:t>06</w:t>
      </w:r>
      <w:r w:rsidRPr="00973DDD">
        <w:rPr>
          <w:b/>
          <w:sz w:val="28"/>
          <w:szCs w:val="28"/>
        </w:rPr>
        <w:t xml:space="preserve">. </w:t>
      </w:r>
      <w:r w:rsidR="005325AD">
        <w:rPr>
          <w:b/>
          <w:sz w:val="28"/>
          <w:szCs w:val="28"/>
        </w:rPr>
        <w:t>10</w:t>
      </w:r>
      <w:r w:rsidRPr="00973DDD">
        <w:rPr>
          <w:b/>
          <w:sz w:val="28"/>
          <w:szCs w:val="28"/>
        </w:rPr>
        <w:t>. 2015</w:t>
      </w:r>
    </w:p>
    <w:p w:rsidR="00A036DA" w:rsidRPr="00D603C1" w:rsidRDefault="00A036DA" w:rsidP="00A733CE">
      <w:pPr>
        <w:rPr>
          <w:rFonts w:ascii="Arial" w:hAnsi="Arial" w:cs="Arial"/>
          <w:sz w:val="28"/>
          <w:szCs w:val="28"/>
        </w:rPr>
      </w:pPr>
    </w:p>
    <w:p w:rsidR="00E74D9F" w:rsidRDefault="00E74D9F">
      <w:pPr>
        <w:rPr>
          <w:b/>
          <w:sz w:val="24"/>
        </w:rPr>
      </w:pPr>
      <w:r>
        <w:rPr>
          <w:b/>
          <w:sz w:val="24"/>
        </w:rPr>
        <w:br w:type="page"/>
      </w:r>
    </w:p>
    <w:p w:rsidR="0018198F" w:rsidRPr="0018198F" w:rsidRDefault="0018198F" w:rsidP="0018198F">
      <w:pPr>
        <w:keepNext/>
        <w:pageBreakBefore/>
        <w:spacing w:before="240" w:after="120"/>
        <w:jc w:val="both"/>
        <w:outlineLvl w:val="0"/>
        <w:rPr>
          <w:rFonts w:ascii="Arial" w:hAnsi="Arial" w:cs="Arial"/>
          <w:b/>
          <w:smallCaps/>
          <w:kern w:val="28"/>
          <w:sz w:val="28"/>
        </w:rPr>
      </w:pPr>
      <w:bookmarkStart w:id="1" w:name="_Toc243199642"/>
      <w:bookmarkStart w:id="2" w:name="_Toc427319408"/>
      <w:bookmarkStart w:id="3" w:name="_Toc320285882"/>
      <w:bookmarkStart w:id="4" w:name="_Toc323899542"/>
      <w:bookmarkStart w:id="5" w:name="_Toc283647550"/>
      <w:bookmarkStart w:id="6" w:name="_Toc211932108"/>
      <w:r w:rsidRPr="0018198F">
        <w:rPr>
          <w:rFonts w:ascii="Arial" w:hAnsi="Arial" w:cs="Arial"/>
          <w:b/>
          <w:smallCaps/>
          <w:kern w:val="28"/>
          <w:sz w:val="28"/>
        </w:rPr>
        <w:lastRenderedPageBreak/>
        <w:t>Definice používaných pojmů</w:t>
      </w:r>
      <w:bookmarkEnd w:id="1"/>
      <w:bookmarkEnd w:id="2"/>
      <w:r w:rsidR="004612A8">
        <w:rPr>
          <w:rFonts w:ascii="Arial" w:hAnsi="Arial" w:cs="Arial"/>
          <w:b/>
          <w:smallCaps/>
          <w:kern w:val="28"/>
          <w:sz w:val="28"/>
        </w:rPr>
        <w:t xml:space="preserve"> nad rámec pojmů uvedených v pžp</w:t>
      </w:r>
    </w:p>
    <w:p w:rsidR="0018198F" w:rsidRPr="0018198F" w:rsidRDefault="0018198F" w:rsidP="0018198F">
      <w:pPr>
        <w:spacing w:before="120"/>
        <w:jc w:val="both"/>
        <w:rPr>
          <w:rFonts w:ascii="Arial" w:hAnsi="Arial" w:cs="Arial"/>
          <w:b/>
          <w:sz w:val="22"/>
          <w:lang w:eastAsia="en-US"/>
        </w:rPr>
      </w:pPr>
    </w:p>
    <w:p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Elektronické tržiště</w:t>
      </w:r>
    </w:p>
    <w:p w:rsidR="005815D8" w:rsidRPr="00E716FD"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Webová aplikace, která umožňuje elektronické zadávání </w:t>
      </w:r>
      <w:r w:rsidR="00E418EC">
        <w:rPr>
          <w:rFonts w:ascii="Arial" w:hAnsi="Arial" w:cs="Arial"/>
          <w:sz w:val="22"/>
          <w:szCs w:val="22"/>
        </w:rPr>
        <w:t>veřejných zakázek/</w:t>
      </w:r>
      <w:r w:rsidRPr="00E716FD">
        <w:rPr>
          <w:rFonts w:ascii="Arial" w:hAnsi="Arial" w:cs="Arial"/>
          <w:sz w:val="22"/>
          <w:szCs w:val="22"/>
        </w:rPr>
        <w:t>zakázek, systém elektronických tržišť upravuje usnesení vlády č. 343 ze dne 10. 5. 2010.</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 17 písm. w) </w:t>
      </w:r>
      <w:r w:rsidR="00113215" w:rsidRPr="009177C0">
        <w:rPr>
          <w:rFonts w:ascii="Arial" w:hAnsi="Arial" w:cs="Arial"/>
          <w:sz w:val="22"/>
          <w:szCs w:val="22"/>
        </w:rPr>
        <w:t>zákona č. 137/2006 Sb., o veřejných zakázkách, ve znění pozdějších předpisů</w:t>
      </w:r>
      <w:r w:rsidRPr="00E716FD">
        <w:rPr>
          <w:rFonts w:ascii="Arial" w:hAnsi="Arial" w:cs="Arial"/>
          <w:sz w:val="22"/>
          <w:szCs w:val="22"/>
        </w:rPr>
        <w:t>.</w:t>
      </w:r>
    </w:p>
    <w:p w:rsidR="005815D8" w:rsidRPr="00E716FD" w:rsidRDefault="005815D8" w:rsidP="000112DB">
      <w:pPr>
        <w:spacing w:before="240" w:after="240"/>
        <w:jc w:val="both"/>
        <w:rPr>
          <w:rFonts w:ascii="Arial" w:hAnsi="Arial"/>
          <w:b/>
          <w:sz w:val="22"/>
          <w:szCs w:val="22"/>
        </w:rPr>
      </w:pPr>
      <w:r w:rsidRPr="00E716FD">
        <w:rPr>
          <w:rFonts w:ascii="Arial" w:hAnsi="Arial"/>
          <w:b/>
          <w:sz w:val="22"/>
          <w:szCs w:val="22"/>
        </w:rPr>
        <w:t xml:space="preserve">Uchazeč </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Pr="00E716FD">
        <w:rPr>
          <w:rFonts w:ascii="Arial" w:hAnsi="Arial" w:cs="Arial"/>
          <w:sz w:val="22"/>
          <w:szCs w:val="22"/>
        </w:rPr>
        <w:t>.</w:t>
      </w:r>
    </w:p>
    <w:p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rsidR="0018198F" w:rsidRPr="0018198F" w:rsidRDefault="0018198F" w:rsidP="000112DB">
      <w:pPr>
        <w:spacing w:before="240" w:after="240"/>
        <w:jc w:val="both"/>
        <w:rPr>
          <w:rFonts w:ascii="Arial" w:hAnsi="Arial" w:cs="Arial"/>
          <w:sz w:val="22"/>
          <w:szCs w:val="22"/>
        </w:rPr>
      </w:pPr>
      <w:r w:rsidRPr="0018198F">
        <w:rPr>
          <w:rFonts w:ascii="Arial" w:hAnsi="Arial" w:cs="Arial"/>
          <w:sz w:val="22"/>
          <w:szCs w:val="22"/>
        </w:rPr>
        <w:t xml:space="preserve">Zadávání zakázek, které nejsou zadávány podle postupů stanovených v zákoně č. 137/2006 Sb., o veřejných zakázkách, </w:t>
      </w:r>
      <w:r w:rsidR="00113215">
        <w:rPr>
          <w:rFonts w:ascii="Arial" w:hAnsi="Arial" w:cs="Arial"/>
          <w:sz w:val="22"/>
          <w:szCs w:val="22"/>
        </w:rPr>
        <w:t xml:space="preserve">ve znění pozdějších předpisů, </w:t>
      </w:r>
      <w:r w:rsidRPr="0018198F">
        <w:rPr>
          <w:rFonts w:ascii="Arial" w:hAnsi="Arial" w:cs="Arial"/>
          <w:sz w:val="22"/>
          <w:szCs w:val="22"/>
        </w:rPr>
        <w:t>jehož účelem je zadání zakázky, a to až do uzavření smlouvy nebo do zrušení výběrového řízení. Postupy a problematiku výběrových řízení upravuje Metodický pokyn pro oblast zadávání zakázek pro programové období 2014-2020.</w:t>
      </w:r>
    </w:p>
    <w:p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rsidR="0018198F" w:rsidRPr="0018198F" w:rsidRDefault="0018198F" w:rsidP="000112DB">
      <w:pPr>
        <w:autoSpaceDE w:val="0"/>
        <w:autoSpaceDN w:val="0"/>
        <w:adjustRightInd w:val="0"/>
        <w:spacing w:before="240" w:after="240"/>
        <w:jc w:val="both"/>
        <w:rPr>
          <w:rFonts w:ascii="Arial" w:hAnsi="Arial" w:cs="Arial"/>
          <w:bCs/>
          <w:sz w:val="22"/>
          <w:szCs w:val="22"/>
        </w:rPr>
      </w:pPr>
      <w:r w:rsidRPr="0018198F">
        <w:rPr>
          <w:rFonts w:ascii="Arial" w:hAnsi="Arial" w:cs="Arial"/>
          <w:bCs/>
          <w:color w:val="000000"/>
          <w:sz w:val="22"/>
          <w:szCs w:val="22"/>
        </w:rPr>
        <w:t xml:space="preserve">Postup zadavatele podle zákona č. 137/2006 Sb., o veřejných zakázkách, </w:t>
      </w:r>
      <w:r w:rsidR="00113215">
        <w:rPr>
          <w:rFonts w:ascii="Arial" w:hAnsi="Arial" w:cs="Arial"/>
          <w:bCs/>
          <w:color w:val="000000"/>
          <w:sz w:val="22"/>
          <w:szCs w:val="22"/>
        </w:rPr>
        <w:t xml:space="preserve">ve znění pozdějších předpisů, </w:t>
      </w:r>
      <w:r w:rsidRPr="0018198F">
        <w:rPr>
          <w:rFonts w:ascii="Arial" w:hAnsi="Arial" w:cs="Arial"/>
          <w:bCs/>
          <w:color w:val="000000"/>
          <w:sz w:val="22"/>
          <w:szCs w:val="22"/>
        </w:rPr>
        <w:t>jehož účelem je zadání veřejné zakázky, a to až do uzavření smlouvy nebo do zrušení zadávacího řízení.</w:t>
      </w:r>
    </w:p>
    <w:p w:rsidR="005815D8" w:rsidRDefault="005815D8" w:rsidP="000112DB">
      <w:pPr>
        <w:spacing w:before="240" w:after="240"/>
        <w:jc w:val="both"/>
        <w:rPr>
          <w:rFonts w:ascii="Arial" w:hAnsi="Arial"/>
          <w:b/>
          <w:sz w:val="22"/>
          <w:szCs w:val="22"/>
        </w:rPr>
      </w:pPr>
      <w:r w:rsidRPr="00E716FD">
        <w:rPr>
          <w:rFonts w:ascii="Arial" w:hAnsi="Arial"/>
          <w:b/>
          <w:sz w:val="22"/>
          <w:szCs w:val="22"/>
        </w:rPr>
        <w:t>Zájemce</w:t>
      </w:r>
    </w:p>
    <w:p w:rsidR="005815D8" w:rsidRPr="00E716FD" w:rsidRDefault="005815D8" w:rsidP="000112DB">
      <w:pPr>
        <w:spacing w:before="240" w:after="240"/>
        <w:jc w:val="both"/>
        <w:rPr>
          <w:rFonts w:ascii="Arial" w:hAnsi="Arial" w:cs="Arial"/>
          <w:sz w:val="22"/>
          <w:szCs w:val="22"/>
        </w:rPr>
      </w:pPr>
      <w:r w:rsidRPr="00E716FD">
        <w:rPr>
          <w:rFonts w:ascii="Arial" w:hAnsi="Arial" w:cs="Arial"/>
          <w:sz w:val="22"/>
          <w:szCs w:val="22"/>
        </w:rPr>
        <w:t>Dodavatel, který byl ve výběrovém</w:t>
      </w:r>
      <w:r w:rsidR="007B30AA">
        <w:rPr>
          <w:rFonts w:ascii="Arial" w:hAnsi="Arial" w:cs="Arial"/>
          <w:sz w:val="22"/>
          <w:szCs w:val="22"/>
        </w:rPr>
        <w:t xml:space="preserve"> nebo zadávacím</w:t>
      </w:r>
      <w:r w:rsidRPr="00E716FD">
        <w:rPr>
          <w:rFonts w:ascii="Arial" w:hAnsi="Arial" w:cs="Arial"/>
          <w:sz w:val="22"/>
          <w:szCs w:val="22"/>
        </w:rPr>
        <w:t> řízení vyzván zadavatelem k podání nabídky.</w:t>
      </w:r>
    </w:p>
    <w:p w:rsidR="005815D8" w:rsidRPr="00E716FD" w:rsidRDefault="005815D8" w:rsidP="000112DB">
      <w:pPr>
        <w:spacing w:before="240" w:after="240"/>
        <w:jc w:val="both"/>
        <w:rPr>
          <w:rFonts w:ascii="Arial" w:hAnsi="Arial" w:cs="Arial"/>
          <w:sz w:val="22"/>
          <w:szCs w:val="22"/>
        </w:rPr>
      </w:pPr>
    </w:p>
    <w:p w:rsidR="002A4839" w:rsidRDefault="002A4839" w:rsidP="00E716FD">
      <w:pPr>
        <w:rPr>
          <w:rFonts w:ascii="Arial" w:hAnsi="Arial" w:cs="Arial"/>
          <w:b/>
          <w:sz w:val="22"/>
          <w:szCs w:val="22"/>
        </w:rPr>
      </w:pPr>
      <w:r>
        <w:rPr>
          <w:b/>
        </w:rPr>
        <w:br w:type="page"/>
      </w:r>
    </w:p>
    <w:p w:rsidR="009177C0" w:rsidRPr="009177C0" w:rsidRDefault="009177C0" w:rsidP="00452B4E">
      <w:pPr>
        <w:pStyle w:val="Mjstyl3"/>
        <w:numPr>
          <w:ilvl w:val="0"/>
          <w:numId w:val="43"/>
        </w:numPr>
        <w:spacing w:before="240" w:after="240"/>
        <w:rPr>
          <w:b/>
        </w:rPr>
      </w:pPr>
      <w:r w:rsidRPr="009177C0">
        <w:rPr>
          <w:b/>
        </w:rPr>
        <w:lastRenderedPageBreak/>
        <w:t>Z</w:t>
      </w:r>
      <w:bookmarkEnd w:id="3"/>
      <w:bookmarkEnd w:id="4"/>
      <w:bookmarkEnd w:id="5"/>
      <w:r w:rsidRPr="009177C0">
        <w:rPr>
          <w:b/>
        </w:rPr>
        <w:t>ásady postupu zadavatele</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Zadavatel je povinen při zadávání veřejné zakázky/zakázky dodržovat zásady transparentnosti, rovného zacházení a zákazu diskriminace.</w:t>
      </w:r>
    </w:p>
    <w:p w:rsidR="009177C0" w:rsidRPr="009177C0" w:rsidRDefault="009177C0" w:rsidP="00452B4E">
      <w:pPr>
        <w:pStyle w:val="Mjstyl3"/>
        <w:numPr>
          <w:ilvl w:val="0"/>
          <w:numId w:val="43"/>
        </w:numPr>
        <w:spacing w:before="240" w:after="240"/>
        <w:rPr>
          <w:b/>
        </w:rPr>
      </w:pPr>
      <w:r w:rsidRPr="009177C0">
        <w:rPr>
          <w:b/>
        </w:rPr>
        <w:t xml:space="preserve">Veřejná zakázka/zakázka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 xml:space="preserve">Veřejná zakázka/zakázka je realizována na základě písemné smlouvy nebo písemné objednávky (pouze u zakázek malé hodnoty) mezi zadavatelem a jedním či více dodavateli, jejímž předmětem je úplatné poskytnutí dodávek či služeb nebo úplatné provedení stavebních prací.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Veřejná zakázka/zakázka se podle předmětu dělí na veřejné zakázky/zakázky na dodávky, veřejné zakázky/zakázky na služby nebo veřejné zakázky/zakázky na stavební práce.</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Veřejnou zakázkou/zakázkou na dodávky je zakázka, jejímž předmětem je pořízení věci („zboží“) formou koupě, koupě zboží na splátky, nájmu nebo pachtu zboží nebo nájmu nebo pachtu zboží s právem následné koupě (leasing). Dále za veřejnou zakázku/zakázku na dodávky lze považovat poskytnutí služby spočívající v umístění, montáži či uvedení zboží (viz předchozí věta), do provozu, pokud tyto činnosti nejsou základním účelem veřejné zakázky/zakázky, avšak jsou nezbytné ke splnění veřejné zakázky/zakázky na dodávky.</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Veřejnou zakázkou/zakázkou na služby je zakázka, která není veřejnou zakázkou/zakázkou na dodávky nebo stavební práce. Veřejnou zakázkou/zakázkou na služby je také zakázka, jejímž předmětem je kromě poskytnutí služeb rovněž poskytnutí dodávky dle bodu 2.3.</w:t>
      </w:r>
      <w:r w:rsidR="00452B4E">
        <w:rPr>
          <w:rFonts w:ascii="Arial" w:hAnsi="Arial" w:cs="Arial"/>
          <w:sz w:val="22"/>
          <w:szCs w:val="22"/>
        </w:rPr>
        <w:t xml:space="preserve">, </w:t>
      </w:r>
      <w:r w:rsidRPr="009177C0">
        <w:rPr>
          <w:rFonts w:ascii="Arial" w:hAnsi="Arial" w:cs="Arial"/>
          <w:sz w:val="22"/>
          <w:szCs w:val="22"/>
        </w:rPr>
        <w:t>pokud předpokládaná hodnota poskytovaných služeb je vyšší než předpokládaná hodnota poskytované dodávky</w:t>
      </w:r>
      <w:r w:rsidR="008927AD">
        <w:rPr>
          <w:rFonts w:ascii="Arial" w:hAnsi="Arial" w:cs="Arial"/>
          <w:sz w:val="22"/>
          <w:szCs w:val="22"/>
        </w:rPr>
        <w:t>.</w:t>
      </w:r>
    </w:p>
    <w:p w:rsidR="009177C0" w:rsidRPr="009177C0" w:rsidRDefault="009177C0" w:rsidP="00452B4E">
      <w:pPr>
        <w:pStyle w:val="Mjstyl3"/>
        <w:numPr>
          <w:ilvl w:val="0"/>
          <w:numId w:val="43"/>
        </w:numPr>
        <w:spacing w:before="240" w:after="240"/>
        <w:rPr>
          <w:b/>
        </w:rPr>
      </w:pPr>
      <w:bookmarkStart w:id="7" w:name="_Toc320285883"/>
      <w:bookmarkStart w:id="8" w:name="_Toc283647551"/>
      <w:bookmarkStart w:id="9" w:name="_Toc323899543"/>
      <w:r w:rsidRPr="009177C0">
        <w:rPr>
          <w:b/>
        </w:rPr>
        <w:t xml:space="preserve">Druh veřejné zakázky/zakázky podle předpokládané hodnoty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Pro účely tohoto PŽP se veřejné zakázky/zakázky podle výše předpokládané hodnoty člení na veřejné zakázky/zakázky:</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 xml:space="preserve">malé hodnoty </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 xml:space="preserve">vyšší hodnoty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Zakázkou malé hodnoty je zakázka, jejíž předpokládaná hodnota nedosáhne 2</w:t>
      </w:r>
      <w:r w:rsidR="00A37983">
        <w:rPr>
          <w:rFonts w:ascii="Arial" w:hAnsi="Arial" w:cs="Arial"/>
          <w:sz w:val="22"/>
          <w:szCs w:val="22"/>
        </w:rPr>
        <w:t> 000 </w:t>
      </w:r>
      <w:r w:rsidRPr="009177C0">
        <w:rPr>
          <w:rFonts w:ascii="Arial" w:hAnsi="Arial" w:cs="Arial"/>
          <w:sz w:val="22"/>
          <w:szCs w:val="22"/>
        </w:rPr>
        <w:t>000 Kč bez daně z přidané hodnoty v případě zakázky na dodávky a/nebo služby. Zakázky jsou zadávané podle Metodického pokynu pro oblast zadávání zakázek pro programové období 2014-2020.</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Zakázkou vyšší hodnoty je veřejná zakázka na dodávky a/nebo služby, jejíž předpokládaná hodnota činí nejméně 2 000 000 Kč bez daně z přidané hodnoty. Veřejné zakázky jsou zadávané podle zákona č. 137/2006 Sb., o veřejných zakázkách, ve znění pozdějších předpisů.</w:t>
      </w:r>
    </w:p>
    <w:p w:rsidR="009177C0" w:rsidRPr="009177C0" w:rsidRDefault="009177C0" w:rsidP="00452B4E">
      <w:pPr>
        <w:pStyle w:val="Mjstyl3"/>
        <w:numPr>
          <w:ilvl w:val="0"/>
          <w:numId w:val="43"/>
        </w:numPr>
        <w:spacing w:before="240" w:after="240"/>
        <w:rPr>
          <w:b/>
        </w:rPr>
      </w:pPr>
      <w:r w:rsidRPr="009177C0">
        <w:rPr>
          <w:b/>
        </w:rPr>
        <w:t>Stanovení předmětu veřejné zakázky/zakázky</w:t>
      </w:r>
      <w:bookmarkEnd w:id="6"/>
      <w:bookmarkEnd w:id="7"/>
      <w:bookmarkEnd w:id="8"/>
      <w:bookmarkEnd w:id="9"/>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Zadavatel stanoví předmět veřejné zakázky/zakázky tak, aby předmětem jedné veřejné zakázky/zakázky byla:</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všechna plnění, jejichž předměty plnění tvoří jeden funkční celek nebo</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všechna obdobná a spolu související plnění, přičemž související plnění jsou ta, která spolu místně, věcně a časově souvisí.</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lastRenderedPageBreak/>
        <w:t xml:space="preserve">Při určení předmětu veřejné zakázky/zakázky není přípustné uvádět v zadávacích podmínkách požadavky nebo odkazy na obchodní firmy, názvy nebo jména a příjmení, specifická označení zboží a služeb, které platí pro určitou osobu, popřípadě její organizační složku za příznačné, patenty a vynálezy, užitné vzory, průmyslové vzory, ochranné známky nebo označení původu, pokud by to vedlo ke zvýhodnění nebo vyloučení určitých uchazečů nebo určitých výrobků. </w:t>
      </w:r>
    </w:p>
    <w:p w:rsidR="009177C0" w:rsidRPr="009177C0" w:rsidRDefault="009177C0" w:rsidP="009177C0">
      <w:pPr>
        <w:spacing w:after="240"/>
        <w:ind w:firstLine="567"/>
        <w:rPr>
          <w:rFonts w:ascii="Arial" w:hAnsi="Arial" w:cs="Arial"/>
          <w:sz w:val="22"/>
          <w:szCs w:val="22"/>
        </w:rPr>
      </w:pPr>
      <w:r w:rsidRPr="009177C0">
        <w:rPr>
          <w:rFonts w:ascii="Arial" w:hAnsi="Arial" w:cs="Arial"/>
          <w:sz w:val="22"/>
          <w:szCs w:val="22"/>
        </w:rPr>
        <w:t>Takový odkaz lze výjimečně připustit, pokud:</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by bez jeho použití, nebylo možné dostatečně přesně a srozumitelně určit předmět veřejné zakázky/zakázky, zadavatel však zároveň musí v zadávacích podmínkách výslovně umožnit pro plnění veřejné zakázky/zakázky použití i jiných, kvalitativně a technicky obdobných řešení, nebo</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 xml:space="preserve">by bylo pořizované plnění nekompatibilní s již používanými zařízeními či systémy a jeho přizpůsobení by provozu zadavatele působilo mimořádné obtíže, může zadavatel v zadávacích podmínkách uvést podrobněji specifický popis plnění.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Skutečnosti uvedené v předchozím bodu je zadavatel povinen poskytovateli podpory na vyžádání prokázat.</w:t>
      </w:r>
    </w:p>
    <w:p w:rsidR="009177C0" w:rsidRPr="009177C0" w:rsidRDefault="009177C0" w:rsidP="00452B4E">
      <w:pPr>
        <w:pStyle w:val="Mjstyl3"/>
        <w:numPr>
          <w:ilvl w:val="0"/>
          <w:numId w:val="43"/>
        </w:numPr>
        <w:spacing w:before="240" w:after="240"/>
        <w:rPr>
          <w:b/>
        </w:rPr>
      </w:pPr>
      <w:bookmarkStart w:id="10" w:name="_Toc211932109"/>
      <w:bookmarkStart w:id="11" w:name="_Toc320285884"/>
      <w:bookmarkStart w:id="12" w:name="_Toc283647552"/>
      <w:bookmarkStart w:id="13" w:name="_Toc323899544"/>
      <w:r w:rsidRPr="009177C0">
        <w:rPr>
          <w:b/>
        </w:rPr>
        <w:t>Stanovení předpokládané hodnoty veřejné zakázky/zakázky</w:t>
      </w:r>
      <w:bookmarkEnd w:id="10"/>
      <w:bookmarkEnd w:id="11"/>
      <w:bookmarkEnd w:id="12"/>
      <w:bookmarkEnd w:id="13"/>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Předpokládanou hodnotou veřejné zakázky/zakázky se rozumí předpokládaná výše peněžitého závazku vyplývající pro zadavatele z plnění veřejné zakázky/zakázky. Zadavatel je povinen předpokládanou hodnotu veřejné zakázky/zakázky stanovit pro účely postupu v zadávacím/výběrovém řízení před jeho zahájením. Při stanovení předpokládané hodnoty veřejné zakázky/zakázky je vždy rozhodná cena bez daně z přidané hodnoty, a to cena ke dni zahájení zadávacího/výběrového řízení.</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Při stanovení předpokládané hodnoty veřejné zakázky/zakázky zadavatel vychází z údajů a informací o veřejných zakázkách/zakázkách stejného nebo obdobného předmětu plnění, nebo údajů a informací získaných průzkumem trhu s požadovaným plněním nebo informací získaných jiným vhodným způsobem.</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 případě, že zadavatel má v úmyslu uzavřít smlouvu na dobu neurčitou nebo na dobu, jejíž trvání nelze přesně vymezit, je povinen stanovit předpokládanou hodnotu veřejné zakázky/zakázky na základě předpokládané výše peněžitého závazku za</w:t>
      </w:r>
      <w:r w:rsidR="00994CF3">
        <w:rPr>
          <w:rFonts w:ascii="Arial" w:hAnsi="Arial" w:cs="Arial"/>
          <w:sz w:val="22"/>
          <w:szCs w:val="22"/>
        </w:rPr>
        <w:t> </w:t>
      </w:r>
      <w:r w:rsidRPr="009177C0">
        <w:rPr>
          <w:rFonts w:ascii="Arial" w:hAnsi="Arial" w:cs="Arial"/>
          <w:sz w:val="22"/>
          <w:szCs w:val="22"/>
        </w:rPr>
        <w:t>48</w:t>
      </w:r>
      <w:r w:rsidR="00994CF3">
        <w:rPr>
          <w:rFonts w:ascii="Arial" w:hAnsi="Arial" w:cs="Arial"/>
          <w:sz w:val="22"/>
          <w:szCs w:val="22"/>
        </w:rPr>
        <w:t> </w:t>
      </w:r>
      <w:r w:rsidRPr="009177C0">
        <w:rPr>
          <w:rFonts w:ascii="Arial" w:hAnsi="Arial" w:cs="Arial"/>
          <w:sz w:val="22"/>
          <w:szCs w:val="22"/>
        </w:rPr>
        <w:t>měsíců.</w:t>
      </w:r>
    </w:p>
    <w:p w:rsidR="009177C0" w:rsidRPr="009177C0" w:rsidRDefault="009177C0" w:rsidP="00452B4E">
      <w:pPr>
        <w:pStyle w:val="Mjstyl3"/>
        <w:numPr>
          <w:ilvl w:val="0"/>
          <w:numId w:val="43"/>
        </w:numPr>
        <w:spacing w:before="240" w:after="240"/>
        <w:rPr>
          <w:b/>
        </w:rPr>
      </w:pPr>
      <w:bookmarkStart w:id="14" w:name="_Toc211932110"/>
      <w:bookmarkStart w:id="15" w:name="_Toc320285885"/>
      <w:bookmarkStart w:id="16" w:name="_Toc283647553"/>
      <w:bookmarkStart w:id="17" w:name="_Toc323899545"/>
      <w:r w:rsidRPr="009177C0">
        <w:rPr>
          <w:b/>
        </w:rPr>
        <w:t>Dělení předmětu veřejné zakázky/zakázk</w:t>
      </w:r>
      <w:bookmarkEnd w:id="14"/>
      <w:r w:rsidRPr="009177C0">
        <w:rPr>
          <w:b/>
        </w:rPr>
        <w:t>y</w:t>
      </w:r>
      <w:bookmarkEnd w:id="15"/>
      <w:bookmarkEnd w:id="16"/>
      <w:bookmarkEnd w:id="17"/>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 xml:space="preserve">Zadavatel nesmí rozdělit předmět veřejné zakázky/zakázky tak, aby tím došlo ke snížení předpokládané hodnoty pod finanční limity stanovené </w:t>
      </w:r>
      <w:r w:rsidR="008927AD">
        <w:rPr>
          <w:rFonts w:ascii="Arial" w:hAnsi="Arial" w:cs="Arial"/>
          <w:sz w:val="22"/>
          <w:szCs w:val="22"/>
        </w:rPr>
        <w:t>z</w:t>
      </w:r>
      <w:r w:rsidRPr="009177C0">
        <w:rPr>
          <w:rFonts w:ascii="Arial" w:hAnsi="Arial" w:cs="Arial"/>
          <w:sz w:val="22"/>
          <w:szCs w:val="22"/>
        </w:rPr>
        <w:t>ákonem</w:t>
      </w:r>
      <w:r w:rsidR="008927AD" w:rsidRPr="009177C0">
        <w:rPr>
          <w:rFonts w:ascii="Arial" w:hAnsi="Arial" w:cs="Arial"/>
          <w:sz w:val="22"/>
          <w:szCs w:val="22"/>
        </w:rPr>
        <w:t xml:space="preserve"> č. 137/2006 Sb., o veřejných zakázkách, ve znění pozdějších předpisů</w:t>
      </w:r>
      <w:r w:rsidR="008927AD">
        <w:rPr>
          <w:rFonts w:ascii="Arial" w:hAnsi="Arial" w:cs="Arial"/>
          <w:sz w:val="22"/>
          <w:szCs w:val="22"/>
        </w:rPr>
        <w:t>,</w:t>
      </w:r>
      <w:r w:rsidRPr="009177C0">
        <w:rPr>
          <w:rFonts w:ascii="Arial" w:hAnsi="Arial" w:cs="Arial"/>
          <w:sz w:val="22"/>
          <w:szCs w:val="22"/>
        </w:rPr>
        <w:t xml:space="preserve"> a k zadání veřejné zakázky/zakázky v jiném (mírnějším) druhu řízení, než jaký odpovídá celkové předpokládané hodnotě.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Při stanovení předpokládané hodnoty je zadavatel povinen sečíst předpokládané hodnoty obdobných, spolu souvisejících dodávek či služeb, které hodlá pořídit v</w:t>
      </w:r>
      <w:r w:rsidR="00994CF3">
        <w:rPr>
          <w:rFonts w:ascii="Arial" w:hAnsi="Arial" w:cs="Arial"/>
          <w:sz w:val="22"/>
          <w:szCs w:val="22"/>
        </w:rPr>
        <w:t> </w:t>
      </w:r>
      <w:r w:rsidRPr="009177C0">
        <w:rPr>
          <w:rFonts w:ascii="Arial" w:hAnsi="Arial" w:cs="Arial"/>
          <w:sz w:val="22"/>
          <w:szCs w:val="22"/>
        </w:rPr>
        <w:t>průběhu účetního období. To neplatí pro dodávky nebo služby, jejichž jednotková cena je v průběhu účetního období</w:t>
      </w:r>
      <w:r w:rsidRPr="00206308">
        <w:rPr>
          <w:rStyle w:val="Znakapoznpodarou"/>
          <w:rFonts w:ascii="Arial" w:hAnsi="Arial" w:cs="Arial"/>
          <w:szCs w:val="16"/>
        </w:rPr>
        <w:footnoteReference w:id="1"/>
      </w:r>
      <w:r w:rsidRPr="009177C0">
        <w:rPr>
          <w:rFonts w:ascii="Arial" w:hAnsi="Arial" w:cs="Arial"/>
          <w:sz w:val="22"/>
          <w:szCs w:val="22"/>
        </w:rPr>
        <w:t xml:space="preserve"> proměnlivá a zadavatel tyto dodávky nebo služby pořizuje opakovaně podle svých aktuálních potřeb.</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lastRenderedPageBreak/>
        <w:t>Zadavatel není povinen sčítat předpokládané hodnoty veřejných zakázek/zakázek, které budou pořizovány „nahodile“ dle zcela aktuálních potřeb zadavatele a které nelze objektivně dopředu vůbec předvídat (např. veřejné zakázky/zakázky realizované v krajně naléhavých případech jako důsledek nepředvídatelných poškození a zničení určitých majetkových hodnot apod.).</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 případě pochybností, zda zadavatel dodržel povinnosti stanovené v bodech 6.1. a 6.2., prokazuje zadavatel, že povinnosti dodržel.</w:t>
      </w:r>
    </w:p>
    <w:p w:rsidR="009177C0" w:rsidRPr="009177C0" w:rsidRDefault="009177C0" w:rsidP="009177C0">
      <w:pPr>
        <w:pStyle w:val="Odstavecseseznamem"/>
        <w:spacing w:after="120" w:line="240" w:lineRule="atLeast"/>
        <w:ind w:left="576"/>
        <w:rPr>
          <w:rFonts w:ascii="Arial" w:hAnsi="Arial" w:cs="Arial"/>
          <w:sz w:val="22"/>
          <w:szCs w:val="22"/>
        </w:rPr>
      </w:pPr>
    </w:p>
    <w:p w:rsidR="009177C0" w:rsidRPr="009177C0" w:rsidRDefault="009177C0" w:rsidP="00452B4E">
      <w:pPr>
        <w:pStyle w:val="Mjstyl3"/>
        <w:numPr>
          <w:ilvl w:val="0"/>
          <w:numId w:val="44"/>
        </w:numPr>
        <w:pBdr>
          <w:top w:val="single" w:sz="4" w:space="1" w:color="auto"/>
          <w:left w:val="single" w:sz="4" w:space="4" w:color="auto"/>
          <w:bottom w:val="single" w:sz="4" w:space="1" w:color="auto"/>
          <w:right w:val="single" w:sz="4" w:space="4" w:color="auto"/>
        </w:pBdr>
        <w:spacing w:before="240" w:after="240"/>
        <w:rPr>
          <w:b/>
        </w:rPr>
      </w:pPr>
      <w:r w:rsidRPr="009177C0">
        <w:rPr>
          <w:b/>
        </w:rPr>
        <w:t>Zadávání veřejných zakázek podle zákona č. 137/2006 Sb., o veřejných zakázkách</w:t>
      </w:r>
      <w:r w:rsidR="00113215">
        <w:rPr>
          <w:b/>
        </w:rPr>
        <w:t>, ve znění pozdějších předpisů</w:t>
      </w:r>
      <w:r w:rsidRPr="009177C0">
        <w:rPr>
          <w:b/>
        </w:rPr>
        <w:t xml:space="preserve"> </w:t>
      </w:r>
    </w:p>
    <w:p w:rsidR="009177C0" w:rsidRPr="009177C0" w:rsidRDefault="009177C0" w:rsidP="009177C0">
      <w:pPr>
        <w:pStyle w:val="Odstavecseseznamem"/>
        <w:spacing w:line="240" w:lineRule="atLeast"/>
        <w:ind w:left="0"/>
        <w:rPr>
          <w:rFonts w:ascii="Arial" w:hAnsi="Arial" w:cs="Arial"/>
          <w:b/>
          <w:sz w:val="22"/>
          <w:szCs w:val="22"/>
          <w:u w:val="single"/>
        </w:rPr>
      </w:pPr>
    </w:p>
    <w:p w:rsidR="009177C0" w:rsidRPr="009177C0" w:rsidRDefault="009177C0" w:rsidP="00206308">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06308">
        <w:rPr>
          <w:rFonts w:ascii="Arial" w:hAnsi="Arial" w:cs="Arial"/>
          <w:b/>
          <w:i/>
          <w:sz w:val="22"/>
          <w:szCs w:val="22"/>
        </w:rPr>
        <w:t>z</w:t>
      </w:r>
      <w:r w:rsidRPr="00206308">
        <w:rPr>
          <w:rFonts w:ascii="Arial" w:hAnsi="Arial" w:cs="Arial"/>
          <w:b/>
          <w:i/>
          <w:sz w:val="22"/>
          <w:szCs w:val="22"/>
        </w:rPr>
        <w:t>ákona</w:t>
      </w:r>
      <w:r w:rsidR="00994CF3" w:rsidRPr="00206308">
        <w:rPr>
          <w:rFonts w:ascii="Arial" w:hAnsi="Arial" w:cs="Arial"/>
          <w:b/>
          <w:i/>
          <w:sz w:val="22"/>
          <w:szCs w:val="22"/>
        </w:rPr>
        <w:t xml:space="preserve"> č. 137/2006 Sb., o veřejných zakázkách, ve znění pozdějších předpisů</w:t>
      </w:r>
      <w:r w:rsidR="00D614D4">
        <w:rPr>
          <w:rFonts w:ascii="Arial" w:hAnsi="Arial" w:cs="Arial"/>
          <w:b/>
          <w:i/>
          <w:sz w:val="22"/>
          <w:szCs w:val="22"/>
        </w:rPr>
        <w:t>,</w:t>
      </w:r>
      <w:r w:rsidR="00994CF3" w:rsidRPr="00206308">
        <w:rPr>
          <w:rFonts w:ascii="Arial" w:hAnsi="Arial" w:cs="Arial"/>
          <w:b/>
          <w:i/>
          <w:sz w:val="22"/>
          <w:szCs w:val="22"/>
        </w:rPr>
        <w:t xml:space="preserve"> </w:t>
      </w:r>
      <w:r w:rsidR="00994CF3" w:rsidRPr="00D614D4">
        <w:rPr>
          <w:rFonts w:ascii="Arial" w:hAnsi="Arial" w:cs="Arial"/>
          <w:sz w:val="22"/>
          <w:szCs w:val="22"/>
        </w:rPr>
        <w:t>(dále „Zákon“)</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Zákonem. </w:t>
      </w:r>
    </w:p>
    <w:p w:rsidR="00994CF3" w:rsidRDefault="00994CF3" w:rsidP="00206308">
      <w:pPr>
        <w:spacing w:line="240" w:lineRule="atLeast"/>
        <w:jc w:val="both"/>
        <w:rPr>
          <w:rFonts w:ascii="Arial" w:hAnsi="Arial" w:cs="Arial"/>
          <w:sz w:val="22"/>
          <w:szCs w:val="22"/>
        </w:rPr>
      </w:pPr>
    </w:p>
    <w:p w:rsidR="00994CF3" w:rsidRDefault="009177C0" w:rsidP="00206308">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rsidR="00994CF3" w:rsidRDefault="00994CF3" w:rsidP="00206308">
      <w:pPr>
        <w:spacing w:line="240" w:lineRule="atLeast"/>
        <w:jc w:val="both"/>
        <w:rPr>
          <w:rFonts w:ascii="Arial" w:hAnsi="Arial" w:cs="Arial"/>
          <w:sz w:val="22"/>
          <w:szCs w:val="22"/>
        </w:rPr>
      </w:pPr>
    </w:p>
    <w:p w:rsidR="009177C0" w:rsidRPr="009177C0" w:rsidRDefault="009177C0" w:rsidP="00206308">
      <w:pPr>
        <w:spacing w:line="240" w:lineRule="atLeast"/>
        <w:jc w:val="both"/>
        <w:rPr>
          <w:rFonts w:ascii="Arial" w:hAnsi="Arial" w:cs="Arial"/>
          <w:sz w:val="22"/>
          <w:szCs w:val="22"/>
        </w:rPr>
      </w:pPr>
      <w:r w:rsidRPr="009177C0">
        <w:rPr>
          <w:rFonts w:ascii="Arial" w:hAnsi="Arial" w:cs="Arial"/>
          <w:sz w:val="22"/>
          <w:szCs w:val="22"/>
        </w:rPr>
        <w:t>Cílem spolupráce ŘO OPTP s příjemcem (žadatelem) je ověřit, že zadávací řízení proběhne (proběhlo) v souladu s podmínkami programu.</w:t>
      </w:r>
    </w:p>
    <w:p w:rsidR="009177C0" w:rsidRPr="009177C0" w:rsidRDefault="009177C0" w:rsidP="009177C0">
      <w:pPr>
        <w:spacing w:line="240" w:lineRule="atLeast"/>
        <w:rPr>
          <w:rFonts w:ascii="Arial" w:hAnsi="Arial" w:cs="Arial"/>
          <w:sz w:val="22"/>
          <w:szCs w:val="22"/>
        </w:rPr>
      </w:pPr>
    </w:p>
    <w:p w:rsidR="00994CF3" w:rsidRDefault="00994CF3" w:rsidP="009177C0">
      <w:pPr>
        <w:spacing w:line="240" w:lineRule="atLeast"/>
        <w:rPr>
          <w:rFonts w:ascii="Arial" w:hAnsi="Arial" w:cs="Arial"/>
          <w:b/>
          <w:sz w:val="22"/>
          <w:szCs w:val="22"/>
        </w:rPr>
      </w:pPr>
    </w:p>
    <w:p w:rsidR="009177C0" w:rsidRPr="009177C0" w:rsidRDefault="009177C0" w:rsidP="009177C0">
      <w:pPr>
        <w:spacing w:line="240" w:lineRule="atLeast"/>
        <w:rPr>
          <w:rFonts w:ascii="Arial" w:hAnsi="Arial" w:cs="Arial"/>
          <w:sz w:val="22"/>
          <w:szCs w:val="22"/>
        </w:rPr>
      </w:pPr>
      <w:r w:rsidRPr="009177C0">
        <w:rPr>
          <w:rFonts w:ascii="Arial" w:hAnsi="Arial" w:cs="Arial"/>
          <w:b/>
          <w:sz w:val="22"/>
          <w:szCs w:val="22"/>
        </w:rPr>
        <w:t>Nad rámec zákonných požadavků je příjemce také povinen</w:t>
      </w:r>
      <w:r w:rsidRPr="009177C0">
        <w:rPr>
          <w:rFonts w:ascii="Arial" w:hAnsi="Arial" w:cs="Arial"/>
          <w:sz w:val="22"/>
          <w:szCs w:val="22"/>
        </w:rPr>
        <w:t>:</w:t>
      </w:r>
    </w:p>
    <w:p w:rsidR="009177C0" w:rsidRPr="009177C0" w:rsidRDefault="009177C0" w:rsidP="009177C0">
      <w:pPr>
        <w:pStyle w:val="Odstavecseseznamem"/>
        <w:spacing w:line="240" w:lineRule="atLeast"/>
        <w:ind w:left="567" w:hanging="567"/>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Před zahájením zadávacího řízení</w:t>
      </w:r>
      <w:r w:rsidRPr="009177C0">
        <w:rPr>
          <w:rFonts w:ascii="Arial" w:hAnsi="Arial" w:cs="Arial"/>
          <w:sz w:val="22"/>
          <w:szCs w:val="22"/>
        </w:rPr>
        <w:t xml:space="preserve"> předložit min. 10 pracovních dnů před zahájením zadávacího řízení k posouzení zadávací podmínky ŘO OPTP a v případě projektů o finančním objemu ≥ 200 </w:t>
      </w:r>
      <w:r w:rsidR="00994CF3">
        <w:rPr>
          <w:rFonts w:ascii="Arial" w:hAnsi="Arial" w:cs="Arial"/>
          <w:sz w:val="22"/>
          <w:szCs w:val="22"/>
        </w:rPr>
        <w:t>000 000</w:t>
      </w:r>
      <w:r w:rsidRPr="009177C0">
        <w:rPr>
          <w:rFonts w:ascii="Arial" w:hAnsi="Arial" w:cs="Arial"/>
          <w:sz w:val="22"/>
          <w:szCs w:val="22"/>
        </w:rPr>
        <w:t xml:space="preserve"> Kč rovněž MF. ŘO OPTP poskytne vyjádření do 10 pracovních dnů ode dne obdržení kompletních podkladů.</w:t>
      </w:r>
    </w:p>
    <w:p w:rsidR="009177C0" w:rsidRPr="009177C0" w:rsidRDefault="009177C0" w:rsidP="009177C0">
      <w:pPr>
        <w:spacing w:line="240" w:lineRule="atLeast"/>
        <w:rPr>
          <w:rFonts w:ascii="Arial" w:hAnsi="Arial" w:cs="Arial"/>
          <w:sz w:val="22"/>
          <w:szCs w:val="22"/>
        </w:rPr>
      </w:pPr>
    </w:p>
    <w:p w:rsidR="009177C0" w:rsidRPr="009177C0" w:rsidRDefault="009177C0" w:rsidP="009177C0">
      <w:pPr>
        <w:spacing w:line="240" w:lineRule="atLeast"/>
        <w:ind w:firstLine="567"/>
        <w:rPr>
          <w:rFonts w:ascii="Arial" w:hAnsi="Arial" w:cs="Arial"/>
          <w:sz w:val="22"/>
          <w:szCs w:val="22"/>
        </w:rPr>
      </w:pPr>
      <w:r w:rsidRPr="009177C0">
        <w:rPr>
          <w:rFonts w:ascii="Arial" w:hAnsi="Arial" w:cs="Arial"/>
          <w:sz w:val="22"/>
          <w:szCs w:val="22"/>
        </w:rPr>
        <w:t>Předmětem posouzení ŘO OPTP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 xml:space="preserve">Předběžné oznámení veřejného zadavatele  </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 xml:space="preserve">Odůvodnění veřejné zakázky </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Prokázání způsobu stanovení předpokládané hodnoty veřejné zakázky</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Zdůvodnění využití externích (outsourcovaných) služeb podle MP RLZ</w:t>
      </w:r>
    </w:p>
    <w:p w:rsidR="009177C0" w:rsidRPr="009177C0" w:rsidRDefault="009177C0" w:rsidP="009177C0">
      <w:pPr>
        <w:pStyle w:val="Odstavecseseznamem"/>
        <w:spacing w:line="240" w:lineRule="atLeast"/>
        <w:ind w:left="1134" w:hanging="283"/>
        <w:rPr>
          <w:rFonts w:ascii="Arial" w:hAnsi="Arial" w:cs="Arial"/>
          <w:sz w:val="22"/>
          <w:szCs w:val="22"/>
        </w:rPr>
      </w:pPr>
    </w:p>
    <w:p w:rsidR="009177C0" w:rsidRPr="009177C0" w:rsidRDefault="009177C0" w:rsidP="00206308">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spacing w:line="240" w:lineRule="atLeast"/>
        <w:rPr>
          <w:rFonts w:ascii="Arial" w:hAnsi="Arial" w:cs="Arial"/>
          <w:sz w:val="22"/>
          <w:szCs w:val="22"/>
        </w:rPr>
      </w:pPr>
    </w:p>
    <w:p w:rsid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sz w:val="22"/>
          <w:szCs w:val="22"/>
        </w:rPr>
        <w:t xml:space="preserve">Zaslat ŘO OPTP pozvánku nejpozději 5 pracovních dnů před termínem konání </w:t>
      </w:r>
      <w:r w:rsidR="00994CF3">
        <w:rPr>
          <w:rFonts w:ascii="Arial" w:hAnsi="Arial" w:cs="Arial"/>
          <w:sz w:val="22"/>
          <w:szCs w:val="22"/>
        </w:rPr>
        <w:t>první</w:t>
      </w:r>
      <w:r w:rsidRPr="009177C0">
        <w:rPr>
          <w:rFonts w:ascii="Arial" w:hAnsi="Arial" w:cs="Arial"/>
          <w:sz w:val="22"/>
          <w:szCs w:val="22"/>
        </w:rPr>
        <w:t xml:space="preserve"> jednání komise pro otevírání obálek s nabídkami a/nebo </w:t>
      </w:r>
      <w:r w:rsidR="00994CF3">
        <w:rPr>
          <w:rFonts w:ascii="Arial" w:hAnsi="Arial" w:cs="Arial"/>
          <w:sz w:val="22"/>
          <w:szCs w:val="22"/>
        </w:rPr>
        <w:t>první</w:t>
      </w:r>
      <w:r w:rsidRPr="009177C0">
        <w:rPr>
          <w:rFonts w:ascii="Arial" w:hAnsi="Arial" w:cs="Arial"/>
          <w:sz w:val="22"/>
          <w:szCs w:val="22"/>
        </w:rPr>
        <w:t xml:space="preserve"> jednání hodnoticí komise v případě, že zadavatel stanovil, že funkci komise pro otevírání obálek s nabídkami plní hodnoticí komise. </w:t>
      </w:r>
    </w:p>
    <w:p w:rsidR="00452B4E" w:rsidRPr="009177C0" w:rsidRDefault="00452B4E" w:rsidP="00452B4E">
      <w:pPr>
        <w:pStyle w:val="Odstavecseseznamem"/>
        <w:spacing w:line="240" w:lineRule="atLeast"/>
        <w:ind w:left="567"/>
        <w:jc w:val="both"/>
        <w:rPr>
          <w:rFonts w:ascii="Arial" w:hAnsi="Arial" w:cs="Arial"/>
          <w:sz w:val="22"/>
          <w:szCs w:val="22"/>
        </w:rPr>
      </w:pPr>
    </w:p>
    <w:p w:rsidR="009177C0" w:rsidRPr="009177C0" w:rsidRDefault="009177C0" w:rsidP="009177C0">
      <w:pPr>
        <w:pStyle w:val="Odstavecseseznamem"/>
        <w:spacing w:line="240" w:lineRule="atLeast"/>
        <w:ind w:left="567"/>
        <w:rPr>
          <w:rFonts w:ascii="Arial" w:hAnsi="Arial" w:cs="Arial"/>
          <w:i/>
          <w:sz w:val="22"/>
          <w:szCs w:val="22"/>
        </w:rPr>
      </w:pPr>
      <w:r w:rsidRPr="009177C0">
        <w:rPr>
          <w:rFonts w:ascii="Arial" w:hAnsi="Arial" w:cs="Arial"/>
          <w:i/>
          <w:sz w:val="22"/>
          <w:szCs w:val="22"/>
        </w:rPr>
        <w:lastRenderedPageBreak/>
        <w:t>Tato povinnost se vztahuje na jednání, která probíhají po vydání Rozhodnutí/Stanovení výdajů/Dopisu.</w:t>
      </w:r>
    </w:p>
    <w:p w:rsidR="009177C0" w:rsidRPr="009177C0" w:rsidRDefault="009177C0" w:rsidP="009177C0">
      <w:pPr>
        <w:pStyle w:val="Odstavecseseznamem"/>
        <w:spacing w:line="240" w:lineRule="atLeast"/>
        <w:ind w:left="567"/>
        <w:rPr>
          <w:rFonts w:ascii="Arial" w:hAnsi="Arial" w:cs="Arial"/>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rsidR="009177C0" w:rsidRPr="009177C0" w:rsidRDefault="009177C0" w:rsidP="009177C0">
      <w:pPr>
        <w:spacing w:line="240" w:lineRule="atLeast"/>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Před uzavřením smlouvy</w:t>
      </w:r>
      <w:r w:rsidRPr="009177C0">
        <w:rPr>
          <w:rFonts w:ascii="Arial" w:hAnsi="Arial" w:cs="Arial"/>
          <w:sz w:val="22"/>
          <w:szCs w:val="22"/>
        </w:rPr>
        <w:t xml:space="preserve"> na plnění veřejné zakázky předložit ihned po vydání oznámení o výběru nejvhodnější nabídky ŘO OPTP dokumentaci z průběhu zadávacího řízení k posouzení správnosti postupu zadavatele v zadávacím řízení. ŘO OPTP poskytne vyjádření do 10 pracovních dnů ode dne obdržení kompletních podkladů.</w:t>
      </w:r>
    </w:p>
    <w:p w:rsidR="009177C0" w:rsidRPr="009177C0" w:rsidRDefault="009177C0" w:rsidP="009177C0">
      <w:pPr>
        <w:spacing w:line="240" w:lineRule="atLeast"/>
        <w:rPr>
          <w:rFonts w:ascii="Arial" w:hAnsi="Arial" w:cs="Arial"/>
          <w:sz w:val="22"/>
          <w:szCs w:val="22"/>
        </w:rPr>
      </w:pPr>
    </w:p>
    <w:p w:rsidR="009177C0" w:rsidRPr="009177C0" w:rsidRDefault="009177C0" w:rsidP="009177C0">
      <w:pPr>
        <w:spacing w:line="240" w:lineRule="atLeast"/>
        <w:ind w:firstLine="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 (včetně uveřejnění)</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Odůvodnění veřejné zakázky (včetně uveřejnění)</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Výzva o zahájení zadávacího řízení, zadávací a příp. kvalifikační dokumentace (je-li zadavatelem vyhotovena) včetně uveřejnění/prokázání oslovení</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Ustanovení (jmenování) členů hodnoticí komise/rozhodnutí zadavatele o složení hodnoticí komise</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Pozvánka pro každého člena hodnoticí komise na její první jednání</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Protokoly požadované Zákonem (protokol o otevírání obálek, protokol o posouzení kvalifikace, protokoly o jednáních hodnoticí komise, protokol z jednání o nabídkách)</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Prohlášení o nepodjatosti</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Zpráva o posouzení a hodnocení nabídek</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Oznámení rozhodnutí zadavatele o vyloučení uchazeče z účasti v zadávacím řízení</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Dodatečné informace včetně dokladů prokazujících jejich odeslání/uveřejnění, pokud byly nějaké požadovány</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Nabídky podané uchazeči, včetně případného objasnění či doplnění</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V případě podání námitek zadavatel doloží dokumentaci vztahující se k těmto námitkám dodatečně.)</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nejvhodnější nabídky </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Oznámení o výběru nejvhodnější nabídky</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Smlouva, jež má být s vybraným uchazečem uzavřena</w:t>
      </w:r>
    </w:p>
    <w:p w:rsidR="009177C0" w:rsidRPr="009177C0" w:rsidRDefault="009177C0" w:rsidP="009177C0">
      <w:pPr>
        <w:spacing w:line="240" w:lineRule="atLeast"/>
        <w:rPr>
          <w:rFonts w:ascii="Arial" w:hAnsi="Arial" w:cs="Arial"/>
          <w:i/>
          <w:sz w:val="22"/>
          <w:szCs w:val="22"/>
        </w:rPr>
      </w:pPr>
    </w:p>
    <w:p w:rsidR="009177C0" w:rsidRPr="009177C0" w:rsidRDefault="009177C0" w:rsidP="00206308">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pStyle w:val="Odstavecseseznamem"/>
        <w:spacing w:line="240" w:lineRule="atLeast"/>
        <w:ind w:left="0"/>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 xml:space="preserve">Po uzavření smlouvy </w:t>
      </w:r>
      <w:r w:rsidRPr="009177C0">
        <w:rPr>
          <w:rFonts w:ascii="Arial" w:hAnsi="Arial" w:cs="Arial"/>
          <w:sz w:val="22"/>
          <w:szCs w:val="22"/>
        </w:rPr>
        <w:t xml:space="preserve">na plnění veřejné zakázky </w:t>
      </w:r>
      <w:r w:rsidR="00321F62">
        <w:rPr>
          <w:rFonts w:ascii="Arial" w:hAnsi="Arial" w:cs="Arial"/>
          <w:sz w:val="22"/>
          <w:szCs w:val="22"/>
        </w:rPr>
        <w:t xml:space="preserve">předložit </w:t>
      </w:r>
      <w:r w:rsidRPr="009177C0">
        <w:rPr>
          <w:rFonts w:ascii="Arial" w:hAnsi="Arial" w:cs="Arial"/>
          <w:sz w:val="22"/>
          <w:szCs w:val="22"/>
        </w:rPr>
        <w:t xml:space="preserve">do 20 pracovních dnů ode dne následujícího po jejím podpisu ŘO OPTP </w:t>
      </w:r>
      <w:r w:rsidR="00321F62">
        <w:rPr>
          <w:rFonts w:ascii="Arial" w:hAnsi="Arial" w:cs="Arial"/>
          <w:sz w:val="22"/>
          <w:szCs w:val="22"/>
        </w:rPr>
        <w:t xml:space="preserve">k posouzení </w:t>
      </w:r>
      <w:r w:rsidRPr="009177C0">
        <w:rPr>
          <w:rFonts w:ascii="Arial" w:hAnsi="Arial" w:cs="Arial"/>
          <w:sz w:val="22"/>
          <w:szCs w:val="22"/>
        </w:rPr>
        <w:t>dokumentaci z ukončení zadávacího řízení. ŘO OPTP poskytne vyjádření nejpozději do ověření ŽoP.</w:t>
      </w:r>
    </w:p>
    <w:p w:rsidR="009177C0" w:rsidRPr="009177C0" w:rsidRDefault="009177C0" w:rsidP="009177C0">
      <w:pPr>
        <w:spacing w:line="240" w:lineRule="atLeast"/>
        <w:rPr>
          <w:rFonts w:ascii="Arial" w:hAnsi="Arial" w:cs="Arial"/>
          <w:sz w:val="22"/>
          <w:szCs w:val="22"/>
        </w:rPr>
      </w:pPr>
    </w:p>
    <w:p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452B4E">
      <w:pPr>
        <w:pStyle w:val="Odstavecseseznamem"/>
        <w:numPr>
          <w:ilvl w:val="0"/>
          <w:numId w:val="36"/>
        </w:numPr>
        <w:spacing w:line="240" w:lineRule="atLeast"/>
        <w:ind w:left="851" w:hanging="284"/>
        <w:jc w:val="both"/>
        <w:rPr>
          <w:rFonts w:ascii="Arial" w:hAnsi="Arial" w:cs="Arial"/>
          <w:sz w:val="22"/>
          <w:szCs w:val="22"/>
        </w:rPr>
      </w:pPr>
      <w:r w:rsidRPr="009177C0">
        <w:rPr>
          <w:rFonts w:ascii="Arial" w:hAnsi="Arial" w:cs="Arial"/>
          <w:sz w:val="22"/>
          <w:szCs w:val="22"/>
        </w:rPr>
        <w:t>Smlouva uzavřená s vybraným uchazečem včetně jejího uveřejnění na profilu zadavatele</w:t>
      </w:r>
    </w:p>
    <w:p w:rsidR="009177C0" w:rsidRPr="009177C0" w:rsidRDefault="009177C0" w:rsidP="00452B4E">
      <w:pPr>
        <w:pStyle w:val="Odstavecseseznamem"/>
        <w:numPr>
          <w:ilvl w:val="0"/>
          <w:numId w:val="36"/>
        </w:numPr>
        <w:spacing w:line="240" w:lineRule="atLeast"/>
        <w:ind w:left="851" w:hanging="284"/>
        <w:jc w:val="both"/>
        <w:rPr>
          <w:rFonts w:ascii="Arial" w:hAnsi="Arial" w:cs="Arial"/>
          <w:sz w:val="22"/>
          <w:szCs w:val="22"/>
        </w:rPr>
      </w:pPr>
      <w:r w:rsidRPr="009177C0">
        <w:rPr>
          <w:rFonts w:ascii="Arial" w:hAnsi="Arial" w:cs="Arial"/>
          <w:sz w:val="22"/>
          <w:szCs w:val="22"/>
        </w:rPr>
        <w:t>Odeslání oznámení o výsledku zadávacího řízení</w:t>
      </w:r>
    </w:p>
    <w:p w:rsidR="009177C0" w:rsidRPr="009177C0" w:rsidRDefault="009177C0" w:rsidP="00452B4E">
      <w:pPr>
        <w:pStyle w:val="Odstavecseseznamem"/>
        <w:numPr>
          <w:ilvl w:val="0"/>
          <w:numId w:val="36"/>
        </w:numPr>
        <w:spacing w:line="240" w:lineRule="atLeast"/>
        <w:ind w:left="851" w:hanging="284"/>
        <w:jc w:val="both"/>
        <w:rPr>
          <w:rFonts w:ascii="Arial" w:hAnsi="Arial" w:cs="Arial"/>
          <w:sz w:val="22"/>
          <w:szCs w:val="22"/>
        </w:rPr>
      </w:pPr>
      <w:r w:rsidRPr="009177C0">
        <w:rPr>
          <w:rFonts w:ascii="Arial" w:hAnsi="Arial" w:cs="Arial"/>
          <w:sz w:val="22"/>
          <w:szCs w:val="22"/>
        </w:rPr>
        <w:t>Odeslání informace o uzavření smlouvy uchazečům, s nimiž bylo možné uzavřít smlouvu</w:t>
      </w:r>
    </w:p>
    <w:p w:rsidR="009177C0" w:rsidRPr="009177C0" w:rsidRDefault="009177C0" w:rsidP="00452B4E">
      <w:pPr>
        <w:pStyle w:val="Odstavecseseznamem"/>
        <w:numPr>
          <w:ilvl w:val="0"/>
          <w:numId w:val="36"/>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rsidR="009177C0" w:rsidRPr="009177C0" w:rsidRDefault="009177C0" w:rsidP="009177C0">
      <w:pPr>
        <w:spacing w:line="240" w:lineRule="atLeast"/>
        <w:ind w:left="851" w:hanging="284"/>
        <w:rPr>
          <w:rFonts w:ascii="Arial" w:hAnsi="Arial" w:cs="Arial"/>
          <w:sz w:val="22"/>
          <w:szCs w:val="22"/>
        </w:rPr>
      </w:pPr>
    </w:p>
    <w:p w:rsidR="009177C0" w:rsidRPr="009177C0" w:rsidRDefault="009177C0" w:rsidP="00206308">
      <w:pPr>
        <w:pStyle w:val="Odstavecseseznamem"/>
        <w:spacing w:line="240" w:lineRule="atLeast"/>
        <w:ind w:left="567"/>
        <w:jc w:val="both"/>
        <w:rPr>
          <w:rFonts w:ascii="Arial" w:hAnsi="Arial" w:cs="Arial"/>
          <w:sz w:val="22"/>
          <w:szCs w:val="22"/>
        </w:rPr>
      </w:pPr>
      <w:r w:rsidRPr="009177C0">
        <w:rPr>
          <w:rFonts w:ascii="Arial" w:hAnsi="Arial" w:cs="Arial"/>
          <w:i/>
          <w:sz w:val="22"/>
          <w:szCs w:val="22"/>
        </w:rPr>
        <w:lastRenderedPageBreak/>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w:t>
      </w:r>
      <w:hyperlink r:id="rId9" w:history="1"/>
      <w:r w:rsidR="00FA3F82">
        <w:rPr>
          <w:rFonts w:ascii="Arial" w:hAnsi="Arial" w:cs="Arial"/>
          <w:i/>
          <w:sz w:val="22"/>
          <w:szCs w:val="22"/>
        </w:rPr>
        <w:t xml:space="preserve"> a </w:t>
      </w:r>
      <w:r w:rsidRPr="009177C0">
        <w:rPr>
          <w:rFonts w:ascii="Arial" w:hAnsi="Arial" w:cs="Arial"/>
          <w:i/>
          <w:sz w:val="22"/>
          <w:szCs w:val="22"/>
        </w:rPr>
        <w:t>Věstníku veřejných zakázek není třeba ŘO OPTP předkládat, zadavatel je však povinen sdělit ŘO OPTP hypertextový odkaz, na kterém se dokumenty nachází.</w:t>
      </w:r>
    </w:p>
    <w:p w:rsidR="009177C0" w:rsidRPr="009177C0" w:rsidRDefault="009177C0" w:rsidP="009177C0">
      <w:pPr>
        <w:pStyle w:val="Odstavecseseznamem"/>
        <w:spacing w:line="240" w:lineRule="atLeast"/>
        <w:ind w:left="567"/>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Do všech smluv</w:t>
      </w:r>
      <w:r w:rsidRPr="009177C0">
        <w:rPr>
          <w:rFonts w:ascii="Arial" w:hAnsi="Arial" w:cs="Arial"/>
          <w:sz w:val="22"/>
          <w:szCs w:val="22"/>
        </w:rPr>
        <w:t xml:space="preserve"> s dodavateli zapracovat ustanovení:</w:t>
      </w:r>
    </w:p>
    <w:p w:rsidR="009177C0" w:rsidRPr="009177C0" w:rsidRDefault="009177C0" w:rsidP="009177C0">
      <w:pPr>
        <w:pStyle w:val="Odstavecseseznamem"/>
        <w:spacing w:line="240" w:lineRule="atLeast"/>
        <w:ind w:left="1134" w:hanging="141"/>
        <w:rPr>
          <w:rFonts w:ascii="Arial" w:hAnsi="Arial" w:cs="Arial"/>
          <w:sz w:val="22"/>
          <w:szCs w:val="22"/>
        </w:rPr>
      </w:pPr>
    </w:p>
    <w:p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9177C0" w:rsidRPr="009177C0" w:rsidRDefault="009177C0" w:rsidP="009177C0">
      <w:pPr>
        <w:spacing w:line="240" w:lineRule="atLeast"/>
        <w:ind w:left="1134" w:hanging="283"/>
        <w:rPr>
          <w:rFonts w:ascii="Arial" w:hAnsi="Arial" w:cs="Arial"/>
          <w:snapToGrid w:val="0"/>
          <w:sz w:val="22"/>
          <w:szCs w:val="22"/>
        </w:rPr>
      </w:pPr>
    </w:p>
    <w:p w:rsidR="009177C0" w:rsidRP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však alespoň do 31. 12. 2026.</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rsidR="009177C0" w:rsidRPr="009177C0" w:rsidRDefault="009177C0" w:rsidP="009177C0">
      <w:pPr>
        <w:spacing w:line="240" w:lineRule="atLeast"/>
        <w:ind w:left="1134" w:hanging="283"/>
        <w:rPr>
          <w:rFonts w:ascii="Arial" w:hAnsi="Arial" w:cs="Arial"/>
          <w:sz w:val="22"/>
          <w:szCs w:val="22"/>
        </w:rPr>
      </w:pPr>
    </w:p>
    <w:p w:rsidR="009177C0" w:rsidRP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2014-2020“ a registrační číslo projektu.</w:t>
      </w:r>
    </w:p>
    <w:p w:rsidR="009177C0" w:rsidRPr="009177C0" w:rsidRDefault="009177C0" w:rsidP="009177C0">
      <w:pPr>
        <w:spacing w:line="240" w:lineRule="atLeast"/>
        <w:ind w:left="851" w:hanging="284"/>
        <w:rPr>
          <w:rFonts w:ascii="Arial" w:hAnsi="Arial" w:cs="Arial"/>
          <w:sz w:val="22"/>
          <w:szCs w:val="22"/>
        </w:rPr>
      </w:pPr>
    </w:p>
    <w:p w:rsidR="009177C0" w:rsidRP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 fondu/fondů a programu.</w:t>
      </w:r>
      <w:r w:rsidRPr="00206308">
        <w:rPr>
          <w:rStyle w:val="Znakapoznpodarou"/>
          <w:rFonts w:ascii="Arial" w:hAnsi="Arial" w:cs="Arial"/>
          <w:szCs w:val="16"/>
        </w:rPr>
        <w:footnoteReference w:id="2"/>
      </w:r>
      <w:r w:rsidRPr="00206308">
        <w:rPr>
          <w:rFonts w:ascii="Arial" w:hAnsi="Arial" w:cs="Arial"/>
          <w:sz w:val="16"/>
          <w:szCs w:val="16"/>
        </w:rPr>
        <w:t xml:space="preserve"> </w:t>
      </w:r>
    </w:p>
    <w:p w:rsidR="009177C0" w:rsidRPr="009177C0" w:rsidRDefault="009177C0" w:rsidP="009177C0">
      <w:pPr>
        <w:spacing w:line="240" w:lineRule="atLeast"/>
        <w:ind w:left="851" w:hanging="284"/>
        <w:rPr>
          <w:rFonts w:ascii="Arial" w:hAnsi="Arial" w:cs="Arial"/>
          <w:sz w:val="22"/>
          <w:szCs w:val="22"/>
        </w:rPr>
      </w:pPr>
    </w:p>
    <w:p w:rsidR="009177C0" w:rsidRP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t>Dodavatel prohlašuje, že ke dni nabytí účinnosti smlouvy je s těmito povinnostmi seznámen. V případě, že v průběhu plnění smlouvy dojde ke změně těchto povinností, je zadavatel povinen o této skutečnosti dodavatele bezodkladně informovat.</w:t>
      </w:r>
    </w:p>
    <w:p w:rsidR="009177C0" w:rsidRPr="009177C0" w:rsidRDefault="009177C0" w:rsidP="009177C0">
      <w:pPr>
        <w:pStyle w:val="Odstavecseseznamem"/>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 V případě zadávání veřejných zakázek s využitím externích (outsourcovaných) služeb podle MP RLZ s předpokládanou hodnotou vyšší než 500 000 Kč bez daně z přidané hodnoty, je zadavatel povinen předložit zdůvodnění využití těchto externích služeb.</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předložit min. 10</w:t>
      </w:r>
      <w:r w:rsidR="002A7EB5">
        <w:rPr>
          <w:rFonts w:ascii="Arial" w:hAnsi="Arial" w:cs="Arial"/>
          <w:sz w:val="22"/>
          <w:szCs w:val="22"/>
        </w:rPr>
        <w:t> </w:t>
      </w:r>
      <w:r w:rsidRPr="009177C0">
        <w:rPr>
          <w:rFonts w:ascii="Arial" w:hAnsi="Arial" w:cs="Arial"/>
          <w:sz w:val="22"/>
          <w:szCs w:val="22"/>
        </w:rPr>
        <w:t>pracovních dnů před podpisem dodatku ke smlouvě ŘO OPTP návrh dodatku k posouzení. ŘO OPTP poskytne vyjádření do 10 pracovních dnů ode dne obdržení kompletních podkladů.</w:t>
      </w:r>
    </w:p>
    <w:p w:rsidR="009177C0" w:rsidRPr="009177C0" w:rsidRDefault="009177C0" w:rsidP="009177C0">
      <w:pPr>
        <w:pStyle w:val="Odstavecseseznamem"/>
        <w:widowControl w:val="0"/>
        <w:adjustRightInd w:val="0"/>
        <w:spacing w:line="240" w:lineRule="atLeast"/>
        <w:ind w:left="851"/>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V případě zadávání veřejných zakázek </w:t>
      </w:r>
      <w:r w:rsidRPr="009177C0">
        <w:rPr>
          <w:rFonts w:ascii="Arial" w:hAnsi="Arial" w:cs="Arial"/>
          <w:b/>
          <w:sz w:val="22"/>
          <w:szCs w:val="22"/>
        </w:rPr>
        <w:t>na základě rámcové smlouvy</w:t>
      </w:r>
      <w:r w:rsidRPr="009177C0">
        <w:rPr>
          <w:rFonts w:ascii="Arial" w:hAnsi="Arial" w:cs="Arial"/>
          <w:sz w:val="22"/>
          <w:szCs w:val="22"/>
        </w:rPr>
        <w:t xml:space="preserve"> </w:t>
      </w:r>
      <w:r w:rsidRPr="009177C0">
        <w:rPr>
          <w:rFonts w:ascii="Arial" w:hAnsi="Arial" w:cs="Arial"/>
          <w:b/>
          <w:sz w:val="22"/>
          <w:szCs w:val="22"/>
        </w:rPr>
        <w:t xml:space="preserve">uzavřené </w:t>
      </w:r>
      <w:r w:rsidRPr="009177C0">
        <w:rPr>
          <w:rFonts w:ascii="Arial" w:hAnsi="Arial" w:cs="Arial"/>
          <w:b/>
          <w:sz w:val="22"/>
          <w:szCs w:val="22"/>
        </w:rPr>
        <w:lastRenderedPageBreak/>
        <w:t>s více uchazeči</w:t>
      </w:r>
      <w:r w:rsidRPr="009177C0">
        <w:rPr>
          <w:rFonts w:ascii="Arial" w:hAnsi="Arial" w:cs="Arial"/>
          <w:sz w:val="22"/>
          <w:szCs w:val="22"/>
        </w:rPr>
        <w:t xml:space="preserve"> dle § 92 odst. 3 Zákona (tzv. minitendr) předložit postupem uvedeným v bodech A.1., A.3., A.4. ŘO OPTP podklady k posouzení včetně zaslání pozvánky dle bodu A.2.</w:t>
      </w:r>
    </w:p>
    <w:p w:rsidR="009177C0" w:rsidRPr="009177C0" w:rsidRDefault="009177C0" w:rsidP="009177C0">
      <w:pPr>
        <w:widowControl w:val="0"/>
        <w:adjustRightInd w:val="0"/>
        <w:spacing w:line="240" w:lineRule="atLeast"/>
        <w:contextualSpacing/>
        <w:textAlignment w:val="baseline"/>
        <w:rPr>
          <w:rFonts w:ascii="Arial" w:hAnsi="Arial" w:cs="Arial"/>
          <w:sz w:val="22"/>
          <w:szCs w:val="22"/>
        </w:rPr>
      </w:pPr>
    </w:p>
    <w:p w:rsidR="009177C0" w:rsidRPr="009177C0" w:rsidRDefault="009177C0" w:rsidP="00206308">
      <w:pPr>
        <w:pStyle w:val="Odstavecseseznamem"/>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V případě, že příjemce předpokládá stejnou strukturu výzev, smluv z minitendrů, předloží první výzvu, první návrh smlouvy k posouzení (ustanovení bodu A.2. a A.4. tím není dotčeno). V opačném případě je příjemce povinen postupovat analogicky od</w:t>
      </w:r>
      <w:r w:rsidR="002A7EB5">
        <w:rPr>
          <w:rFonts w:ascii="Arial" w:hAnsi="Arial" w:cs="Arial"/>
          <w:i/>
          <w:sz w:val="22"/>
          <w:szCs w:val="22"/>
        </w:rPr>
        <w:t> </w:t>
      </w:r>
      <w:r w:rsidRPr="009177C0">
        <w:rPr>
          <w:rFonts w:ascii="Arial" w:hAnsi="Arial" w:cs="Arial"/>
          <w:i/>
          <w:sz w:val="22"/>
          <w:szCs w:val="22"/>
        </w:rPr>
        <w:t>bodu A.1.</w:t>
      </w:r>
    </w:p>
    <w:p w:rsidR="009177C0" w:rsidRPr="009177C0" w:rsidRDefault="009177C0" w:rsidP="009177C0">
      <w:pPr>
        <w:pStyle w:val="Odstavecseseznamem"/>
        <w:widowControl w:val="0"/>
        <w:adjustRightInd w:val="0"/>
        <w:spacing w:line="240" w:lineRule="atLeast"/>
        <w:ind w:left="851"/>
        <w:textAlignment w:val="baseline"/>
        <w:rPr>
          <w:rFonts w:ascii="Arial" w:hAnsi="Arial" w:cs="Arial"/>
          <w:i/>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V případě zadávání veřejných zakázek </w:t>
      </w:r>
      <w:r w:rsidRPr="009177C0">
        <w:rPr>
          <w:rFonts w:ascii="Arial" w:hAnsi="Arial" w:cs="Arial"/>
          <w:b/>
          <w:sz w:val="22"/>
          <w:szCs w:val="22"/>
        </w:rPr>
        <w:t>na základě rámcové smlouvy</w:t>
      </w:r>
      <w:r w:rsidRPr="009177C0">
        <w:rPr>
          <w:rFonts w:ascii="Arial" w:hAnsi="Arial" w:cs="Arial"/>
          <w:sz w:val="22"/>
          <w:szCs w:val="22"/>
        </w:rPr>
        <w:t xml:space="preserve"> </w:t>
      </w:r>
      <w:r w:rsidRPr="009177C0">
        <w:rPr>
          <w:rFonts w:ascii="Arial" w:hAnsi="Arial" w:cs="Arial"/>
          <w:b/>
          <w:sz w:val="22"/>
          <w:szCs w:val="22"/>
        </w:rPr>
        <w:t xml:space="preserve">uzavřené s jedním či více uchazeči </w:t>
      </w:r>
      <w:r w:rsidRPr="009177C0">
        <w:rPr>
          <w:rFonts w:ascii="Arial" w:hAnsi="Arial" w:cs="Arial"/>
          <w:sz w:val="22"/>
          <w:szCs w:val="22"/>
        </w:rPr>
        <w:t>předložit zdůvodnění využití externích (outsourcovaných) služeb podle MP RLZ včetně podepsané dílčí smlouvy.</w:t>
      </w:r>
    </w:p>
    <w:p w:rsidR="009177C0" w:rsidRPr="009177C0" w:rsidRDefault="009177C0" w:rsidP="00206308">
      <w:pPr>
        <w:pStyle w:val="Odstavecseseznamem"/>
        <w:widowControl w:val="0"/>
        <w:adjustRightInd w:val="0"/>
        <w:spacing w:line="240" w:lineRule="atLeast"/>
        <w:ind w:left="567"/>
        <w:jc w:val="both"/>
        <w:textAlignment w:val="baseline"/>
        <w:rPr>
          <w:rFonts w:ascii="Arial" w:hAnsi="Arial" w:cs="Arial"/>
          <w:sz w:val="22"/>
          <w:szCs w:val="22"/>
        </w:rPr>
      </w:pPr>
    </w:p>
    <w:p w:rsidR="009177C0" w:rsidRPr="009177C0" w:rsidRDefault="009177C0" w:rsidP="00206308">
      <w:pPr>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Povinnosti vyplývající z MP RLZ se vztahují také na jednotlivá dílčí plnění uzavřených rámcových smluv, pokud je předpokládaná hodnota veřejné zakázky vyšší než 500 000 Kč bez daně z přidané hodnoty.</w:t>
      </w:r>
    </w:p>
    <w:p w:rsidR="009177C0" w:rsidRPr="009177C0" w:rsidRDefault="009177C0" w:rsidP="009177C0">
      <w:pPr>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Zadavatel je povinen </w:t>
      </w:r>
      <w:r w:rsidRPr="009177C0">
        <w:rPr>
          <w:rFonts w:ascii="Arial" w:hAnsi="Arial" w:cs="Arial"/>
          <w:b/>
          <w:sz w:val="22"/>
          <w:szCs w:val="22"/>
        </w:rPr>
        <w:t>uchovávat dokumentaci</w:t>
      </w:r>
      <w:r w:rsidRPr="009177C0">
        <w:rPr>
          <w:rFonts w:ascii="Arial" w:hAnsi="Arial" w:cs="Arial"/>
          <w:sz w:val="22"/>
          <w:szCs w:val="22"/>
        </w:rPr>
        <w:t xml:space="preserve"> o veřejné zakázce a záznamy o</w:t>
      </w:r>
      <w:r w:rsidR="002A7EB5">
        <w:rPr>
          <w:rFonts w:ascii="Arial" w:hAnsi="Arial" w:cs="Arial"/>
          <w:sz w:val="22"/>
          <w:szCs w:val="22"/>
        </w:rPr>
        <w:t> </w:t>
      </w:r>
      <w:r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Pr="009177C0">
        <w:rPr>
          <w:rFonts w:ascii="Arial" w:hAnsi="Arial" w:cs="Arial"/>
          <w:sz w:val="22"/>
          <w:szCs w:val="22"/>
        </w:rPr>
        <w:t>veřejné zakázce se rozumí souhrn všech dokumentů v listinné či elektronické podobě.</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Doba,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projektu, zároveň však alespoň do 31. 12. 2026.</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b/>
          <w:sz w:val="22"/>
          <w:szCs w:val="22"/>
        </w:rPr>
        <w:t>Informovat ŘO OPTP o změnách</w:t>
      </w:r>
      <w:r w:rsidRPr="009177C0">
        <w:rPr>
          <w:rFonts w:ascii="Arial" w:hAnsi="Arial" w:cs="Arial"/>
          <w:sz w:val="22"/>
          <w:szCs w:val="22"/>
        </w:rPr>
        <w:t>, které nastaly v průběhu zadávacího řízení nebo realizaci samotné veřejné zakázky. Současně je třeba změnu uvést ve zprávě o realizaci projektu, v níž je nutné aktualizovat záznamy o zadávacím řízení (blíže viz příloha č. 2 PŽP).</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b/>
          <w:sz w:val="22"/>
          <w:szCs w:val="22"/>
        </w:rPr>
        <w:t>Informovat ŘO OPTP neprodleně o všech řízeních</w:t>
      </w:r>
      <w:r w:rsidRPr="009177C0">
        <w:rPr>
          <w:rFonts w:ascii="Arial" w:hAnsi="Arial" w:cs="Arial"/>
          <w:sz w:val="22"/>
          <w:szCs w:val="22"/>
        </w:rPr>
        <w:t xml:space="preserve"> o přezkoumání úkonů zadavatele zahájených Úřadem pro ochranu hospodářské soutěže (dále „ÚOHS“) a rozhodnutích ÚOHS o těchto řízeních.</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2E06BC">
      <w:pPr>
        <w:pStyle w:val="Odstavecseseznamem"/>
        <w:widowControl w:val="0"/>
        <w:numPr>
          <w:ilvl w:val="1"/>
          <w:numId w:val="31"/>
        </w:numPr>
        <w:adjustRightInd w:val="0"/>
        <w:spacing w:line="240" w:lineRule="atLeast"/>
        <w:jc w:val="both"/>
        <w:textAlignment w:val="baseline"/>
        <w:rPr>
          <w:rFonts w:ascii="Arial" w:hAnsi="Arial" w:cs="Arial"/>
          <w:sz w:val="22"/>
          <w:szCs w:val="22"/>
        </w:rPr>
      </w:pPr>
      <w:r w:rsidRPr="009177C0">
        <w:rPr>
          <w:rFonts w:ascii="Arial" w:hAnsi="Arial" w:cs="Arial"/>
          <w:sz w:val="22"/>
          <w:szCs w:val="22"/>
        </w:rPr>
        <w:t xml:space="preserve">U projektů, v nichž zadávací řízení bylo zahájeno či ukončeno </w:t>
      </w:r>
      <w:r w:rsidRPr="009177C0">
        <w:rPr>
          <w:rFonts w:ascii="Arial" w:hAnsi="Arial" w:cs="Arial"/>
          <w:b/>
          <w:sz w:val="22"/>
          <w:szCs w:val="22"/>
        </w:rPr>
        <w:t>před vydáním Rozhodnutí/Stanovení výdajů/Dopisu</w:t>
      </w:r>
      <w:r w:rsidRPr="009177C0">
        <w:rPr>
          <w:rFonts w:ascii="Arial" w:hAnsi="Arial" w:cs="Arial"/>
          <w:sz w:val="22"/>
          <w:szCs w:val="22"/>
        </w:rPr>
        <w:t>, je žadatel povinen postupem analogicky k bodu A.1., A.3., A.4. a předložit do 5 pracovních dnů od podání žádosti o podporu ŘO OPTP dokumentaci k zadávacímu řízení</w:t>
      </w:r>
      <w:r w:rsidR="002E06BC">
        <w:rPr>
          <w:rFonts w:ascii="Arial" w:hAnsi="Arial" w:cs="Arial"/>
          <w:sz w:val="22"/>
          <w:szCs w:val="22"/>
        </w:rPr>
        <w:t xml:space="preserve">. </w:t>
      </w:r>
      <w:r w:rsidR="002E06BC" w:rsidRPr="002E06BC">
        <w:rPr>
          <w:rFonts w:ascii="Arial" w:hAnsi="Arial" w:cs="Arial"/>
          <w:sz w:val="22"/>
          <w:szCs w:val="22"/>
        </w:rPr>
        <w:t xml:space="preserve">Ověření </w:t>
      </w:r>
      <w:r w:rsidR="002E06BC">
        <w:rPr>
          <w:rFonts w:ascii="Arial" w:hAnsi="Arial" w:cs="Arial"/>
          <w:sz w:val="22"/>
          <w:szCs w:val="22"/>
        </w:rPr>
        <w:t>zadávacího řízení</w:t>
      </w:r>
      <w:r w:rsidR="002E06BC" w:rsidRPr="009177C0">
        <w:rPr>
          <w:rFonts w:ascii="Arial" w:hAnsi="Arial" w:cs="Arial"/>
          <w:sz w:val="22"/>
          <w:szCs w:val="22"/>
        </w:rPr>
        <w:t xml:space="preserve"> </w:t>
      </w:r>
      <w:r w:rsidR="00AC5AC3">
        <w:rPr>
          <w:rFonts w:ascii="Arial" w:hAnsi="Arial" w:cs="Arial"/>
          <w:sz w:val="22"/>
          <w:szCs w:val="22"/>
        </w:rPr>
        <w:t xml:space="preserve">před vydáním řídící dokumentace </w:t>
      </w:r>
      <w:r w:rsidR="00AC5AC3" w:rsidRPr="009177C0">
        <w:rPr>
          <w:rFonts w:ascii="Arial" w:hAnsi="Arial" w:cs="Arial"/>
          <w:sz w:val="22"/>
          <w:szCs w:val="22"/>
        </w:rPr>
        <w:t>(</w:t>
      </w:r>
      <w:r w:rsidR="00AC5AC3" w:rsidRPr="009177C0">
        <w:rPr>
          <w:rFonts w:ascii="Arial" w:hAnsi="Arial" w:cs="Arial"/>
          <w:b/>
          <w:sz w:val="22"/>
          <w:szCs w:val="22"/>
        </w:rPr>
        <w:t>ex-ante ověření</w:t>
      </w:r>
      <w:r w:rsidR="00AC5AC3">
        <w:rPr>
          <w:rFonts w:ascii="Arial" w:hAnsi="Arial" w:cs="Arial"/>
          <w:sz w:val="22"/>
          <w:szCs w:val="22"/>
        </w:rPr>
        <w:t xml:space="preserve">) </w:t>
      </w:r>
      <w:r w:rsidR="002E06BC" w:rsidRPr="002E06BC">
        <w:rPr>
          <w:rFonts w:ascii="Arial" w:hAnsi="Arial" w:cs="Arial"/>
          <w:sz w:val="22"/>
          <w:szCs w:val="22"/>
        </w:rPr>
        <w:t xml:space="preserve">se realizuje do 20 pracovních dnů ode dne následujícího po poskytnutí kompletních podkladů k danému </w:t>
      </w:r>
      <w:r w:rsidR="002E06BC">
        <w:rPr>
          <w:rFonts w:ascii="Arial" w:hAnsi="Arial" w:cs="Arial"/>
          <w:sz w:val="22"/>
          <w:szCs w:val="22"/>
        </w:rPr>
        <w:t>zadávacímu řízení.</w:t>
      </w:r>
      <w:r w:rsidRPr="009177C0">
        <w:rPr>
          <w:rFonts w:ascii="Arial" w:hAnsi="Arial" w:cs="Arial"/>
          <w:sz w:val="22"/>
          <w:szCs w:val="22"/>
        </w:rPr>
        <w:t xml:space="preserve"> </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V případě projektů, u nichž bylo ZŘ před podáním žádosti o podporu zahájeno či ukončeno příjemce do 5 pracovních dnů od podání žádosti o podporu, zašle ke kontrole dokumentaci o veřejné zakázce. Podklady k ZŘ nejsou přílohou žádosti o podporu.</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V případě, že příjemce předkládá navazující projekt, jehož výdaje vznikly na základě smlouvy vzešlé ze zadávacího řízení, které bylo zkontrolováno podle postupů v PŽP pracovníky ŘO OPTP, neplatí pro příjemce/žadatele povinnost předkládat opět </w:t>
      </w:r>
      <w:r w:rsidRPr="009177C0">
        <w:rPr>
          <w:rFonts w:ascii="Arial" w:hAnsi="Arial" w:cs="Arial"/>
          <w:sz w:val="22"/>
          <w:szCs w:val="22"/>
        </w:rPr>
        <w:lastRenderedPageBreak/>
        <w:t>dokumentaci dotčeného zadávacího řízení ke kontrole.</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Příjemce předá podklady vhodným způsobem, dle jejich rozsahu (např. na externím disku, elektronicky, v tištěné podobě).</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8D19CA" w:rsidRPr="00206308" w:rsidRDefault="009177C0" w:rsidP="008D19CA">
      <w:pPr>
        <w:pStyle w:val="Odstavecseseznamem"/>
        <w:widowControl w:val="0"/>
        <w:numPr>
          <w:ilvl w:val="1"/>
          <w:numId w:val="31"/>
        </w:numPr>
        <w:adjustRightInd w:val="0"/>
        <w:spacing w:line="240" w:lineRule="atLeast"/>
        <w:jc w:val="both"/>
        <w:textAlignment w:val="baseline"/>
        <w:rPr>
          <w:rFonts w:ascii="Arial" w:hAnsi="Arial" w:cs="Arial"/>
          <w:sz w:val="22"/>
          <w:szCs w:val="22"/>
          <w:u w:val="single"/>
        </w:rPr>
      </w:pPr>
      <w:r w:rsidRPr="009177C0">
        <w:rPr>
          <w:rFonts w:ascii="Arial" w:hAnsi="Arial" w:cs="Arial"/>
          <w:b/>
          <w:sz w:val="22"/>
          <w:szCs w:val="22"/>
        </w:rPr>
        <w:t>V případě porušení ustanovení</w:t>
      </w:r>
      <w:r w:rsidRPr="009177C0">
        <w:rPr>
          <w:rFonts w:ascii="Arial" w:hAnsi="Arial" w:cs="Arial"/>
          <w:sz w:val="22"/>
          <w:szCs w:val="22"/>
        </w:rPr>
        <w:t xml:space="preserve"> </w:t>
      </w:r>
      <w:r w:rsidR="008D19CA">
        <w:rPr>
          <w:rFonts w:ascii="Arial" w:hAnsi="Arial" w:cs="Arial"/>
          <w:sz w:val="22"/>
          <w:szCs w:val="22"/>
        </w:rPr>
        <w:t>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008D19CA">
        <w:rPr>
          <w:rFonts w:ascii="Arial" w:hAnsi="Arial" w:cs="Arial"/>
          <w:sz w:val="22"/>
          <w:szCs w:val="22"/>
        </w:rPr>
        <w:t xml:space="preserve"> </w:t>
      </w:r>
      <w:r w:rsidRPr="009177C0">
        <w:rPr>
          <w:rFonts w:ascii="Arial" w:hAnsi="Arial" w:cs="Arial"/>
          <w:sz w:val="22"/>
          <w:szCs w:val="22"/>
        </w:rPr>
        <w:t>při zadávání zakázek vyšší hodnoty budou aplikována příslušná ustanovení</w:t>
      </w:r>
      <w:r w:rsidR="008D19CA">
        <w:rPr>
          <w:rFonts w:ascii="Arial" w:hAnsi="Arial" w:cs="Arial"/>
          <w:sz w:val="22"/>
          <w:szCs w:val="22"/>
        </w:rPr>
        <w:t xml:space="preserve"> 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Pr="009177C0">
        <w:rPr>
          <w:rFonts w:ascii="Arial" w:hAnsi="Arial" w:cs="Arial"/>
          <w:sz w:val="22"/>
          <w:szCs w:val="22"/>
        </w:rPr>
        <w:t xml:space="preserve"> pro stanovení finančních oprav</w:t>
      </w:r>
      <w:r w:rsidR="008D19CA">
        <w:rPr>
          <w:rFonts w:ascii="Arial" w:hAnsi="Arial" w:cs="Arial"/>
          <w:sz w:val="22"/>
          <w:szCs w:val="22"/>
        </w:rPr>
        <w:t>.</w:t>
      </w:r>
    </w:p>
    <w:p w:rsidR="008D19CA" w:rsidRPr="00206308" w:rsidRDefault="008D19CA" w:rsidP="00206308">
      <w:pPr>
        <w:pStyle w:val="Odstavecseseznamem"/>
        <w:rPr>
          <w:rFonts w:ascii="Arial" w:hAnsi="Arial" w:cs="Arial"/>
          <w:sz w:val="22"/>
          <w:szCs w:val="22"/>
          <w:u w:val="single"/>
        </w:rPr>
      </w:pPr>
    </w:p>
    <w:p w:rsidR="009177C0" w:rsidRPr="0062279C" w:rsidRDefault="009177C0" w:rsidP="00206308">
      <w:pPr>
        <w:pStyle w:val="Odstavecseseznamem"/>
        <w:widowControl w:val="0"/>
        <w:adjustRightInd w:val="0"/>
        <w:spacing w:line="240" w:lineRule="atLeast"/>
        <w:jc w:val="both"/>
        <w:textAlignment w:val="baseline"/>
        <w:rPr>
          <w:rFonts w:ascii="Arial" w:hAnsi="Arial" w:cs="Arial"/>
          <w:sz w:val="22"/>
          <w:szCs w:val="22"/>
          <w:u w:val="single"/>
        </w:rPr>
      </w:pPr>
    </w:p>
    <w:p w:rsidR="009177C0" w:rsidRPr="009177C0" w:rsidRDefault="009177C0" w:rsidP="00452B4E">
      <w:pPr>
        <w:pStyle w:val="Mjstyl3"/>
        <w:numPr>
          <w:ilvl w:val="0"/>
          <w:numId w:val="44"/>
        </w:numPr>
        <w:pBdr>
          <w:top w:val="single" w:sz="4" w:space="1" w:color="auto"/>
          <w:left w:val="single" w:sz="4" w:space="4" w:color="auto"/>
          <w:bottom w:val="single" w:sz="4" w:space="1" w:color="auto"/>
          <w:right w:val="single" w:sz="4" w:space="4" w:color="auto"/>
        </w:pBdr>
        <w:spacing w:before="240" w:after="240"/>
        <w:rPr>
          <w:b/>
        </w:rPr>
      </w:pPr>
      <w:r w:rsidRPr="009177C0">
        <w:rPr>
          <w:b/>
        </w:rPr>
        <w:t>Zadávání zakázek</w:t>
      </w:r>
      <w:r w:rsidR="008D19CA">
        <w:rPr>
          <w:b/>
        </w:rPr>
        <w:t xml:space="preserve">, </w:t>
      </w:r>
      <w:r w:rsidRPr="009177C0">
        <w:rPr>
          <w:b/>
        </w:rPr>
        <w:t>které nejsou zadávány podle postupů stanovených v Zákoně</w:t>
      </w:r>
    </w:p>
    <w:p w:rsidR="009177C0" w:rsidRPr="009177C0" w:rsidRDefault="009177C0" w:rsidP="009177C0">
      <w:pPr>
        <w:pStyle w:val="Odstavecseseznamem"/>
        <w:spacing w:line="240" w:lineRule="atLeast"/>
        <w:ind w:left="792"/>
        <w:rPr>
          <w:rFonts w:ascii="Arial" w:hAnsi="Arial" w:cs="Arial"/>
          <w:b/>
          <w:sz w:val="22"/>
          <w:szCs w:val="22"/>
          <w:u w:val="single"/>
        </w:rPr>
      </w:pPr>
    </w:p>
    <w:p w:rsidR="009177C0" w:rsidRPr="009177C0" w:rsidRDefault="009177C0" w:rsidP="00206308">
      <w:pPr>
        <w:spacing w:line="240" w:lineRule="atLeast"/>
        <w:jc w:val="both"/>
        <w:rPr>
          <w:rFonts w:ascii="Arial" w:hAnsi="Arial" w:cs="Arial"/>
          <w:sz w:val="22"/>
          <w:szCs w:val="22"/>
        </w:rPr>
      </w:pPr>
      <w:r w:rsidRPr="009177C0">
        <w:rPr>
          <w:rFonts w:ascii="Arial" w:hAnsi="Arial" w:cs="Arial"/>
          <w:sz w:val="22"/>
          <w:szCs w:val="22"/>
        </w:rPr>
        <w:t xml:space="preserve">V případě zakázek, které není příjemce (žadatel) povinen zadávat podle postupů stanovených Zákonem, je povinen zadávat podle postupů, které stanoví </w:t>
      </w:r>
      <w:r w:rsidRPr="009177C0">
        <w:rPr>
          <w:rFonts w:ascii="Arial" w:hAnsi="Arial" w:cs="Arial"/>
          <w:b/>
          <w:i/>
          <w:sz w:val="22"/>
          <w:szCs w:val="22"/>
        </w:rPr>
        <w:t>Metodický pokyn pro oblast zadávání zakázek pro programové období 2014-2020</w:t>
      </w:r>
      <w:r w:rsidRPr="009177C0">
        <w:rPr>
          <w:rFonts w:ascii="Arial" w:hAnsi="Arial" w:cs="Arial"/>
          <w:i/>
          <w:sz w:val="22"/>
          <w:szCs w:val="22"/>
        </w:rPr>
        <w:t xml:space="preserve"> </w:t>
      </w:r>
      <w:r w:rsidRPr="009177C0">
        <w:rPr>
          <w:rFonts w:ascii="Arial" w:hAnsi="Arial" w:cs="Arial"/>
          <w:sz w:val="22"/>
          <w:szCs w:val="22"/>
        </w:rPr>
        <w:t>(dále „MPZ“), jenž je dostupný na adrese:</w:t>
      </w:r>
      <w:r w:rsidRPr="009177C0">
        <w:rPr>
          <w:rFonts w:ascii="Arial" w:hAnsi="Arial" w:cs="Arial"/>
          <w:i/>
          <w:sz w:val="22"/>
          <w:szCs w:val="22"/>
        </w:rPr>
        <w:t xml:space="preserve"> </w:t>
      </w:r>
      <w:hyperlink r:id="rId10" w:history="1">
        <w:r w:rsidRPr="009177C0">
          <w:rPr>
            <w:rStyle w:val="Hypertextovodkaz"/>
            <w:rFonts w:ascii="Arial" w:hAnsi="Arial" w:cs="Arial"/>
            <w:sz w:val="22"/>
            <w:szCs w:val="22"/>
          </w:rPr>
          <w:t>www.strukturalni-fondy.cz</w:t>
        </w:r>
      </w:hyperlink>
      <w:r w:rsidRPr="009177C0">
        <w:rPr>
          <w:rFonts w:ascii="Arial" w:hAnsi="Arial" w:cs="Arial"/>
          <w:sz w:val="22"/>
          <w:szCs w:val="22"/>
        </w:rPr>
        <w:t xml:space="preserve">. </w:t>
      </w:r>
    </w:p>
    <w:p w:rsidR="009177C0" w:rsidRPr="009177C0" w:rsidRDefault="009177C0" w:rsidP="00206308">
      <w:pPr>
        <w:spacing w:line="240" w:lineRule="atLeast"/>
        <w:ind w:left="284"/>
        <w:jc w:val="both"/>
        <w:rPr>
          <w:rFonts w:ascii="Arial" w:hAnsi="Arial" w:cs="Arial"/>
          <w:sz w:val="22"/>
          <w:szCs w:val="22"/>
        </w:rPr>
      </w:pPr>
    </w:p>
    <w:p w:rsidR="009177C0" w:rsidRPr="009177C0" w:rsidRDefault="009177C0" w:rsidP="00206308">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rsidR="009177C0" w:rsidRPr="009177C0" w:rsidRDefault="009177C0" w:rsidP="00206308">
      <w:pPr>
        <w:spacing w:line="240" w:lineRule="atLeast"/>
        <w:jc w:val="both"/>
        <w:rPr>
          <w:rFonts w:ascii="Arial" w:hAnsi="Arial" w:cs="Arial"/>
          <w:sz w:val="22"/>
          <w:szCs w:val="22"/>
        </w:rPr>
      </w:pPr>
    </w:p>
    <w:p w:rsidR="009177C0" w:rsidRPr="009177C0" w:rsidRDefault="009177C0" w:rsidP="00206308">
      <w:pPr>
        <w:spacing w:line="240" w:lineRule="atLeast"/>
        <w:jc w:val="both"/>
        <w:rPr>
          <w:rFonts w:ascii="Arial" w:hAnsi="Arial" w:cs="Arial"/>
          <w:sz w:val="22"/>
          <w:szCs w:val="22"/>
        </w:rPr>
      </w:pPr>
      <w:r w:rsidRPr="00206308">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rsidR="009177C0" w:rsidRPr="009177C0" w:rsidRDefault="009177C0" w:rsidP="00206308">
      <w:pPr>
        <w:pStyle w:val="Odstavecseseznamem"/>
        <w:spacing w:line="240" w:lineRule="atLeast"/>
        <w:ind w:left="792"/>
        <w:jc w:val="both"/>
        <w:rPr>
          <w:rFonts w:ascii="Arial" w:hAnsi="Arial" w:cs="Arial"/>
          <w:b/>
          <w:sz w:val="22"/>
          <w:szCs w:val="22"/>
          <w:u w:val="single"/>
        </w:rPr>
      </w:pPr>
    </w:p>
    <w:p w:rsidR="009177C0" w:rsidRPr="009177C0" w:rsidRDefault="009177C0" w:rsidP="00206308">
      <w:pPr>
        <w:jc w:val="both"/>
        <w:rPr>
          <w:rFonts w:ascii="Arial" w:hAnsi="Arial" w:cs="Arial"/>
          <w:sz w:val="22"/>
          <w:szCs w:val="22"/>
          <w:u w:color="FF0000"/>
        </w:rPr>
      </w:pPr>
      <w:r w:rsidRPr="009177C0">
        <w:rPr>
          <w:rFonts w:ascii="Arial" w:hAnsi="Arial" w:cs="Arial"/>
          <w:b/>
          <w:sz w:val="22"/>
          <w:szCs w:val="22"/>
        </w:rPr>
        <w:t>Příjemci, kteří jsou veřejnými nebo dotovanými zadavateli</w:t>
      </w:r>
      <w:r w:rsidRPr="009177C0">
        <w:rPr>
          <w:rFonts w:ascii="Arial" w:hAnsi="Arial" w:cs="Arial"/>
          <w:sz w:val="22"/>
          <w:szCs w:val="22"/>
        </w:rPr>
        <w:t xml:space="preserve"> </w:t>
      </w:r>
      <w:r w:rsidRPr="009177C0">
        <w:rPr>
          <w:rFonts w:ascii="Arial" w:hAnsi="Arial" w:cs="Arial"/>
          <w:sz w:val="22"/>
          <w:szCs w:val="22"/>
          <w:u w:color="FF0000"/>
        </w:rPr>
        <w:t>podle § 2 odst. 2 a 3 Zákona</w:t>
      </w:r>
      <w:r w:rsidRPr="009177C0">
        <w:rPr>
          <w:rFonts w:ascii="Arial" w:hAnsi="Arial" w:cs="Arial"/>
          <w:sz w:val="22"/>
          <w:szCs w:val="22"/>
        </w:rPr>
        <w:t xml:space="preserve">, jsou povinni zadávat zakázky postupy upravenými v </w:t>
      </w:r>
      <w:r w:rsidR="00833334">
        <w:rPr>
          <w:rFonts w:ascii="Arial" w:hAnsi="Arial" w:cs="Arial"/>
          <w:sz w:val="22"/>
          <w:szCs w:val="22"/>
        </w:rPr>
        <w:t>PŽP</w:t>
      </w:r>
      <w:r w:rsidR="00833334" w:rsidRPr="009177C0">
        <w:rPr>
          <w:rFonts w:ascii="Arial" w:hAnsi="Arial" w:cs="Arial"/>
          <w:sz w:val="22"/>
          <w:szCs w:val="22"/>
        </w:rPr>
        <w:t xml:space="preserve"> </w:t>
      </w:r>
      <w:r w:rsidRPr="009177C0">
        <w:rPr>
          <w:rFonts w:ascii="Arial" w:hAnsi="Arial" w:cs="Arial"/>
          <w:sz w:val="22"/>
          <w:szCs w:val="22"/>
        </w:rPr>
        <w:t>při zadání zakázky malé hodnoty</w:t>
      </w:r>
      <w:r w:rsidRPr="00777903">
        <w:rPr>
          <w:rStyle w:val="Znakapoznpodarou"/>
          <w:rFonts w:ascii="Arial" w:hAnsi="Arial" w:cs="Arial"/>
          <w:szCs w:val="22"/>
        </w:rPr>
        <w:footnoteReference w:id="3"/>
      </w:r>
      <w:r w:rsidRPr="00777903">
        <w:rPr>
          <w:rFonts w:ascii="Arial" w:hAnsi="Arial" w:cs="Arial"/>
          <w:sz w:val="16"/>
          <w:szCs w:val="22"/>
        </w:rPr>
        <w:t>.</w:t>
      </w:r>
      <w:r w:rsidRPr="009177C0">
        <w:rPr>
          <w:rFonts w:ascii="Arial" w:hAnsi="Arial" w:cs="Arial"/>
          <w:sz w:val="22"/>
          <w:szCs w:val="22"/>
        </w:rPr>
        <w:t xml:space="preserve"> Postupy upravenými v </w:t>
      </w:r>
      <w:r w:rsidR="00833334">
        <w:rPr>
          <w:rFonts w:ascii="Arial" w:hAnsi="Arial" w:cs="Arial"/>
          <w:sz w:val="22"/>
          <w:szCs w:val="22"/>
        </w:rPr>
        <w:t>PŽP</w:t>
      </w:r>
      <w:r w:rsidR="00833334" w:rsidRPr="009177C0">
        <w:rPr>
          <w:rFonts w:ascii="Arial" w:hAnsi="Arial" w:cs="Arial"/>
          <w:sz w:val="22"/>
          <w:szCs w:val="22"/>
        </w:rPr>
        <w:t xml:space="preserve"> </w:t>
      </w:r>
      <w:r w:rsidRPr="009177C0">
        <w:rPr>
          <w:rFonts w:ascii="Arial" w:hAnsi="Arial" w:cs="Arial"/>
          <w:sz w:val="22"/>
          <w:szCs w:val="22"/>
        </w:rPr>
        <w:t xml:space="preserve">však nejsou povinni zadávat zakázky malé hodnoty, které splňují podmínky pro použití výjimky stanovené v § 18 odst. 1 až 4 a § 23 </w:t>
      </w:r>
      <w:r w:rsidRPr="009177C0">
        <w:rPr>
          <w:rFonts w:ascii="Arial" w:hAnsi="Arial" w:cs="Arial"/>
          <w:sz w:val="22"/>
          <w:szCs w:val="22"/>
          <w:u w:color="FF0000"/>
        </w:rPr>
        <w:t>Zákona.</w:t>
      </w:r>
    </w:p>
    <w:p w:rsidR="009177C0" w:rsidRPr="009177C0" w:rsidRDefault="009177C0" w:rsidP="00206308">
      <w:pPr>
        <w:pStyle w:val="Odstavecseseznamem"/>
        <w:spacing w:line="240" w:lineRule="atLeast"/>
        <w:ind w:left="567"/>
        <w:jc w:val="both"/>
        <w:rPr>
          <w:rFonts w:ascii="Arial" w:hAnsi="Arial" w:cs="Arial"/>
          <w:sz w:val="22"/>
          <w:szCs w:val="22"/>
        </w:rPr>
      </w:pPr>
    </w:p>
    <w:p w:rsidR="009177C0" w:rsidRPr="009177C0" w:rsidRDefault="009177C0" w:rsidP="00206308">
      <w:pPr>
        <w:jc w:val="both"/>
        <w:rPr>
          <w:rFonts w:ascii="Arial" w:hAnsi="Arial" w:cs="Arial"/>
          <w:sz w:val="22"/>
          <w:szCs w:val="22"/>
        </w:rPr>
      </w:pPr>
      <w:r w:rsidRPr="009177C0">
        <w:rPr>
          <w:rFonts w:ascii="Arial" w:hAnsi="Arial" w:cs="Arial"/>
          <w:b/>
          <w:sz w:val="22"/>
          <w:szCs w:val="22"/>
        </w:rPr>
        <w:t xml:space="preserve">Příjemci nejsou povinni postupy upravenými v </w:t>
      </w:r>
      <w:r w:rsidR="00833334">
        <w:rPr>
          <w:rFonts w:ascii="Arial" w:hAnsi="Arial" w:cs="Arial"/>
          <w:b/>
          <w:sz w:val="22"/>
          <w:szCs w:val="22"/>
        </w:rPr>
        <w:t>PŽP</w:t>
      </w:r>
      <w:r w:rsidR="00833334" w:rsidRPr="009177C0">
        <w:rPr>
          <w:rFonts w:ascii="Arial" w:hAnsi="Arial" w:cs="Arial"/>
          <w:sz w:val="22"/>
          <w:szCs w:val="22"/>
        </w:rPr>
        <w:t xml:space="preserve"> </w:t>
      </w:r>
      <w:r w:rsidRPr="009177C0">
        <w:rPr>
          <w:rFonts w:ascii="Arial" w:hAnsi="Arial" w:cs="Arial"/>
          <w:sz w:val="22"/>
          <w:szCs w:val="22"/>
        </w:rPr>
        <w:t xml:space="preserve">zadávat zakázky malé hodnoty, jejichž předpokládaná hodnota je nižší než 400 000 Kč bez daně bez přidané hodnoty nebo nižší než 500 000 Kč bez daně bez přidané hodnoty v případě, že je zakázka zadávána příjemcem, který není veřejným nebo sektorovým zadavatelem </w:t>
      </w:r>
      <w:r w:rsidRPr="009177C0">
        <w:rPr>
          <w:rFonts w:ascii="Arial" w:hAnsi="Arial" w:cs="Arial"/>
          <w:sz w:val="22"/>
          <w:szCs w:val="22"/>
          <w:u w:color="FF0000"/>
        </w:rPr>
        <w:t>podle § 2 odst. 2 a 6 Zákona</w:t>
      </w:r>
      <w:r w:rsidRPr="009177C0">
        <w:rPr>
          <w:rFonts w:ascii="Arial" w:hAnsi="Arial" w:cs="Arial"/>
          <w:sz w:val="22"/>
          <w:szCs w:val="22"/>
        </w:rPr>
        <w:t xml:space="preserve"> a zároveň dotace poskytovaná na takovou zakázku není vyšší než 50%. V těchto případech lze dle rozhodnutí zadavatele využít přímého nákupu nebo přímé objednávky požadovaného plnění.</w:t>
      </w:r>
    </w:p>
    <w:p w:rsidR="009177C0" w:rsidRPr="009177C0" w:rsidRDefault="009177C0" w:rsidP="00206308">
      <w:pPr>
        <w:pStyle w:val="Odstavecseseznamem"/>
        <w:spacing w:line="240" w:lineRule="atLeast"/>
        <w:ind w:left="567"/>
        <w:jc w:val="both"/>
        <w:rPr>
          <w:rFonts w:ascii="Arial" w:hAnsi="Arial" w:cs="Arial"/>
          <w:sz w:val="22"/>
          <w:szCs w:val="22"/>
        </w:rPr>
      </w:pPr>
    </w:p>
    <w:p w:rsidR="009177C0" w:rsidRPr="009177C0" w:rsidRDefault="009177C0" w:rsidP="00206308">
      <w:pPr>
        <w:jc w:val="both"/>
        <w:rPr>
          <w:rFonts w:ascii="Arial" w:hAnsi="Arial" w:cs="Arial"/>
          <w:sz w:val="22"/>
          <w:szCs w:val="22"/>
        </w:rPr>
      </w:pPr>
      <w:r w:rsidRPr="009177C0">
        <w:rPr>
          <w:rFonts w:ascii="Arial" w:hAnsi="Arial" w:cs="Arial"/>
          <w:b/>
          <w:sz w:val="22"/>
          <w:szCs w:val="22"/>
        </w:rPr>
        <w:t xml:space="preserve">Příjemci nejsou povinni postupy upravenými v </w:t>
      </w:r>
      <w:r w:rsidR="00833334">
        <w:rPr>
          <w:rFonts w:ascii="Arial" w:hAnsi="Arial" w:cs="Arial"/>
          <w:b/>
          <w:sz w:val="22"/>
          <w:szCs w:val="22"/>
        </w:rPr>
        <w:t>PŽP</w:t>
      </w:r>
      <w:r w:rsidR="00833334" w:rsidRPr="009177C0">
        <w:rPr>
          <w:rFonts w:ascii="Arial" w:hAnsi="Arial" w:cs="Arial"/>
          <w:sz w:val="22"/>
          <w:szCs w:val="22"/>
        </w:rPr>
        <w:t xml:space="preserve"> </w:t>
      </w:r>
      <w:r w:rsidRPr="009177C0">
        <w:rPr>
          <w:rFonts w:ascii="Arial" w:hAnsi="Arial" w:cs="Arial"/>
          <w:sz w:val="22"/>
          <w:szCs w:val="22"/>
        </w:rPr>
        <w:t>zadávat zakázky malé hodnoty na služby nebo dodávky v případech, kdy tyto zakázky zadali jako dlouhodobé, a to nikoli pro jednotlivý projekt, ale pro standardní činnosti zadavatele, pokud cena těchto zakázek odpovídá cenám v místě a čase obvyklým, smluvní podmínky se kvůli realizaci projektu nemění a zároveň tyto zakázky byly zadány alespoň 6 měsíců před zahájením realizace projektu, nebo podáním žádosti o podporu, podle toho, který z úkonů zadavatel učinil dříve.</w:t>
      </w:r>
    </w:p>
    <w:p w:rsidR="009177C0" w:rsidRPr="009177C0" w:rsidRDefault="009177C0" w:rsidP="009177C0">
      <w:pPr>
        <w:spacing w:line="240" w:lineRule="atLeast"/>
        <w:rPr>
          <w:rFonts w:ascii="Arial" w:hAnsi="Arial" w:cs="Arial"/>
          <w:sz w:val="22"/>
          <w:szCs w:val="22"/>
        </w:rPr>
      </w:pPr>
    </w:p>
    <w:p w:rsidR="00E27EC4" w:rsidRDefault="00E27EC4" w:rsidP="0062279C">
      <w:pPr>
        <w:pStyle w:val="Mjstyl3"/>
        <w:numPr>
          <w:ilvl w:val="0"/>
          <w:numId w:val="0"/>
        </w:numPr>
        <w:spacing w:after="240"/>
        <w:ind w:left="432" w:hanging="432"/>
        <w:rPr>
          <w:b/>
        </w:rPr>
      </w:pPr>
      <w:r>
        <w:rPr>
          <w:b/>
        </w:rPr>
        <w:br w:type="page"/>
      </w:r>
    </w:p>
    <w:p w:rsidR="009177C0" w:rsidRPr="009177C0" w:rsidRDefault="009177C0" w:rsidP="0062279C">
      <w:pPr>
        <w:pStyle w:val="Mjstyl3"/>
        <w:numPr>
          <w:ilvl w:val="0"/>
          <w:numId w:val="0"/>
        </w:numPr>
        <w:spacing w:after="240"/>
        <w:ind w:left="432" w:hanging="432"/>
        <w:rPr>
          <w:b/>
        </w:rPr>
      </w:pPr>
      <w:r w:rsidRPr="009177C0">
        <w:rPr>
          <w:b/>
        </w:rPr>
        <w:lastRenderedPageBreak/>
        <w:t>Dle MPZ jsou pro zadávání zakázek stanoveny následující požadavky:</w:t>
      </w:r>
    </w:p>
    <w:p w:rsidR="009177C0" w:rsidRPr="00B8662C" w:rsidRDefault="009177C0" w:rsidP="00206308">
      <w:pPr>
        <w:pStyle w:val="Mjstyl3"/>
        <w:numPr>
          <w:ilvl w:val="1"/>
          <w:numId w:val="44"/>
        </w:numPr>
        <w:spacing w:before="240" w:after="240"/>
      </w:pPr>
      <w:r w:rsidRPr="009177C0">
        <w:rPr>
          <w:b/>
        </w:rPr>
        <w:t>Zakázka malé hodnoty</w:t>
      </w:r>
      <w:r w:rsidRPr="009177C0">
        <w:t xml:space="preserve"> je zakázka, jejíž předpokládaná hodnota nedosáhne 2 000 000 Kč bez daně z přidané hodnoty v případě zakázky na dodávky a/nebo služby.</w:t>
      </w:r>
    </w:p>
    <w:p w:rsidR="009177C0" w:rsidRPr="009177C0" w:rsidRDefault="009177C0" w:rsidP="009177C0">
      <w:pPr>
        <w:spacing w:line="240" w:lineRule="atLeast"/>
        <w:ind w:left="567"/>
        <w:rPr>
          <w:rFonts w:ascii="Arial" w:hAnsi="Arial" w:cs="Arial"/>
          <w:b/>
          <w:sz w:val="22"/>
          <w:szCs w:val="22"/>
        </w:rPr>
      </w:pPr>
      <w:r w:rsidRPr="009177C0">
        <w:rPr>
          <w:rFonts w:ascii="Arial" w:hAnsi="Arial" w:cs="Arial"/>
          <w:sz w:val="22"/>
          <w:szCs w:val="22"/>
        </w:rPr>
        <w:t xml:space="preserve">Zakázky malé hodnoty jsou podle výše předpokládané hodnoty </w:t>
      </w:r>
      <w:r w:rsidRPr="009177C0">
        <w:rPr>
          <w:rFonts w:ascii="Arial" w:hAnsi="Arial" w:cs="Arial"/>
          <w:b/>
          <w:sz w:val="22"/>
          <w:szCs w:val="22"/>
        </w:rPr>
        <w:t>odstupňovány do dvou kategorií:</w:t>
      </w:r>
    </w:p>
    <w:p w:rsidR="009177C0" w:rsidRPr="009177C0" w:rsidRDefault="009177C0" w:rsidP="009177C0">
      <w:pPr>
        <w:pStyle w:val="Odstavecseseznamem"/>
        <w:spacing w:line="240" w:lineRule="atLeast"/>
        <w:ind w:left="1416"/>
        <w:rPr>
          <w:rFonts w:ascii="Arial" w:hAnsi="Arial" w:cs="Arial"/>
          <w:sz w:val="22"/>
          <w:szCs w:val="22"/>
        </w:rPr>
      </w:pPr>
    </w:p>
    <w:p w:rsidR="009177C0" w:rsidRPr="009177C0" w:rsidRDefault="009177C0" w:rsidP="00B8662C">
      <w:pPr>
        <w:pStyle w:val="Odstavecseseznamem"/>
        <w:numPr>
          <w:ilvl w:val="0"/>
          <w:numId w:val="40"/>
        </w:numPr>
        <w:spacing w:line="240" w:lineRule="atLeast"/>
        <w:ind w:left="567" w:firstLine="0"/>
        <w:jc w:val="both"/>
        <w:rPr>
          <w:rFonts w:ascii="Arial" w:hAnsi="Arial" w:cs="Arial"/>
          <w:sz w:val="22"/>
          <w:szCs w:val="22"/>
        </w:rPr>
      </w:pPr>
      <w:r w:rsidRPr="009177C0">
        <w:rPr>
          <w:rFonts w:ascii="Arial" w:hAnsi="Arial" w:cs="Arial"/>
          <w:sz w:val="22"/>
          <w:szCs w:val="22"/>
        </w:rPr>
        <w:t xml:space="preserve"> kategorie - zakázka, jejíž předpokládaná hodnota nedosáhne 400 000 Kč bez daně z přidané hodnoty nebo 500 000 Kč bez daně z přidané hodnoty v případě, že je zakázka zadávána příjemcem, který není veřejným nebo sektorovým zadavatelem podle § 2 odst. 2 a 6 Zákona a zároveň dotace poskytovaná na takovou zakázku není vyšší než 50 %</w:t>
      </w:r>
    </w:p>
    <w:p w:rsidR="009177C0" w:rsidRPr="009177C0" w:rsidRDefault="009177C0" w:rsidP="00206308">
      <w:pPr>
        <w:spacing w:line="240" w:lineRule="atLeast"/>
        <w:ind w:left="709" w:hanging="425"/>
        <w:jc w:val="both"/>
        <w:rPr>
          <w:rFonts w:ascii="Arial" w:hAnsi="Arial" w:cs="Arial"/>
          <w:sz w:val="22"/>
          <w:szCs w:val="22"/>
        </w:rPr>
      </w:pPr>
    </w:p>
    <w:p w:rsidR="009177C0" w:rsidRPr="009177C0" w:rsidRDefault="009177C0" w:rsidP="00206308">
      <w:pPr>
        <w:pStyle w:val="Odstavecseseznamem"/>
        <w:spacing w:line="240" w:lineRule="atLeast"/>
        <w:ind w:left="567"/>
        <w:jc w:val="both"/>
        <w:rPr>
          <w:rFonts w:ascii="Arial" w:hAnsi="Arial" w:cs="Arial"/>
          <w:sz w:val="22"/>
          <w:szCs w:val="22"/>
        </w:rPr>
      </w:pPr>
      <w:r w:rsidRPr="009177C0">
        <w:rPr>
          <w:rFonts w:ascii="Arial" w:hAnsi="Arial" w:cs="Arial"/>
          <w:sz w:val="22"/>
          <w:szCs w:val="22"/>
        </w:rPr>
        <w:t>II. kategorie - zakázka, jejíž předpokládaná hodnota činí nejméně 400 000 Kč bez daně z přidané hodnoty nebo 500 000 Kč bez daně z přidané hodnoty v případě, že je zakázka zadávána příjemcem, který není veřejným nebo sektorovým zadavatelem podle § 2 odst. 2 a 6 Zákona a zároveň dotace poskytovaná na takovou zakázku není vyšší než 50 %.</w:t>
      </w:r>
    </w:p>
    <w:p w:rsidR="009177C0" w:rsidRPr="009177C0" w:rsidRDefault="009177C0" w:rsidP="00452B4E">
      <w:pPr>
        <w:pStyle w:val="Mjstyl3"/>
        <w:numPr>
          <w:ilvl w:val="1"/>
          <w:numId w:val="44"/>
        </w:numPr>
        <w:spacing w:before="240" w:after="240"/>
        <w:rPr>
          <w:b/>
        </w:rPr>
      </w:pPr>
      <w:r w:rsidRPr="009177C0">
        <w:rPr>
          <w:b/>
        </w:rPr>
        <w:t>Druh výběrového řízení</w:t>
      </w:r>
    </w:p>
    <w:p w:rsidR="009177C0" w:rsidRPr="009177C0" w:rsidRDefault="009177C0" w:rsidP="00452B4E">
      <w:pPr>
        <w:pStyle w:val="Mjstyl3"/>
        <w:numPr>
          <w:ilvl w:val="3"/>
          <w:numId w:val="44"/>
        </w:numPr>
        <w:spacing w:before="240" w:after="240"/>
      </w:pPr>
      <w:r w:rsidRPr="009177C0">
        <w:t>Zadavatel může zadat zakázku:</w:t>
      </w:r>
    </w:p>
    <w:p w:rsidR="009177C0" w:rsidRPr="009177C0" w:rsidRDefault="009177C0" w:rsidP="00452B4E">
      <w:pPr>
        <w:pStyle w:val="Zkladntext"/>
        <w:numPr>
          <w:ilvl w:val="0"/>
          <w:numId w:val="45"/>
        </w:numPr>
        <w:tabs>
          <w:tab w:val="left" w:pos="1276"/>
        </w:tabs>
        <w:spacing w:after="60"/>
        <w:jc w:val="both"/>
        <w:rPr>
          <w:rFonts w:ascii="Arial" w:hAnsi="Arial" w:cs="Arial"/>
          <w:sz w:val="22"/>
          <w:szCs w:val="22"/>
        </w:rPr>
      </w:pPr>
      <w:r w:rsidRPr="009177C0">
        <w:rPr>
          <w:rFonts w:ascii="Arial" w:hAnsi="Arial" w:cs="Arial"/>
          <w:sz w:val="22"/>
          <w:szCs w:val="22"/>
        </w:rPr>
        <w:t>v otevřené výzvě, nebo</w:t>
      </w:r>
    </w:p>
    <w:p w:rsidR="009177C0" w:rsidRPr="009177C0" w:rsidRDefault="009177C0" w:rsidP="00452B4E">
      <w:pPr>
        <w:pStyle w:val="Zkladntext"/>
        <w:numPr>
          <w:ilvl w:val="0"/>
          <w:numId w:val="45"/>
        </w:numPr>
        <w:tabs>
          <w:tab w:val="left" w:pos="1276"/>
        </w:tabs>
        <w:spacing w:after="60"/>
        <w:jc w:val="both"/>
        <w:rPr>
          <w:rFonts w:ascii="Arial" w:hAnsi="Arial" w:cs="Arial"/>
          <w:sz w:val="22"/>
          <w:szCs w:val="22"/>
        </w:rPr>
      </w:pPr>
      <w:r w:rsidRPr="009177C0">
        <w:rPr>
          <w:rFonts w:ascii="Arial" w:hAnsi="Arial" w:cs="Arial"/>
          <w:sz w:val="22"/>
          <w:szCs w:val="22"/>
        </w:rPr>
        <w:t>na elektronickém tržišti, nebo</w:t>
      </w:r>
    </w:p>
    <w:p w:rsidR="009177C0" w:rsidRPr="009177C0" w:rsidRDefault="009177C0" w:rsidP="00452B4E">
      <w:pPr>
        <w:pStyle w:val="Zkladntext"/>
        <w:numPr>
          <w:ilvl w:val="0"/>
          <w:numId w:val="45"/>
        </w:numPr>
        <w:tabs>
          <w:tab w:val="left" w:pos="1276"/>
        </w:tabs>
        <w:spacing w:after="60"/>
        <w:jc w:val="both"/>
        <w:rPr>
          <w:rFonts w:ascii="Arial" w:hAnsi="Arial" w:cs="Arial"/>
          <w:sz w:val="22"/>
          <w:szCs w:val="22"/>
        </w:rPr>
      </w:pPr>
      <w:r w:rsidRPr="009177C0">
        <w:rPr>
          <w:rFonts w:ascii="Arial" w:hAnsi="Arial" w:cs="Arial"/>
          <w:sz w:val="22"/>
          <w:szCs w:val="22"/>
        </w:rPr>
        <w:t>v případě zakázek malé hodnoty v uzavřené výzvě.</w:t>
      </w:r>
    </w:p>
    <w:p w:rsidR="009177C0" w:rsidRPr="009177C0" w:rsidRDefault="009177C0" w:rsidP="00452B4E">
      <w:pPr>
        <w:pStyle w:val="Mjstyl3"/>
        <w:numPr>
          <w:ilvl w:val="3"/>
          <w:numId w:val="44"/>
        </w:numPr>
        <w:spacing w:before="240" w:after="240"/>
      </w:pPr>
      <w:r w:rsidRPr="009177C0">
        <w:t>V otevřené výzvě oznamuje zadavatel oznámením výběrového řízení neomezenému počtu dodavatelů svůj úmysl zadat zakázku v tomto výběrovém řízení; oznámení otevřené výzvy je výzvou k podání nabídek dodavatelů. Oznámení výběrového řízení uveřejní zadavatel po celou dobu trvání lhůty pro podání nabídek:</w:t>
      </w:r>
    </w:p>
    <w:p w:rsidR="009177C0" w:rsidRPr="009177C0" w:rsidRDefault="009177C0" w:rsidP="00452B4E">
      <w:pPr>
        <w:pStyle w:val="Zkladntext"/>
        <w:numPr>
          <w:ilvl w:val="0"/>
          <w:numId w:val="54"/>
        </w:numPr>
        <w:tabs>
          <w:tab w:val="left" w:pos="1276"/>
        </w:tabs>
        <w:spacing w:after="60"/>
        <w:jc w:val="both"/>
        <w:rPr>
          <w:rFonts w:ascii="Arial" w:hAnsi="Arial" w:cs="Arial"/>
          <w:sz w:val="22"/>
          <w:szCs w:val="22"/>
        </w:rPr>
      </w:pPr>
      <w:r w:rsidRPr="009177C0">
        <w:rPr>
          <w:rFonts w:ascii="Arial" w:hAnsi="Arial" w:cs="Arial"/>
          <w:sz w:val="22"/>
          <w:szCs w:val="22"/>
        </w:rPr>
        <w:t>na profilu zadavatele, nebo</w:t>
      </w:r>
    </w:p>
    <w:p w:rsidR="009177C0" w:rsidRPr="009177C0" w:rsidRDefault="009177C0" w:rsidP="00452B4E">
      <w:pPr>
        <w:pStyle w:val="Zkladntext"/>
        <w:numPr>
          <w:ilvl w:val="0"/>
          <w:numId w:val="54"/>
        </w:numPr>
        <w:tabs>
          <w:tab w:val="left" w:pos="1276"/>
        </w:tabs>
        <w:spacing w:after="60"/>
        <w:jc w:val="both"/>
        <w:rPr>
          <w:rFonts w:ascii="Arial" w:hAnsi="Arial" w:cs="Arial"/>
          <w:sz w:val="22"/>
          <w:szCs w:val="22"/>
        </w:rPr>
      </w:pPr>
      <w:r w:rsidRPr="009177C0">
        <w:rPr>
          <w:rFonts w:ascii="Arial" w:hAnsi="Arial" w:cs="Arial"/>
          <w:sz w:val="22"/>
          <w:szCs w:val="22"/>
        </w:rPr>
        <w:t>ve věstníku veřejných zakázek nebo</w:t>
      </w:r>
    </w:p>
    <w:p w:rsidR="009177C0" w:rsidRPr="009177C0" w:rsidRDefault="00B8662C" w:rsidP="00452B4E">
      <w:pPr>
        <w:pStyle w:val="Zkladntext"/>
        <w:numPr>
          <w:ilvl w:val="0"/>
          <w:numId w:val="54"/>
        </w:numPr>
        <w:tabs>
          <w:tab w:val="left" w:pos="1276"/>
        </w:tabs>
        <w:spacing w:after="60"/>
        <w:jc w:val="both"/>
        <w:rPr>
          <w:rFonts w:ascii="Arial" w:hAnsi="Arial" w:cs="Arial"/>
          <w:sz w:val="22"/>
          <w:szCs w:val="22"/>
        </w:rPr>
      </w:pPr>
      <w:r>
        <w:rPr>
          <w:rFonts w:ascii="Arial" w:hAnsi="Arial" w:cs="Arial"/>
          <w:sz w:val="22"/>
          <w:szCs w:val="22"/>
        </w:rPr>
        <w:t xml:space="preserve">na </w:t>
      </w:r>
      <w:r w:rsidR="009177C0" w:rsidRPr="009177C0">
        <w:rPr>
          <w:rFonts w:ascii="Arial" w:hAnsi="Arial" w:cs="Arial"/>
          <w:sz w:val="22"/>
          <w:szCs w:val="22"/>
        </w:rPr>
        <w:t xml:space="preserve">webových stránkách </w:t>
      </w:r>
      <w:r>
        <w:rPr>
          <w:rFonts w:ascii="Arial" w:hAnsi="Arial" w:cs="Arial"/>
          <w:sz w:val="22"/>
          <w:szCs w:val="22"/>
        </w:rPr>
        <w:t>OPTP</w:t>
      </w:r>
      <w:r w:rsidR="009177C0" w:rsidRPr="009177C0">
        <w:rPr>
          <w:rFonts w:ascii="Arial" w:hAnsi="Arial" w:cs="Arial"/>
          <w:sz w:val="22"/>
          <w:szCs w:val="22"/>
        </w:rPr>
        <w:t xml:space="preserve">. </w:t>
      </w:r>
    </w:p>
    <w:p w:rsidR="009177C0" w:rsidRPr="009177C0" w:rsidRDefault="009177C0" w:rsidP="00452B4E">
      <w:pPr>
        <w:pStyle w:val="Mjstyl3"/>
        <w:numPr>
          <w:ilvl w:val="3"/>
          <w:numId w:val="44"/>
        </w:numPr>
        <w:spacing w:before="240" w:after="240"/>
      </w:pPr>
      <w:r w:rsidRPr="009177C0">
        <w:t>V  uzavřené výzvě vyzývá zadavatel písemnou výzvou nejméně 3 zájemce k podání nabídky. Zadavatel vyzve pouze takové zájemce, o kterých má informace, že jsou způsobilí požadované plnění poskytnout. Zadavatel nesmí vyzývat opakovaně stejný okruh zájemců, není-li to odůvodněno předmětem plnění zakázky či jinými zvláštními okolnostmi, případně zrušením předcházejícího výběrového řízení.</w:t>
      </w:r>
    </w:p>
    <w:p w:rsidR="009177C0" w:rsidRPr="009177C0" w:rsidRDefault="009177C0" w:rsidP="00452B4E">
      <w:pPr>
        <w:pStyle w:val="Mjstyl3"/>
        <w:numPr>
          <w:ilvl w:val="3"/>
          <w:numId w:val="44"/>
        </w:numPr>
        <w:spacing w:before="240" w:after="240"/>
      </w:pPr>
      <w:r w:rsidRPr="009177C0">
        <w:t xml:space="preserve">Umožňuje-li to předmět zakázky, může zadavatel zadat zakázku na elektronickém tržišti. Je-li zadavateli usnesením vlády uložena povinnost zadávat zakázky prostřednictvím elektronického tržiště, je povinen postupovat dle tohoto usnesení. Zadání zakázky na elektronickém tržišti zadává zadavatel podle pravidel elektronického tržiště, v takovém případě ustanovení upravující zadávání zakázek dle </w:t>
      </w:r>
      <w:r w:rsidR="00833334">
        <w:t>PŽP</w:t>
      </w:r>
      <w:r w:rsidR="00833334" w:rsidRPr="009177C0">
        <w:t xml:space="preserve"> </w:t>
      </w:r>
      <w:r w:rsidRPr="009177C0">
        <w:t>se nepoužijí. Současně však musí být dodrženy Obecné zásady Smlouvy o fungování EU při zadávání zakázek.</w:t>
      </w:r>
    </w:p>
    <w:p w:rsidR="009177C0" w:rsidRPr="009177C0" w:rsidRDefault="009177C0" w:rsidP="00452B4E">
      <w:pPr>
        <w:pStyle w:val="Mjstyl3"/>
        <w:numPr>
          <w:ilvl w:val="1"/>
          <w:numId w:val="44"/>
        </w:numPr>
        <w:spacing w:before="240" w:after="240"/>
        <w:rPr>
          <w:b/>
        </w:rPr>
      </w:pPr>
      <w:r w:rsidRPr="009177C0">
        <w:rPr>
          <w:b/>
        </w:rPr>
        <w:lastRenderedPageBreak/>
        <w:t>Zadávací podmínky</w:t>
      </w:r>
    </w:p>
    <w:p w:rsidR="009177C0" w:rsidRPr="009177C0" w:rsidRDefault="009177C0" w:rsidP="00452B4E">
      <w:pPr>
        <w:pStyle w:val="Mjstyl3"/>
        <w:numPr>
          <w:ilvl w:val="3"/>
          <w:numId w:val="44"/>
        </w:numPr>
        <w:spacing w:before="240" w:after="240"/>
      </w:pPr>
      <w:r w:rsidRPr="009177C0">
        <w:t>Součástí oznámení otevřené výzvy, oznámení uzavřené výzvy nebo informací uveřejněných na elektronickém tržišti (dále „oznámení výběrového řízení“) musí být základní informace o zakázce a výběrovém řízení. Oznámení musí obsahovat alespoň tyto údaje:</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Identifikační údaje zadavatele</w:t>
      </w:r>
      <w:r w:rsidRPr="00206308">
        <w:rPr>
          <w:rStyle w:val="Znakapoznpodarou"/>
          <w:rFonts w:ascii="Arial" w:hAnsi="Arial" w:cs="Arial"/>
          <w:szCs w:val="16"/>
        </w:rPr>
        <w:footnoteReference w:id="4"/>
      </w:r>
      <w:r w:rsidRPr="009177C0">
        <w:rPr>
          <w:rFonts w:ascii="Arial" w:hAnsi="Arial" w:cs="Arial"/>
          <w:sz w:val="22"/>
          <w:szCs w:val="22"/>
        </w:rPr>
        <w:t>;</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Název zakázky;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Druh zakázky (dodávky</w:t>
      </w:r>
      <w:r w:rsidR="00E27EC4">
        <w:rPr>
          <w:rFonts w:ascii="Arial" w:hAnsi="Arial" w:cs="Arial"/>
          <w:sz w:val="22"/>
          <w:szCs w:val="22"/>
        </w:rPr>
        <w:t xml:space="preserve"> nebo</w:t>
      </w:r>
      <w:r w:rsidRPr="009177C0">
        <w:rPr>
          <w:rFonts w:ascii="Arial" w:hAnsi="Arial" w:cs="Arial"/>
          <w:sz w:val="22"/>
          <w:szCs w:val="22"/>
        </w:rPr>
        <w:t xml:space="preserve"> služby);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Lhůta a místo pro podání nabídky;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 xml:space="preserve">Předmět zakázky v podrobnostech nezbytných pro zpracování nabídky; </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Základní hodnotící kritérium, kterým je i) ekonomická výhodnost nabídky, nebo ii) nejnižší nabídková cena. V případě, že je základním hodnotícím kritériem ekonomická výhodnost nabídky, stanoví zadavatel vždy dílčí hodnotící kritéria tak, aby vyjadřovala vztah užitné hodnoty a ceny. Dílčí hodnotící kritéria se musí vztahovat k nabízenému plnění zakázky. Mohou jimi být zejména nabídková cena, kvalita, technická úroveň nabízeného plnění, estetické a funkční vlastnosti, vlastnosti plnění z hlediska vlivu na životní prostředí, vliv na zaměstnanost osob se zdravotním postižením, provozní náklady, návratnost nákladů, záruční a pozáruční servis, zabezpečení dodávek, dodací lhůta nebo lhůta pro dokončení. Dílčím hodnotícím kritériem nemohou být kvalifikační předpoklady, smluvní podmínky, jejichž účelem je zajištění povinností dodavatele, nebo platební podmínky;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Způsob hodnocení hodnotících kritérií</w:t>
      </w:r>
      <w:r w:rsidRPr="00206308">
        <w:rPr>
          <w:rStyle w:val="Znakapoznpodarou"/>
          <w:rFonts w:ascii="Arial" w:hAnsi="Arial" w:cs="Arial"/>
          <w:szCs w:val="16"/>
        </w:rPr>
        <w:footnoteReference w:id="5"/>
      </w:r>
      <w:r w:rsidRPr="009177C0">
        <w:rPr>
          <w:rFonts w:ascii="Arial" w:hAnsi="Arial" w:cs="Arial"/>
          <w:sz w:val="22"/>
          <w:szCs w:val="22"/>
        </w:rPr>
        <w:t>;</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Způsob jednání s uchazeči, pokud hodlá zadavatel s uchazeči jednat podle bodu B.5.;</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Podmínky a požadavky na zpracování nabídky, jaké údaje týkající se předmětu zakázky a jeho realizace mají uchazeči v nabídkách uvést, aby mohl zadavatel posoudit soulad nabídky se zadávacími podmínkami, u zakázek vyšší hodnoty povinný požadavek zadavatele na předložení návrhu smlouvy na realizaci zakázky, pokud není návrh smlouvy součástí zadávacích podmínek;</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Požadavek na způsob zpracování nabídkové ceny;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Doba a místo plnění zakázky;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Požadavky na varianty nabídek, pokud je zadavatel připouští;</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Poskytování dodatečných informací dle bodu B.4.3;</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Údaje povinné publicity, které stanoví Metodický pokyn pro publicitu a komunikaci Evropských strukturálních a investičních fondů v programovém období 2014-2020 (dále „MP publicita“).</w:t>
      </w:r>
    </w:p>
    <w:p w:rsidR="009177C0" w:rsidRPr="009177C0" w:rsidRDefault="009177C0" w:rsidP="00452B4E">
      <w:pPr>
        <w:pStyle w:val="Mjstyl3"/>
        <w:numPr>
          <w:ilvl w:val="3"/>
          <w:numId w:val="44"/>
        </w:numPr>
        <w:spacing w:before="240" w:after="240"/>
      </w:pPr>
      <w:r w:rsidRPr="009177C0">
        <w:t>Zadávací podmínky mohou dále obsahovat zejména:</w:t>
      </w:r>
    </w:p>
    <w:p w:rsidR="009177C0" w:rsidRPr="009177C0" w:rsidRDefault="009177C0" w:rsidP="00452B4E">
      <w:pPr>
        <w:pStyle w:val="Zkladntext"/>
        <w:numPr>
          <w:ilvl w:val="0"/>
          <w:numId w:val="56"/>
        </w:numPr>
        <w:tabs>
          <w:tab w:val="left" w:pos="1276"/>
        </w:tabs>
        <w:spacing w:after="60"/>
        <w:jc w:val="both"/>
        <w:rPr>
          <w:rFonts w:ascii="Arial" w:hAnsi="Arial" w:cs="Arial"/>
          <w:sz w:val="22"/>
          <w:szCs w:val="22"/>
        </w:rPr>
      </w:pPr>
      <w:r w:rsidRPr="009177C0">
        <w:rPr>
          <w:rFonts w:ascii="Arial" w:hAnsi="Arial" w:cs="Arial"/>
          <w:sz w:val="22"/>
          <w:szCs w:val="22"/>
        </w:rPr>
        <w:t>Požadavky na prokázání kvalifikace uchazeče, pokud zadavatel požadavky na kvalifikaci stanoví;</w:t>
      </w:r>
    </w:p>
    <w:p w:rsidR="009177C0" w:rsidRPr="009177C0" w:rsidRDefault="009177C0" w:rsidP="00452B4E">
      <w:pPr>
        <w:pStyle w:val="Zkladntext"/>
        <w:numPr>
          <w:ilvl w:val="0"/>
          <w:numId w:val="56"/>
        </w:numPr>
        <w:tabs>
          <w:tab w:val="left" w:pos="1276"/>
        </w:tabs>
        <w:spacing w:after="60"/>
        <w:jc w:val="both"/>
        <w:rPr>
          <w:rFonts w:ascii="Arial" w:hAnsi="Arial" w:cs="Arial"/>
          <w:sz w:val="22"/>
          <w:szCs w:val="22"/>
        </w:rPr>
      </w:pPr>
      <w:r w:rsidRPr="009177C0">
        <w:rPr>
          <w:rFonts w:ascii="Arial" w:hAnsi="Arial" w:cs="Arial"/>
          <w:sz w:val="22"/>
          <w:szCs w:val="22"/>
        </w:rPr>
        <w:lastRenderedPageBreak/>
        <w:t xml:space="preserve">Obchodní podmínky, včetně platebních podmínek nebo závazný vzor smlouvy na plnění zakázky; </w:t>
      </w:r>
    </w:p>
    <w:p w:rsidR="009177C0" w:rsidRPr="009177C0" w:rsidRDefault="009177C0" w:rsidP="00452B4E">
      <w:pPr>
        <w:pStyle w:val="Zkladntext"/>
        <w:numPr>
          <w:ilvl w:val="0"/>
          <w:numId w:val="56"/>
        </w:numPr>
        <w:tabs>
          <w:tab w:val="left" w:pos="1276"/>
        </w:tabs>
        <w:spacing w:after="60"/>
        <w:jc w:val="both"/>
        <w:rPr>
          <w:rFonts w:ascii="Arial" w:hAnsi="Arial" w:cs="Arial"/>
          <w:sz w:val="22"/>
          <w:szCs w:val="22"/>
        </w:rPr>
      </w:pPr>
      <w:r w:rsidRPr="009177C0">
        <w:rPr>
          <w:rFonts w:ascii="Arial" w:hAnsi="Arial" w:cs="Arial"/>
          <w:sz w:val="22"/>
          <w:szCs w:val="22"/>
        </w:rPr>
        <w:t xml:space="preserve">Požadavky na specifikaci případných subdodavatelů (identifikační údaje) a věcné vymezení plnění dodaného jejich prostřednictvím; </w:t>
      </w:r>
    </w:p>
    <w:p w:rsidR="009177C0" w:rsidRPr="009177C0" w:rsidRDefault="009177C0" w:rsidP="00452B4E">
      <w:pPr>
        <w:pStyle w:val="Mjstyl3"/>
        <w:numPr>
          <w:ilvl w:val="3"/>
          <w:numId w:val="44"/>
        </w:numPr>
        <w:spacing w:before="240" w:after="240"/>
      </w:pPr>
      <w:r w:rsidRPr="009177C0">
        <w:t xml:space="preserve">Pokud zadavatel v rámci uzavřené nebo otevřené výzvy přímo vyzývá zájemce, musí být schopen prokázat odeslání této výzvy. </w:t>
      </w:r>
    </w:p>
    <w:p w:rsidR="009177C0" w:rsidRPr="009177C0" w:rsidRDefault="009177C0" w:rsidP="00452B4E">
      <w:pPr>
        <w:pStyle w:val="Mjstyl3"/>
        <w:numPr>
          <w:ilvl w:val="3"/>
          <w:numId w:val="44"/>
        </w:numPr>
        <w:spacing w:before="240" w:after="240"/>
      </w:pPr>
      <w:r w:rsidRPr="009177C0">
        <w:t xml:space="preserve">Vzorový formulář oznámení výběrového řízení - zadávacích podmínek je přílohou č. 2 MPZ. Tento formulář má pouze doporučující charakter, nicméně vždy je nutné dodržet minimálně požadavky stanovené v bodě B.3.1. </w:t>
      </w:r>
    </w:p>
    <w:p w:rsidR="009177C0" w:rsidRPr="009177C0" w:rsidRDefault="009177C0" w:rsidP="00452B4E">
      <w:pPr>
        <w:pStyle w:val="Mjstyl3"/>
        <w:numPr>
          <w:ilvl w:val="1"/>
          <w:numId w:val="44"/>
        </w:numPr>
        <w:spacing w:before="240" w:after="240"/>
        <w:rPr>
          <w:b/>
        </w:rPr>
      </w:pPr>
      <w:bookmarkStart w:id="18" w:name="_Toc320285887"/>
      <w:bookmarkStart w:id="19" w:name="_Toc283647555"/>
      <w:bookmarkStart w:id="20" w:name="_Toc323899547"/>
      <w:r w:rsidRPr="009177C0">
        <w:rPr>
          <w:b/>
        </w:rPr>
        <w:t>Lhůta pro podání nabídek</w:t>
      </w:r>
      <w:bookmarkEnd w:id="18"/>
      <w:bookmarkEnd w:id="19"/>
      <w:bookmarkEnd w:id="20"/>
      <w:r w:rsidRPr="009177C0">
        <w:rPr>
          <w:b/>
        </w:rPr>
        <w:t xml:space="preserve"> a dodatečné informace k zadávacím podmínkám</w:t>
      </w:r>
    </w:p>
    <w:p w:rsidR="009177C0" w:rsidRPr="009177C0" w:rsidRDefault="009177C0" w:rsidP="00452B4E">
      <w:pPr>
        <w:pStyle w:val="Mjstyl3"/>
        <w:numPr>
          <w:ilvl w:val="3"/>
          <w:numId w:val="44"/>
        </w:numPr>
        <w:spacing w:before="240" w:after="240"/>
      </w:pPr>
      <w:r w:rsidRPr="009177C0">
        <w:t>Lhůtu pro podání nabídek stanoví zadavatel vždy s ohledem na předmět zakázky v</w:t>
      </w:r>
      <w:r w:rsidR="00327514">
        <w:t> </w:t>
      </w:r>
      <w:r w:rsidRPr="009177C0">
        <w:t xml:space="preserve">oznámení výběrového řízení stanovením konce lhůty pro podání nabídek. Lhůta stanovená podle </w:t>
      </w:r>
      <w:r w:rsidR="00833334">
        <w:t>PŽP</w:t>
      </w:r>
      <w:r w:rsidR="00833334" w:rsidRPr="009177C0">
        <w:t xml:space="preserve"> </w:t>
      </w:r>
      <w:r w:rsidRPr="009177C0">
        <w:t xml:space="preserve">počíná dnem, který následuje po události, jež je rozhodující pro její počátek. Rozhodnou událostí je uveřejnění oznámení o zahájení výběrového řízení/odeslání výzvy k podání nabídky. </w:t>
      </w:r>
    </w:p>
    <w:p w:rsidR="009177C0" w:rsidRPr="009177C0" w:rsidRDefault="009177C0" w:rsidP="00452B4E">
      <w:pPr>
        <w:pStyle w:val="Mjstyl3"/>
        <w:numPr>
          <w:ilvl w:val="3"/>
          <w:numId w:val="44"/>
        </w:numPr>
        <w:spacing w:before="240" w:after="240"/>
      </w:pPr>
      <w:r w:rsidRPr="009177C0">
        <w:t>Lhůta pro podání nabídek nesmí být</w:t>
      </w:r>
    </w:p>
    <w:p w:rsidR="009177C0" w:rsidRPr="009177C0" w:rsidRDefault="009177C0" w:rsidP="00452B4E">
      <w:pPr>
        <w:pStyle w:val="Zkladntext"/>
        <w:numPr>
          <w:ilvl w:val="0"/>
          <w:numId w:val="47"/>
        </w:numPr>
        <w:tabs>
          <w:tab w:val="left" w:pos="1276"/>
        </w:tabs>
        <w:spacing w:after="60"/>
        <w:jc w:val="both"/>
        <w:rPr>
          <w:rFonts w:ascii="Arial" w:hAnsi="Arial" w:cs="Arial"/>
          <w:sz w:val="22"/>
          <w:szCs w:val="22"/>
        </w:rPr>
      </w:pPr>
      <w:r w:rsidRPr="009177C0">
        <w:rPr>
          <w:rFonts w:ascii="Arial" w:hAnsi="Arial" w:cs="Arial"/>
          <w:sz w:val="22"/>
          <w:szCs w:val="22"/>
        </w:rPr>
        <w:t>u zakázek malé hodnoty kratší než 10 kalendářních dnů,</w:t>
      </w:r>
    </w:p>
    <w:p w:rsidR="009177C0" w:rsidRPr="009177C0" w:rsidRDefault="009177C0" w:rsidP="00452B4E">
      <w:pPr>
        <w:pStyle w:val="Zkladntext"/>
        <w:numPr>
          <w:ilvl w:val="0"/>
          <w:numId w:val="47"/>
        </w:numPr>
        <w:tabs>
          <w:tab w:val="left" w:pos="1276"/>
        </w:tabs>
        <w:spacing w:after="60"/>
        <w:jc w:val="both"/>
        <w:rPr>
          <w:rFonts w:ascii="Arial" w:hAnsi="Arial" w:cs="Arial"/>
          <w:sz w:val="22"/>
          <w:szCs w:val="22"/>
        </w:rPr>
      </w:pPr>
      <w:r w:rsidRPr="009177C0">
        <w:rPr>
          <w:rFonts w:ascii="Arial" w:hAnsi="Arial" w:cs="Arial"/>
          <w:sz w:val="22"/>
          <w:szCs w:val="22"/>
        </w:rPr>
        <w:t>u zakázek vyšší hodnoty kratší než 15 kalendářních dnů a kratší než 35</w:t>
      </w:r>
      <w:r w:rsidR="00327514">
        <w:rPr>
          <w:rFonts w:ascii="Arial" w:hAnsi="Arial" w:cs="Arial"/>
          <w:sz w:val="22"/>
          <w:szCs w:val="22"/>
        </w:rPr>
        <w:t> </w:t>
      </w:r>
      <w:r w:rsidRPr="009177C0">
        <w:rPr>
          <w:rFonts w:ascii="Arial" w:hAnsi="Arial" w:cs="Arial"/>
          <w:sz w:val="22"/>
          <w:szCs w:val="22"/>
        </w:rPr>
        <w:t>kalendářních dnů v případě zakázek, jejichž předpokládaná hodnota dosáhne nejméně hodnoty nadlimitní veřejné zakázky pro sektorové zadavatele podle nařízení vlády č. 77/2008 Sb.</w:t>
      </w:r>
    </w:p>
    <w:p w:rsidR="009177C0" w:rsidRPr="009177C0" w:rsidRDefault="009177C0" w:rsidP="00452B4E">
      <w:pPr>
        <w:pStyle w:val="Mjstyl3"/>
        <w:numPr>
          <w:ilvl w:val="3"/>
          <w:numId w:val="44"/>
        </w:numPr>
        <w:spacing w:before="240" w:after="240"/>
      </w:pPr>
      <w:r w:rsidRPr="009177C0">
        <w:t>Dodavatel je oprávněn po zadavateli požadovat písemně dodatečné informace k</w:t>
      </w:r>
      <w:r w:rsidR="00327514">
        <w:t> </w:t>
      </w:r>
      <w:r w:rsidRPr="009177C0">
        <w:t>zadávacím podmínkám. Písemná žádost musí být zadavateli doručena nejpozději 6</w:t>
      </w:r>
      <w:r w:rsidR="00327514">
        <w:t> </w:t>
      </w:r>
      <w:r w:rsidRPr="009177C0">
        <w:t>pracovních dnů a v případě zakázky malé hodnoty nejpozději 4 pracovní dny před uplynutím lhůty pro podání nabídek. Dodatečné informace může zadavatel poskytnout i</w:t>
      </w:r>
      <w:r w:rsidR="00327514">
        <w:t> </w:t>
      </w:r>
      <w:r w:rsidRPr="009177C0">
        <w:t>bez předchozí žádosti.</w:t>
      </w:r>
    </w:p>
    <w:p w:rsidR="009177C0" w:rsidRPr="009177C0" w:rsidRDefault="009177C0" w:rsidP="00452B4E">
      <w:pPr>
        <w:pStyle w:val="Mjstyl3"/>
        <w:numPr>
          <w:ilvl w:val="3"/>
          <w:numId w:val="44"/>
        </w:numPr>
        <w:spacing w:before="240" w:after="240"/>
      </w:pPr>
      <w:r w:rsidRPr="009177C0">
        <w:t xml:space="preserve">Zadavatel odešle dodatečné informace k zadávacím podmínkám, případně související dokumenty, nejpozději do 4 pracovních dnů a v případě zakázky malé hodnoty nejpozději do 2 pracovních dnů po doručení žádosti podle předchozího odstavce. </w:t>
      </w:r>
    </w:p>
    <w:p w:rsidR="009177C0" w:rsidRPr="009177C0" w:rsidRDefault="009177C0" w:rsidP="00452B4E">
      <w:pPr>
        <w:pStyle w:val="Mjstyl3"/>
        <w:numPr>
          <w:ilvl w:val="3"/>
          <w:numId w:val="44"/>
        </w:numPr>
        <w:spacing w:before="240" w:after="240"/>
      </w:pPr>
      <w:r w:rsidRPr="009177C0">
        <w:t xml:space="preserve">Dodatečné informace, včetně přesného znění požadavku podle odstavce B.4.3, odešle zadavatel současně všem zájemcům, které vyzval v rámci uzavřené výzvy nebo uveřejní dodatečné informace včetně přesného znění žádosti stejným způsobem, jakým uveřejnil oznámení otevřené výzvy, případně tyto připojí k zadávací dokumentaci na elektronickém tržišti.  </w:t>
      </w:r>
    </w:p>
    <w:p w:rsidR="006D4F21" w:rsidRDefault="009177C0" w:rsidP="00452B4E">
      <w:pPr>
        <w:pStyle w:val="Mjstyl3"/>
        <w:numPr>
          <w:ilvl w:val="3"/>
          <w:numId w:val="44"/>
        </w:numPr>
        <w:spacing w:before="240" w:after="240"/>
      </w:pPr>
      <w:r w:rsidRPr="009177C0">
        <w:t>Provede-li zadavatel (prostřednictvím dodatečných informací) úpravy zadávacích podmínek, přiměřeně prodlouží lhůtu pro podání nabídek, a to podle povahy provedené úpravy. V případě takové změny zadávacích podmínek, která může rozšířit okruh možných dodavatelů, prodlouží zadavatel lhůtu tak, aby od okamžiku změny činila celou původní délku lhůty pro podání nabídek.</w:t>
      </w:r>
    </w:p>
    <w:p w:rsidR="009177C0" w:rsidRPr="006D4F21" w:rsidRDefault="006D4F21" w:rsidP="00206308">
      <w:r>
        <w:br w:type="page"/>
      </w:r>
    </w:p>
    <w:p w:rsidR="009177C0" w:rsidRPr="009177C0" w:rsidRDefault="009177C0" w:rsidP="00452B4E">
      <w:pPr>
        <w:pStyle w:val="Mjstyl3"/>
        <w:numPr>
          <w:ilvl w:val="1"/>
          <w:numId w:val="44"/>
        </w:numPr>
        <w:spacing w:before="240" w:after="240"/>
        <w:rPr>
          <w:b/>
        </w:rPr>
      </w:pPr>
      <w:bookmarkStart w:id="21" w:name="_Toc211932112"/>
      <w:bookmarkStart w:id="22" w:name="_Toc320285888"/>
      <w:r w:rsidRPr="009177C0">
        <w:rPr>
          <w:b/>
        </w:rPr>
        <w:lastRenderedPageBreak/>
        <w:t>Jednání o nabídkách</w:t>
      </w:r>
    </w:p>
    <w:p w:rsidR="009177C0" w:rsidRPr="009177C0" w:rsidRDefault="009177C0" w:rsidP="00452B4E">
      <w:pPr>
        <w:pStyle w:val="Mjstyl3"/>
        <w:numPr>
          <w:ilvl w:val="3"/>
          <w:numId w:val="44"/>
        </w:numPr>
        <w:spacing w:before="240" w:after="240"/>
      </w:pPr>
      <w:r w:rsidRPr="009177C0">
        <w:t xml:space="preserve">Zadavatel si může v zadávacích podmínkách vyhradit, že o podaných nabídkách bude s uchazeči jednat. V takovém případě je v zadávací dokumentaci povinen uvést: </w:t>
      </w:r>
    </w:p>
    <w:p w:rsidR="009177C0" w:rsidRPr="009177C0" w:rsidRDefault="009177C0" w:rsidP="00452B4E">
      <w:pPr>
        <w:pStyle w:val="Zkladntext"/>
        <w:numPr>
          <w:ilvl w:val="0"/>
          <w:numId w:val="46"/>
        </w:numPr>
        <w:tabs>
          <w:tab w:val="left" w:pos="1276"/>
        </w:tabs>
        <w:spacing w:after="60"/>
        <w:jc w:val="both"/>
        <w:rPr>
          <w:rFonts w:ascii="Arial" w:hAnsi="Arial" w:cs="Arial"/>
          <w:sz w:val="22"/>
          <w:szCs w:val="22"/>
        </w:rPr>
      </w:pPr>
      <w:r w:rsidRPr="009177C0">
        <w:rPr>
          <w:rFonts w:ascii="Arial" w:hAnsi="Arial" w:cs="Arial"/>
          <w:sz w:val="22"/>
          <w:szCs w:val="22"/>
        </w:rPr>
        <w:t>způsob a zásady jednání s uchazeči o nabídkách,</w:t>
      </w:r>
    </w:p>
    <w:p w:rsidR="009177C0" w:rsidRPr="009177C0" w:rsidRDefault="009177C0" w:rsidP="00452B4E">
      <w:pPr>
        <w:pStyle w:val="Zkladntext"/>
        <w:numPr>
          <w:ilvl w:val="0"/>
          <w:numId w:val="46"/>
        </w:numPr>
        <w:tabs>
          <w:tab w:val="left" w:pos="1276"/>
        </w:tabs>
        <w:spacing w:after="60"/>
        <w:jc w:val="both"/>
        <w:rPr>
          <w:rFonts w:ascii="Arial" w:hAnsi="Arial" w:cs="Arial"/>
          <w:sz w:val="22"/>
          <w:szCs w:val="22"/>
        </w:rPr>
      </w:pPr>
      <w:r w:rsidRPr="009177C0">
        <w:rPr>
          <w:rFonts w:ascii="Arial" w:hAnsi="Arial" w:cs="Arial"/>
          <w:sz w:val="22"/>
          <w:szCs w:val="22"/>
        </w:rPr>
        <w:t>způsob výběru uchazečů pro další fáze jednání, rozhodne-li se zadavatel postupně omezovat počet uchazečů podle bodu B.5</w:t>
      </w:r>
      <w:r w:rsidRPr="009177C0">
        <w:rPr>
          <w:rFonts w:ascii="Arial" w:hAnsi="Arial" w:cs="Arial"/>
          <w:sz w:val="22"/>
          <w:szCs w:val="22"/>
          <w:lang w:val="en-US" w:eastAsia="en-US"/>
        </w:rPr>
        <w:t>.8</w:t>
      </w:r>
      <w:r w:rsidRPr="009177C0">
        <w:rPr>
          <w:rFonts w:ascii="Arial" w:hAnsi="Arial" w:cs="Arial"/>
          <w:sz w:val="22"/>
          <w:szCs w:val="22"/>
        </w:rPr>
        <w:t>, o jejichž nabídkách bude v</w:t>
      </w:r>
      <w:r w:rsidR="004D123D">
        <w:rPr>
          <w:rFonts w:ascii="Arial" w:hAnsi="Arial" w:cs="Arial"/>
          <w:sz w:val="22"/>
          <w:szCs w:val="22"/>
        </w:rPr>
        <w:t> </w:t>
      </w:r>
      <w:r w:rsidRPr="009177C0">
        <w:rPr>
          <w:rFonts w:ascii="Arial" w:hAnsi="Arial" w:cs="Arial"/>
          <w:sz w:val="22"/>
          <w:szCs w:val="22"/>
        </w:rPr>
        <w:t>jednotlivých fázích jednat.</w:t>
      </w:r>
    </w:p>
    <w:p w:rsidR="009177C0" w:rsidRPr="009177C0" w:rsidRDefault="009177C0" w:rsidP="00452B4E">
      <w:pPr>
        <w:pStyle w:val="Mjstyl3"/>
        <w:numPr>
          <w:ilvl w:val="3"/>
          <w:numId w:val="44"/>
        </w:numPr>
        <w:spacing w:before="240" w:after="240"/>
      </w:pPr>
      <w:r w:rsidRPr="009177C0">
        <w:t>Po otevření obálek s nabídkami, po posouzení a hodnocení nabídek podle bodů B.6., B.7.</w:t>
      </w:r>
      <w:r w:rsidR="004D123D">
        <w:t xml:space="preserve"> </w:t>
      </w:r>
      <w:r w:rsidRPr="009177C0">
        <w:t>a B.8. oznámí zadavatel písemně všem uchazečům, jejichž nabídky byly hodnoceny a kteří nebyli vyloučeni, předběžný výsledek hodnocení nabídek. Současně s oznámením o předběžném výsledku hodnocení nabídek zadavatel tyto uchazeče písemně vyzve k prvnímu jednání o nabídkách a uvede dobu, místo a jazyk jednání.</w:t>
      </w:r>
    </w:p>
    <w:p w:rsidR="009177C0" w:rsidRPr="009177C0" w:rsidRDefault="009177C0" w:rsidP="00452B4E">
      <w:pPr>
        <w:pStyle w:val="Mjstyl3"/>
        <w:numPr>
          <w:ilvl w:val="3"/>
          <w:numId w:val="44"/>
        </w:numPr>
        <w:spacing w:before="240" w:after="240"/>
      </w:pPr>
      <w:r w:rsidRPr="009177C0">
        <w:t>Zadavatel je oprávněn jednat s uchazeči o všech podmínkách plnění obsažených v</w:t>
      </w:r>
      <w:r w:rsidR="004D123D">
        <w:t> </w:t>
      </w:r>
      <w:r w:rsidRPr="009177C0">
        <w:t>nabídkách, zejména o podmínkách, které jsou předmětem hodnocení. Zadavatel není oprávněn v průběhu jednání o nabídkách měnit zadávací podmínky.</w:t>
      </w:r>
    </w:p>
    <w:p w:rsidR="009177C0" w:rsidRPr="009177C0" w:rsidRDefault="009177C0" w:rsidP="00452B4E">
      <w:pPr>
        <w:pStyle w:val="Mjstyl3"/>
        <w:numPr>
          <w:ilvl w:val="3"/>
          <w:numId w:val="44"/>
        </w:numPr>
        <w:spacing w:before="240" w:after="240"/>
      </w:pPr>
      <w:r w:rsidRPr="009177C0">
        <w:t>Zadavatel může jednáním o nabídkách pověřit hodnotící komisi, některé její členy či</w:t>
      </w:r>
      <w:r w:rsidR="004D123D">
        <w:t> </w:t>
      </w:r>
      <w:r w:rsidRPr="009177C0">
        <w:t xml:space="preserve">pověřenou osobu. </w:t>
      </w:r>
    </w:p>
    <w:p w:rsidR="009177C0" w:rsidRPr="009177C0" w:rsidRDefault="009177C0" w:rsidP="00452B4E">
      <w:pPr>
        <w:pStyle w:val="Mjstyl3"/>
        <w:numPr>
          <w:ilvl w:val="3"/>
          <w:numId w:val="44"/>
        </w:numPr>
        <w:spacing w:before="240" w:after="240"/>
      </w:pPr>
      <w:r w:rsidRPr="009177C0">
        <w:t>Zadavatel není oprávněn v průběhu jednání o nabídkách sdělovat uchazečům údaje týkající se nabídky jiného uchazeče bez předchozího souhlasu takového uchazeče, vyjma aktuální výše nabídkové ceny a dalších číselných údajů rozhodných pro hodnocení.</w:t>
      </w:r>
    </w:p>
    <w:p w:rsidR="009177C0" w:rsidRPr="009177C0" w:rsidRDefault="009177C0" w:rsidP="00452B4E">
      <w:pPr>
        <w:pStyle w:val="Mjstyl3"/>
        <w:numPr>
          <w:ilvl w:val="3"/>
          <w:numId w:val="44"/>
        </w:numPr>
        <w:spacing w:before="240" w:after="240"/>
      </w:pPr>
      <w:r w:rsidRPr="009177C0">
        <w:t>Zadavatel může jednat o nabídkách se všemi uchazeči současně či odděleně.</w:t>
      </w:r>
    </w:p>
    <w:p w:rsidR="009177C0" w:rsidRPr="009177C0" w:rsidRDefault="009177C0" w:rsidP="00452B4E">
      <w:pPr>
        <w:pStyle w:val="Mjstyl3"/>
        <w:numPr>
          <w:ilvl w:val="3"/>
          <w:numId w:val="44"/>
        </w:numPr>
        <w:spacing w:before="240" w:after="240"/>
      </w:pPr>
      <w:r w:rsidRPr="009177C0">
        <w:t>Z každého jednání o nabídkách vyhotovuje zadavatel protokol s uvedením všech ujednání, která mohou mít za následek změnu nabídky či návrhu smlouvy (dále "protokol z jednání"). Protokol z jednání podepisuje zadavatel a uchazeč či uchazeči, kteří se jednání o nabídkách účastnili.</w:t>
      </w:r>
    </w:p>
    <w:p w:rsidR="009177C0" w:rsidRPr="009177C0" w:rsidRDefault="009177C0" w:rsidP="00452B4E">
      <w:pPr>
        <w:pStyle w:val="Mjstyl3"/>
        <w:numPr>
          <w:ilvl w:val="3"/>
          <w:numId w:val="44"/>
        </w:numPr>
        <w:spacing w:before="240" w:after="240"/>
      </w:pPr>
      <w:r w:rsidRPr="009177C0">
        <w:t>Po ukončení každé fáze jednání o nabídkách stanoví zadavatel na základě výsledků jednání pořadí uchazečů. Pořadí uchazečů stanoví zadavatel na základě hodnotících kritérií, a to vždy za použití všech hodnotících kritérií. Zadavatel je povinen o stanovení pořadí uchazečů vyhotovit protokol, v němž uvede výsledky hodnocení jednání o</w:t>
      </w:r>
      <w:r w:rsidR="004D123D">
        <w:t> </w:t>
      </w:r>
      <w:r w:rsidRPr="009177C0">
        <w:t>nabídkách, pořadí uchazečů a informaci o tom, se kterými uchazeči bude jednáno v</w:t>
      </w:r>
      <w:r w:rsidR="004D123D">
        <w:t> </w:t>
      </w:r>
      <w:r w:rsidRPr="009177C0">
        <w:t>další fázi (dále "protokol o konečném výsledku hodnocení"). Protokol o konečném výsledku hodnocení je zadavatel povinen odeslat všem uchazečům, s nimiž bylo jednání o nabídkách v dané fázi uskutečněno bez zbytečného odkladu.</w:t>
      </w:r>
    </w:p>
    <w:p w:rsidR="009177C0" w:rsidRPr="009177C0" w:rsidRDefault="009177C0" w:rsidP="00452B4E">
      <w:pPr>
        <w:pStyle w:val="Mjstyl3"/>
        <w:numPr>
          <w:ilvl w:val="3"/>
          <w:numId w:val="44"/>
        </w:numPr>
        <w:spacing w:before="240" w:after="240"/>
      </w:pPr>
      <w:r w:rsidRPr="009177C0">
        <w:t>Zadavatel může před zahájením jakékoliv fáze jednání o nabídkách oznámit uchazečům, že jde o poslední fázi jednání o nabídkách; na této skutečnosti se také může zadavatel se všemi uchazeči kdykoliv písemně dohodnout.</w:t>
      </w:r>
    </w:p>
    <w:p w:rsidR="009177C0" w:rsidRPr="009177C0" w:rsidRDefault="009177C0" w:rsidP="00452B4E">
      <w:pPr>
        <w:pStyle w:val="Mjstyl3"/>
        <w:numPr>
          <w:ilvl w:val="1"/>
          <w:numId w:val="44"/>
        </w:numPr>
        <w:spacing w:before="240" w:after="240"/>
        <w:rPr>
          <w:b/>
        </w:rPr>
      </w:pPr>
      <w:bookmarkStart w:id="23" w:name="_Toc320285889"/>
      <w:bookmarkStart w:id="24" w:name="_Toc283647557"/>
      <w:bookmarkStart w:id="25" w:name="_Toc323899549"/>
      <w:bookmarkEnd w:id="21"/>
      <w:bookmarkEnd w:id="22"/>
      <w:r w:rsidRPr="009177C0">
        <w:rPr>
          <w:b/>
        </w:rPr>
        <w:t>Otevírání obálek, posouzení a hodnocení nabídek</w:t>
      </w:r>
      <w:bookmarkEnd w:id="23"/>
      <w:bookmarkEnd w:id="24"/>
      <w:bookmarkEnd w:id="25"/>
    </w:p>
    <w:p w:rsidR="009177C0" w:rsidRPr="009177C0" w:rsidRDefault="009177C0" w:rsidP="00452B4E">
      <w:pPr>
        <w:pStyle w:val="Mjstyl3"/>
        <w:numPr>
          <w:ilvl w:val="3"/>
          <w:numId w:val="44"/>
        </w:numPr>
        <w:spacing w:before="240" w:after="240"/>
      </w:pPr>
      <w:r w:rsidRPr="009177C0">
        <w:t>Otevírání obálek, posouzení a hodnocení nabídek provádí:</w:t>
      </w:r>
    </w:p>
    <w:p w:rsidR="009177C0" w:rsidRPr="009177C0" w:rsidRDefault="009177C0" w:rsidP="00452B4E">
      <w:pPr>
        <w:pStyle w:val="Zkladntext"/>
        <w:numPr>
          <w:ilvl w:val="0"/>
          <w:numId w:val="48"/>
        </w:numPr>
        <w:tabs>
          <w:tab w:val="left" w:pos="1276"/>
        </w:tabs>
        <w:spacing w:after="60"/>
        <w:jc w:val="both"/>
        <w:rPr>
          <w:rFonts w:ascii="Arial" w:hAnsi="Arial" w:cs="Arial"/>
          <w:sz w:val="22"/>
          <w:szCs w:val="22"/>
        </w:rPr>
      </w:pPr>
      <w:r w:rsidRPr="009177C0">
        <w:rPr>
          <w:rFonts w:ascii="Arial" w:hAnsi="Arial" w:cs="Arial"/>
          <w:sz w:val="22"/>
          <w:szCs w:val="22"/>
        </w:rPr>
        <w:t>zadavatel,</w:t>
      </w:r>
    </w:p>
    <w:p w:rsidR="009177C0" w:rsidRPr="009177C0" w:rsidRDefault="009177C0" w:rsidP="00452B4E">
      <w:pPr>
        <w:pStyle w:val="Zkladntext"/>
        <w:numPr>
          <w:ilvl w:val="0"/>
          <w:numId w:val="48"/>
        </w:numPr>
        <w:tabs>
          <w:tab w:val="left" w:pos="1276"/>
        </w:tabs>
        <w:spacing w:after="60"/>
        <w:jc w:val="both"/>
        <w:rPr>
          <w:rFonts w:ascii="Arial" w:hAnsi="Arial" w:cs="Arial"/>
          <w:sz w:val="22"/>
          <w:szCs w:val="22"/>
        </w:rPr>
      </w:pPr>
      <w:r w:rsidRPr="009177C0">
        <w:rPr>
          <w:rFonts w:ascii="Arial" w:hAnsi="Arial" w:cs="Arial"/>
          <w:sz w:val="22"/>
          <w:szCs w:val="22"/>
        </w:rPr>
        <w:lastRenderedPageBreak/>
        <w:t>jiná osoba, pověřená zadavatelem (dále „pověřená osoba“), tímto způsobem je možné posuzovat a hodnotit pouze zakázky malé hodnoty nebo</w:t>
      </w:r>
    </w:p>
    <w:p w:rsidR="009177C0" w:rsidRPr="009177C0" w:rsidRDefault="009177C0" w:rsidP="00452B4E">
      <w:pPr>
        <w:pStyle w:val="Zkladntext"/>
        <w:numPr>
          <w:ilvl w:val="0"/>
          <w:numId w:val="48"/>
        </w:numPr>
        <w:tabs>
          <w:tab w:val="left" w:pos="1276"/>
        </w:tabs>
        <w:spacing w:after="60"/>
        <w:jc w:val="both"/>
        <w:rPr>
          <w:rFonts w:ascii="Arial" w:hAnsi="Arial" w:cs="Arial"/>
          <w:sz w:val="22"/>
          <w:szCs w:val="22"/>
        </w:rPr>
      </w:pPr>
      <w:r w:rsidRPr="009177C0">
        <w:rPr>
          <w:rFonts w:ascii="Arial" w:hAnsi="Arial" w:cs="Arial"/>
          <w:sz w:val="22"/>
          <w:szCs w:val="22"/>
        </w:rPr>
        <w:t xml:space="preserve">hodnotící komise, která má alespoň 3 členy, kterou jmenuje zadavatel. </w:t>
      </w:r>
    </w:p>
    <w:p w:rsidR="009177C0" w:rsidRPr="009177C0" w:rsidRDefault="009177C0" w:rsidP="00452B4E">
      <w:pPr>
        <w:pStyle w:val="Mjstyl3"/>
        <w:numPr>
          <w:ilvl w:val="3"/>
          <w:numId w:val="44"/>
        </w:numPr>
        <w:spacing w:before="240" w:after="240"/>
      </w:pPr>
      <w:r w:rsidRPr="009177C0">
        <w:t>O otevírání obálek, posouzení a hodnocení nabídek se pořizuje protokol obsahující rozhodné skutečnosti, týkající se posouzení a hodnocení nabídek:</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seznam doručených nabídek, včetně identifikačních údajů uchazečů;</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seznam uchazečů vyzvaných k doplnění/objasnění nabídky, pokud byli vyzváni;</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 xml:space="preserve">seznam vyřazených nabídek a zdůvodnění vyřazení nabídek, pokud byly nějaké nabídky vyřazeny; </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 xml:space="preserve">popis způsobu a odůvodnění hodnocení nabídek, pokud je hodnotícím kritériem ekonomická výhodnost nabídky; </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 xml:space="preserve">výsledek hodnocení. </w:t>
      </w:r>
    </w:p>
    <w:p w:rsidR="009177C0" w:rsidRPr="009177C0" w:rsidRDefault="009177C0" w:rsidP="00452B4E">
      <w:pPr>
        <w:pStyle w:val="Mjstyl3"/>
        <w:numPr>
          <w:ilvl w:val="3"/>
          <w:numId w:val="44"/>
        </w:numPr>
        <w:spacing w:before="240" w:after="240"/>
      </w:pPr>
      <w:r w:rsidRPr="009177C0">
        <w:t>Vzory protokolu o otevírání obálek, posouzení a hodnocení nabídek je přílohou č. 3 MPZ. Tento protokol má pouze doporučující charakter, nicméně vždy je nutné dodržet minimálně požadavky stanovené v bodě B.6.2.</w:t>
      </w:r>
    </w:p>
    <w:p w:rsidR="009177C0" w:rsidRPr="009177C0" w:rsidRDefault="009177C0" w:rsidP="00452B4E">
      <w:pPr>
        <w:pStyle w:val="Mjstyl3"/>
        <w:numPr>
          <w:ilvl w:val="1"/>
          <w:numId w:val="44"/>
        </w:numPr>
        <w:spacing w:before="240" w:after="240"/>
        <w:rPr>
          <w:b/>
        </w:rPr>
      </w:pPr>
      <w:r w:rsidRPr="009177C0">
        <w:rPr>
          <w:b/>
        </w:rPr>
        <w:t xml:space="preserve"> Otevírání obálek a nabídek podaných v elektronické podobě</w:t>
      </w:r>
    </w:p>
    <w:p w:rsidR="009177C0" w:rsidRPr="009177C0" w:rsidRDefault="009177C0" w:rsidP="00452B4E">
      <w:pPr>
        <w:pStyle w:val="Mjstyl3"/>
        <w:numPr>
          <w:ilvl w:val="3"/>
          <w:numId w:val="44"/>
        </w:numPr>
        <w:spacing w:before="240" w:after="240"/>
      </w:pPr>
      <w:r w:rsidRPr="009177C0">
        <w:t xml:space="preserve">Obálky nesmí být otevřeny před uplynutím lhůty pro podání nabídek. Otevírají se pouze obálky doručené ve lhůtě pro podání nabídek. </w:t>
      </w:r>
    </w:p>
    <w:p w:rsidR="009177C0" w:rsidRPr="009177C0" w:rsidRDefault="009177C0" w:rsidP="00452B4E">
      <w:pPr>
        <w:pStyle w:val="Mjstyl3"/>
        <w:numPr>
          <w:ilvl w:val="3"/>
          <w:numId w:val="44"/>
        </w:numPr>
        <w:spacing w:before="240" w:after="240"/>
      </w:pPr>
      <w:r w:rsidRPr="009177C0">
        <w:t xml:space="preserve">Otevřením nabídky podané v elektronické podobě se rozumí zpřístupnění jejího obsahu. Nabídky podané v elektronické podobě nesmí být zpřístupněny před uplynutím lhůty pro podání nabídek. Zpřístupňují se pouze nabídky podané ve lhůtě pro podání nabídek, podepsané zaručeným elektronickým podpisem. </w:t>
      </w:r>
    </w:p>
    <w:p w:rsidR="009177C0" w:rsidRPr="009177C0" w:rsidRDefault="009177C0" w:rsidP="00452B4E">
      <w:pPr>
        <w:pStyle w:val="Mjstyl3"/>
        <w:numPr>
          <w:ilvl w:val="1"/>
          <w:numId w:val="44"/>
        </w:numPr>
        <w:spacing w:before="240" w:after="240"/>
        <w:rPr>
          <w:b/>
        </w:rPr>
      </w:pPr>
      <w:bookmarkStart w:id="26" w:name="_Toc320285890"/>
      <w:bookmarkStart w:id="27" w:name="_Toc283647558"/>
      <w:bookmarkStart w:id="28" w:name="_Toc323899550"/>
      <w:r w:rsidRPr="009177C0">
        <w:rPr>
          <w:b/>
        </w:rPr>
        <w:t xml:space="preserve">Posouzení a hodnocení nabídek </w:t>
      </w:r>
      <w:bookmarkEnd w:id="26"/>
      <w:bookmarkEnd w:id="27"/>
      <w:bookmarkEnd w:id="28"/>
    </w:p>
    <w:p w:rsidR="009177C0" w:rsidRPr="009177C0" w:rsidRDefault="009177C0" w:rsidP="00452B4E">
      <w:pPr>
        <w:pStyle w:val="Mjstyl3"/>
        <w:numPr>
          <w:ilvl w:val="3"/>
          <w:numId w:val="44"/>
        </w:numPr>
        <w:spacing w:before="240" w:after="240"/>
      </w:pPr>
      <w:r w:rsidRPr="009177C0">
        <w:t>Osoby, které posuzují a hodnotí nabídky, nesmí být ve vztahu k zakázce a uchazečům podjaté a musí zachovávat mlčenlivost o skutečnostech, které se dozvědí v  průběhu posouzení a hodnocení nabídek. Před zahájením posouzení a hodnocení nabídek musí potvrdit svou nepodjatost a převzetí závazku mlčenlivosti formou čestného prohlášení.</w:t>
      </w:r>
    </w:p>
    <w:p w:rsidR="009177C0" w:rsidRPr="009177C0" w:rsidRDefault="009177C0" w:rsidP="00452B4E">
      <w:pPr>
        <w:pStyle w:val="Mjstyl3"/>
        <w:numPr>
          <w:ilvl w:val="3"/>
          <w:numId w:val="44"/>
        </w:numPr>
        <w:spacing w:before="240" w:after="240"/>
      </w:pPr>
      <w:r w:rsidRPr="009177C0">
        <w:t>Po otevření obálek provede zadavatel, hodnotící komise nebo pověřená osoba posouzení nabídek. Posouzení nabídek spočívá v posouzení, zda jsou nabídky zpracovány v souladu se zadávacími podmínkami.</w:t>
      </w:r>
    </w:p>
    <w:p w:rsidR="009177C0" w:rsidRPr="009177C0" w:rsidRDefault="009177C0" w:rsidP="00452B4E">
      <w:pPr>
        <w:pStyle w:val="Mjstyl3"/>
        <w:numPr>
          <w:ilvl w:val="3"/>
          <w:numId w:val="44"/>
        </w:numPr>
        <w:spacing w:before="240" w:after="240"/>
      </w:pPr>
      <w:r w:rsidRPr="009177C0">
        <w:t>Jestliže je nabídka shledána jako nejasná nebo neúplná, může být uchazeč vyzván k jejímu doplnění nebo objasnění. Doplněním nebo objasněním nabídek nesmí být změněna nabídková cena a/nebo údaje a informace, které jsou předmětem hodnocení.</w:t>
      </w:r>
    </w:p>
    <w:p w:rsidR="009177C0" w:rsidRPr="009177C0" w:rsidRDefault="009177C0" w:rsidP="00452B4E">
      <w:pPr>
        <w:pStyle w:val="Mjstyl3"/>
        <w:numPr>
          <w:ilvl w:val="3"/>
          <w:numId w:val="44"/>
        </w:numPr>
        <w:spacing w:before="240" w:after="240"/>
      </w:pPr>
      <w:r w:rsidRPr="009177C0">
        <w:t xml:space="preserve">V případě, že uchazeč nabídku v dodatečné lhůtě nedoplní nebo neobjasní, případně zadavatel nepromine pozdní doplnění nebo objasnění, musí být tato nabídka vyřazena. </w:t>
      </w:r>
    </w:p>
    <w:p w:rsidR="009177C0" w:rsidRPr="009177C0" w:rsidRDefault="009177C0" w:rsidP="00452B4E">
      <w:pPr>
        <w:pStyle w:val="Mjstyl3"/>
        <w:numPr>
          <w:ilvl w:val="3"/>
          <w:numId w:val="44"/>
        </w:numPr>
        <w:spacing w:before="240" w:after="240"/>
      </w:pPr>
      <w:r w:rsidRPr="009177C0">
        <w:t xml:space="preserve">Hodnocení nabídek provádí zadavatel, hodnotící komise nebo pověřená osoba podle hodnotících kritérií uvedených v zadávacích podmínkách. Jako nejvhodnější nabídku vyhodnotí ekonomicky nejvýhodnější nabídku nebo nabídku s nejnižší nabídkovou cenou. Hodnocení nabídek může být provedeno před jejich posouzením, v takovém </w:t>
      </w:r>
      <w:r w:rsidRPr="009177C0">
        <w:lastRenderedPageBreak/>
        <w:t>případě dojde k posouzení nabídky, která byla podána uchazečem, se kterým má být uzavřena smlouva. Tuto skutečnost je v takovém případě uvedena v protokolu dle bodu B.6.2.</w:t>
      </w:r>
    </w:p>
    <w:p w:rsidR="009177C0" w:rsidRPr="009177C0" w:rsidRDefault="009177C0" w:rsidP="00452B4E">
      <w:pPr>
        <w:pStyle w:val="Mjstyl3"/>
        <w:numPr>
          <w:ilvl w:val="3"/>
          <w:numId w:val="44"/>
        </w:numPr>
        <w:spacing w:before="240" w:after="240"/>
      </w:pPr>
      <w:r w:rsidRPr="009177C0">
        <w:t xml:space="preserve">Zadavatel rozhodne o novém posouzení a hodnocení nabídek, pokud zjistí, že hodnotící komise nebo pověřená osoba porušila postup stanovený </w:t>
      </w:r>
      <w:r w:rsidR="00777903">
        <w:t>PŽP</w:t>
      </w:r>
      <w:r w:rsidRPr="009177C0">
        <w:t xml:space="preserve">. Pro nové posouzení a hodnocení nabídek může zadavatel ustanovit jinou hodnotící komisi nebo tímto pověřit jinou osobu, případně provede nové posouzení a hodnocení nabídek sám. </w:t>
      </w:r>
    </w:p>
    <w:p w:rsidR="009177C0" w:rsidRPr="009177C0" w:rsidRDefault="009177C0" w:rsidP="00452B4E">
      <w:pPr>
        <w:pStyle w:val="Mjstyl3"/>
        <w:numPr>
          <w:ilvl w:val="1"/>
          <w:numId w:val="44"/>
        </w:numPr>
        <w:spacing w:before="240" w:after="240"/>
        <w:rPr>
          <w:b/>
        </w:rPr>
      </w:pPr>
      <w:bookmarkStart w:id="29" w:name="_Toc211932113"/>
      <w:bookmarkStart w:id="30" w:name="_Toc320285893"/>
      <w:bookmarkStart w:id="31" w:name="_Toc283647561"/>
      <w:bookmarkStart w:id="32" w:name="_Toc323899553"/>
      <w:r w:rsidRPr="009177C0">
        <w:rPr>
          <w:b/>
        </w:rPr>
        <w:t>Uzavření smlouvy s dodavatelem</w:t>
      </w:r>
      <w:bookmarkEnd w:id="29"/>
      <w:bookmarkEnd w:id="30"/>
      <w:bookmarkEnd w:id="31"/>
      <w:bookmarkEnd w:id="32"/>
    </w:p>
    <w:p w:rsidR="009177C0" w:rsidRPr="009177C0" w:rsidRDefault="009177C0" w:rsidP="00452B4E">
      <w:pPr>
        <w:pStyle w:val="Mjstyl3"/>
        <w:numPr>
          <w:ilvl w:val="3"/>
          <w:numId w:val="44"/>
        </w:numPr>
        <w:spacing w:before="240" w:after="240"/>
      </w:pPr>
      <w:bookmarkStart w:id="33" w:name="_Toc212001895"/>
      <w:bookmarkStart w:id="34" w:name="_Toc212002200"/>
      <w:bookmarkStart w:id="35" w:name="_Toc214090532"/>
      <w:bookmarkStart w:id="36" w:name="_Toc215308344"/>
      <w:bookmarkStart w:id="37" w:name="_Toc215312451"/>
      <w:bookmarkStart w:id="38" w:name="_Toc215900683"/>
      <w:bookmarkStart w:id="39" w:name="_Toc272342898"/>
      <w:bookmarkStart w:id="40" w:name="_Toc272343089"/>
      <w:bookmarkStart w:id="41" w:name="_Toc283647562"/>
      <w:bookmarkStart w:id="42" w:name="_Toc320280100"/>
      <w:bookmarkStart w:id="43" w:name="_Toc320281389"/>
      <w:bookmarkStart w:id="44" w:name="_Toc320285894"/>
      <w:bookmarkStart w:id="45" w:name="_Toc323899554"/>
      <w:bookmarkStart w:id="46" w:name="_Toc320258825"/>
      <w:r w:rsidRPr="009177C0">
        <w:t>V případě uzavírání smlouvy platí, že zadavatel je oprávněn uzavřít smlouvu pouze s uchazečem, který podal vítěznou nabídku (dále „vybraný uchazeč“). V případě, že vybraný uchazeč odmítne uzavřít smlouvu se zadavatelem nebo mu neposkytne dostatečnou součinnost, může uzavřít zadavatel smlouvu s uchazečem, který se umístil jako druhý v pořadí. Postup dle předchozí věty může zadavatel opakovat pro uchazeče, který se umístil na třetím místě v pořadí. Smlouva musí být uzavřena ve shodě s podmínkami výběrového řízení a vybranou nabídkou. Za nedostatečnou součinnost je považována skutečnost, kdy vybraný uchazeč nereaguje žádným způsobem (tzn. listinně nebo elektronicky) na výzvy zadavatele. V případě, že uchazeč neposkytl zadavateli dostatečnou součinnost, doloží zadavatel tuto skutečnost písemně formou čestného prohlášení.</w:t>
      </w:r>
      <w:bookmarkEnd w:id="33"/>
      <w:bookmarkEnd w:id="34"/>
      <w:bookmarkEnd w:id="35"/>
      <w:bookmarkEnd w:id="36"/>
      <w:bookmarkEnd w:id="37"/>
      <w:bookmarkEnd w:id="38"/>
      <w:bookmarkEnd w:id="39"/>
      <w:bookmarkEnd w:id="40"/>
      <w:bookmarkEnd w:id="41"/>
      <w:bookmarkEnd w:id="42"/>
      <w:bookmarkEnd w:id="43"/>
      <w:bookmarkEnd w:id="44"/>
      <w:bookmarkEnd w:id="45"/>
      <w:r w:rsidRPr="009177C0">
        <w:t xml:space="preserve"> </w:t>
      </w:r>
      <w:bookmarkEnd w:id="46"/>
    </w:p>
    <w:p w:rsidR="009177C0" w:rsidRPr="009177C0" w:rsidRDefault="009177C0" w:rsidP="00452B4E">
      <w:pPr>
        <w:pStyle w:val="Mjstyl3"/>
        <w:numPr>
          <w:ilvl w:val="3"/>
          <w:numId w:val="44"/>
        </w:numPr>
        <w:spacing w:before="240" w:after="240"/>
      </w:pPr>
      <w:bookmarkStart w:id="47" w:name="_Toc212001896"/>
      <w:bookmarkStart w:id="48" w:name="_Toc212002201"/>
      <w:bookmarkStart w:id="49" w:name="_Toc214090533"/>
      <w:bookmarkStart w:id="50" w:name="_Toc215308345"/>
      <w:bookmarkStart w:id="51" w:name="_Toc215312452"/>
      <w:bookmarkStart w:id="52" w:name="_Toc215900684"/>
      <w:bookmarkStart w:id="53" w:name="_Toc272342899"/>
      <w:bookmarkStart w:id="54" w:name="_Toc272343090"/>
      <w:bookmarkStart w:id="55" w:name="_Toc283647563"/>
      <w:bookmarkStart w:id="56" w:name="_Toc320258826"/>
      <w:bookmarkStart w:id="57" w:name="_Toc320280101"/>
      <w:bookmarkStart w:id="58" w:name="_Toc320281390"/>
      <w:bookmarkStart w:id="59" w:name="_Toc320285895"/>
      <w:bookmarkStart w:id="60" w:name="_Toc323899555"/>
      <w:r w:rsidRPr="009177C0">
        <w:t>Zadavatel nesmí uzavřít smlouvu s uchazečem,</w:t>
      </w:r>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9177C0">
        <w:t xml:space="preserve"> </w:t>
      </w:r>
    </w:p>
    <w:p w:rsidR="009177C0" w:rsidRPr="009177C0" w:rsidRDefault="009177C0" w:rsidP="00452B4E">
      <w:pPr>
        <w:pStyle w:val="Zkladntext"/>
        <w:numPr>
          <w:ilvl w:val="0"/>
          <w:numId w:val="50"/>
        </w:numPr>
        <w:tabs>
          <w:tab w:val="left" w:pos="1276"/>
        </w:tabs>
        <w:spacing w:after="60"/>
        <w:jc w:val="both"/>
        <w:rPr>
          <w:rFonts w:ascii="Arial" w:hAnsi="Arial" w:cs="Arial"/>
          <w:sz w:val="22"/>
          <w:szCs w:val="22"/>
        </w:rPr>
      </w:pPr>
      <w:r w:rsidRPr="009177C0">
        <w:rPr>
          <w:rFonts w:ascii="Arial" w:hAnsi="Arial" w:cs="Arial"/>
          <w:sz w:val="22"/>
          <w:szCs w:val="22"/>
        </w:rPr>
        <w:t xml:space="preserve">pokud se na zpracování uchazečovy nabídky podílel zaměstnanec zadavatele či člen statutárního orgánu zadavatele, statutární orgán zadavatele, člen řídícího orgánu zadavatele, člen realizačního týmu projektu či osoba, která se na základě smluvního vztahu podílela na zadání předmětného výběrového řízení, </w:t>
      </w:r>
    </w:p>
    <w:p w:rsidR="009177C0" w:rsidRPr="009177C0" w:rsidRDefault="009177C0" w:rsidP="00452B4E">
      <w:pPr>
        <w:pStyle w:val="Zkladntext"/>
        <w:numPr>
          <w:ilvl w:val="0"/>
          <w:numId w:val="50"/>
        </w:numPr>
        <w:tabs>
          <w:tab w:val="left" w:pos="1276"/>
        </w:tabs>
        <w:spacing w:after="60"/>
        <w:jc w:val="both"/>
        <w:rPr>
          <w:rFonts w:ascii="Arial" w:hAnsi="Arial" w:cs="Arial"/>
          <w:sz w:val="22"/>
          <w:szCs w:val="22"/>
        </w:rPr>
      </w:pPr>
      <w:r w:rsidRPr="009177C0">
        <w:rPr>
          <w:rFonts w:ascii="Arial" w:hAnsi="Arial" w:cs="Arial"/>
          <w:sz w:val="22"/>
          <w:szCs w:val="22"/>
        </w:rPr>
        <w:t xml:space="preserve">resp. s uchazečem ve sdružení, který je zaměstnancem zadavatele či členem realizačního týmu či osobou, která se na základě smluvního vztahu podílela na zadání předmětného výběrového řízení, nebo </w:t>
      </w:r>
    </w:p>
    <w:p w:rsidR="009177C0" w:rsidRPr="009177C0" w:rsidRDefault="009177C0" w:rsidP="00452B4E">
      <w:pPr>
        <w:pStyle w:val="Zkladntext"/>
        <w:numPr>
          <w:ilvl w:val="0"/>
          <w:numId w:val="50"/>
        </w:numPr>
        <w:tabs>
          <w:tab w:val="left" w:pos="1276"/>
        </w:tabs>
        <w:spacing w:after="60"/>
        <w:jc w:val="both"/>
        <w:rPr>
          <w:rFonts w:ascii="Arial" w:hAnsi="Arial" w:cs="Arial"/>
          <w:sz w:val="22"/>
          <w:szCs w:val="22"/>
        </w:rPr>
      </w:pPr>
      <w:r w:rsidRPr="009177C0">
        <w:rPr>
          <w:rFonts w:ascii="Arial" w:hAnsi="Arial" w:cs="Arial"/>
          <w:sz w:val="22"/>
          <w:szCs w:val="22"/>
        </w:rPr>
        <w:t>jehož subdodavatelem je zaměstnanec zadavatele, člen realizačního týmu či osoba, která se na základě smluvního vztahu podílela na zadání předmětného výběrového řízení.</w:t>
      </w:r>
    </w:p>
    <w:p w:rsidR="009177C0" w:rsidRPr="009177C0" w:rsidRDefault="009177C0" w:rsidP="00452B4E">
      <w:pPr>
        <w:pStyle w:val="Mjstyl3"/>
        <w:numPr>
          <w:ilvl w:val="3"/>
          <w:numId w:val="44"/>
        </w:numPr>
        <w:spacing w:before="240" w:after="240"/>
      </w:pPr>
      <w:bookmarkStart w:id="61" w:name="_Toc212001897"/>
      <w:bookmarkStart w:id="62" w:name="_Toc212002202"/>
      <w:bookmarkStart w:id="63" w:name="_Toc214090534"/>
      <w:bookmarkStart w:id="64" w:name="_Toc215308346"/>
      <w:bookmarkStart w:id="65" w:name="_Toc215312453"/>
      <w:bookmarkStart w:id="66" w:name="_Toc215900685"/>
      <w:bookmarkStart w:id="67" w:name="_Toc272342900"/>
      <w:bookmarkStart w:id="68" w:name="_Toc272343091"/>
      <w:bookmarkStart w:id="69" w:name="_Toc283647564"/>
      <w:bookmarkStart w:id="70" w:name="_Toc320258827"/>
      <w:bookmarkStart w:id="71" w:name="_Toc320280102"/>
      <w:bookmarkStart w:id="72" w:name="_Toc320281391"/>
      <w:bookmarkStart w:id="73" w:name="_Toc320285896"/>
      <w:bookmarkStart w:id="74" w:name="_Toc323899556"/>
      <w:r w:rsidRPr="009177C0">
        <w:t>Smlouva musí mít písemnou formu a musí obsahovat alespoň tyto náležitosti:</w:t>
      </w:r>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9177C0">
        <w:t xml:space="preserve">  </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označení smluvních stran vč. IČO a DIČ pokud jsou přiděleny;</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předmět plnění (konkretizovaný kvantitativně i kvalitativně);</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cena bez daně bez přidané hodnoty, vč. daně bez přidané hodnoty a uvedení samotné daně bez přidané hodnoty, příp. uvést, že dodavatel není plátcem daně bez přidané hodnoty, platební podmínky;</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doba a místo plnění;</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další obligatorní náležitosti dle zákona č. 89/2012 Sb., občanského zákoníku.</w:t>
      </w:r>
    </w:p>
    <w:p w:rsidR="009177C0" w:rsidRPr="009177C0" w:rsidRDefault="009177C0" w:rsidP="00452B4E">
      <w:pPr>
        <w:pStyle w:val="Mjstyl3"/>
        <w:numPr>
          <w:ilvl w:val="3"/>
          <w:numId w:val="44"/>
        </w:numPr>
        <w:spacing w:before="240" w:after="240"/>
      </w:pPr>
      <w:bookmarkStart w:id="75" w:name="_Toc320258828"/>
      <w:bookmarkStart w:id="76" w:name="_Toc320280103"/>
      <w:bookmarkStart w:id="77" w:name="_Toc320281392"/>
      <w:bookmarkStart w:id="78" w:name="_Toc320285897"/>
      <w:bookmarkStart w:id="79" w:name="_Toc323899557"/>
      <w:r w:rsidRPr="009177C0">
        <w:t>Zadavatel nesmí umožnit podstatnou změnu práv a povinností vyplývajících ze smlouvy, kterou uzavřel na plnění zakázky. Za podstatnou se považuje taková změna, která by</w:t>
      </w:r>
      <w:bookmarkEnd w:id="75"/>
      <w:bookmarkEnd w:id="76"/>
      <w:bookmarkEnd w:id="77"/>
      <w:bookmarkEnd w:id="78"/>
      <w:bookmarkEnd w:id="79"/>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ro</w:t>
      </w:r>
      <w:r w:rsidRPr="009177C0">
        <w:rPr>
          <w:rFonts w:ascii="Arial" w:hAnsi="Arial" w:cs="Arial"/>
          <w:sz w:val="22"/>
          <w:szCs w:val="22"/>
          <w:lang w:val="en-US" w:eastAsia="en-US"/>
        </w:rPr>
        <w:t>zšířila předmět veřejné zakázky</w:t>
      </w:r>
      <w:r w:rsidRPr="009177C0">
        <w:rPr>
          <w:rFonts w:ascii="Arial" w:hAnsi="Arial" w:cs="Arial"/>
          <w:sz w:val="22"/>
          <w:szCs w:val="22"/>
        </w:rPr>
        <w:t>;</w:t>
      </w:r>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lastRenderedPageBreak/>
        <w:t>za použití v původním výběrovém řízení umožnila účast jiných dodavatelů;</w:t>
      </w:r>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za použití v původním výběrovém řízení mohla ovlivnit výběr nejvhodnější nabídky nebo</w:t>
      </w:r>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měnila ekonomickou rovnováhu smlouvy ve prospěch uchazeče.</w:t>
      </w:r>
    </w:p>
    <w:p w:rsidR="009177C0" w:rsidRPr="009177C0" w:rsidRDefault="009177C0" w:rsidP="00452B4E">
      <w:pPr>
        <w:pStyle w:val="Mjstyl3"/>
        <w:numPr>
          <w:ilvl w:val="1"/>
          <w:numId w:val="44"/>
        </w:numPr>
        <w:spacing w:before="240" w:after="240"/>
        <w:rPr>
          <w:b/>
        </w:rPr>
      </w:pPr>
      <w:r w:rsidRPr="009177C0">
        <w:rPr>
          <w:b/>
        </w:rPr>
        <w:t>Zrušení výběrového řízení</w:t>
      </w:r>
    </w:p>
    <w:p w:rsidR="009177C0" w:rsidRPr="009177C0" w:rsidRDefault="009177C0" w:rsidP="00452B4E">
      <w:pPr>
        <w:pStyle w:val="Mjstyl3"/>
        <w:numPr>
          <w:ilvl w:val="3"/>
          <w:numId w:val="44"/>
        </w:numPr>
        <w:spacing w:before="240" w:after="240"/>
      </w:pPr>
      <w:r w:rsidRPr="009177C0">
        <w:t>Zadavatel je oprávněn výběrové řízení zrušit, nejpozději však do uzavření smlouvy. O</w:t>
      </w:r>
      <w:r w:rsidR="00B7277F">
        <w:t> </w:t>
      </w:r>
      <w:r w:rsidRPr="009177C0">
        <w:t xml:space="preserve">zrušení výběrového řízení je zadavatel povinen bezodkladně písemně informovat všechny uchazeče, kteří podali nabídku ve lhůtě pro podání nabídek. </w:t>
      </w:r>
    </w:p>
    <w:p w:rsidR="009177C0" w:rsidRPr="009177C0" w:rsidRDefault="009177C0" w:rsidP="00452B4E">
      <w:pPr>
        <w:pStyle w:val="Mjstyl3"/>
        <w:numPr>
          <w:ilvl w:val="3"/>
          <w:numId w:val="44"/>
        </w:numPr>
        <w:spacing w:before="240" w:after="240"/>
        <w:rPr>
          <w:rStyle w:val="StyleArial11pt"/>
        </w:rPr>
      </w:pPr>
      <w:r w:rsidRPr="009177C0">
        <w:t>V případě zrušení výběrového řízení v době běhu lhůty pro podávání nabídek, uveřejní zadavatel informaci o zrušení výběrového řízení stejným způsobem, jakým toto výběrové řízení zahájil.</w:t>
      </w:r>
    </w:p>
    <w:p w:rsidR="009177C0" w:rsidRPr="009177C0" w:rsidRDefault="009177C0" w:rsidP="00452B4E">
      <w:pPr>
        <w:pStyle w:val="Mjstyl3"/>
        <w:numPr>
          <w:ilvl w:val="1"/>
          <w:numId w:val="44"/>
        </w:numPr>
        <w:spacing w:before="240" w:after="240"/>
        <w:rPr>
          <w:b/>
        </w:rPr>
      </w:pPr>
      <w:r w:rsidRPr="009177C0">
        <w:rPr>
          <w:b/>
        </w:rPr>
        <w:t xml:space="preserve">Poskytování informací </w:t>
      </w:r>
    </w:p>
    <w:p w:rsidR="009177C0" w:rsidRPr="009177C0" w:rsidRDefault="009177C0" w:rsidP="00452B4E">
      <w:pPr>
        <w:pStyle w:val="Mjstyl3"/>
        <w:numPr>
          <w:ilvl w:val="3"/>
          <w:numId w:val="44"/>
        </w:numPr>
        <w:spacing w:before="240" w:after="240"/>
      </w:pPr>
      <w:r w:rsidRPr="009177C0">
        <w:t xml:space="preserve">O výsledku výběrového řízení musejí být bez zbytečného odkladu informováni všichni uchazeči, kteří podali nabídky ve lhůtě pro podání nabídek a jejichž nabídka nebyla vyřazena z výběrového řízení. Oznámení o výsledku výběrového řízení musí obsahovat min. následující informace: identifikační údaje uchazečů, jejichž nabídka byla hodnocena, výsledek hodnocení nabídek, z něhož je zřejmé pořadí nabídek. Tato informace musí být zaslána písemně, a to buď dopisem, nebo elektronicky (odeslání musí být schopen zadavatel prokázat – dodejka, podací lístek, předávací protokol, emailovou doručenkou spolu s odeslaným emailem apod.). </w:t>
      </w:r>
    </w:p>
    <w:p w:rsidR="009177C0" w:rsidRPr="009177C0" w:rsidRDefault="009177C0" w:rsidP="00452B4E">
      <w:pPr>
        <w:pStyle w:val="Mjstyl3"/>
        <w:numPr>
          <w:ilvl w:val="3"/>
          <w:numId w:val="44"/>
        </w:numPr>
        <w:spacing w:before="240" w:after="240"/>
      </w:pPr>
      <w:r w:rsidRPr="009177C0">
        <w:t>Pokud si to zadavatel v oznámení výběrového řízení vyhradil, může ve výběrovém řízení uveřejnit oznámení o výsledku výběrového řízení a případné oznámení o</w:t>
      </w:r>
      <w:r w:rsidR="00B7277F">
        <w:t> </w:t>
      </w:r>
      <w:r w:rsidRPr="009177C0">
        <w:t>vyřazení nabídky stejným způsobem, jakým vyhlásil výběrové řízení. V takovém případě se oznámení o výsledku výběrového řízení a případné oznámení o vyřazení nabídky považuje za doručené všem dotčeným zájemcům a všem dotčeným uchazečům okamžikem uveřejnění.</w:t>
      </w:r>
    </w:p>
    <w:p w:rsidR="009177C0" w:rsidRPr="009177C0" w:rsidRDefault="009177C0" w:rsidP="009177C0">
      <w:pPr>
        <w:spacing w:line="240" w:lineRule="atLeast"/>
        <w:rPr>
          <w:rFonts w:ascii="Arial" w:hAnsi="Arial" w:cs="Arial"/>
          <w:i/>
          <w:sz w:val="22"/>
          <w:szCs w:val="22"/>
        </w:rPr>
      </w:pPr>
      <w:r w:rsidRPr="009177C0">
        <w:rPr>
          <w:rFonts w:ascii="Arial" w:hAnsi="Arial" w:cs="Arial"/>
          <w:b/>
          <w:sz w:val="22"/>
          <w:szCs w:val="22"/>
        </w:rPr>
        <w:t>Nad rámec požadavků uvedených v MPZ je příjemce také povinen:</w:t>
      </w:r>
    </w:p>
    <w:p w:rsidR="009177C0" w:rsidRPr="009177C0" w:rsidRDefault="009177C0" w:rsidP="00452B4E">
      <w:pPr>
        <w:pStyle w:val="Mjstyl3"/>
        <w:numPr>
          <w:ilvl w:val="1"/>
          <w:numId w:val="44"/>
        </w:numPr>
        <w:spacing w:before="240" w:after="240"/>
      </w:pPr>
      <w:r w:rsidRPr="009177C0">
        <w:rPr>
          <w:b/>
        </w:rPr>
        <w:t>Před zahájením výběrového řízení</w:t>
      </w:r>
      <w:r w:rsidRPr="009177C0">
        <w:t xml:space="preserve"> předložit min. 10 pracovních dnů před zahájením výběrového řízení zadávací podmínky</w:t>
      </w:r>
      <w:r w:rsidRPr="009177C0" w:rsidDel="00735D59">
        <w:t xml:space="preserve"> </w:t>
      </w:r>
      <w:r w:rsidRPr="009177C0">
        <w:t>k posouzení ŘO OPTP. ŘO OPTP poskytne vyjádření do 10 pracovních dnů ode dne obdržení kompletních podkladů.</w:t>
      </w:r>
    </w:p>
    <w:p w:rsidR="009177C0" w:rsidRPr="009177C0" w:rsidRDefault="009177C0" w:rsidP="009177C0">
      <w:pPr>
        <w:spacing w:line="240" w:lineRule="atLeast"/>
        <w:ind w:left="567"/>
        <w:rPr>
          <w:rFonts w:ascii="Arial" w:hAnsi="Arial" w:cs="Arial"/>
          <w:sz w:val="22"/>
          <w:szCs w:val="22"/>
        </w:rPr>
      </w:pPr>
      <w:r w:rsidRPr="009177C0">
        <w:rPr>
          <w:rFonts w:ascii="Arial" w:hAnsi="Arial" w:cs="Arial"/>
          <w:i/>
          <w:sz w:val="22"/>
          <w:szCs w:val="22"/>
        </w:rPr>
        <w:t>Toto ustanovení se nevztahuje na zakázky malé hodnoty I. kategorie.</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452B4E">
      <w:pPr>
        <w:pStyle w:val="Odstavecseseznamem"/>
        <w:numPr>
          <w:ilvl w:val="0"/>
          <w:numId w:val="37"/>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(výzva)</w:t>
      </w:r>
    </w:p>
    <w:p w:rsidR="009177C0" w:rsidRPr="009177C0" w:rsidRDefault="009177C0" w:rsidP="00452B4E">
      <w:pPr>
        <w:pStyle w:val="Odstavecseseznamem"/>
        <w:numPr>
          <w:ilvl w:val="0"/>
          <w:numId w:val="37"/>
        </w:numPr>
        <w:spacing w:line="240" w:lineRule="atLeast"/>
        <w:ind w:left="851" w:hanging="284"/>
        <w:jc w:val="both"/>
        <w:rPr>
          <w:rFonts w:ascii="Arial" w:hAnsi="Arial" w:cs="Arial"/>
          <w:sz w:val="22"/>
          <w:szCs w:val="22"/>
        </w:rPr>
      </w:pPr>
      <w:r w:rsidRPr="009177C0">
        <w:rPr>
          <w:rFonts w:ascii="Arial" w:hAnsi="Arial" w:cs="Arial"/>
          <w:sz w:val="22"/>
          <w:szCs w:val="22"/>
        </w:rPr>
        <w:t xml:space="preserve">Prokázání způsobu stanovení předpokládané hodnoty zakázky </w:t>
      </w:r>
    </w:p>
    <w:p w:rsidR="009177C0" w:rsidRPr="009177C0" w:rsidRDefault="009177C0" w:rsidP="00452B4E">
      <w:pPr>
        <w:pStyle w:val="Odstavecseseznamem"/>
        <w:numPr>
          <w:ilvl w:val="0"/>
          <w:numId w:val="37"/>
        </w:numPr>
        <w:spacing w:line="240" w:lineRule="atLeast"/>
        <w:ind w:left="851" w:hanging="284"/>
        <w:jc w:val="both"/>
        <w:rPr>
          <w:rFonts w:ascii="Arial" w:hAnsi="Arial" w:cs="Arial"/>
          <w:sz w:val="22"/>
          <w:szCs w:val="22"/>
        </w:rPr>
      </w:pPr>
      <w:r w:rsidRPr="009177C0">
        <w:rPr>
          <w:rFonts w:ascii="Arial" w:hAnsi="Arial" w:cs="Arial"/>
          <w:sz w:val="22"/>
          <w:szCs w:val="22"/>
        </w:rPr>
        <w:t>Zdůvodnění využití externích (outsourcovaných) služeb podle MP k rozvoji lidských zdrojů v programovém období 2014-2020 a v programovém období 2007-2013 (dále „MP RLZ“)</w:t>
      </w:r>
    </w:p>
    <w:p w:rsidR="009177C0" w:rsidRPr="009177C0" w:rsidRDefault="009177C0" w:rsidP="009177C0">
      <w:pPr>
        <w:spacing w:line="240" w:lineRule="atLeast"/>
        <w:ind w:left="851"/>
        <w:rPr>
          <w:rFonts w:ascii="Arial" w:hAnsi="Arial" w:cs="Arial"/>
          <w:sz w:val="22"/>
          <w:szCs w:val="22"/>
        </w:rPr>
      </w:pPr>
    </w:p>
    <w:p w:rsidR="009177C0" w:rsidRPr="009177C0" w:rsidRDefault="009177C0" w:rsidP="00206308">
      <w:pPr>
        <w:ind w:left="567"/>
        <w:jc w:val="both"/>
        <w:rPr>
          <w:rFonts w:ascii="Arial" w:hAnsi="Arial" w:cs="Arial"/>
          <w:sz w:val="22"/>
          <w:szCs w:val="22"/>
          <w:highlight w:val="yellow"/>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1"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color w:val="1F497D"/>
          <w:sz w:val="22"/>
          <w:szCs w:val="22"/>
        </w:rPr>
        <w:t xml:space="preserve"> </w:t>
      </w:r>
      <w:r w:rsidRPr="009177C0">
        <w:rPr>
          <w:rFonts w:ascii="Arial" w:hAnsi="Arial" w:cs="Arial"/>
          <w:i/>
          <w:sz w:val="22"/>
          <w:szCs w:val="22"/>
        </w:rPr>
        <w:t xml:space="preserve">není třeba </w:t>
      </w:r>
      <w:r w:rsidRPr="009177C0">
        <w:rPr>
          <w:rFonts w:ascii="Arial" w:hAnsi="Arial" w:cs="Arial"/>
          <w:i/>
          <w:sz w:val="22"/>
          <w:szCs w:val="22"/>
        </w:rPr>
        <w:lastRenderedPageBreak/>
        <w:t>ŘO OPTP předkládat, zadavatel je však povinen sdělit ŘO OPTP hypertextový odkaz, na kterém se dokumenty nachází.</w:t>
      </w:r>
    </w:p>
    <w:p w:rsidR="009177C0" w:rsidRPr="009177C0" w:rsidRDefault="009177C0" w:rsidP="00452B4E">
      <w:pPr>
        <w:pStyle w:val="Mjstyl3"/>
        <w:numPr>
          <w:ilvl w:val="1"/>
          <w:numId w:val="44"/>
        </w:numPr>
        <w:spacing w:before="240" w:after="240"/>
        <w:rPr>
          <w:i/>
        </w:rPr>
      </w:pPr>
      <w:r w:rsidRPr="009177C0">
        <w:t xml:space="preserve">Zaslat ŘO OPTP pozvánku nejpozději 5 pracovních dnů před termínem konání </w:t>
      </w:r>
      <w:r w:rsidR="00B7277F">
        <w:t>prvního</w:t>
      </w:r>
      <w:r w:rsidRPr="009177C0">
        <w:t xml:space="preserve"> jednání hodnoticí komise. </w:t>
      </w:r>
    </w:p>
    <w:p w:rsidR="009177C0" w:rsidRPr="009177C0" w:rsidRDefault="009177C0" w:rsidP="00206308">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Tato povinnost se vztahuje na jednání, která probíhají po vydání Rozhodnutí/Stanovení výdajů/Dopisu.</w:t>
      </w:r>
    </w:p>
    <w:p w:rsidR="009177C0" w:rsidRPr="009177C0" w:rsidRDefault="009177C0" w:rsidP="00206308">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rsidR="009177C0" w:rsidRPr="009177C0" w:rsidRDefault="009177C0" w:rsidP="00452B4E">
      <w:pPr>
        <w:pStyle w:val="Mjstyl3"/>
        <w:numPr>
          <w:ilvl w:val="1"/>
          <w:numId w:val="44"/>
        </w:numPr>
        <w:spacing w:before="240" w:after="240"/>
      </w:pPr>
      <w:r w:rsidRPr="009177C0">
        <w:rPr>
          <w:b/>
        </w:rPr>
        <w:t>Před uzavřením smlouvy</w:t>
      </w:r>
      <w:r w:rsidRPr="009177C0">
        <w:t xml:space="preserve"> na plnění zakázky předložit ihned po vydání oznámení o výběru nejvhodnější nabídky ŘO OPTP dokumentaci z průběhu výběrového řízení k posouzení správnosti postupu zadavatele ve výběrovém řízení. ŘO OPTP poskytne vyjádření do 10 pracovních dnů ode dne obdržení kompletních podkladů.</w:t>
      </w:r>
    </w:p>
    <w:p w:rsidR="009177C0" w:rsidRPr="009177C0" w:rsidRDefault="009177C0" w:rsidP="009177C0">
      <w:pPr>
        <w:pStyle w:val="Odstavecseseznamem"/>
        <w:spacing w:line="240" w:lineRule="atLeast"/>
        <w:ind w:left="567"/>
        <w:rPr>
          <w:rFonts w:ascii="Arial" w:hAnsi="Arial" w:cs="Arial"/>
          <w:sz w:val="22"/>
          <w:szCs w:val="22"/>
        </w:rPr>
      </w:pPr>
      <w:r w:rsidRPr="009177C0">
        <w:rPr>
          <w:rFonts w:ascii="Arial" w:hAnsi="Arial" w:cs="Arial"/>
          <w:i/>
          <w:sz w:val="22"/>
          <w:szCs w:val="22"/>
        </w:rPr>
        <w:t>Toto ustanovení se nevztahuje na zakázky malé hodnoty I. kategorie.</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(včetně uveřejnění/prokázání oslovení)</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Dodatečné informace včetně dokladů prokazujících jejich odeslání/uveřejnění, pokud byly nějaké požadovány</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hodnoticí komise (pokud byly jmenovány) včetně prohlášení o jejich nepodjatosti. </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Čestná prohlášení o nepodjatosti a mlčenlivosti</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Protokoly požadované MPZ (protokol o otevírání obálek, posouzení a hodnocení nabídek, protokol z každého jednání o nabídkách, protokol o konečném výsledku hodnocení, bylo-li o nabídkách jednáno)</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Nabídky podané uchazeči, včetně případného objasnění či doplnění</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vyřazení nabídky, včetně dokladu prokazujícího jeho odeslání/uveřejnění, pokud byla nějaká nabídka vyřazena </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Smlouva, jež má být s vybraným uchazečem uzavřena</w:t>
      </w:r>
    </w:p>
    <w:p w:rsidR="009177C0" w:rsidRPr="009177C0" w:rsidRDefault="009177C0" w:rsidP="009177C0">
      <w:pPr>
        <w:pStyle w:val="Odstavecseseznamem"/>
        <w:spacing w:line="240" w:lineRule="atLeast"/>
        <w:ind w:left="1560"/>
        <w:rPr>
          <w:rFonts w:ascii="Arial" w:hAnsi="Arial" w:cs="Arial"/>
          <w:sz w:val="22"/>
          <w:szCs w:val="22"/>
        </w:rPr>
      </w:pPr>
    </w:p>
    <w:p w:rsidR="009177C0" w:rsidRPr="009177C0" w:rsidRDefault="009177C0" w:rsidP="00206308">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2"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ŘO OPTP předkládat, zadavatel je však povinen sdělit ŘO OPTP hypertextový odkaz, na kterém se dokumenty nachází.</w:t>
      </w:r>
    </w:p>
    <w:p w:rsidR="009177C0" w:rsidRPr="009177C0" w:rsidRDefault="009177C0" w:rsidP="00452B4E">
      <w:pPr>
        <w:pStyle w:val="Mjstyl3"/>
        <w:numPr>
          <w:ilvl w:val="1"/>
          <w:numId w:val="44"/>
        </w:numPr>
        <w:spacing w:before="240" w:after="240"/>
        <w:rPr>
          <w:b/>
          <w:vanish/>
        </w:rPr>
      </w:pPr>
      <w:r w:rsidRPr="009177C0">
        <w:rPr>
          <w:b/>
        </w:rPr>
        <w:t>Po uzavření smlouvy</w:t>
      </w:r>
      <w:r w:rsidRPr="009177C0">
        <w:t xml:space="preserve"> na plnění zakázky </w:t>
      </w:r>
      <w:r w:rsidR="0081396E">
        <w:t xml:space="preserve">předložit </w:t>
      </w:r>
      <w:r w:rsidRPr="009177C0">
        <w:t xml:space="preserve">do 20 pracovních dnů ode dne následujícího po jejím podpisu ŘO OPTP </w:t>
      </w:r>
      <w:r w:rsidR="0081396E">
        <w:t xml:space="preserve">k posouzení </w:t>
      </w:r>
      <w:r w:rsidRPr="009177C0">
        <w:t>dokumentaci z ukončení výběrového řízení.</w:t>
      </w:r>
    </w:p>
    <w:p w:rsidR="009177C0" w:rsidRPr="009177C0" w:rsidRDefault="009177C0" w:rsidP="009177C0">
      <w:pPr>
        <w:pStyle w:val="Odstavecseseznamem"/>
        <w:spacing w:line="240" w:lineRule="atLeast"/>
        <w:ind w:left="567"/>
        <w:rPr>
          <w:rFonts w:ascii="Arial" w:hAnsi="Arial" w:cs="Arial"/>
          <w:sz w:val="22"/>
          <w:szCs w:val="22"/>
        </w:rPr>
      </w:pPr>
      <w:r w:rsidRPr="009177C0">
        <w:rPr>
          <w:rFonts w:ascii="Arial" w:hAnsi="Arial" w:cs="Arial"/>
          <w:sz w:val="22"/>
          <w:szCs w:val="22"/>
        </w:rPr>
        <w:t xml:space="preserve"> ŘO OPTP poskytne vyjádření nejpozději do ověření ŽoP.</w:t>
      </w:r>
    </w:p>
    <w:p w:rsidR="009177C0" w:rsidRPr="009177C0" w:rsidRDefault="009177C0" w:rsidP="009177C0">
      <w:pPr>
        <w:pStyle w:val="Odstavecseseznamem"/>
        <w:spacing w:line="240" w:lineRule="atLeast"/>
        <w:ind w:left="567"/>
        <w:rPr>
          <w:rFonts w:ascii="Arial" w:hAnsi="Arial" w:cs="Arial"/>
          <w:i/>
          <w:sz w:val="22"/>
          <w:szCs w:val="22"/>
        </w:rPr>
      </w:pPr>
    </w:p>
    <w:p w:rsidR="009177C0" w:rsidRPr="009177C0" w:rsidRDefault="009177C0" w:rsidP="009177C0">
      <w:pPr>
        <w:pStyle w:val="Odstavecseseznamem"/>
        <w:spacing w:line="240" w:lineRule="atLeast"/>
        <w:ind w:left="567"/>
        <w:rPr>
          <w:rFonts w:ascii="Arial" w:hAnsi="Arial" w:cs="Arial"/>
          <w:sz w:val="22"/>
          <w:szCs w:val="22"/>
        </w:rPr>
      </w:pPr>
      <w:r w:rsidRPr="009177C0">
        <w:rPr>
          <w:rFonts w:ascii="Arial" w:hAnsi="Arial" w:cs="Arial"/>
          <w:i/>
          <w:sz w:val="22"/>
          <w:szCs w:val="22"/>
        </w:rPr>
        <w:t>Toto ustanovení se nevztahuje na zakázky malé hodnoty I. kategorie.</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452B4E">
      <w:pPr>
        <w:pStyle w:val="Odstavecseseznamem"/>
        <w:numPr>
          <w:ilvl w:val="0"/>
          <w:numId w:val="39"/>
        </w:numPr>
        <w:spacing w:line="240" w:lineRule="atLeast"/>
        <w:ind w:left="851" w:hanging="284"/>
        <w:jc w:val="both"/>
        <w:rPr>
          <w:rFonts w:ascii="Arial" w:hAnsi="Arial" w:cs="Arial"/>
          <w:sz w:val="22"/>
          <w:szCs w:val="22"/>
        </w:rPr>
      </w:pPr>
      <w:r w:rsidRPr="009177C0">
        <w:rPr>
          <w:rFonts w:ascii="Arial" w:hAnsi="Arial" w:cs="Arial"/>
          <w:sz w:val="22"/>
          <w:szCs w:val="22"/>
        </w:rPr>
        <w:t>Smlouva uzavřená s vybraným uchazečem včetně jejího uveřejnění na profilu zadavatele, je-li vyžadováno její uveřejnění podle Zákona</w:t>
      </w:r>
    </w:p>
    <w:p w:rsidR="009177C0" w:rsidRPr="009177C0" w:rsidRDefault="009177C0" w:rsidP="00452B4E">
      <w:pPr>
        <w:pStyle w:val="Odstavecseseznamem"/>
        <w:numPr>
          <w:ilvl w:val="0"/>
          <w:numId w:val="39"/>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výsledku výběrového řízení zaslaná všem uchazečům, kteří podali nabídku ve lhůtě pro podání nabídek, jejichž nabídka nebyla vyřazena, včetně </w:t>
      </w:r>
      <w:r w:rsidRPr="009177C0">
        <w:rPr>
          <w:rFonts w:ascii="Arial" w:hAnsi="Arial" w:cs="Arial"/>
          <w:sz w:val="22"/>
          <w:szCs w:val="22"/>
        </w:rPr>
        <w:lastRenderedPageBreak/>
        <w:t xml:space="preserve">dokladů prokazujících jejich odeslání, pokud toto oznámení nebylo uveřejněno dle bodu </w:t>
      </w:r>
      <w:r w:rsidR="00833334">
        <w:rPr>
          <w:rFonts w:ascii="Arial" w:hAnsi="Arial" w:cs="Arial"/>
          <w:sz w:val="22"/>
          <w:szCs w:val="22"/>
        </w:rPr>
        <w:t>B.11.2</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206308">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3"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ŘO OPTP předkládat, zadavatel je však povinen sdělit ŘO OPTP hypertextový odkaz, na kterém se dokumenty nachází.</w:t>
      </w:r>
    </w:p>
    <w:p w:rsidR="009177C0" w:rsidRPr="009177C0" w:rsidRDefault="009177C0" w:rsidP="00452B4E">
      <w:pPr>
        <w:pStyle w:val="Mjstyl3"/>
        <w:numPr>
          <w:ilvl w:val="1"/>
          <w:numId w:val="44"/>
        </w:numPr>
        <w:spacing w:before="240" w:after="240"/>
      </w:pPr>
      <w:r w:rsidRPr="009177C0">
        <w:rPr>
          <w:b/>
        </w:rPr>
        <w:t>Do všech smluv</w:t>
      </w:r>
      <w:r w:rsidRPr="009177C0">
        <w:t xml:space="preserve"> s dodavateli zapracovat ustanovení:</w:t>
      </w:r>
    </w:p>
    <w:p w:rsidR="009177C0" w:rsidRPr="009177C0" w:rsidRDefault="009177C0" w:rsidP="00452B4E">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9177C0">
        <w:rPr>
          <w:rFonts w:cs="Arial"/>
          <w:sz w:val="22"/>
          <w:szCs w:val="22"/>
        </w:rPr>
        <w:t xml:space="preserve">Dodavatel je ve smyslu ustanovení § 2 písm. e) zákona č. 320/2001 Sb., o finanční kontrole ve veřejné správě a o změně některých zákonů, ve znění pozdějších předpisů (dále </w:t>
      </w:r>
      <w:r w:rsidR="00D614D4">
        <w:rPr>
          <w:rFonts w:cs="Arial"/>
          <w:sz w:val="22"/>
          <w:szCs w:val="22"/>
        </w:rPr>
        <w:t>„</w:t>
      </w:r>
      <w:r w:rsidRPr="009177C0">
        <w:rPr>
          <w:rFonts w:cs="Arial"/>
          <w:sz w:val="22"/>
          <w:szCs w:val="22"/>
        </w:rPr>
        <w:t>ZFK</w:t>
      </w:r>
      <w:r w:rsidR="00D614D4">
        <w:rPr>
          <w:rFonts w:cs="Arial"/>
          <w:sz w:val="22"/>
          <w:szCs w:val="22"/>
        </w:rPr>
        <w:t>“</w:t>
      </w:r>
      <w:r w:rsidRPr="009177C0">
        <w:rPr>
          <w:rFonts w:cs="Arial"/>
          <w:sz w:val="22"/>
          <w:szCs w:val="22"/>
        </w:rPr>
        <w:t>),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Ministerstvu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9177C0" w:rsidRPr="009177C0" w:rsidRDefault="009177C0" w:rsidP="009177C0">
      <w:pPr>
        <w:pStyle w:val="Odstavecseseznamem"/>
        <w:widowControl w:val="0"/>
        <w:adjustRightInd w:val="0"/>
        <w:spacing w:line="240" w:lineRule="atLeast"/>
        <w:ind w:left="851" w:hanging="284"/>
        <w:textAlignment w:val="baseline"/>
        <w:rPr>
          <w:rFonts w:ascii="Arial" w:hAnsi="Arial" w:cs="Arial"/>
          <w:sz w:val="22"/>
          <w:szCs w:val="22"/>
        </w:rPr>
      </w:pPr>
    </w:p>
    <w:p w:rsidR="009177C0" w:rsidRPr="009177C0" w:rsidRDefault="009177C0" w:rsidP="00452B4E">
      <w:pPr>
        <w:pStyle w:val="Odstavecseseznamem"/>
        <w:widowControl w:val="0"/>
        <w:numPr>
          <w:ilvl w:val="0"/>
          <w:numId w:val="32"/>
        </w:numPr>
        <w:tabs>
          <w:tab w:val="left" w:pos="851"/>
        </w:tabs>
        <w:adjustRightInd w:val="0"/>
        <w:spacing w:line="240" w:lineRule="atLeast"/>
        <w:ind w:left="851" w:hanging="284"/>
        <w:contextualSpacing w:val="0"/>
        <w:jc w:val="both"/>
        <w:textAlignment w:val="baseline"/>
        <w:rPr>
          <w:rFonts w:ascii="Arial" w:hAnsi="Arial" w:cs="Arial"/>
          <w:sz w:val="22"/>
          <w:szCs w:val="22"/>
        </w:rPr>
      </w:pPr>
      <w:r w:rsidRPr="009177C0">
        <w:rPr>
          <w:rFonts w:ascii="Arial" w:hAnsi="Arial" w:cs="Arial"/>
          <w:snapToGrid w:val="0"/>
          <w:sz w:val="22"/>
          <w:szCs w:val="22"/>
        </w:rPr>
        <w:t>Dodavatel je povinen uchovávat veškeré originální dokumenty související s realizací zakázky po dobu uvedenou v závazných právních předpisech upravujících oblast zadávání zakázek, nejméně však po dobu 10 let od finančního ukončení projektu, zároveň však alespoň do 31. 12. 2026.</w:t>
      </w:r>
      <w:r w:rsidRPr="009177C0">
        <w:rPr>
          <w:rFonts w:ascii="Arial" w:hAnsi="Arial" w:cs="Arial"/>
          <w:sz w:val="22"/>
          <w:szCs w:val="22"/>
        </w:rPr>
        <w:t xml:space="preserve"> Po tuto dobu je dodavatel povinen umožnit osobám oprávněným k výkonu kontroly projektů provést kontrolu dokladů souvisejících s plněním smlouvy.</w:t>
      </w:r>
    </w:p>
    <w:p w:rsidR="009177C0" w:rsidRPr="009177C0" w:rsidRDefault="009177C0" w:rsidP="009177C0">
      <w:pPr>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0"/>
          <w:numId w:val="33"/>
        </w:numPr>
        <w:adjustRightInd w:val="0"/>
        <w:spacing w:line="240" w:lineRule="atLeast"/>
        <w:ind w:left="851" w:hanging="284"/>
        <w:contextualSpacing w:val="0"/>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zakázky, musí obsahovat informaci, že se jedná o projekt „OPTP 2014-2020“ a registrační číslo projektu.</w:t>
      </w:r>
    </w:p>
    <w:p w:rsidR="009177C0" w:rsidRPr="009177C0" w:rsidRDefault="009177C0" w:rsidP="009177C0">
      <w:pPr>
        <w:spacing w:line="240" w:lineRule="atLeast"/>
        <w:ind w:left="851" w:hanging="284"/>
        <w:rPr>
          <w:rFonts w:ascii="Arial" w:hAnsi="Arial" w:cs="Arial"/>
          <w:sz w:val="22"/>
          <w:szCs w:val="22"/>
        </w:rPr>
      </w:pPr>
    </w:p>
    <w:p w:rsidR="009177C0" w:rsidRPr="009177C0" w:rsidRDefault="009177C0" w:rsidP="00452B4E">
      <w:pPr>
        <w:pStyle w:val="Odstavecseseznamem"/>
        <w:widowControl w:val="0"/>
        <w:numPr>
          <w:ilvl w:val="0"/>
          <w:numId w:val="33"/>
        </w:numPr>
        <w:adjustRightInd w:val="0"/>
        <w:spacing w:line="240" w:lineRule="atLeast"/>
        <w:ind w:left="851" w:hanging="284"/>
        <w:contextualSpacing w:val="0"/>
        <w:jc w:val="both"/>
        <w:textAlignment w:val="baseline"/>
        <w:rPr>
          <w:rFonts w:ascii="Arial" w:hAnsi="Arial" w:cs="Arial"/>
          <w:sz w:val="22"/>
          <w:szCs w:val="22"/>
        </w:rPr>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 fondu/fondů a programu.</w:t>
      </w:r>
      <w:r w:rsidRPr="00206308">
        <w:rPr>
          <w:rStyle w:val="Znakapoznpodarou"/>
          <w:rFonts w:ascii="Arial" w:hAnsi="Arial" w:cs="Arial"/>
          <w:szCs w:val="16"/>
        </w:rPr>
        <w:footnoteReference w:id="6"/>
      </w:r>
    </w:p>
    <w:p w:rsidR="009177C0" w:rsidRPr="009177C0" w:rsidRDefault="009177C0" w:rsidP="009177C0">
      <w:pPr>
        <w:pStyle w:val="Odstavecseseznamem"/>
        <w:widowControl w:val="0"/>
        <w:adjustRightInd w:val="0"/>
        <w:spacing w:line="240" w:lineRule="atLeast"/>
        <w:ind w:left="851"/>
        <w:textAlignment w:val="baseline"/>
        <w:rPr>
          <w:rFonts w:ascii="Arial" w:hAnsi="Arial" w:cs="Arial"/>
          <w:sz w:val="22"/>
          <w:szCs w:val="22"/>
        </w:rPr>
      </w:pPr>
    </w:p>
    <w:p w:rsidR="009177C0" w:rsidRPr="00206308" w:rsidRDefault="009177C0" w:rsidP="00206308">
      <w:pPr>
        <w:pStyle w:val="Odstavecseseznamem"/>
        <w:widowControl w:val="0"/>
        <w:numPr>
          <w:ilvl w:val="0"/>
          <w:numId w:val="33"/>
        </w:numPr>
        <w:adjustRightInd w:val="0"/>
        <w:spacing w:line="240" w:lineRule="atLeast"/>
        <w:ind w:left="851" w:hanging="284"/>
        <w:contextualSpacing w:val="0"/>
        <w:jc w:val="both"/>
        <w:textAlignment w:val="baseline"/>
        <w:rPr>
          <w:rFonts w:ascii="Arial" w:hAnsi="Arial" w:cs="Arial"/>
          <w:sz w:val="22"/>
          <w:szCs w:val="22"/>
        </w:rPr>
      </w:pPr>
      <w:r w:rsidRPr="00206308">
        <w:rPr>
          <w:rFonts w:ascii="Arial" w:hAnsi="Arial" w:cs="Arial"/>
          <w:sz w:val="22"/>
          <w:szCs w:val="22"/>
        </w:rPr>
        <w:t>Dodavatel prohlašuje, že ke dni nabytí účinnosti smlouvy je s těmito povinnostmi seznámen. V případě, že v průběhu plnění smlouvy dojde ke změně těchto povinností, je zadavatel povinen o této skutečnosti dodavatele bezodkladně informovat.</w:t>
      </w:r>
    </w:p>
    <w:p w:rsidR="009177C0" w:rsidRPr="009177C0" w:rsidRDefault="009177C0" w:rsidP="009177C0">
      <w:pPr>
        <w:pStyle w:val="Odstavecseseznamem"/>
        <w:widowControl w:val="0"/>
        <w:adjustRightInd w:val="0"/>
        <w:spacing w:line="240" w:lineRule="atLeast"/>
        <w:ind w:left="851"/>
        <w:textAlignment w:val="baseline"/>
        <w:rPr>
          <w:rFonts w:ascii="Arial" w:hAnsi="Arial" w:cs="Arial"/>
          <w:sz w:val="22"/>
          <w:szCs w:val="22"/>
        </w:rPr>
      </w:pPr>
    </w:p>
    <w:p w:rsidR="009177C0" w:rsidRPr="009177C0" w:rsidRDefault="009177C0" w:rsidP="00452B4E">
      <w:pPr>
        <w:pStyle w:val="Odstavecseseznamem"/>
        <w:numPr>
          <w:ilvl w:val="1"/>
          <w:numId w:val="44"/>
        </w:numPr>
        <w:spacing w:before="120"/>
        <w:contextualSpacing w:val="0"/>
        <w:jc w:val="both"/>
        <w:rPr>
          <w:rFonts w:ascii="Arial" w:hAnsi="Arial" w:cs="Arial"/>
          <w:sz w:val="22"/>
          <w:szCs w:val="22"/>
        </w:rPr>
      </w:pPr>
      <w:r w:rsidRPr="009177C0">
        <w:rPr>
          <w:rFonts w:ascii="Arial" w:hAnsi="Arial" w:cs="Arial"/>
          <w:sz w:val="22"/>
          <w:szCs w:val="22"/>
        </w:rPr>
        <w:t>V případě zadávání zakázek s využitím externích (outsourcovaných) služeb podle MP RLZ s předpokládanou hodnotou vyšší než 500 000 Kč bez daně z přidané hodnoty, je zadavatel povinen předložit zdůvodnění využití těchto externích služeb.</w:t>
      </w:r>
    </w:p>
    <w:p w:rsidR="009177C0" w:rsidRPr="009177C0" w:rsidRDefault="009177C0" w:rsidP="00452B4E">
      <w:pPr>
        <w:pStyle w:val="Mjstyl3"/>
        <w:numPr>
          <w:ilvl w:val="1"/>
          <w:numId w:val="44"/>
        </w:numPr>
        <w:spacing w:before="240" w:after="240"/>
      </w:pPr>
      <w:r w:rsidRPr="009177C0">
        <w:rPr>
          <w:b/>
        </w:rPr>
        <w:lastRenderedPageBreak/>
        <w:t>Před uzavřením dodatku ke smlouvě</w:t>
      </w:r>
      <w:r w:rsidRPr="009177C0">
        <w:t xml:space="preserve"> na plnění zakázky předložit min. 10 pracovních dnů před podpisem dodatku ŘO OPTP návrh dodatku k posouzení. ŘO OPTP poskytne vyjádření do 10 pracovních dnů ode dne obdržení kompletních podkladů.</w:t>
      </w:r>
    </w:p>
    <w:p w:rsidR="009177C0" w:rsidRPr="009177C0" w:rsidRDefault="009177C0" w:rsidP="00452B4E">
      <w:pPr>
        <w:pStyle w:val="Mjstyl3"/>
        <w:numPr>
          <w:ilvl w:val="1"/>
          <w:numId w:val="44"/>
        </w:numPr>
        <w:spacing w:before="240" w:after="240"/>
      </w:pPr>
      <w:r w:rsidRPr="009177C0">
        <w:t xml:space="preserve">V případě zadávání zakázek </w:t>
      </w:r>
      <w:r w:rsidRPr="009177C0">
        <w:rPr>
          <w:b/>
        </w:rPr>
        <w:t>na základě rámcové smlouvy</w:t>
      </w:r>
      <w:r w:rsidRPr="009177C0">
        <w:t xml:space="preserve"> </w:t>
      </w:r>
      <w:r w:rsidRPr="009177C0">
        <w:rPr>
          <w:b/>
        </w:rPr>
        <w:t>uzavřené s více uchazeči</w:t>
      </w:r>
      <w:r w:rsidRPr="009177C0">
        <w:t xml:space="preserve"> (analog. dle § 92 odst. 3 Zákona, tzv. minitendr) předložit postupem uvedeným v bodech B.12., B.14., B.15. ŘO OPTP podklady k posouzení včetně zaslání pozvánky dle bodu B.13.</w:t>
      </w:r>
    </w:p>
    <w:p w:rsidR="009177C0" w:rsidRPr="009177C0" w:rsidRDefault="009177C0" w:rsidP="00206308">
      <w:pPr>
        <w:pStyle w:val="Odstavecseseznamem"/>
        <w:widowControl w:val="0"/>
        <w:adjustRightInd w:val="0"/>
        <w:spacing w:line="240" w:lineRule="atLeast"/>
        <w:ind w:left="567"/>
        <w:jc w:val="both"/>
        <w:textAlignment w:val="baseline"/>
        <w:rPr>
          <w:rFonts w:ascii="Arial" w:hAnsi="Arial" w:cs="Arial"/>
          <w:sz w:val="22"/>
          <w:szCs w:val="22"/>
        </w:rPr>
      </w:pPr>
      <w:r w:rsidRPr="009177C0">
        <w:rPr>
          <w:rFonts w:ascii="Arial" w:hAnsi="Arial" w:cs="Arial"/>
          <w:i/>
          <w:sz w:val="22"/>
          <w:szCs w:val="22"/>
        </w:rPr>
        <w:t>V případě, že příjemce předpokládá stejnou strukturu výzev, smluv z minitendrů, předloží první výzvu, první návrh smlouvy k posouzení (ustanovení bodu B.13. a B.15. tím není dotčeno). V opačném případě je příjemce povinen postupovat analogicky od bodu B.12.</w:t>
      </w:r>
    </w:p>
    <w:p w:rsidR="009177C0" w:rsidRPr="009177C0" w:rsidRDefault="009177C0" w:rsidP="00452B4E">
      <w:pPr>
        <w:pStyle w:val="Mjstyl3"/>
        <w:numPr>
          <w:ilvl w:val="1"/>
          <w:numId w:val="44"/>
        </w:numPr>
        <w:spacing w:before="240" w:after="240"/>
      </w:pPr>
      <w:r w:rsidRPr="009177C0">
        <w:t xml:space="preserve">V případě zadávání zakázek </w:t>
      </w:r>
      <w:r w:rsidRPr="009177C0">
        <w:rPr>
          <w:b/>
        </w:rPr>
        <w:t>na základě rámcové smlouvy</w:t>
      </w:r>
      <w:r w:rsidRPr="009177C0">
        <w:t xml:space="preserve"> </w:t>
      </w:r>
      <w:r w:rsidRPr="009177C0">
        <w:rPr>
          <w:b/>
        </w:rPr>
        <w:t xml:space="preserve">uzavřené s jedním či více uchazeči </w:t>
      </w:r>
      <w:r w:rsidRPr="009177C0">
        <w:t>předložit zdůvodnění využití externích (outsourcovaných) služeb podle MP RLZ včetně podepsané dílčí smlouvy.</w:t>
      </w:r>
    </w:p>
    <w:p w:rsidR="009177C0" w:rsidRPr="009177C0" w:rsidRDefault="009177C0" w:rsidP="00206308">
      <w:pPr>
        <w:spacing w:line="240" w:lineRule="atLeast"/>
        <w:ind w:left="576"/>
        <w:jc w:val="both"/>
        <w:rPr>
          <w:rFonts w:ascii="Arial" w:hAnsi="Arial" w:cs="Arial"/>
          <w:i/>
          <w:sz w:val="22"/>
          <w:szCs w:val="22"/>
        </w:rPr>
      </w:pPr>
      <w:r w:rsidRPr="009177C0">
        <w:rPr>
          <w:rFonts w:ascii="Arial" w:hAnsi="Arial" w:cs="Arial"/>
          <w:i/>
          <w:sz w:val="22"/>
          <w:szCs w:val="22"/>
        </w:rPr>
        <w:t>Povinnosti vyplývající z MP RLZ se vztahují také na jednotlivá dílčí plnění uzavřených rámcových smluv, pokud je předpokládaná hodnota zakázky vyšší než 500 000 Kč bez daně z přidané hodnoty.</w:t>
      </w:r>
    </w:p>
    <w:p w:rsidR="009177C0" w:rsidRPr="009177C0" w:rsidRDefault="009177C0" w:rsidP="00452B4E">
      <w:pPr>
        <w:pStyle w:val="Mjstyl3"/>
        <w:numPr>
          <w:ilvl w:val="1"/>
          <w:numId w:val="44"/>
        </w:numPr>
        <w:spacing w:before="240" w:after="240"/>
      </w:pPr>
      <w:r w:rsidRPr="009177C0">
        <w:rPr>
          <w:b/>
        </w:rPr>
        <w:t>V případě zakázky malé hodnoty I. kategorie je příjemce povinen</w:t>
      </w:r>
      <w:r w:rsidRPr="009177C0">
        <w:t>:</w:t>
      </w:r>
    </w:p>
    <w:p w:rsidR="009177C0" w:rsidRPr="009177C0" w:rsidRDefault="009177C0" w:rsidP="00452B4E">
      <w:pPr>
        <w:pStyle w:val="Zkladntext"/>
        <w:numPr>
          <w:ilvl w:val="0"/>
          <w:numId w:val="53"/>
        </w:numPr>
        <w:tabs>
          <w:tab w:val="left" w:pos="1276"/>
        </w:tabs>
        <w:spacing w:after="60"/>
        <w:jc w:val="both"/>
        <w:rPr>
          <w:rFonts w:ascii="Arial" w:hAnsi="Arial" w:cs="Arial"/>
          <w:sz w:val="22"/>
          <w:szCs w:val="22"/>
        </w:rPr>
      </w:pPr>
      <w:r w:rsidRPr="009177C0">
        <w:rPr>
          <w:rFonts w:ascii="Arial" w:hAnsi="Arial" w:cs="Arial"/>
          <w:sz w:val="22"/>
          <w:szCs w:val="22"/>
        </w:rPr>
        <w:t xml:space="preserve">předložit účetní doklad o realizaci přímého nákupu </w:t>
      </w:r>
    </w:p>
    <w:p w:rsidR="009177C0" w:rsidRPr="009177C0" w:rsidRDefault="009177C0" w:rsidP="009177C0">
      <w:pPr>
        <w:pStyle w:val="Zkladntext"/>
        <w:tabs>
          <w:tab w:val="left" w:pos="1276"/>
        </w:tabs>
        <w:ind w:left="924"/>
        <w:rPr>
          <w:rFonts w:ascii="Arial" w:hAnsi="Arial" w:cs="Arial"/>
          <w:sz w:val="22"/>
          <w:szCs w:val="22"/>
        </w:rPr>
      </w:pPr>
      <w:r w:rsidRPr="009177C0">
        <w:rPr>
          <w:rFonts w:ascii="Arial" w:hAnsi="Arial" w:cs="Arial"/>
          <w:i/>
          <w:sz w:val="22"/>
          <w:szCs w:val="22"/>
        </w:rPr>
        <w:t xml:space="preserve">Příjemce může prokázat realizaci přímého nákupu kromě účetního dokladu také písemnou objednávkou plnění. </w:t>
      </w:r>
    </w:p>
    <w:p w:rsidR="009177C0" w:rsidRPr="009177C0" w:rsidRDefault="009177C0" w:rsidP="00452B4E">
      <w:pPr>
        <w:pStyle w:val="Zkladntext"/>
        <w:numPr>
          <w:ilvl w:val="0"/>
          <w:numId w:val="53"/>
        </w:numPr>
        <w:tabs>
          <w:tab w:val="left" w:pos="1276"/>
        </w:tabs>
        <w:spacing w:after="60"/>
        <w:jc w:val="both"/>
        <w:rPr>
          <w:rFonts w:ascii="Arial" w:hAnsi="Arial" w:cs="Arial"/>
          <w:sz w:val="22"/>
          <w:szCs w:val="22"/>
          <w:lang w:val="en-US" w:eastAsia="en-US"/>
        </w:rPr>
      </w:pPr>
      <w:r w:rsidRPr="009177C0">
        <w:rPr>
          <w:rFonts w:ascii="Arial" w:hAnsi="Arial" w:cs="Arial"/>
          <w:sz w:val="22"/>
          <w:szCs w:val="22"/>
        </w:rPr>
        <w:t>prokázat způsob stanovení předpokládané hodnoty zakázky.</w:t>
      </w:r>
    </w:p>
    <w:p w:rsidR="009177C0" w:rsidRPr="009177C0" w:rsidRDefault="009177C0" w:rsidP="00452B4E">
      <w:pPr>
        <w:pStyle w:val="Mjstyl3"/>
        <w:numPr>
          <w:ilvl w:val="1"/>
          <w:numId w:val="44"/>
        </w:numPr>
        <w:spacing w:before="240" w:after="240"/>
      </w:pPr>
      <w:r w:rsidRPr="009177C0">
        <w:t>Zadavatel je povinen</w:t>
      </w:r>
      <w:r w:rsidRPr="009177C0">
        <w:rPr>
          <w:b/>
        </w:rPr>
        <w:t xml:space="preserve"> uchovávat dokumentaci</w:t>
      </w:r>
      <w:r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Pr="009177C0">
        <w:t>.</w:t>
      </w:r>
    </w:p>
    <w:p w:rsidR="009177C0" w:rsidRPr="009177C0" w:rsidRDefault="009177C0" w:rsidP="00452B4E">
      <w:pPr>
        <w:pStyle w:val="Odstavecseseznamem"/>
        <w:widowControl w:val="0"/>
        <w:numPr>
          <w:ilvl w:val="1"/>
          <w:numId w:val="44"/>
        </w:numPr>
        <w:adjustRightInd w:val="0"/>
        <w:spacing w:line="240" w:lineRule="atLeast"/>
        <w:jc w:val="both"/>
        <w:textAlignment w:val="baseline"/>
        <w:rPr>
          <w:rFonts w:ascii="Arial" w:hAnsi="Arial" w:cs="Arial"/>
          <w:sz w:val="22"/>
          <w:szCs w:val="22"/>
        </w:rPr>
      </w:pPr>
      <w:r w:rsidRPr="009177C0">
        <w:rPr>
          <w:rFonts w:ascii="Arial" w:hAnsi="Arial" w:cs="Arial"/>
          <w:sz w:val="22"/>
          <w:szCs w:val="22"/>
        </w:rPr>
        <w:t>Doba, po kterou musí mít příjemci veškeré originální dokumenty související s realizací zakázky uchovány, je stanovena v právním aktu o poskytnutí podpory nebo závazných právních předpisech upravujících oblast zadávání zakázek, nejméně však po dobu 10</w:t>
      </w:r>
      <w:r w:rsidR="00BB6358">
        <w:rPr>
          <w:rFonts w:ascii="Arial" w:hAnsi="Arial" w:cs="Arial"/>
          <w:sz w:val="22"/>
          <w:szCs w:val="22"/>
        </w:rPr>
        <w:t> </w:t>
      </w:r>
      <w:r w:rsidRPr="009177C0">
        <w:rPr>
          <w:rFonts w:ascii="Arial" w:hAnsi="Arial" w:cs="Arial"/>
          <w:sz w:val="22"/>
          <w:szCs w:val="22"/>
        </w:rPr>
        <w:t>let od finančního ukončení projektu, zároveň však alespoň do 31. 12. 2026.</w:t>
      </w:r>
    </w:p>
    <w:p w:rsidR="009177C0" w:rsidRPr="009177C0" w:rsidRDefault="009177C0" w:rsidP="00452B4E">
      <w:pPr>
        <w:pStyle w:val="Mjstyl3"/>
        <w:numPr>
          <w:ilvl w:val="1"/>
          <w:numId w:val="44"/>
        </w:numPr>
        <w:spacing w:before="240" w:after="240"/>
        <w:rPr>
          <w:b/>
        </w:rPr>
      </w:pPr>
      <w:r w:rsidRPr="009177C0">
        <w:rPr>
          <w:b/>
        </w:rPr>
        <w:t>Informovat ŘO OPTP o změnách</w:t>
      </w:r>
      <w:r w:rsidRPr="009177C0">
        <w:t>, které nastaly v průběhu výběrového řízení nebo realizaci samotné zakázky. Současně je třeba změnu uvést ve zprávě o realizaci projektu, v níž je nutné aktualizovat záznamy o výběrovém řízení (blíže viz příloha č. 2 PŽP).</w:t>
      </w:r>
    </w:p>
    <w:p w:rsidR="009177C0" w:rsidRPr="009177C0" w:rsidRDefault="009177C0" w:rsidP="00452B4E">
      <w:pPr>
        <w:pStyle w:val="Mjstyl3"/>
        <w:numPr>
          <w:ilvl w:val="1"/>
          <w:numId w:val="44"/>
        </w:numPr>
        <w:spacing w:before="240" w:after="240"/>
      </w:pPr>
      <w:r w:rsidRPr="009177C0">
        <w:rPr>
          <w:b/>
        </w:rPr>
        <w:t>Informovat ŘO OPTP neprodleně o všech řízeních</w:t>
      </w:r>
      <w:r w:rsidRPr="009177C0">
        <w:t xml:space="preserve"> o přezkoumání úkonů zadavatele zahájených Úřadem pro ochranu hospodářské soutěže (dále „ÚOHS“) a rozhodnutích ÚOHS o těchto řízeních.</w:t>
      </w:r>
    </w:p>
    <w:p w:rsidR="009177C0" w:rsidRPr="009177C0" w:rsidRDefault="009177C0" w:rsidP="00452B4E">
      <w:pPr>
        <w:pStyle w:val="Mjstyl3"/>
        <w:numPr>
          <w:ilvl w:val="1"/>
          <w:numId w:val="44"/>
        </w:numPr>
        <w:spacing w:before="240" w:after="240"/>
      </w:pPr>
      <w:r w:rsidRPr="009177C0">
        <w:t xml:space="preserve">U projektů, v nichž výběrové řízení bylo zahájeno či ukončeno </w:t>
      </w:r>
      <w:r w:rsidRPr="009177C0">
        <w:rPr>
          <w:b/>
        </w:rPr>
        <w:t>před vydáním Rozhodnutí/Stanovení výdajů/Dopisu</w:t>
      </w:r>
      <w:r w:rsidRPr="009177C0">
        <w:t>, je žadatel povinen postupem analogicky k bodu B.12., B.14., B.15. předložit do 5 pracovních dnů od podání žádosti o podporu ŘO OPTP dokumentaci k výběrovému řízení.</w:t>
      </w:r>
      <w:r w:rsidR="002E06BC">
        <w:t xml:space="preserve"> </w:t>
      </w:r>
      <w:r w:rsidR="002E06BC" w:rsidRPr="002E06BC">
        <w:t xml:space="preserve">Ověření </w:t>
      </w:r>
      <w:r w:rsidR="002E06BC">
        <w:t>výběrového řízení</w:t>
      </w:r>
      <w:r w:rsidR="002E06BC" w:rsidRPr="002E06BC">
        <w:t xml:space="preserve"> </w:t>
      </w:r>
      <w:r w:rsidR="00AC5AC3">
        <w:t xml:space="preserve">před vydáním </w:t>
      </w:r>
      <w:r w:rsidR="00AC5AC3">
        <w:lastRenderedPageBreak/>
        <w:t xml:space="preserve">řídící dokumentace </w:t>
      </w:r>
      <w:r w:rsidR="00AC5AC3" w:rsidRPr="009177C0">
        <w:t>(</w:t>
      </w:r>
      <w:r w:rsidR="00AC5AC3" w:rsidRPr="009177C0">
        <w:rPr>
          <w:b/>
        </w:rPr>
        <w:t>ex-ante ověření</w:t>
      </w:r>
      <w:r w:rsidR="00AC5AC3">
        <w:t xml:space="preserve">) </w:t>
      </w:r>
      <w:r w:rsidR="002E06BC" w:rsidRPr="002E06BC">
        <w:t xml:space="preserve">se realizuje do 20 pracovních dnů ode dne následujícího po poskytnutí kompletních podkladů k danému </w:t>
      </w:r>
      <w:r w:rsidR="002E06BC">
        <w:t>výběrovému řízení.</w:t>
      </w:r>
    </w:p>
    <w:p w:rsidR="009177C0" w:rsidRPr="009177C0" w:rsidRDefault="009177C0" w:rsidP="00452B4E">
      <w:pPr>
        <w:pStyle w:val="Mjstyl3"/>
        <w:numPr>
          <w:ilvl w:val="1"/>
          <w:numId w:val="44"/>
        </w:numPr>
        <w:spacing w:before="240" w:after="240"/>
      </w:pPr>
      <w:r w:rsidRPr="009177C0">
        <w:t>V případě projektů, u nichž bylo VŘ před podáním žádosti o podporu zahájeno či ukončeno příjemce do 5 pracovních dnů od podání žádosti o podporu, zašle ke kontrole dokumentaci o zakázce. Podklady k VŘ nejsou přílohou ŽoP.</w:t>
      </w:r>
    </w:p>
    <w:p w:rsidR="009177C0" w:rsidRPr="009177C0" w:rsidRDefault="009177C0" w:rsidP="00452B4E">
      <w:pPr>
        <w:pStyle w:val="Mjstyl3"/>
        <w:numPr>
          <w:ilvl w:val="1"/>
          <w:numId w:val="44"/>
        </w:numPr>
        <w:spacing w:before="240" w:after="240"/>
      </w:pPr>
      <w:r w:rsidRPr="009177C0">
        <w:t>V případě, že příjemce předkládá navazující projekt, jehož výdaje vznikly na základě smlouvy vzešlé z výběrového řízení, které bylo zkontrolováno podle postupů v PŽP pracovníky ŘO OPTP, neplatí pro příjemce/žadatele povinnost předkládat opět dokumentaci dotčeného výběrového řízení ke kontrole.</w:t>
      </w:r>
    </w:p>
    <w:p w:rsidR="009177C0" w:rsidRPr="009177C0" w:rsidRDefault="009177C0" w:rsidP="00206308">
      <w:pPr>
        <w:pStyle w:val="Mjstyl3"/>
        <w:numPr>
          <w:ilvl w:val="1"/>
          <w:numId w:val="44"/>
        </w:numPr>
        <w:spacing w:before="240" w:after="240"/>
      </w:pPr>
      <w:r w:rsidRPr="009177C0">
        <w:t>Příjemce předá podklady vhodným způsobem, dle jejich rozsahu (např. na externím disku, elektronicky, v tištěné podobě).</w:t>
      </w:r>
    </w:p>
    <w:p w:rsidR="009177C0" w:rsidRPr="009177C0" w:rsidRDefault="009177C0" w:rsidP="00452B4E">
      <w:pPr>
        <w:pStyle w:val="Odstavecseseznamem"/>
        <w:numPr>
          <w:ilvl w:val="1"/>
          <w:numId w:val="44"/>
        </w:numPr>
        <w:spacing w:before="120"/>
        <w:contextualSpacing w:val="0"/>
        <w:jc w:val="both"/>
        <w:rPr>
          <w:rFonts w:ascii="Arial" w:hAnsi="Arial" w:cs="Arial"/>
          <w:sz w:val="22"/>
          <w:szCs w:val="22"/>
        </w:rPr>
      </w:pPr>
      <w:r w:rsidRPr="009177C0">
        <w:rPr>
          <w:rFonts w:ascii="Arial" w:hAnsi="Arial" w:cs="Arial"/>
          <w:b/>
          <w:sz w:val="22"/>
          <w:szCs w:val="22"/>
        </w:rPr>
        <w:t>V případě porušení ustanovení</w:t>
      </w:r>
      <w:r w:rsidRPr="009177C0">
        <w:rPr>
          <w:rFonts w:ascii="Arial" w:hAnsi="Arial" w:cs="Arial"/>
          <w:sz w:val="22"/>
          <w:szCs w:val="22"/>
        </w:rPr>
        <w:t xml:space="preserve"> MPZ při zadávání zakázek malé hodnoty budou aplikována příslušná ustanovení MPZ pro stanovení finančních oprav.  </w:t>
      </w:r>
    </w:p>
    <w:p w:rsidR="00694FF9" w:rsidRPr="009177C0" w:rsidRDefault="00694FF9" w:rsidP="00687B62">
      <w:pPr>
        <w:tabs>
          <w:tab w:val="left" w:pos="5387"/>
        </w:tabs>
        <w:rPr>
          <w:rFonts w:ascii="Arial" w:hAnsi="Arial" w:cs="Arial"/>
          <w:b/>
          <w:sz w:val="22"/>
          <w:szCs w:val="22"/>
        </w:rPr>
      </w:pPr>
    </w:p>
    <w:p w:rsidR="006B1984" w:rsidRPr="009177C0" w:rsidRDefault="006B1984" w:rsidP="006B1984">
      <w:pPr>
        <w:tabs>
          <w:tab w:val="left" w:pos="5387"/>
        </w:tabs>
        <w:rPr>
          <w:rFonts w:ascii="Arial" w:hAnsi="Arial" w:cs="Arial"/>
          <w:sz w:val="22"/>
          <w:szCs w:val="22"/>
        </w:rPr>
      </w:pPr>
    </w:p>
    <w:p w:rsidR="006B1984" w:rsidRPr="009177C0" w:rsidRDefault="006B1984" w:rsidP="006B1984">
      <w:pPr>
        <w:tabs>
          <w:tab w:val="left" w:pos="5387"/>
        </w:tabs>
        <w:rPr>
          <w:rFonts w:ascii="Arial" w:hAnsi="Arial" w:cs="Arial"/>
          <w:sz w:val="22"/>
          <w:szCs w:val="22"/>
        </w:rPr>
      </w:pPr>
    </w:p>
    <w:sectPr w:rsidR="006B1984" w:rsidRPr="009177C0" w:rsidSect="00206308">
      <w:headerReference w:type="even" r:id="rId14"/>
      <w:headerReference w:type="default" r:id="rId15"/>
      <w:footerReference w:type="even" r:id="rId16"/>
      <w:footerReference w:type="default" r:id="rId17"/>
      <w:headerReference w:type="first" r:id="rId18"/>
      <w:footerReference w:type="first" r:id="rId19"/>
      <w:pgSz w:w="11906" w:h="16838"/>
      <w:pgMar w:top="1985"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8F" w:rsidRDefault="0018198F">
      <w:r>
        <w:separator/>
      </w:r>
    </w:p>
  </w:endnote>
  <w:endnote w:type="continuationSeparator" w:id="0">
    <w:p w:rsidR="0018198F" w:rsidRDefault="0018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81284"/>
      <w:docPartObj>
        <w:docPartGallery w:val="Page Numbers (Bottom of Page)"/>
        <w:docPartUnique/>
      </w:docPartObj>
    </w:sdtPr>
    <w:sdtEndPr>
      <w:rPr>
        <w:rStyle w:val="slostrnky"/>
        <w:noProof/>
      </w:rPr>
    </w:sdtEndPr>
    <w:sdtContent>
      <w:p w:rsidR="0018198F" w:rsidRPr="00206308" w:rsidRDefault="00671E60" w:rsidP="00206308">
        <w:pPr>
          <w:pStyle w:val="Zpat"/>
          <w:rPr>
            <w:noProof/>
          </w:rPr>
        </w:pPr>
        <w:r w:rsidRPr="00206308">
          <w:rPr>
            <w:rStyle w:val="slostrnky"/>
            <w:noProof/>
          </w:rPr>
          <w:fldChar w:fldCharType="begin"/>
        </w:r>
        <w:r w:rsidRPr="00206308">
          <w:rPr>
            <w:rStyle w:val="slostrnky"/>
            <w:noProof/>
          </w:rPr>
          <w:instrText>PAGE   \* MERGEFORMAT</w:instrText>
        </w:r>
        <w:r w:rsidRPr="00206308">
          <w:rPr>
            <w:rStyle w:val="slostrnky"/>
            <w:noProof/>
          </w:rPr>
          <w:fldChar w:fldCharType="separate"/>
        </w:r>
        <w:r w:rsidR="00206308">
          <w:rPr>
            <w:rStyle w:val="slostrnky"/>
            <w:noProof/>
          </w:rPr>
          <w:t>20</w:t>
        </w:r>
        <w:r w:rsidRPr="00206308">
          <w:rPr>
            <w:rStyle w:val="slostrnky"/>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8F" w:rsidRDefault="0018198F"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06308">
      <w:rPr>
        <w:rStyle w:val="slostrnky"/>
        <w:noProof/>
      </w:rPr>
      <w:t>19</w:t>
    </w:r>
    <w:r>
      <w:rPr>
        <w:rStyle w:val="slostrnky"/>
      </w:rPr>
      <w:fldChar w:fldCharType="end"/>
    </w:r>
  </w:p>
  <w:p w:rsidR="0018198F" w:rsidRDefault="0018198F" w:rsidP="00D567BD">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60" w:rsidRDefault="00671E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8F" w:rsidRDefault="0018198F">
      <w:r>
        <w:separator/>
      </w:r>
    </w:p>
  </w:footnote>
  <w:footnote w:type="continuationSeparator" w:id="0">
    <w:p w:rsidR="0018198F" w:rsidRDefault="0018198F">
      <w:r>
        <w:continuationSeparator/>
      </w:r>
    </w:p>
  </w:footnote>
  <w:footnote w:id="1">
    <w:p w:rsidR="0018198F" w:rsidRDefault="0018198F" w:rsidP="009177C0">
      <w:pPr>
        <w:pStyle w:val="Textpoznpodarou"/>
      </w:pPr>
      <w:r w:rsidRPr="00913CF4">
        <w:rPr>
          <w:rStyle w:val="Znakapoznpodarou"/>
          <w:rFonts w:ascii="Arial" w:hAnsi="Arial" w:cs="Arial"/>
        </w:rPr>
        <w:footnoteRef/>
      </w:r>
      <w:r>
        <w:t xml:space="preserve"> </w:t>
      </w:r>
      <w:r w:rsidRPr="0038167D">
        <w:rPr>
          <w:color w:val="000000"/>
          <w:sz w:val="16"/>
          <w:szCs w:val="16"/>
        </w:rPr>
        <w:t>Účetní období definuje § 3 odst. 2 zákona č. 563/1991 Sb., o účetnictví, ve znění pozdějších předpisů.</w:t>
      </w:r>
    </w:p>
  </w:footnote>
  <w:footnote w:id="2">
    <w:p w:rsidR="0018198F" w:rsidRDefault="0018198F" w:rsidP="009177C0">
      <w:pPr>
        <w:pStyle w:val="Textpoznpodarou"/>
      </w:pPr>
      <w:r w:rsidRPr="00913CF4">
        <w:rPr>
          <w:rStyle w:val="Znakapoznpodarou"/>
          <w:rFonts w:ascii="Arial" w:hAnsi="Arial" w:cs="Arial"/>
          <w:szCs w:val="16"/>
        </w:rPr>
        <w:footnoteRef/>
      </w:r>
      <w:r>
        <w:t xml:space="preserve"> </w:t>
      </w:r>
      <w:r w:rsidRPr="0038167D">
        <w:rPr>
          <w:color w:val="000000"/>
          <w:sz w:val="16"/>
          <w:szCs w:val="16"/>
        </w:rPr>
        <w:t xml:space="preserve">viz </w:t>
      </w:r>
      <w:r w:rsidR="006B15FB">
        <w:rPr>
          <w:color w:val="000000"/>
          <w:sz w:val="16"/>
          <w:szCs w:val="16"/>
        </w:rPr>
        <w:t xml:space="preserve">PŽP </w:t>
      </w:r>
      <w:r w:rsidRPr="0038167D">
        <w:rPr>
          <w:color w:val="000000"/>
          <w:sz w:val="16"/>
          <w:szCs w:val="16"/>
        </w:rPr>
        <w:t xml:space="preserve">kapitola 2.2 </w:t>
      </w:r>
      <w:r w:rsidR="006B15FB" w:rsidRPr="0038167D">
        <w:rPr>
          <w:color w:val="000000"/>
          <w:sz w:val="16"/>
          <w:szCs w:val="16"/>
        </w:rPr>
        <w:t>P</w:t>
      </w:r>
      <w:r w:rsidR="006B15FB">
        <w:rPr>
          <w:color w:val="000000"/>
          <w:sz w:val="16"/>
          <w:szCs w:val="16"/>
        </w:rPr>
        <w:t>ublicita</w:t>
      </w:r>
    </w:p>
  </w:footnote>
  <w:footnote w:id="3">
    <w:p w:rsidR="0018198F" w:rsidRPr="0038167D" w:rsidRDefault="0018198F" w:rsidP="009177C0">
      <w:pPr>
        <w:pStyle w:val="Textpoznpodarou"/>
        <w:rPr>
          <w:sz w:val="16"/>
          <w:szCs w:val="16"/>
        </w:rPr>
      </w:pPr>
      <w:r w:rsidRPr="00A920B0">
        <w:rPr>
          <w:rStyle w:val="Znakapoznpodarou"/>
          <w:rFonts w:ascii="Arial" w:hAnsi="Arial" w:cs="Arial"/>
          <w:szCs w:val="16"/>
        </w:rPr>
        <w:footnoteRef/>
      </w:r>
      <w:r w:rsidRPr="00A920B0">
        <w:rPr>
          <w:rFonts w:cs="Arial"/>
          <w:sz w:val="16"/>
          <w:szCs w:val="16"/>
        </w:rPr>
        <w:t xml:space="preserve"> </w:t>
      </w:r>
      <w:r w:rsidRPr="00A920B0">
        <w:rPr>
          <w:rFonts w:cs="Arial"/>
          <w:color w:val="000000"/>
          <w:sz w:val="16"/>
          <w:szCs w:val="16"/>
        </w:rPr>
        <w:t>D</w:t>
      </w:r>
      <w:r w:rsidRPr="0038167D">
        <w:rPr>
          <w:color w:val="000000"/>
          <w:sz w:val="16"/>
          <w:szCs w:val="16"/>
        </w:rPr>
        <w:t xml:space="preserve">efinována v bodě 3.2. </w:t>
      </w:r>
      <w:r w:rsidR="00E27EC4">
        <w:rPr>
          <w:color w:val="000000"/>
          <w:sz w:val="16"/>
          <w:szCs w:val="16"/>
        </w:rPr>
        <w:t xml:space="preserve">Přílohy č. 14 </w:t>
      </w:r>
      <w:r w:rsidRPr="0038167D">
        <w:rPr>
          <w:color w:val="000000"/>
          <w:sz w:val="16"/>
          <w:szCs w:val="16"/>
        </w:rPr>
        <w:t>PŽP</w:t>
      </w:r>
    </w:p>
  </w:footnote>
  <w:footnote w:id="4">
    <w:p w:rsidR="0018198F" w:rsidRPr="00671E60" w:rsidRDefault="0018198F" w:rsidP="00206308">
      <w:pPr>
        <w:pStyle w:val="Textpoznpodarou"/>
        <w:ind w:left="170" w:hanging="170"/>
        <w:rPr>
          <w:rFonts w:cs="Arial"/>
        </w:rPr>
      </w:pPr>
      <w:r w:rsidRPr="00A920B0">
        <w:rPr>
          <w:rStyle w:val="Znakapoznpodarou"/>
          <w:rFonts w:ascii="Arial" w:hAnsi="Arial" w:cs="Arial"/>
        </w:rPr>
        <w:footnoteRef/>
      </w:r>
      <w:r w:rsidRPr="00A920B0">
        <w:rPr>
          <w:rFonts w:cs="Arial"/>
        </w:rPr>
        <w:t xml:space="preserve"> </w:t>
      </w:r>
      <w:r w:rsidRPr="00A920B0">
        <w:rPr>
          <w:rFonts w:cs="Arial"/>
          <w:sz w:val="16"/>
          <w:szCs w:val="16"/>
        </w:rPr>
        <w:t>Identifikačními údaji se rozumí obchodní firma nebo název, sídlo, identifikační číslo, bylo-li přiděleno, pokud jde o právnickou</w:t>
      </w:r>
      <w:r w:rsidR="00A920B0" w:rsidRPr="00A920B0">
        <w:rPr>
          <w:rFonts w:cs="Arial"/>
          <w:sz w:val="16"/>
          <w:szCs w:val="16"/>
        </w:rPr>
        <w:t xml:space="preserve"> </w:t>
      </w:r>
      <w:r w:rsidRPr="00671E60">
        <w:rPr>
          <w:rFonts w:cs="Arial"/>
          <w:sz w:val="16"/>
          <w:szCs w:val="16"/>
        </w:rPr>
        <w:t>osobu, a obchodní firma nebo jméno a příjmení, místo podnikání, popřípadě místo trvalého pobytu, identifikační číslo, bylo-li přiděleno, pokud jde o fyzickou osobu.</w:t>
      </w:r>
    </w:p>
  </w:footnote>
  <w:footnote w:id="5">
    <w:p w:rsidR="0018198F" w:rsidRDefault="0018198F" w:rsidP="00206308">
      <w:pPr>
        <w:pStyle w:val="Textpoznpodarou"/>
        <w:ind w:left="170" w:hanging="170"/>
      </w:pPr>
      <w:r w:rsidRPr="00206308">
        <w:rPr>
          <w:rStyle w:val="Znakapoznpodarou"/>
          <w:rFonts w:ascii="Arial" w:hAnsi="Arial" w:cs="Arial"/>
          <w:szCs w:val="16"/>
        </w:rPr>
        <w:footnoteRef/>
      </w:r>
      <w:r w:rsidRPr="00671E60">
        <w:rPr>
          <w:rFonts w:cs="Arial"/>
        </w:rPr>
        <w:t xml:space="preserve"> </w:t>
      </w:r>
      <w:r>
        <w:rPr>
          <w:color w:val="000000"/>
          <w:sz w:val="16"/>
          <w:szCs w:val="16"/>
        </w:rPr>
        <w:t>Pro</w:t>
      </w:r>
      <w:r w:rsidRPr="001A49CD">
        <w:rPr>
          <w:color w:val="000000"/>
          <w:sz w:val="16"/>
          <w:szCs w:val="16"/>
        </w:rPr>
        <w:t xml:space="preserve"> zajištění transparentnosti </w:t>
      </w:r>
      <w:r>
        <w:rPr>
          <w:color w:val="000000"/>
          <w:sz w:val="16"/>
          <w:szCs w:val="16"/>
        </w:rPr>
        <w:t>výběrové</w:t>
      </w:r>
      <w:r w:rsidRPr="001A49CD">
        <w:rPr>
          <w:color w:val="000000"/>
          <w:sz w:val="16"/>
          <w:szCs w:val="16"/>
        </w:rPr>
        <w:t xml:space="preserve">ho řízení </w:t>
      </w:r>
      <w:r>
        <w:rPr>
          <w:color w:val="000000"/>
          <w:sz w:val="16"/>
          <w:szCs w:val="16"/>
        </w:rPr>
        <w:t xml:space="preserve">je </w:t>
      </w:r>
      <w:r w:rsidRPr="001A49CD">
        <w:rPr>
          <w:color w:val="000000"/>
          <w:sz w:val="16"/>
          <w:szCs w:val="16"/>
        </w:rPr>
        <w:t>nezbytné stanovit, jaké údaje či parametry z nabídek budou předmětem hodnocení a jakým způsobem bude hodnocení provedeno</w:t>
      </w:r>
      <w:r>
        <w:rPr>
          <w:color w:val="000000"/>
          <w:sz w:val="16"/>
          <w:szCs w:val="16"/>
        </w:rPr>
        <w:t>.</w:t>
      </w:r>
    </w:p>
  </w:footnote>
  <w:footnote w:id="6">
    <w:p w:rsidR="0018198F" w:rsidRPr="00206308" w:rsidRDefault="0018198F" w:rsidP="009177C0">
      <w:pPr>
        <w:pStyle w:val="Textpoznpodarou"/>
        <w:rPr>
          <w:rFonts w:cs="Arial"/>
          <w:sz w:val="16"/>
          <w:szCs w:val="16"/>
        </w:rPr>
      </w:pPr>
      <w:r w:rsidRPr="00BB6358">
        <w:rPr>
          <w:rStyle w:val="Znakapoznpodarou"/>
          <w:rFonts w:ascii="Arial" w:hAnsi="Arial" w:cs="Arial"/>
          <w:szCs w:val="16"/>
        </w:rPr>
        <w:footnoteRef/>
      </w:r>
      <w:r w:rsidRPr="00206308">
        <w:rPr>
          <w:rFonts w:cs="Arial"/>
          <w:sz w:val="16"/>
          <w:szCs w:val="16"/>
        </w:rPr>
        <w:t xml:space="preserve"> viz kapitola 2.2 PŽP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60" w:rsidRDefault="00671E6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8F" w:rsidRDefault="0018198F">
    <w:pPr>
      <w:pStyle w:val="Zhlav"/>
    </w:pPr>
    <w:r>
      <w:rPr>
        <w:noProof/>
      </w:rPr>
      <w:drawing>
        <wp:anchor distT="0" distB="0" distL="114300" distR="114300" simplePos="0" relativeHeight="251660288" behindDoc="0" locked="0" layoutInCell="1" allowOverlap="1" wp14:anchorId="34EE4BAD" wp14:editId="34DA0C5B">
          <wp:simplePos x="0" y="0"/>
          <wp:positionH relativeFrom="column">
            <wp:posOffset>842645</wp:posOffset>
          </wp:positionH>
          <wp:positionV relativeFrom="paragraph">
            <wp:posOffset>-88265</wp:posOffset>
          </wp:positionV>
          <wp:extent cx="4552950" cy="78509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8F" w:rsidRDefault="0018198F">
    <w:pPr>
      <w:pStyle w:val="Zhlav"/>
    </w:pPr>
    <w:r>
      <w:rPr>
        <w:noProof/>
      </w:rPr>
      <w:drawing>
        <wp:anchor distT="0" distB="0" distL="114300" distR="114300" simplePos="0" relativeHeight="251658240" behindDoc="0" locked="0" layoutInCell="1" allowOverlap="1" wp14:anchorId="2C18D71A" wp14:editId="5000C454">
          <wp:simplePos x="0" y="0"/>
          <wp:positionH relativeFrom="column">
            <wp:posOffset>690245</wp:posOffset>
          </wp:positionH>
          <wp:positionV relativeFrom="paragraph">
            <wp:posOffset>-240665</wp:posOffset>
          </wp:positionV>
          <wp:extent cx="4552950" cy="78509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nsid w:val="01345130"/>
    <w:multiLevelType w:val="hybridMultilevel"/>
    <w:tmpl w:val="725A691E"/>
    <w:lvl w:ilvl="0" w:tplc="D6C28288">
      <w:start w:val="3"/>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
    <w:nsid w:val="05A41C3F"/>
    <w:multiLevelType w:val="multilevel"/>
    <w:tmpl w:val="D8B08D5E"/>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b w:val="0"/>
        <w:i w:val="0"/>
      </w:rPr>
    </w:lvl>
    <w:lvl w:ilvl="2">
      <w:start w:val="1"/>
      <w:numFmt w:val="lowerLetter"/>
      <w:lvlText w:val="%3)"/>
      <w:lvlJc w:val="left"/>
      <w:pPr>
        <w:ind w:left="720" w:hanging="720"/>
      </w:pPr>
      <w:rPr>
        <w:rFonts w:hint="default"/>
      </w:rPr>
    </w:lvl>
    <w:lvl w:ilvl="3">
      <w:start w:val="1"/>
      <w:numFmt w:val="decimal"/>
      <w:lvlText w:val="%1.%2.%4"/>
      <w:lvlJc w:val="left"/>
      <w:pPr>
        <w:ind w:left="567"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576BB2"/>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7">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B172BA5"/>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9">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10">
    <w:nsid w:val="0E017AB9"/>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11">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2">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5">
    <w:nsid w:val="157970FE"/>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16">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7">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8">
    <w:nsid w:val="1C7A3D68"/>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19">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21">
    <w:nsid w:val="24B20BCB"/>
    <w:multiLevelType w:val="hybridMultilevel"/>
    <w:tmpl w:val="7C4E58A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4">
    <w:nsid w:val="25932767"/>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25">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2AAF471D"/>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27">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8">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29">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35D02B08"/>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32">
    <w:nsid w:val="365C37EE"/>
    <w:multiLevelType w:val="hybridMultilevel"/>
    <w:tmpl w:val="E6F836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4">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40FE08B1"/>
    <w:multiLevelType w:val="multilevel"/>
    <w:tmpl w:val="E59408B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42725574"/>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37">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8">
    <w:nsid w:val="44813CD1"/>
    <w:multiLevelType w:val="hybridMultilevel"/>
    <w:tmpl w:val="B3FA164E"/>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9">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1">
    <w:nsid w:val="4E583A09"/>
    <w:multiLevelType w:val="hybridMultilevel"/>
    <w:tmpl w:val="7704365A"/>
    <w:lvl w:ilvl="0" w:tplc="E2F4575A">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43">
    <w:nsid w:val="5448133A"/>
    <w:multiLevelType w:val="multilevel"/>
    <w:tmpl w:val="0F56DBB4"/>
    <w:lvl w:ilvl="0">
      <w:start w:val="1"/>
      <w:numFmt w:val="decimal"/>
      <w:lvlText w:val="%1."/>
      <w:lvlJc w:val="left"/>
      <w:pPr>
        <w:ind w:left="360" w:hanging="360"/>
      </w:pPr>
      <w:rPr>
        <w:rFonts w:hint="default"/>
      </w:rPr>
    </w:lvl>
    <w:lvl w:ilvl="1">
      <w:start w:val="1"/>
      <w:numFmt w:val="decimal"/>
      <w:lvlText w:val="A.%2."/>
      <w:lvlJc w:val="left"/>
      <w:pPr>
        <w:ind w:left="720" w:hanging="720"/>
      </w:pPr>
      <w:rPr>
        <w:rFonts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4">
    <w:nsid w:val="55CC49C6"/>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45">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5D414451"/>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47">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50">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6E563602"/>
    <w:multiLevelType w:val="hybridMultilevel"/>
    <w:tmpl w:val="DC32077A"/>
    <w:lvl w:ilvl="0" w:tplc="9E12820E">
      <w:start w:val="1"/>
      <w:numFmt w:val="upperRoman"/>
      <w:lvlText w:val="%1."/>
      <w:lvlJc w:val="left"/>
      <w:pPr>
        <w:ind w:left="2124" w:hanging="720"/>
      </w:pPr>
      <w:rPr>
        <w:rFonts w:hint="default"/>
      </w:rPr>
    </w:lvl>
    <w:lvl w:ilvl="1" w:tplc="04050019">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52">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3">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54">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5">
    <w:nsid w:val="79CC485A"/>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56">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57">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3"/>
  </w:num>
  <w:num w:numId="3">
    <w:abstractNumId w:val="29"/>
  </w:num>
  <w:num w:numId="4">
    <w:abstractNumId w:val="20"/>
  </w:num>
  <w:num w:numId="5">
    <w:abstractNumId w:val="17"/>
  </w:num>
  <w:num w:numId="6">
    <w:abstractNumId w:val="42"/>
  </w:num>
  <w:num w:numId="7">
    <w:abstractNumId w:val="57"/>
  </w:num>
  <w:num w:numId="8">
    <w:abstractNumId w:val="1"/>
  </w:num>
  <w:num w:numId="9">
    <w:abstractNumId w:val="49"/>
  </w:num>
  <w:num w:numId="10">
    <w:abstractNumId w:val="56"/>
  </w:num>
  <w:num w:numId="11">
    <w:abstractNumId w:val="0"/>
  </w:num>
  <w:num w:numId="12">
    <w:abstractNumId w:val="34"/>
  </w:num>
  <w:num w:numId="13">
    <w:abstractNumId w:val="3"/>
  </w:num>
  <w:num w:numId="14">
    <w:abstractNumId w:val="7"/>
  </w:num>
  <w:num w:numId="15">
    <w:abstractNumId w:val="30"/>
  </w:num>
  <w:num w:numId="16">
    <w:abstractNumId w:val="25"/>
  </w:num>
  <w:num w:numId="17">
    <w:abstractNumId w:val="9"/>
  </w:num>
  <w:num w:numId="18">
    <w:abstractNumId w:val="52"/>
  </w:num>
  <w:num w:numId="19">
    <w:abstractNumId w:val="16"/>
  </w:num>
  <w:num w:numId="20">
    <w:abstractNumId w:val="13"/>
  </w:num>
  <w:num w:numId="21">
    <w:abstractNumId w:val="14"/>
  </w:num>
  <w:num w:numId="22">
    <w:abstractNumId w:val="45"/>
  </w:num>
  <w:num w:numId="23">
    <w:abstractNumId w:val="39"/>
  </w:num>
  <w:num w:numId="24">
    <w:abstractNumId w:val="48"/>
  </w:num>
  <w:num w:numId="25">
    <w:abstractNumId w:val="47"/>
  </w:num>
  <w:num w:numId="26">
    <w:abstractNumId w:val="12"/>
  </w:num>
  <w:num w:numId="27">
    <w:abstractNumId w:val="11"/>
  </w:num>
  <w:num w:numId="28">
    <w:abstractNumId w:val="5"/>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abstractNumId w:val="53"/>
  </w:num>
  <w:num w:numId="30">
    <w:abstractNumId w:val="27"/>
  </w:num>
  <w:num w:numId="31">
    <w:abstractNumId w:val="43"/>
  </w:num>
  <w:num w:numId="32">
    <w:abstractNumId w:val="41"/>
  </w:num>
  <w:num w:numId="33">
    <w:abstractNumId w:val="2"/>
  </w:num>
  <w:num w:numId="34">
    <w:abstractNumId w:val="37"/>
  </w:num>
  <w:num w:numId="35">
    <w:abstractNumId w:val="54"/>
  </w:num>
  <w:num w:numId="36">
    <w:abstractNumId w:val="22"/>
  </w:num>
  <w:num w:numId="37">
    <w:abstractNumId w:val="28"/>
  </w:num>
  <w:num w:numId="38">
    <w:abstractNumId w:val="38"/>
  </w:num>
  <w:num w:numId="39">
    <w:abstractNumId w:val="50"/>
  </w:num>
  <w:num w:numId="40">
    <w:abstractNumId w:val="51"/>
  </w:num>
  <w:num w:numId="41">
    <w:abstractNumId w:val="19"/>
  </w:num>
  <w:num w:numId="42">
    <w:abstractNumId w:val="40"/>
  </w:num>
  <w:num w:numId="43">
    <w:abstractNumId w:val="35"/>
  </w:num>
  <w:num w:numId="44">
    <w:abstractNumId w:val="4"/>
  </w:num>
  <w:num w:numId="45">
    <w:abstractNumId w:val="55"/>
  </w:num>
  <w:num w:numId="46">
    <w:abstractNumId w:val="31"/>
  </w:num>
  <w:num w:numId="47">
    <w:abstractNumId w:val="46"/>
  </w:num>
  <w:num w:numId="48">
    <w:abstractNumId w:val="26"/>
  </w:num>
  <w:num w:numId="49">
    <w:abstractNumId w:val="24"/>
  </w:num>
  <w:num w:numId="50">
    <w:abstractNumId w:val="36"/>
  </w:num>
  <w:num w:numId="51">
    <w:abstractNumId w:val="18"/>
  </w:num>
  <w:num w:numId="52">
    <w:abstractNumId w:val="6"/>
  </w:num>
  <w:num w:numId="53">
    <w:abstractNumId w:val="15"/>
  </w:num>
  <w:num w:numId="54">
    <w:abstractNumId w:val="10"/>
  </w:num>
  <w:num w:numId="55">
    <w:abstractNumId w:val="8"/>
  </w:num>
  <w:num w:numId="56">
    <w:abstractNumId w:val="44"/>
  </w:num>
  <w:num w:numId="57">
    <w:abstractNumId w:val="32"/>
  </w:num>
  <w:num w:numId="58">
    <w:abstractNumId w:val="21"/>
  </w:num>
  <w:num w:numId="59">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057E"/>
    <w:rsid w:val="000044CB"/>
    <w:rsid w:val="000048CF"/>
    <w:rsid w:val="000112DB"/>
    <w:rsid w:val="00020A81"/>
    <w:rsid w:val="000252E9"/>
    <w:rsid w:val="00030EEE"/>
    <w:rsid w:val="00043CC0"/>
    <w:rsid w:val="00047780"/>
    <w:rsid w:val="000559B1"/>
    <w:rsid w:val="0006434D"/>
    <w:rsid w:val="00070C1A"/>
    <w:rsid w:val="0007195E"/>
    <w:rsid w:val="00076E93"/>
    <w:rsid w:val="00082832"/>
    <w:rsid w:val="00090363"/>
    <w:rsid w:val="000A3A00"/>
    <w:rsid w:val="000A5969"/>
    <w:rsid w:val="000A6733"/>
    <w:rsid w:val="000C3E96"/>
    <w:rsid w:val="000C45A5"/>
    <w:rsid w:val="000D4C75"/>
    <w:rsid w:val="000D52F3"/>
    <w:rsid w:val="000D6709"/>
    <w:rsid w:val="000D7060"/>
    <w:rsid w:val="000E099C"/>
    <w:rsid w:val="000F089F"/>
    <w:rsid w:val="000F3375"/>
    <w:rsid w:val="00100094"/>
    <w:rsid w:val="00100C0F"/>
    <w:rsid w:val="00102F54"/>
    <w:rsid w:val="00113215"/>
    <w:rsid w:val="00116B47"/>
    <w:rsid w:val="00120332"/>
    <w:rsid w:val="00121094"/>
    <w:rsid w:val="00132880"/>
    <w:rsid w:val="00132D5A"/>
    <w:rsid w:val="00151975"/>
    <w:rsid w:val="00152BB1"/>
    <w:rsid w:val="001638F1"/>
    <w:rsid w:val="001747D2"/>
    <w:rsid w:val="0018198F"/>
    <w:rsid w:val="001842A6"/>
    <w:rsid w:val="001A48DF"/>
    <w:rsid w:val="001B5132"/>
    <w:rsid w:val="001C12B9"/>
    <w:rsid w:val="001C762B"/>
    <w:rsid w:val="001D3DF3"/>
    <w:rsid w:val="001F6680"/>
    <w:rsid w:val="00202417"/>
    <w:rsid w:val="00205BD5"/>
    <w:rsid w:val="00206308"/>
    <w:rsid w:val="002109F0"/>
    <w:rsid w:val="00212819"/>
    <w:rsid w:val="0022234A"/>
    <w:rsid w:val="00225BCD"/>
    <w:rsid w:val="0023038F"/>
    <w:rsid w:val="00230A57"/>
    <w:rsid w:val="00230C1A"/>
    <w:rsid w:val="002473F5"/>
    <w:rsid w:val="002526C3"/>
    <w:rsid w:val="002655E5"/>
    <w:rsid w:val="00274489"/>
    <w:rsid w:val="00281DA1"/>
    <w:rsid w:val="00283CF0"/>
    <w:rsid w:val="00283EBB"/>
    <w:rsid w:val="00290738"/>
    <w:rsid w:val="002921C5"/>
    <w:rsid w:val="002A4081"/>
    <w:rsid w:val="002A462C"/>
    <w:rsid w:val="002A4839"/>
    <w:rsid w:val="002A7EB5"/>
    <w:rsid w:val="002B092B"/>
    <w:rsid w:val="002B1D25"/>
    <w:rsid w:val="002C0F50"/>
    <w:rsid w:val="002C22C3"/>
    <w:rsid w:val="002C4BAF"/>
    <w:rsid w:val="002C5ADD"/>
    <w:rsid w:val="002E0064"/>
    <w:rsid w:val="002E06BC"/>
    <w:rsid w:val="002E1675"/>
    <w:rsid w:val="002E4758"/>
    <w:rsid w:val="002E7924"/>
    <w:rsid w:val="002F3448"/>
    <w:rsid w:val="002F4B76"/>
    <w:rsid w:val="002F70E2"/>
    <w:rsid w:val="0032070E"/>
    <w:rsid w:val="00321F62"/>
    <w:rsid w:val="0032211F"/>
    <w:rsid w:val="0032529C"/>
    <w:rsid w:val="00327514"/>
    <w:rsid w:val="00335400"/>
    <w:rsid w:val="00341323"/>
    <w:rsid w:val="003432C1"/>
    <w:rsid w:val="00343403"/>
    <w:rsid w:val="00353A42"/>
    <w:rsid w:val="0037050F"/>
    <w:rsid w:val="00384BEC"/>
    <w:rsid w:val="00384D1E"/>
    <w:rsid w:val="0039661E"/>
    <w:rsid w:val="00397E00"/>
    <w:rsid w:val="003A4671"/>
    <w:rsid w:val="003B1B10"/>
    <w:rsid w:val="003B7446"/>
    <w:rsid w:val="003B781D"/>
    <w:rsid w:val="003C0EC1"/>
    <w:rsid w:val="003C29F7"/>
    <w:rsid w:val="003D68A0"/>
    <w:rsid w:val="003D68FD"/>
    <w:rsid w:val="003E3819"/>
    <w:rsid w:val="003E7274"/>
    <w:rsid w:val="003F0B6F"/>
    <w:rsid w:val="003F29D4"/>
    <w:rsid w:val="003F3580"/>
    <w:rsid w:val="003F5FD2"/>
    <w:rsid w:val="004064AD"/>
    <w:rsid w:val="00411444"/>
    <w:rsid w:val="00417783"/>
    <w:rsid w:val="00424708"/>
    <w:rsid w:val="00437679"/>
    <w:rsid w:val="00451186"/>
    <w:rsid w:val="00452B4E"/>
    <w:rsid w:val="00454231"/>
    <w:rsid w:val="0045744B"/>
    <w:rsid w:val="004612A8"/>
    <w:rsid w:val="00461D6F"/>
    <w:rsid w:val="00487A77"/>
    <w:rsid w:val="00492950"/>
    <w:rsid w:val="004B06C9"/>
    <w:rsid w:val="004B41E3"/>
    <w:rsid w:val="004C4AF5"/>
    <w:rsid w:val="004C7E9E"/>
    <w:rsid w:val="004D123D"/>
    <w:rsid w:val="004E5AF7"/>
    <w:rsid w:val="005107FE"/>
    <w:rsid w:val="00520DE7"/>
    <w:rsid w:val="005222BA"/>
    <w:rsid w:val="00523653"/>
    <w:rsid w:val="005260CE"/>
    <w:rsid w:val="00526540"/>
    <w:rsid w:val="00531316"/>
    <w:rsid w:val="005325AD"/>
    <w:rsid w:val="005339A9"/>
    <w:rsid w:val="005364EE"/>
    <w:rsid w:val="00540622"/>
    <w:rsid w:val="00561EE0"/>
    <w:rsid w:val="00567916"/>
    <w:rsid w:val="005806F3"/>
    <w:rsid w:val="005815D8"/>
    <w:rsid w:val="00591511"/>
    <w:rsid w:val="005A652D"/>
    <w:rsid w:val="005B0AEE"/>
    <w:rsid w:val="005B2B7C"/>
    <w:rsid w:val="005B648F"/>
    <w:rsid w:val="005B7F53"/>
    <w:rsid w:val="005C616D"/>
    <w:rsid w:val="005D5F7B"/>
    <w:rsid w:val="005E2BCC"/>
    <w:rsid w:val="005E3D25"/>
    <w:rsid w:val="005F66E6"/>
    <w:rsid w:val="00603756"/>
    <w:rsid w:val="00604B77"/>
    <w:rsid w:val="00606452"/>
    <w:rsid w:val="00616AC4"/>
    <w:rsid w:val="00620EB6"/>
    <w:rsid w:val="00621FDD"/>
    <w:rsid w:val="0062279C"/>
    <w:rsid w:val="00630C5D"/>
    <w:rsid w:val="00633CD6"/>
    <w:rsid w:val="006433B2"/>
    <w:rsid w:val="006468C8"/>
    <w:rsid w:val="00650730"/>
    <w:rsid w:val="006529E2"/>
    <w:rsid w:val="006626EF"/>
    <w:rsid w:val="00671E60"/>
    <w:rsid w:val="00687B62"/>
    <w:rsid w:val="00691897"/>
    <w:rsid w:val="0069199A"/>
    <w:rsid w:val="0069476E"/>
    <w:rsid w:val="00694FF9"/>
    <w:rsid w:val="006A4CF6"/>
    <w:rsid w:val="006B0144"/>
    <w:rsid w:val="006B15FB"/>
    <w:rsid w:val="006B1984"/>
    <w:rsid w:val="006B2CF1"/>
    <w:rsid w:val="006C3597"/>
    <w:rsid w:val="006C6A2E"/>
    <w:rsid w:val="006D0CB5"/>
    <w:rsid w:val="006D492D"/>
    <w:rsid w:val="006D4F21"/>
    <w:rsid w:val="006D7C45"/>
    <w:rsid w:val="006E22EC"/>
    <w:rsid w:val="006E4AD9"/>
    <w:rsid w:val="006F60FE"/>
    <w:rsid w:val="00702283"/>
    <w:rsid w:val="007030A2"/>
    <w:rsid w:val="007057B3"/>
    <w:rsid w:val="00712AD8"/>
    <w:rsid w:val="0071627F"/>
    <w:rsid w:val="00720C6E"/>
    <w:rsid w:val="00723212"/>
    <w:rsid w:val="00734692"/>
    <w:rsid w:val="00735551"/>
    <w:rsid w:val="00742183"/>
    <w:rsid w:val="00742DD9"/>
    <w:rsid w:val="00745AB9"/>
    <w:rsid w:val="00746126"/>
    <w:rsid w:val="00752978"/>
    <w:rsid w:val="00761F37"/>
    <w:rsid w:val="00767342"/>
    <w:rsid w:val="007705E7"/>
    <w:rsid w:val="00771EA2"/>
    <w:rsid w:val="007751C9"/>
    <w:rsid w:val="00776764"/>
    <w:rsid w:val="00777903"/>
    <w:rsid w:val="00793A44"/>
    <w:rsid w:val="007954F9"/>
    <w:rsid w:val="00795CF6"/>
    <w:rsid w:val="007A2683"/>
    <w:rsid w:val="007A2817"/>
    <w:rsid w:val="007B03C1"/>
    <w:rsid w:val="007B30AA"/>
    <w:rsid w:val="007B377E"/>
    <w:rsid w:val="007B3B84"/>
    <w:rsid w:val="007C17BB"/>
    <w:rsid w:val="007C2BBC"/>
    <w:rsid w:val="007D3003"/>
    <w:rsid w:val="007D5A5E"/>
    <w:rsid w:val="007E1EF9"/>
    <w:rsid w:val="007E3DF7"/>
    <w:rsid w:val="007E756F"/>
    <w:rsid w:val="007F1157"/>
    <w:rsid w:val="007F1423"/>
    <w:rsid w:val="007F5265"/>
    <w:rsid w:val="00800192"/>
    <w:rsid w:val="008046A3"/>
    <w:rsid w:val="008078D5"/>
    <w:rsid w:val="0081121C"/>
    <w:rsid w:val="00811C95"/>
    <w:rsid w:val="0081202B"/>
    <w:rsid w:val="0081396E"/>
    <w:rsid w:val="00814C84"/>
    <w:rsid w:val="00822B49"/>
    <w:rsid w:val="00832BB5"/>
    <w:rsid w:val="00833334"/>
    <w:rsid w:val="00842D6C"/>
    <w:rsid w:val="00846AE4"/>
    <w:rsid w:val="008551EB"/>
    <w:rsid w:val="00863A37"/>
    <w:rsid w:val="0086689A"/>
    <w:rsid w:val="00867C7E"/>
    <w:rsid w:val="00871823"/>
    <w:rsid w:val="00871C67"/>
    <w:rsid w:val="008817F9"/>
    <w:rsid w:val="00883F5F"/>
    <w:rsid w:val="00885423"/>
    <w:rsid w:val="008874A2"/>
    <w:rsid w:val="008927AD"/>
    <w:rsid w:val="008A0952"/>
    <w:rsid w:val="008A28A5"/>
    <w:rsid w:val="008B01E3"/>
    <w:rsid w:val="008B18EC"/>
    <w:rsid w:val="008B7ACF"/>
    <w:rsid w:val="008D19CA"/>
    <w:rsid w:val="008D27E9"/>
    <w:rsid w:val="008D52BA"/>
    <w:rsid w:val="00902092"/>
    <w:rsid w:val="00906AFA"/>
    <w:rsid w:val="00913CF4"/>
    <w:rsid w:val="009177C0"/>
    <w:rsid w:val="009209E5"/>
    <w:rsid w:val="00925347"/>
    <w:rsid w:val="0093252D"/>
    <w:rsid w:val="009371B7"/>
    <w:rsid w:val="009426D9"/>
    <w:rsid w:val="00945FF5"/>
    <w:rsid w:val="00952DB3"/>
    <w:rsid w:val="00962F84"/>
    <w:rsid w:val="00975054"/>
    <w:rsid w:val="009753BD"/>
    <w:rsid w:val="00982C62"/>
    <w:rsid w:val="00982D54"/>
    <w:rsid w:val="00984F7A"/>
    <w:rsid w:val="009935F3"/>
    <w:rsid w:val="009936A0"/>
    <w:rsid w:val="00994CF3"/>
    <w:rsid w:val="009A1A68"/>
    <w:rsid w:val="009A2EF2"/>
    <w:rsid w:val="009B6C61"/>
    <w:rsid w:val="009C2303"/>
    <w:rsid w:val="009C5548"/>
    <w:rsid w:val="009D445C"/>
    <w:rsid w:val="009F06AE"/>
    <w:rsid w:val="009F2EFB"/>
    <w:rsid w:val="00A036DA"/>
    <w:rsid w:val="00A04060"/>
    <w:rsid w:val="00A07ABE"/>
    <w:rsid w:val="00A12928"/>
    <w:rsid w:val="00A17904"/>
    <w:rsid w:val="00A179D9"/>
    <w:rsid w:val="00A23ED3"/>
    <w:rsid w:val="00A23F3A"/>
    <w:rsid w:val="00A31C8E"/>
    <w:rsid w:val="00A37983"/>
    <w:rsid w:val="00A5453B"/>
    <w:rsid w:val="00A602A9"/>
    <w:rsid w:val="00A6092B"/>
    <w:rsid w:val="00A6258D"/>
    <w:rsid w:val="00A71115"/>
    <w:rsid w:val="00A71A06"/>
    <w:rsid w:val="00A733CE"/>
    <w:rsid w:val="00A75AAB"/>
    <w:rsid w:val="00A7635F"/>
    <w:rsid w:val="00A76F8E"/>
    <w:rsid w:val="00A80333"/>
    <w:rsid w:val="00A804AB"/>
    <w:rsid w:val="00A82806"/>
    <w:rsid w:val="00A831BE"/>
    <w:rsid w:val="00A87A18"/>
    <w:rsid w:val="00A920B0"/>
    <w:rsid w:val="00A92C8E"/>
    <w:rsid w:val="00A954C2"/>
    <w:rsid w:val="00A95894"/>
    <w:rsid w:val="00AB0D2A"/>
    <w:rsid w:val="00AB3573"/>
    <w:rsid w:val="00AC1DAA"/>
    <w:rsid w:val="00AC5AC3"/>
    <w:rsid w:val="00AD7B2D"/>
    <w:rsid w:val="00AE1BEA"/>
    <w:rsid w:val="00AE1D0A"/>
    <w:rsid w:val="00AE6390"/>
    <w:rsid w:val="00AE692A"/>
    <w:rsid w:val="00B02671"/>
    <w:rsid w:val="00B104CB"/>
    <w:rsid w:val="00B164E7"/>
    <w:rsid w:val="00B20DD4"/>
    <w:rsid w:val="00B31785"/>
    <w:rsid w:val="00B37779"/>
    <w:rsid w:val="00B51817"/>
    <w:rsid w:val="00B530C8"/>
    <w:rsid w:val="00B5496E"/>
    <w:rsid w:val="00B60318"/>
    <w:rsid w:val="00B6697E"/>
    <w:rsid w:val="00B70D39"/>
    <w:rsid w:val="00B7277F"/>
    <w:rsid w:val="00B816D7"/>
    <w:rsid w:val="00B8662C"/>
    <w:rsid w:val="00B9134B"/>
    <w:rsid w:val="00BB6358"/>
    <w:rsid w:val="00BC056D"/>
    <w:rsid w:val="00BC32CE"/>
    <w:rsid w:val="00BC681A"/>
    <w:rsid w:val="00BE38CA"/>
    <w:rsid w:val="00BE3965"/>
    <w:rsid w:val="00BF02FE"/>
    <w:rsid w:val="00BF09F9"/>
    <w:rsid w:val="00BF57C4"/>
    <w:rsid w:val="00C008A4"/>
    <w:rsid w:val="00C00A10"/>
    <w:rsid w:val="00C0458F"/>
    <w:rsid w:val="00C14465"/>
    <w:rsid w:val="00C150CD"/>
    <w:rsid w:val="00C25938"/>
    <w:rsid w:val="00C57912"/>
    <w:rsid w:val="00C61AAE"/>
    <w:rsid w:val="00C65338"/>
    <w:rsid w:val="00C96BEB"/>
    <w:rsid w:val="00CA166A"/>
    <w:rsid w:val="00CA39C5"/>
    <w:rsid w:val="00CA5A0A"/>
    <w:rsid w:val="00CA7EEB"/>
    <w:rsid w:val="00CB0FEC"/>
    <w:rsid w:val="00CE74F0"/>
    <w:rsid w:val="00CF4522"/>
    <w:rsid w:val="00D17601"/>
    <w:rsid w:val="00D23CEB"/>
    <w:rsid w:val="00D2464E"/>
    <w:rsid w:val="00D2550B"/>
    <w:rsid w:val="00D33C83"/>
    <w:rsid w:val="00D37086"/>
    <w:rsid w:val="00D55A3E"/>
    <w:rsid w:val="00D55A88"/>
    <w:rsid w:val="00D567BD"/>
    <w:rsid w:val="00D603C1"/>
    <w:rsid w:val="00D614D4"/>
    <w:rsid w:val="00D649BC"/>
    <w:rsid w:val="00D70D1A"/>
    <w:rsid w:val="00D73CB0"/>
    <w:rsid w:val="00D81695"/>
    <w:rsid w:val="00D83761"/>
    <w:rsid w:val="00D84B50"/>
    <w:rsid w:val="00D862FF"/>
    <w:rsid w:val="00DA4397"/>
    <w:rsid w:val="00DA5E34"/>
    <w:rsid w:val="00DA6156"/>
    <w:rsid w:val="00DA76B4"/>
    <w:rsid w:val="00DC55D3"/>
    <w:rsid w:val="00DD4C26"/>
    <w:rsid w:val="00DD5336"/>
    <w:rsid w:val="00DE0B4E"/>
    <w:rsid w:val="00DE19BC"/>
    <w:rsid w:val="00DE38DB"/>
    <w:rsid w:val="00DF1A24"/>
    <w:rsid w:val="00DF429F"/>
    <w:rsid w:val="00DF5105"/>
    <w:rsid w:val="00E02E36"/>
    <w:rsid w:val="00E06E2F"/>
    <w:rsid w:val="00E074B8"/>
    <w:rsid w:val="00E13DD0"/>
    <w:rsid w:val="00E14427"/>
    <w:rsid w:val="00E14F2C"/>
    <w:rsid w:val="00E23F08"/>
    <w:rsid w:val="00E27EC4"/>
    <w:rsid w:val="00E301DD"/>
    <w:rsid w:val="00E347F2"/>
    <w:rsid w:val="00E373CA"/>
    <w:rsid w:val="00E418EC"/>
    <w:rsid w:val="00E41CAF"/>
    <w:rsid w:val="00E41DE2"/>
    <w:rsid w:val="00E50CD9"/>
    <w:rsid w:val="00E52D18"/>
    <w:rsid w:val="00E56AB0"/>
    <w:rsid w:val="00E67A84"/>
    <w:rsid w:val="00E716FD"/>
    <w:rsid w:val="00E74D9F"/>
    <w:rsid w:val="00E755BA"/>
    <w:rsid w:val="00E8561A"/>
    <w:rsid w:val="00E85BC9"/>
    <w:rsid w:val="00E94A40"/>
    <w:rsid w:val="00EA6869"/>
    <w:rsid w:val="00EB1B95"/>
    <w:rsid w:val="00EB7883"/>
    <w:rsid w:val="00EC1E07"/>
    <w:rsid w:val="00EC34DE"/>
    <w:rsid w:val="00EC66F5"/>
    <w:rsid w:val="00ED0ACC"/>
    <w:rsid w:val="00ED1478"/>
    <w:rsid w:val="00ED252C"/>
    <w:rsid w:val="00ED6566"/>
    <w:rsid w:val="00EE1735"/>
    <w:rsid w:val="00EE21AE"/>
    <w:rsid w:val="00EE5D57"/>
    <w:rsid w:val="00EF28F4"/>
    <w:rsid w:val="00F110BD"/>
    <w:rsid w:val="00F16315"/>
    <w:rsid w:val="00F177D1"/>
    <w:rsid w:val="00F20001"/>
    <w:rsid w:val="00F23115"/>
    <w:rsid w:val="00F30B08"/>
    <w:rsid w:val="00F30EC3"/>
    <w:rsid w:val="00F32496"/>
    <w:rsid w:val="00F372EC"/>
    <w:rsid w:val="00F37C00"/>
    <w:rsid w:val="00F40AA3"/>
    <w:rsid w:val="00F47485"/>
    <w:rsid w:val="00F542A5"/>
    <w:rsid w:val="00F55218"/>
    <w:rsid w:val="00F65560"/>
    <w:rsid w:val="00F673C8"/>
    <w:rsid w:val="00F72330"/>
    <w:rsid w:val="00F74D5F"/>
    <w:rsid w:val="00F77461"/>
    <w:rsid w:val="00F82202"/>
    <w:rsid w:val="00F85B97"/>
    <w:rsid w:val="00F94560"/>
    <w:rsid w:val="00FA0884"/>
    <w:rsid w:val="00FA0B90"/>
    <w:rsid w:val="00FA136A"/>
    <w:rsid w:val="00FA3F82"/>
    <w:rsid w:val="00FC66EA"/>
    <w:rsid w:val="00FD3A96"/>
    <w:rsid w:val="00FD65D3"/>
    <w:rsid w:val="00FE1017"/>
    <w:rsid w:val="00FE1D94"/>
    <w:rsid w:val="00FE1DAD"/>
    <w:rsid w:val="00FE6545"/>
    <w:rsid w:val="00FE74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Keyboar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semiHidden/>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titul">
    <w:name w:val="Subtitle"/>
    <w:basedOn w:val="Normln"/>
    <w:link w:val="PodtitulChar"/>
    <w:qFormat/>
    <w:rsid w:val="009177C0"/>
    <w:pPr>
      <w:jc w:val="both"/>
    </w:pPr>
    <w:rPr>
      <w:rFonts w:ascii="Arial" w:hAnsi="Arial"/>
      <w:b/>
      <w:sz w:val="28"/>
    </w:rPr>
  </w:style>
  <w:style w:type="character" w:customStyle="1" w:styleId="PodtitulChar">
    <w:name w:val="Podtitul Char"/>
    <w:basedOn w:val="Standardnpsmoodstavce"/>
    <w:link w:val="Podtitul"/>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42"/>
      </w:numPr>
      <w:spacing w:before="120" w:after="120"/>
      <w:jc w:val="both"/>
    </w:pPr>
    <w:rPr>
      <w:rFonts w:ascii="Arial" w:hAnsi="Arial" w:cs="Arial"/>
      <w:sz w:val="22"/>
      <w:szCs w:val="22"/>
    </w:rPr>
  </w:style>
  <w:style w:type="numbering" w:customStyle="1" w:styleId="Aktulnseznam1">
    <w:name w:val="Aktuální seznam1"/>
    <w:rsid w:val="009177C0"/>
    <w:pPr>
      <w:numPr>
        <w:numId w:val="41"/>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Keyboar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semiHidden/>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titul">
    <w:name w:val="Subtitle"/>
    <w:basedOn w:val="Normln"/>
    <w:link w:val="PodtitulChar"/>
    <w:qFormat/>
    <w:rsid w:val="009177C0"/>
    <w:pPr>
      <w:jc w:val="both"/>
    </w:pPr>
    <w:rPr>
      <w:rFonts w:ascii="Arial" w:hAnsi="Arial"/>
      <w:b/>
      <w:sz w:val="28"/>
    </w:rPr>
  </w:style>
  <w:style w:type="character" w:customStyle="1" w:styleId="PodtitulChar">
    <w:name w:val="Podtitul Char"/>
    <w:basedOn w:val="Standardnpsmoodstavce"/>
    <w:link w:val="Podtitul"/>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42"/>
      </w:numPr>
      <w:spacing w:before="120" w:after="120"/>
      <w:jc w:val="both"/>
    </w:pPr>
    <w:rPr>
      <w:rFonts w:ascii="Arial" w:hAnsi="Arial" w:cs="Arial"/>
      <w:sz w:val="22"/>
      <w:szCs w:val="22"/>
    </w:rPr>
  </w:style>
  <w:style w:type="numbering" w:customStyle="1" w:styleId="Aktulnseznam1">
    <w:name w:val="Aktuální seznam1"/>
    <w:rsid w:val="009177C0"/>
    <w:pPr>
      <w:numPr>
        <w:numId w:val="41"/>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alni-fondy.cz/cs/Microsites/op-technicka-pomoc/OPTP-2014-2020/Dokument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trukturalni-fondy.cz/cs/Microsites/op-technicka-pomoc/OPTP-2014-2020/Dokument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alni-fondy.cz/cs/Microsites/op-technicka-pomoc/OPTP-2014-2020/Dokument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trukturalni-fondy.cz"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dotaceeu.cz/cs/Fondy-EU/2014-2020/Operacni-programy/OP-Technicka-pomoc"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0317-B7E4-4D34-B9D7-9AD43112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20</Pages>
  <Words>6784</Words>
  <Characters>41379</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48067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mikhel</cp:lastModifiedBy>
  <cp:revision>57</cp:revision>
  <cp:lastPrinted>2008-03-06T08:24:00Z</cp:lastPrinted>
  <dcterms:created xsi:type="dcterms:W3CDTF">2015-09-29T06:08:00Z</dcterms:created>
  <dcterms:modified xsi:type="dcterms:W3CDTF">2015-10-06T12:25:00Z</dcterms:modified>
</cp:coreProperties>
</file>