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0E7F0" w14:textId="77777777" w:rsidR="00A55C55" w:rsidRDefault="00A55C55" w:rsidP="00765BF2">
      <w:pPr>
        <w:spacing w:after="200" w:line="276" w:lineRule="auto"/>
        <w:ind w:left="4248" w:firstLine="708"/>
        <w:rPr>
          <w:sz w:val="22"/>
          <w:szCs w:val="22"/>
        </w:rPr>
      </w:pPr>
      <w:bookmarkStart w:id="0" w:name="_GoBack"/>
      <w:bookmarkEnd w:id="0"/>
    </w:p>
    <w:p w14:paraId="4C7ED461" w14:textId="77777777" w:rsidR="00A55C55" w:rsidRDefault="00A55C55">
      <w:pPr>
        <w:spacing w:after="200" w:line="276" w:lineRule="auto"/>
        <w:rPr>
          <w:sz w:val="22"/>
          <w:szCs w:val="22"/>
        </w:rPr>
      </w:pPr>
    </w:p>
    <w:p w14:paraId="38A6602F" w14:textId="77777777" w:rsidR="00A55C55" w:rsidRDefault="00A55C55">
      <w:pPr>
        <w:spacing w:after="200" w:line="276" w:lineRule="auto"/>
        <w:rPr>
          <w:sz w:val="22"/>
          <w:szCs w:val="22"/>
        </w:rPr>
      </w:pPr>
    </w:p>
    <w:p w14:paraId="61C4C7D5" w14:textId="77777777" w:rsidR="00A55C55" w:rsidRDefault="00A55C55">
      <w:pPr>
        <w:spacing w:after="200" w:line="276" w:lineRule="auto"/>
        <w:rPr>
          <w:sz w:val="22"/>
          <w:szCs w:val="22"/>
        </w:rPr>
      </w:pPr>
    </w:p>
    <w:p w14:paraId="553331A3" w14:textId="77777777" w:rsidR="00A55C55" w:rsidRDefault="00A55C55">
      <w:pPr>
        <w:spacing w:after="200" w:line="276" w:lineRule="auto"/>
        <w:rPr>
          <w:sz w:val="22"/>
          <w:szCs w:val="22"/>
        </w:rPr>
      </w:pPr>
    </w:p>
    <w:p w14:paraId="28040C57" w14:textId="77777777" w:rsidR="00A55C55" w:rsidRDefault="00A55C55">
      <w:pPr>
        <w:spacing w:after="200" w:line="276" w:lineRule="auto"/>
        <w:rPr>
          <w:sz w:val="22"/>
          <w:szCs w:val="22"/>
        </w:rPr>
      </w:pPr>
    </w:p>
    <w:p w14:paraId="3E5A1C14" w14:textId="77777777" w:rsidR="00A55C55" w:rsidRDefault="00A55C55">
      <w:pPr>
        <w:spacing w:after="200" w:line="276" w:lineRule="auto"/>
        <w:rPr>
          <w:sz w:val="22"/>
          <w:szCs w:val="22"/>
        </w:rPr>
      </w:pPr>
    </w:p>
    <w:p w14:paraId="21F40721" w14:textId="77777777" w:rsidR="00A55C55" w:rsidRDefault="00A55C55">
      <w:pPr>
        <w:spacing w:after="200" w:line="276" w:lineRule="auto"/>
        <w:rPr>
          <w:sz w:val="22"/>
          <w:szCs w:val="22"/>
        </w:rPr>
      </w:pPr>
    </w:p>
    <w:p w14:paraId="29C24AFE" w14:textId="77777777" w:rsidR="00A55C55" w:rsidRPr="007F3718" w:rsidRDefault="009A408A" w:rsidP="00A55C55">
      <w:pPr>
        <w:jc w:val="center"/>
        <w:rPr>
          <w:rFonts w:ascii="Arial" w:hAnsi="Arial" w:cs="Arial"/>
          <w:b/>
          <w:sz w:val="44"/>
          <w:szCs w:val="44"/>
        </w:rPr>
      </w:pPr>
      <w:r w:rsidRPr="007F3718">
        <w:rPr>
          <w:rFonts w:ascii="Arial" w:hAnsi="Arial" w:cs="Arial"/>
          <w:b/>
          <w:sz w:val="44"/>
          <w:szCs w:val="44"/>
        </w:rPr>
        <w:t>PŘÍLOHA Č</w:t>
      </w:r>
      <w:r w:rsidR="00A55C55" w:rsidRPr="007F3718">
        <w:rPr>
          <w:rFonts w:ascii="Arial" w:hAnsi="Arial" w:cs="Arial"/>
          <w:b/>
          <w:sz w:val="44"/>
          <w:szCs w:val="44"/>
        </w:rPr>
        <w:t>.</w:t>
      </w:r>
      <w:r w:rsidRPr="007F3718">
        <w:rPr>
          <w:rFonts w:ascii="Arial" w:hAnsi="Arial" w:cs="Arial"/>
          <w:b/>
          <w:sz w:val="44"/>
          <w:szCs w:val="44"/>
        </w:rPr>
        <w:t xml:space="preserve"> </w:t>
      </w:r>
      <w:r w:rsidR="00A55C55" w:rsidRPr="007F3718">
        <w:rPr>
          <w:rFonts w:ascii="Arial" w:hAnsi="Arial" w:cs="Arial"/>
          <w:b/>
          <w:sz w:val="44"/>
          <w:szCs w:val="44"/>
        </w:rPr>
        <w:t>1</w:t>
      </w:r>
      <w:r w:rsidR="00622FDD">
        <w:rPr>
          <w:rFonts w:ascii="Arial" w:hAnsi="Arial" w:cs="Arial"/>
          <w:b/>
          <w:sz w:val="44"/>
          <w:szCs w:val="44"/>
        </w:rPr>
        <w:t>1</w:t>
      </w:r>
    </w:p>
    <w:p w14:paraId="1DC3A920" w14:textId="77777777" w:rsidR="009A408A" w:rsidRPr="007F3718" w:rsidRDefault="009A408A" w:rsidP="009A408A">
      <w:pPr>
        <w:jc w:val="center"/>
        <w:rPr>
          <w:rFonts w:ascii="Arial" w:hAnsi="Arial" w:cs="Arial"/>
          <w:b/>
          <w:caps/>
          <w:sz w:val="44"/>
          <w:szCs w:val="44"/>
        </w:rPr>
      </w:pPr>
      <w:r w:rsidRPr="007F3718">
        <w:rPr>
          <w:rFonts w:ascii="Arial" w:hAnsi="Arial" w:cs="Arial"/>
          <w:b/>
          <w:caps/>
          <w:sz w:val="44"/>
          <w:szCs w:val="44"/>
        </w:rPr>
        <w:t>pravidel pro žadatele A příjemce</w:t>
      </w:r>
    </w:p>
    <w:p w14:paraId="763BE299" w14:textId="77777777" w:rsidR="009A408A" w:rsidRPr="007F3718" w:rsidRDefault="009A408A" w:rsidP="00A55C55">
      <w:pPr>
        <w:jc w:val="center"/>
        <w:rPr>
          <w:rFonts w:ascii="Arial" w:hAnsi="Arial" w:cs="Arial"/>
          <w:b/>
          <w:sz w:val="44"/>
          <w:szCs w:val="44"/>
        </w:rPr>
      </w:pPr>
    </w:p>
    <w:p w14:paraId="72710DB3" w14:textId="77777777" w:rsidR="00A55C55" w:rsidRPr="007F3718" w:rsidRDefault="00A55C55" w:rsidP="00A55C55">
      <w:pPr>
        <w:jc w:val="center"/>
        <w:rPr>
          <w:rFonts w:ascii="Arial" w:hAnsi="Arial" w:cs="Arial"/>
          <w:b/>
          <w:sz w:val="44"/>
          <w:szCs w:val="44"/>
        </w:rPr>
      </w:pPr>
    </w:p>
    <w:p w14:paraId="7627919F" w14:textId="77777777" w:rsidR="005B695B" w:rsidRPr="007F3718" w:rsidRDefault="005B695B" w:rsidP="00A55C55">
      <w:pPr>
        <w:jc w:val="center"/>
        <w:rPr>
          <w:rFonts w:ascii="Arial" w:hAnsi="Arial" w:cs="Arial"/>
          <w:b/>
          <w:caps/>
          <w:sz w:val="44"/>
          <w:szCs w:val="44"/>
          <w:u w:val="single"/>
        </w:rPr>
      </w:pPr>
    </w:p>
    <w:p w14:paraId="670A7BDE" w14:textId="77777777" w:rsidR="00A55C55" w:rsidRPr="007F3718" w:rsidRDefault="00A55C55" w:rsidP="0078390C">
      <w:pPr>
        <w:jc w:val="center"/>
        <w:rPr>
          <w:rFonts w:ascii="Arial" w:hAnsi="Arial" w:cs="Arial"/>
          <w:b/>
          <w:caps/>
          <w:sz w:val="44"/>
          <w:szCs w:val="44"/>
          <w:u w:val="single"/>
        </w:rPr>
      </w:pPr>
      <w:r w:rsidRPr="007F3718">
        <w:rPr>
          <w:rFonts w:ascii="Arial" w:hAnsi="Arial" w:cs="Arial"/>
          <w:b/>
          <w:caps/>
          <w:sz w:val="44"/>
          <w:szCs w:val="44"/>
          <w:u w:val="single"/>
        </w:rPr>
        <w:t>Pravidla způsobilosti výdajů</w:t>
      </w:r>
      <w:r w:rsidR="002F4183">
        <w:rPr>
          <w:rFonts w:ascii="Arial" w:hAnsi="Arial" w:cs="Arial"/>
          <w:b/>
          <w:caps/>
          <w:sz w:val="44"/>
          <w:szCs w:val="44"/>
          <w:u w:val="single"/>
        </w:rPr>
        <w:t xml:space="preserve"> a dokladování</w:t>
      </w:r>
    </w:p>
    <w:p w14:paraId="183EDE46" w14:textId="77777777" w:rsidR="00B071B4" w:rsidRDefault="00B071B4" w:rsidP="00691ECE">
      <w:pPr>
        <w:pStyle w:val="Default"/>
        <w:jc w:val="both"/>
        <w:rPr>
          <w:sz w:val="22"/>
          <w:szCs w:val="22"/>
        </w:rPr>
      </w:pPr>
    </w:p>
    <w:p w14:paraId="3EE1E91D" w14:textId="77777777" w:rsidR="00B071B4" w:rsidRPr="00B071B4" w:rsidRDefault="00B071B4" w:rsidP="00B071B4">
      <w:pPr>
        <w:rPr>
          <w:lang w:eastAsia="en-US"/>
        </w:rPr>
      </w:pPr>
    </w:p>
    <w:p w14:paraId="7BB8D486" w14:textId="77777777" w:rsidR="00B071B4" w:rsidRPr="00B071B4" w:rsidRDefault="00B071B4" w:rsidP="00B071B4">
      <w:pPr>
        <w:rPr>
          <w:lang w:eastAsia="en-US"/>
        </w:rPr>
      </w:pPr>
    </w:p>
    <w:p w14:paraId="7CBE1475" w14:textId="77777777" w:rsidR="00B071B4" w:rsidRPr="00B071B4" w:rsidRDefault="00B071B4" w:rsidP="00B071B4">
      <w:pPr>
        <w:rPr>
          <w:lang w:eastAsia="en-US"/>
        </w:rPr>
      </w:pPr>
    </w:p>
    <w:p w14:paraId="2323CF68" w14:textId="77777777" w:rsidR="00B071B4" w:rsidRPr="00B071B4" w:rsidRDefault="00B071B4" w:rsidP="00B071B4">
      <w:pPr>
        <w:rPr>
          <w:lang w:eastAsia="en-US"/>
        </w:rPr>
      </w:pPr>
    </w:p>
    <w:p w14:paraId="2FD888D9" w14:textId="77777777" w:rsidR="00B071B4" w:rsidRPr="00B071B4" w:rsidRDefault="00B071B4" w:rsidP="00B071B4">
      <w:pPr>
        <w:rPr>
          <w:lang w:eastAsia="en-US"/>
        </w:rPr>
      </w:pPr>
    </w:p>
    <w:p w14:paraId="2106ABED" w14:textId="77777777" w:rsidR="00B071B4" w:rsidRPr="00B071B4" w:rsidRDefault="00B071B4" w:rsidP="00B071B4">
      <w:pPr>
        <w:rPr>
          <w:lang w:eastAsia="en-US"/>
        </w:rPr>
      </w:pPr>
    </w:p>
    <w:p w14:paraId="17FE5454" w14:textId="77777777" w:rsidR="00B071B4" w:rsidRPr="00B071B4" w:rsidRDefault="00B071B4" w:rsidP="00B071B4">
      <w:pPr>
        <w:rPr>
          <w:lang w:eastAsia="en-US"/>
        </w:rPr>
      </w:pPr>
    </w:p>
    <w:p w14:paraId="12F5DAF5" w14:textId="77777777" w:rsidR="00B071B4" w:rsidRPr="00B071B4" w:rsidRDefault="00B071B4" w:rsidP="00B071B4">
      <w:pPr>
        <w:rPr>
          <w:lang w:eastAsia="en-US"/>
        </w:rPr>
      </w:pPr>
    </w:p>
    <w:p w14:paraId="7CDDA492" w14:textId="77777777" w:rsidR="009A408A" w:rsidRPr="004E327F" w:rsidRDefault="009A408A" w:rsidP="009A408A">
      <w:pPr>
        <w:jc w:val="center"/>
        <w:rPr>
          <w:rFonts w:ascii="Arial" w:hAnsi="Arial" w:cs="Arial"/>
          <w:b/>
          <w:caps/>
          <w:sz w:val="40"/>
          <w:szCs w:val="40"/>
        </w:rPr>
      </w:pPr>
      <w:r w:rsidRPr="004E327F">
        <w:rPr>
          <w:rFonts w:ascii="Arial" w:hAnsi="Arial" w:cs="Arial"/>
          <w:b/>
          <w:caps/>
          <w:sz w:val="40"/>
          <w:szCs w:val="40"/>
        </w:rPr>
        <w:t>Operační program technická pomoc</w:t>
      </w:r>
    </w:p>
    <w:p w14:paraId="5DFF5E63" w14:textId="77777777" w:rsidR="00B071B4" w:rsidRPr="00B071B4" w:rsidRDefault="00B071B4" w:rsidP="00B071B4">
      <w:pPr>
        <w:rPr>
          <w:lang w:eastAsia="en-US"/>
        </w:rPr>
      </w:pPr>
    </w:p>
    <w:p w14:paraId="28D4E4CB" w14:textId="77777777" w:rsidR="00B071B4" w:rsidRDefault="00B071B4" w:rsidP="00691ECE">
      <w:pPr>
        <w:pStyle w:val="Default"/>
        <w:jc w:val="both"/>
      </w:pPr>
    </w:p>
    <w:p w14:paraId="0A59F7A5" w14:textId="77777777" w:rsidR="009A408A" w:rsidRDefault="009A408A" w:rsidP="00691ECE">
      <w:pPr>
        <w:pStyle w:val="Default"/>
        <w:jc w:val="both"/>
      </w:pPr>
    </w:p>
    <w:p w14:paraId="387E3BC0" w14:textId="77777777" w:rsidR="00B071B4" w:rsidRDefault="00B071B4" w:rsidP="00B071B4">
      <w:pPr>
        <w:pStyle w:val="Default"/>
        <w:tabs>
          <w:tab w:val="left" w:pos="5685"/>
        </w:tabs>
        <w:jc w:val="both"/>
      </w:pPr>
      <w:r>
        <w:tab/>
      </w:r>
    </w:p>
    <w:p w14:paraId="5DC7012D" w14:textId="77777777" w:rsidR="003B3EAF" w:rsidRDefault="003B3EAF" w:rsidP="009A408A">
      <w:pPr>
        <w:rPr>
          <w:b/>
          <w:sz w:val="28"/>
          <w:szCs w:val="28"/>
        </w:rPr>
      </w:pPr>
    </w:p>
    <w:p w14:paraId="3684FFAD" w14:textId="77777777" w:rsidR="003B3EAF" w:rsidRDefault="003B3EAF" w:rsidP="009A408A">
      <w:pPr>
        <w:rPr>
          <w:b/>
          <w:sz w:val="28"/>
          <w:szCs w:val="28"/>
        </w:rPr>
      </w:pPr>
    </w:p>
    <w:p w14:paraId="27517201" w14:textId="77777777" w:rsidR="003B3EAF" w:rsidRDefault="003B3EAF" w:rsidP="009A408A">
      <w:pPr>
        <w:rPr>
          <w:b/>
          <w:sz w:val="28"/>
          <w:szCs w:val="28"/>
        </w:rPr>
      </w:pPr>
    </w:p>
    <w:p w14:paraId="7A8F6840" w14:textId="77777777" w:rsidR="003B3EAF" w:rsidRDefault="003B3EAF" w:rsidP="009A408A">
      <w:pPr>
        <w:rPr>
          <w:b/>
          <w:sz w:val="28"/>
          <w:szCs w:val="28"/>
        </w:rPr>
      </w:pPr>
    </w:p>
    <w:p w14:paraId="6A9F61EC" w14:textId="35F1CFF7" w:rsidR="00BA124E" w:rsidRDefault="00BA124E" w:rsidP="00BA124E">
      <w:pPr>
        <w:rPr>
          <w:b/>
          <w:sz w:val="28"/>
          <w:szCs w:val="28"/>
        </w:rPr>
      </w:pPr>
      <w:r w:rsidRPr="00973DDD">
        <w:rPr>
          <w:b/>
          <w:sz w:val="28"/>
          <w:szCs w:val="28"/>
        </w:rPr>
        <w:t xml:space="preserve">Vydání </w:t>
      </w:r>
      <w:r w:rsidR="005A60AC">
        <w:rPr>
          <w:b/>
          <w:sz w:val="28"/>
          <w:szCs w:val="28"/>
        </w:rPr>
        <w:t>2</w:t>
      </w:r>
      <w:r w:rsidRPr="00973DDD">
        <w:rPr>
          <w:b/>
          <w:sz w:val="28"/>
          <w:szCs w:val="28"/>
        </w:rPr>
        <w:t>/</w:t>
      </w:r>
      <w:r w:rsidR="0040093F">
        <w:rPr>
          <w:b/>
          <w:sz w:val="28"/>
          <w:szCs w:val="28"/>
        </w:rPr>
        <w:t>4</w:t>
      </w:r>
      <w:r w:rsidRPr="00973DDD">
        <w:rPr>
          <w:b/>
          <w:sz w:val="28"/>
          <w:szCs w:val="28"/>
        </w:rPr>
        <w:t xml:space="preserve">, </w:t>
      </w:r>
      <w:r w:rsidRPr="00587F65">
        <w:rPr>
          <w:b/>
          <w:sz w:val="28"/>
          <w:szCs w:val="28"/>
        </w:rPr>
        <w:t>platnost</w:t>
      </w:r>
      <w:r w:rsidR="00EE68AF" w:rsidRPr="00587F65">
        <w:rPr>
          <w:b/>
          <w:sz w:val="28"/>
          <w:szCs w:val="28"/>
        </w:rPr>
        <w:t xml:space="preserve"> od </w:t>
      </w:r>
      <w:r w:rsidR="00AB451D" w:rsidRPr="008B57A0">
        <w:rPr>
          <w:b/>
          <w:sz w:val="28"/>
          <w:szCs w:val="28"/>
        </w:rPr>
        <w:t>30</w:t>
      </w:r>
      <w:r w:rsidR="00EE68AF" w:rsidRPr="00AB451D">
        <w:rPr>
          <w:b/>
          <w:sz w:val="28"/>
          <w:szCs w:val="28"/>
        </w:rPr>
        <w:t xml:space="preserve">. </w:t>
      </w:r>
      <w:r w:rsidR="00AB451D" w:rsidRPr="008B57A0">
        <w:rPr>
          <w:b/>
          <w:sz w:val="28"/>
          <w:szCs w:val="28"/>
        </w:rPr>
        <w:t>11</w:t>
      </w:r>
      <w:r w:rsidR="00EE68AF" w:rsidRPr="00AB451D">
        <w:rPr>
          <w:b/>
          <w:sz w:val="28"/>
          <w:szCs w:val="28"/>
        </w:rPr>
        <w:t>. 201</w:t>
      </w:r>
      <w:r w:rsidR="00AA4485" w:rsidRPr="00AB451D">
        <w:rPr>
          <w:b/>
          <w:sz w:val="28"/>
          <w:szCs w:val="28"/>
        </w:rPr>
        <w:t>7</w:t>
      </w:r>
      <w:r w:rsidRPr="00AB451D">
        <w:rPr>
          <w:b/>
          <w:sz w:val="28"/>
          <w:szCs w:val="28"/>
        </w:rPr>
        <w:t xml:space="preserve"> a účinnost od </w:t>
      </w:r>
      <w:r w:rsidR="00AB451D" w:rsidRPr="008B57A0">
        <w:rPr>
          <w:b/>
          <w:sz w:val="28"/>
          <w:szCs w:val="28"/>
        </w:rPr>
        <w:t>05</w:t>
      </w:r>
      <w:r w:rsidRPr="00AB451D">
        <w:rPr>
          <w:b/>
          <w:sz w:val="28"/>
          <w:szCs w:val="28"/>
        </w:rPr>
        <w:t xml:space="preserve">. </w:t>
      </w:r>
      <w:r w:rsidR="00AB451D" w:rsidRPr="008B57A0">
        <w:rPr>
          <w:b/>
          <w:sz w:val="28"/>
          <w:szCs w:val="28"/>
        </w:rPr>
        <w:t>12</w:t>
      </w:r>
      <w:r w:rsidRPr="00AB451D">
        <w:rPr>
          <w:b/>
          <w:sz w:val="28"/>
          <w:szCs w:val="28"/>
        </w:rPr>
        <w:t>. 201</w:t>
      </w:r>
      <w:r w:rsidR="00D43D20" w:rsidRPr="00AB451D">
        <w:rPr>
          <w:b/>
          <w:sz w:val="28"/>
          <w:szCs w:val="28"/>
        </w:rPr>
        <w:t>7</w:t>
      </w:r>
    </w:p>
    <w:p w14:paraId="7F7C928B" w14:textId="77777777" w:rsidR="00BB18CB" w:rsidRDefault="00BB18CB" w:rsidP="00BA124E">
      <w:pPr>
        <w:rPr>
          <w:b/>
          <w:sz w:val="28"/>
          <w:szCs w:val="28"/>
        </w:rPr>
      </w:pPr>
    </w:p>
    <w:p w14:paraId="690EC957" w14:textId="77777777" w:rsidR="00BB18CB" w:rsidRDefault="00BB18CB" w:rsidP="00BA124E">
      <w:pPr>
        <w:rPr>
          <w:b/>
          <w:sz w:val="28"/>
          <w:szCs w:val="28"/>
        </w:rPr>
      </w:pPr>
    </w:p>
    <w:p w14:paraId="774F0FB4" w14:textId="77777777" w:rsidR="00BB18CB" w:rsidRDefault="00BB18CB" w:rsidP="00BA124E">
      <w:pPr>
        <w:rPr>
          <w:b/>
          <w:sz w:val="28"/>
          <w:szCs w:val="28"/>
        </w:rPr>
      </w:pPr>
    </w:p>
    <w:p w14:paraId="2F1A6B52" w14:textId="77777777" w:rsidR="00BB18CB" w:rsidRDefault="00BB18CB" w:rsidP="00BA124E">
      <w:pPr>
        <w:rPr>
          <w:b/>
          <w:sz w:val="28"/>
          <w:szCs w:val="28"/>
        </w:rPr>
      </w:pPr>
    </w:p>
    <w:p w14:paraId="2393F73E" w14:textId="77777777" w:rsidR="00BB18CB" w:rsidRDefault="00BB18CB" w:rsidP="00BA124E">
      <w:pPr>
        <w:rPr>
          <w:rFonts w:ascii="Arial" w:hAnsi="Arial" w:cs="Arial"/>
          <w:b/>
          <w:sz w:val="28"/>
          <w:szCs w:val="28"/>
        </w:rPr>
      </w:pPr>
      <w:r w:rsidRPr="007909EB">
        <w:rPr>
          <w:rFonts w:ascii="Arial" w:hAnsi="Arial" w:cs="Arial"/>
          <w:b/>
          <w:sz w:val="28"/>
          <w:szCs w:val="28"/>
        </w:rPr>
        <w:lastRenderedPageBreak/>
        <w:t>Obsah</w:t>
      </w:r>
    </w:p>
    <w:p w14:paraId="7E80BFD0" w14:textId="77777777" w:rsidR="00BD68A1" w:rsidRPr="007909EB" w:rsidRDefault="00BD68A1" w:rsidP="00BA124E">
      <w:pPr>
        <w:rPr>
          <w:rFonts w:ascii="Arial" w:hAnsi="Arial" w:cs="Arial"/>
          <w:b/>
          <w:sz w:val="28"/>
          <w:szCs w:val="28"/>
        </w:rPr>
      </w:pPr>
    </w:p>
    <w:p w14:paraId="1FD32194" w14:textId="77777777" w:rsidR="00364203" w:rsidRDefault="00BB18CB">
      <w:pPr>
        <w:pStyle w:val="Obsah1"/>
        <w:rPr>
          <w:rFonts w:eastAsiaTheme="minorEastAsia" w:cstheme="minorBidi"/>
          <w:b w:val="0"/>
          <w:bCs w:val="0"/>
          <w:caps w:val="0"/>
          <w:noProof/>
          <w:sz w:val="22"/>
          <w:szCs w:val="22"/>
        </w:rPr>
      </w:pPr>
      <w:r w:rsidRPr="00436827">
        <w:rPr>
          <w:rFonts w:ascii="Arial" w:hAnsi="Arial" w:cs="Arial"/>
          <w:sz w:val="22"/>
          <w:szCs w:val="22"/>
        </w:rPr>
        <w:fldChar w:fldCharType="begin"/>
      </w:r>
      <w:r w:rsidRPr="00436827">
        <w:rPr>
          <w:rFonts w:ascii="Arial" w:hAnsi="Arial" w:cs="Arial"/>
          <w:sz w:val="22"/>
          <w:szCs w:val="22"/>
        </w:rPr>
        <w:instrText xml:space="preserve"> TOC \o "1-4" \h \z \u </w:instrText>
      </w:r>
      <w:r w:rsidRPr="00436827">
        <w:rPr>
          <w:rFonts w:ascii="Arial" w:hAnsi="Arial" w:cs="Arial"/>
          <w:sz w:val="22"/>
          <w:szCs w:val="22"/>
        </w:rPr>
        <w:fldChar w:fldCharType="separate"/>
      </w:r>
      <w:hyperlink w:anchor="_Toc499277985" w:history="1">
        <w:r w:rsidR="00364203" w:rsidRPr="0046298B">
          <w:rPr>
            <w:rStyle w:val="Hypertextovodkaz"/>
            <w:noProof/>
          </w:rPr>
          <w:t>1</w:t>
        </w:r>
        <w:r w:rsidR="00364203">
          <w:rPr>
            <w:rFonts w:eastAsiaTheme="minorEastAsia" w:cstheme="minorBidi"/>
            <w:b w:val="0"/>
            <w:bCs w:val="0"/>
            <w:caps w:val="0"/>
            <w:noProof/>
            <w:sz w:val="22"/>
            <w:szCs w:val="22"/>
          </w:rPr>
          <w:tab/>
        </w:r>
        <w:r w:rsidR="00364203" w:rsidRPr="0046298B">
          <w:rPr>
            <w:rStyle w:val="Hypertextovodkaz"/>
            <w:noProof/>
          </w:rPr>
          <w:t>Pravidla způsobilosti výdajů</w:t>
        </w:r>
        <w:r w:rsidR="00364203">
          <w:rPr>
            <w:noProof/>
            <w:webHidden/>
          </w:rPr>
          <w:tab/>
        </w:r>
        <w:r w:rsidR="00364203">
          <w:rPr>
            <w:noProof/>
            <w:webHidden/>
          </w:rPr>
          <w:fldChar w:fldCharType="begin"/>
        </w:r>
        <w:r w:rsidR="00364203">
          <w:rPr>
            <w:noProof/>
            <w:webHidden/>
          </w:rPr>
          <w:instrText xml:space="preserve"> PAGEREF _Toc499277985 \h </w:instrText>
        </w:r>
        <w:r w:rsidR="00364203">
          <w:rPr>
            <w:noProof/>
            <w:webHidden/>
          </w:rPr>
        </w:r>
        <w:r w:rsidR="00364203">
          <w:rPr>
            <w:noProof/>
            <w:webHidden/>
          </w:rPr>
          <w:fldChar w:fldCharType="separate"/>
        </w:r>
        <w:r w:rsidR="00364203">
          <w:rPr>
            <w:noProof/>
            <w:webHidden/>
          </w:rPr>
          <w:t>3</w:t>
        </w:r>
        <w:r w:rsidR="00364203">
          <w:rPr>
            <w:noProof/>
            <w:webHidden/>
          </w:rPr>
          <w:fldChar w:fldCharType="end"/>
        </w:r>
      </w:hyperlink>
    </w:p>
    <w:p w14:paraId="01BBE9A2" w14:textId="77777777" w:rsidR="00364203" w:rsidRDefault="00364203">
      <w:pPr>
        <w:pStyle w:val="Obsah2"/>
        <w:tabs>
          <w:tab w:val="left" w:pos="720"/>
          <w:tab w:val="right" w:leader="dot" w:pos="9060"/>
        </w:tabs>
        <w:rPr>
          <w:rFonts w:eastAsiaTheme="minorEastAsia" w:cstheme="minorBidi"/>
          <w:smallCaps w:val="0"/>
          <w:noProof/>
          <w:sz w:val="22"/>
          <w:szCs w:val="22"/>
        </w:rPr>
      </w:pPr>
      <w:hyperlink w:anchor="_Toc499277986" w:history="1">
        <w:r w:rsidRPr="0046298B">
          <w:rPr>
            <w:rStyle w:val="Hypertextovodkaz"/>
            <w:noProof/>
          </w:rPr>
          <w:t>1.1</w:t>
        </w:r>
        <w:r>
          <w:rPr>
            <w:rFonts w:eastAsiaTheme="minorEastAsia" w:cstheme="minorBidi"/>
            <w:smallCaps w:val="0"/>
            <w:noProof/>
            <w:sz w:val="22"/>
            <w:szCs w:val="22"/>
          </w:rPr>
          <w:tab/>
        </w:r>
        <w:r w:rsidRPr="0046298B">
          <w:rPr>
            <w:rStyle w:val="Hypertextovodkaz"/>
            <w:noProof/>
          </w:rPr>
          <w:t>Způsobilost výdajů</w:t>
        </w:r>
        <w:r>
          <w:rPr>
            <w:noProof/>
            <w:webHidden/>
          </w:rPr>
          <w:tab/>
        </w:r>
        <w:r>
          <w:rPr>
            <w:noProof/>
            <w:webHidden/>
          </w:rPr>
          <w:fldChar w:fldCharType="begin"/>
        </w:r>
        <w:r>
          <w:rPr>
            <w:noProof/>
            <w:webHidden/>
          </w:rPr>
          <w:instrText xml:space="preserve"> PAGEREF _Toc499277986 \h </w:instrText>
        </w:r>
        <w:r>
          <w:rPr>
            <w:noProof/>
            <w:webHidden/>
          </w:rPr>
        </w:r>
        <w:r>
          <w:rPr>
            <w:noProof/>
            <w:webHidden/>
          </w:rPr>
          <w:fldChar w:fldCharType="separate"/>
        </w:r>
        <w:r>
          <w:rPr>
            <w:noProof/>
            <w:webHidden/>
          </w:rPr>
          <w:t>3</w:t>
        </w:r>
        <w:r>
          <w:rPr>
            <w:noProof/>
            <w:webHidden/>
          </w:rPr>
          <w:fldChar w:fldCharType="end"/>
        </w:r>
      </w:hyperlink>
    </w:p>
    <w:p w14:paraId="20FEAE8A" w14:textId="77777777" w:rsidR="00364203" w:rsidRDefault="00364203">
      <w:pPr>
        <w:pStyle w:val="Obsah2"/>
        <w:tabs>
          <w:tab w:val="left" w:pos="720"/>
          <w:tab w:val="right" w:leader="dot" w:pos="9060"/>
        </w:tabs>
        <w:rPr>
          <w:rFonts w:eastAsiaTheme="minorEastAsia" w:cstheme="minorBidi"/>
          <w:smallCaps w:val="0"/>
          <w:noProof/>
          <w:sz w:val="22"/>
          <w:szCs w:val="22"/>
        </w:rPr>
      </w:pPr>
      <w:hyperlink w:anchor="_Toc499277987" w:history="1">
        <w:r w:rsidRPr="0046298B">
          <w:rPr>
            <w:rStyle w:val="Hypertextovodkaz"/>
            <w:noProof/>
          </w:rPr>
          <w:t>1.2</w:t>
        </w:r>
        <w:r>
          <w:rPr>
            <w:rFonts w:eastAsiaTheme="minorEastAsia" w:cstheme="minorBidi"/>
            <w:smallCaps w:val="0"/>
            <w:noProof/>
            <w:sz w:val="22"/>
            <w:szCs w:val="22"/>
          </w:rPr>
          <w:tab/>
        </w:r>
        <w:r w:rsidRPr="0046298B">
          <w:rPr>
            <w:rStyle w:val="Hypertextovodkaz"/>
            <w:noProof/>
          </w:rPr>
          <w:t>Vykazování výdajů</w:t>
        </w:r>
        <w:r>
          <w:rPr>
            <w:noProof/>
            <w:webHidden/>
          </w:rPr>
          <w:tab/>
        </w:r>
        <w:r>
          <w:rPr>
            <w:noProof/>
            <w:webHidden/>
          </w:rPr>
          <w:fldChar w:fldCharType="begin"/>
        </w:r>
        <w:r>
          <w:rPr>
            <w:noProof/>
            <w:webHidden/>
          </w:rPr>
          <w:instrText xml:space="preserve"> PAGEREF _Toc499277987 \h </w:instrText>
        </w:r>
        <w:r>
          <w:rPr>
            <w:noProof/>
            <w:webHidden/>
          </w:rPr>
        </w:r>
        <w:r>
          <w:rPr>
            <w:noProof/>
            <w:webHidden/>
          </w:rPr>
          <w:fldChar w:fldCharType="separate"/>
        </w:r>
        <w:r>
          <w:rPr>
            <w:noProof/>
            <w:webHidden/>
          </w:rPr>
          <w:t>4</w:t>
        </w:r>
        <w:r>
          <w:rPr>
            <w:noProof/>
            <w:webHidden/>
          </w:rPr>
          <w:fldChar w:fldCharType="end"/>
        </w:r>
      </w:hyperlink>
    </w:p>
    <w:p w14:paraId="657AB0EF" w14:textId="77777777" w:rsidR="00364203" w:rsidRDefault="00364203">
      <w:pPr>
        <w:pStyle w:val="Obsah2"/>
        <w:tabs>
          <w:tab w:val="left" w:pos="720"/>
          <w:tab w:val="right" w:leader="dot" w:pos="9060"/>
        </w:tabs>
        <w:rPr>
          <w:rFonts w:eastAsiaTheme="minorEastAsia" w:cstheme="minorBidi"/>
          <w:smallCaps w:val="0"/>
          <w:noProof/>
          <w:sz w:val="22"/>
          <w:szCs w:val="22"/>
        </w:rPr>
      </w:pPr>
      <w:hyperlink w:anchor="_Toc499277988" w:history="1">
        <w:r w:rsidRPr="0046298B">
          <w:rPr>
            <w:rStyle w:val="Hypertextovodkaz"/>
            <w:noProof/>
          </w:rPr>
          <w:t>1.3</w:t>
        </w:r>
        <w:r>
          <w:rPr>
            <w:rFonts w:eastAsiaTheme="minorEastAsia" w:cstheme="minorBidi"/>
            <w:smallCaps w:val="0"/>
            <w:noProof/>
            <w:sz w:val="22"/>
            <w:szCs w:val="22"/>
          </w:rPr>
          <w:tab/>
        </w:r>
        <w:r w:rsidRPr="0046298B">
          <w:rPr>
            <w:rStyle w:val="Hypertextovodkaz"/>
            <w:noProof/>
          </w:rPr>
          <w:t>Doložení ceny obvyklé</w:t>
        </w:r>
        <w:r>
          <w:rPr>
            <w:noProof/>
            <w:webHidden/>
          </w:rPr>
          <w:tab/>
        </w:r>
        <w:r>
          <w:rPr>
            <w:noProof/>
            <w:webHidden/>
          </w:rPr>
          <w:fldChar w:fldCharType="begin"/>
        </w:r>
        <w:r>
          <w:rPr>
            <w:noProof/>
            <w:webHidden/>
          </w:rPr>
          <w:instrText xml:space="preserve"> PAGEREF _Toc499277988 \h </w:instrText>
        </w:r>
        <w:r>
          <w:rPr>
            <w:noProof/>
            <w:webHidden/>
          </w:rPr>
        </w:r>
        <w:r>
          <w:rPr>
            <w:noProof/>
            <w:webHidden/>
          </w:rPr>
          <w:fldChar w:fldCharType="separate"/>
        </w:r>
        <w:r>
          <w:rPr>
            <w:noProof/>
            <w:webHidden/>
          </w:rPr>
          <w:t>4</w:t>
        </w:r>
        <w:r>
          <w:rPr>
            <w:noProof/>
            <w:webHidden/>
          </w:rPr>
          <w:fldChar w:fldCharType="end"/>
        </w:r>
      </w:hyperlink>
    </w:p>
    <w:p w14:paraId="2EE2B8A3" w14:textId="77777777" w:rsidR="00364203" w:rsidRDefault="00364203">
      <w:pPr>
        <w:pStyle w:val="Obsah1"/>
        <w:rPr>
          <w:rFonts w:eastAsiaTheme="minorEastAsia" w:cstheme="minorBidi"/>
          <w:b w:val="0"/>
          <w:bCs w:val="0"/>
          <w:caps w:val="0"/>
          <w:noProof/>
          <w:sz w:val="22"/>
          <w:szCs w:val="22"/>
        </w:rPr>
      </w:pPr>
      <w:hyperlink w:anchor="_Toc499277989" w:history="1">
        <w:r w:rsidRPr="0046298B">
          <w:rPr>
            <w:rStyle w:val="Hypertextovodkaz"/>
            <w:noProof/>
          </w:rPr>
          <w:t>2</w:t>
        </w:r>
        <w:r>
          <w:rPr>
            <w:rFonts w:eastAsiaTheme="minorEastAsia" w:cstheme="minorBidi"/>
            <w:b w:val="0"/>
            <w:bCs w:val="0"/>
            <w:caps w:val="0"/>
            <w:noProof/>
            <w:sz w:val="22"/>
            <w:szCs w:val="22"/>
          </w:rPr>
          <w:tab/>
        </w:r>
        <w:r w:rsidRPr="0046298B">
          <w:rPr>
            <w:rStyle w:val="Hypertextovodkaz"/>
            <w:noProof/>
          </w:rPr>
          <w:t>Dokladování</w:t>
        </w:r>
        <w:r>
          <w:rPr>
            <w:noProof/>
            <w:webHidden/>
          </w:rPr>
          <w:tab/>
        </w:r>
        <w:r>
          <w:rPr>
            <w:noProof/>
            <w:webHidden/>
          </w:rPr>
          <w:fldChar w:fldCharType="begin"/>
        </w:r>
        <w:r>
          <w:rPr>
            <w:noProof/>
            <w:webHidden/>
          </w:rPr>
          <w:instrText xml:space="preserve"> PAGEREF _Toc499277989 \h </w:instrText>
        </w:r>
        <w:r>
          <w:rPr>
            <w:noProof/>
            <w:webHidden/>
          </w:rPr>
        </w:r>
        <w:r>
          <w:rPr>
            <w:noProof/>
            <w:webHidden/>
          </w:rPr>
          <w:fldChar w:fldCharType="separate"/>
        </w:r>
        <w:r>
          <w:rPr>
            <w:noProof/>
            <w:webHidden/>
          </w:rPr>
          <w:t>6</w:t>
        </w:r>
        <w:r>
          <w:rPr>
            <w:noProof/>
            <w:webHidden/>
          </w:rPr>
          <w:fldChar w:fldCharType="end"/>
        </w:r>
      </w:hyperlink>
    </w:p>
    <w:p w14:paraId="4AD209B3" w14:textId="77777777" w:rsidR="00364203" w:rsidRDefault="00364203">
      <w:pPr>
        <w:pStyle w:val="Obsah2"/>
        <w:tabs>
          <w:tab w:val="left" w:pos="720"/>
          <w:tab w:val="right" w:leader="dot" w:pos="9060"/>
        </w:tabs>
        <w:rPr>
          <w:rFonts w:eastAsiaTheme="minorEastAsia" w:cstheme="minorBidi"/>
          <w:smallCaps w:val="0"/>
          <w:noProof/>
          <w:sz w:val="22"/>
          <w:szCs w:val="22"/>
        </w:rPr>
      </w:pPr>
      <w:hyperlink w:anchor="_Toc499277990" w:history="1">
        <w:r w:rsidRPr="0046298B">
          <w:rPr>
            <w:rStyle w:val="Hypertextovodkaz"/>
            <w:noProof/>
          </w:rPr>
          <w:t>2.1</w:t>
        </w:r>
        <w:r>
          <w:rPr>
            <w:rFonts w:eastAsiaTheme="minorEastAsia" w:cstheme="minorBidi"/>
            <w:smallCaps w:val="0"/>
            <w:noProof/>
            <w:sz w:val="22"/>
            <w:szCs w:val="22"/>
          </w:rPr>
          <w:tab/>
        </w:r>
        <w:r w:rsidRPr="0046298B">
          <w:rPr>
            <w:rStyle w:val="Hypertextovodkaz"/>
            <w:noProof/>
          </w:rPr>
          <w:t>Osobní náklady</w:t>
        </w:r>
        <w:r>
          <w:rPr>
            <w:noProof/>
            <w:webHidden/>
          </w:rPr>
          <w:tab/>
        </w:r>
        <w:r>
          <w:rPr>
            <w:noProof/>
            <w:webHidden/>
          </w:rPr>
          <w:fldChar w:fldCharType="begin"/>
        </w:r>
        <w:r>
          <w:rPr>
            <w:noProof/>
            <w:webHidden/>
          </w:rPr>
          <w:instrText xml:space="preserve"> PAGEREF _Toc499277990 \h </w:instrText>
        </w:r>
        <w:r>
          <w:rPr>
            <w:noProof/>
            <w:webHidden/>
          </w:rPr>
        </w:r>
        <w:r>
          <w:rPr>
            <w:noProof/>
            <w:webHidden/>
          </w:rPr>
          <w:fldChar w:fldCharType="separate"/>
        </w:r>
        <w:r>
          <w:rPr>
            <w:noProof/>
            <w:webHidden/>
          </w:rPr>
          <w:t>6</w:t>
        </w:r>
        <w:r>
          <w:rPr>
            <w:noProof/>
            <w:webHidden/>
          </w:rPr>
          <w:fldChar w:fldCharType="end"/>
        </w:r>
      </w:hyperlink>
    </w:p>
    <w:p w14:paraId="76CAF29D" w14:textId="77777777" w:rsidR="00364203" w:rsidRDefault="00364203">
      <w:pPr>
        <w:pStyle w:val="Obsah3"/>
        <w:tabs>
          <w:tab w:val="left" w:pos="1200"/>
          <w:tab w:val="right" w:leader="dot" w:pos="9060"/>
        </w:tabs>
        <w:rPr>
          <w:rFonts w:eastAsiaTheme="minorEastAsia" w:cstheme="minorBidi"/>
          <w:i w:val="0"/>
          <w:iCs w:val="0"/>
          <w:noProof/>
          <w:sz w:val="22"/>
          <w:szCs w:val="22"/>
        </w:rPr>
      </w:pPr>
      <w:hyperlink w:anchor="_Toc499277991" w:history="1">
        <w:r w:rsidRPr="0046298B">
          <w:rPr>
            <w:rStyle w:val="Hypertextovodkaz"/>
            <w:noProof/>
          </w:rPr>
          <w:t>2.1.1</w:t>
        </w:r>
        <w:r>
          <w:rPr>
            <w:rFonts w:eastAsiaTheme="minorEastAsia" w:cstheme="minorBidi"/>
            <w:i w:val="0"/>
            <w:iCs w:val="0"/>
            <w:noProof/>
            <w:sz w:val="22"/>
            <w:szCs w:val="22"/>
          </w:rPr>
          <w:tab/>
        </w:r>
        <w:r w:rsidRPr="0046298B">
          <w:rPr>
            <w:rStyle w:val="Hypertextovodkaz"/>
            <w:noProof/>
          </w:rPr>
          <w:t>Způsobilost osobních nákladů</w:t>
        </w:r>
        <w:r>
          <w:rPr>
            <w:noProof/>
            <w:webHidden/>
          </w:rPr>
          <w:tab/>
        </w:r>
        <w:r>
          <w:rPr>
            <w:noProof/>
            <w:webHidden/>
          </w:rPr>
          <w:fldChar w:fldCharType="begin"/>
        </w:r>
        <w:r>
          <w:rPr>
            <w:noProof/>
            <w:webHidden/>
          </w:rPr>
          <w:instrText xml:space="preserve"> PAGEREF _Toc499277991 \h </w:instrText>
        </w:r>
        <w:r>
          <w:rPr>
            <w:noProof/>
            <w:webHidden/>
          </w:rPr>
        </w:r>
        <w:r>
          <w:rPr>
            <w:noProof/>
            <w:webHidden/>
          </w:rPr>
          <w:fldChar w:fldCharType="separate"/>
        </w:r>
        <w:r>
          <w:rPr>
            <w:noProof/>
            <w:webHidden/>
          </w:rPr>
          <w:t>7</w:t>
        </w:r>
        <w:r>
          <w:rPr>
            <w:noProof/>
            <w:webHidden/>
          </w:rPr>
          <w:fldChar w:fldCharType="end"/>
        </w:r>
      </w:hyperlink>
    </w:p>
    <w:p w14:paraId="62CA6206" w14:textId="77777777" w:rsidR="00364203" w:rsidRDefault="00364203">
      <w:pPr>
        <w:pStyle w:val="Obsah3"/>
        <w:tabs>
          <w:tab w:val="left" w:pos="1200"/>
          <w:tab w:val="right" w:leader="dot" w:pos="9060"/>
        </w:tabs>
        <w:rPr>
          <w:rFonts w:eastAsiaTheme="minorEastAsia" w:cstheme="minorBidi"/>
          <w:i w:val="0"/>
          <w:iCs w:val="0"/>
          <w:noProof/>
          <w:sz w:val="22"/>
          <w:szCs w:val="22"/>
        </w:rPr>
      </w:pPr>
      <w:hyperlink w:anchor="_Toc499277992" w:history="1">
        <w:r w:rsidRPr="0046298B">
          <w:rPr>
            <w:rStyle w:val="Hypertextovodkaz"/>
            <w:noProof/>
          </w:rPr>
          <w:t>2.1.2</w:t>
        </w:r>
        <w:r>
          <w:rPr>
            <w:rFonts w:eastAsiaTheme="minorEastAsia" w:cstheme="minorBidi"/>
            <w:i w:val="0"/>
            <w:iCs w:val="0"/>
            <w:noProof/>
            <w:sz w:val="22"/>
            <w:szCs w:val="22"/>
          </w:rPr>
          <w:tab/>
        </w:r>
        <w:r w:rsidRPr="0046298B">
          <w:rPr>
            <w:rStyle w:val="Hypertextovodkaz"/>
            <w:noProof/>
          </w:rPr>
          <w:t>Dokladování osobních nákladů</w:t>
        </w:r>
        <w:r>
          <w:rPr>
            <w:noProof/>
            <w:webHidden/>
          </w:rPr>
          <w:tab/>
        </w:r>
        <w:r>
          <w:rPr>
            <w:noProof/>
            <w:webHidden/>
          </w:rPr>
          <w:fldChar w:fldCharType="begin"/>
        </w:r>
        <w:r>
          <w:rPr>
            <w:noProof/>
            <w:webHidden/>
          </w:rPr>
          <w:instrText xml:space="preserve"> PAGEREF _Toc499277992 \h </w:instrText>
        </w:r>
        <w:r>
          <w:rPr>
            <w:noProof/>
            <w:webHidden/>
          </w:rPr>
        </w:r>
        <w:r>
          <w:rPr>
            <w:noProof/>
            <w:webHidden/>
          </w:rPr>
          <w:fldChar w:fldCharType="separate"/>
        </w:r>
        <w:r>
          <w:rPr>
            <w:noProof/>
            <w:webHidden/>
          </w:rPr>
          <w:t>9</w:t>
        </w:r>
        <w:r>
          <w:rPr>
            <w:noProof/>
            <w:webHidden/>
          </w:rPr>
          <w:fldChar w:fldCharType="end"/>
        </w:r>
      </w:hyperlink>
    </w:p>
    <w:p w14:paraId="091F7D17" w14:textId="77777777" w:rsidR="00364203" w:rsidRDefault="00364203">
      <w:pPr>
        <w:pStyle w:val="Obsah2"/>
        <w:tabs>
          <w:tab w:val="left" w:pos="720"/>
          <w:tab w:val="right" w:leader="dot" w:pos="9060"/>
        </w:tabs>
        <w:rPr>
          <w:rFonts w:eastAsiaTheme="minorEastAsia" w:cstheme="minorBidi"/>
          <w:smallCaps w:val="0"/>
          <w:noProof/>
          <w:sz w:val="22"/>
          <w:szCs w:val="22"/>
        </w:rPr>
      </w:pPr>
      <w:hyperlink w:anchor="_Toc499277993" w:history="1">
        <w:r w:rsidRPr="0046298B">
          <w:rPr>
            <w:rStyle w:val="Hypertextovodkaz"/>
            <w:noProof/>
          </w:rPr>
          <w:t>2.2</w:t>
        </w:r>
        <w:r>
          <w:rPr>
            <w:rFonts w:eastAsiaTheme="minorEastAsia" w:cstheme="minorBidi"/>
            <w:smallCaps w:val="0"/>
            <w:noProof/>
            <w:sz w:val="22"/>
            <w:szCs w:val="22"/>
          </w:rPr>
          <w:tab/>
        </w:r>
        <w:r w:rsidRPr="0046298B">
          <w:rPr>
            <w:rStyle w:val="Hypertextovodkaz"/>
            <w:noProof/>
          </w:rPr>
          <w:t>Cestovné</w:t>
        </w:r>
        <w:r>
          <w:rPr>
            <w:noProof/>
            <w:webHidden/>
          </w:rPr>
          <w:tab/>
        </w:r>
        <w:r>
          <w:rPr>
            <w:noProof/>
            <w:webHidden/>
          </w:rPr>
          <w:fldChar w:fldCharType="begin"/>
        </w:r>
        <w:r>
          <w:rPr>
            <w:noProof/>
            <w:webHidden/>
          </w:rPr>
          <w:instrText xml:space="preserve"> PAGEREF _Toc499277993 \h </w:instrText>
        </w:r>
        <w:r>
          <w:rPr>
            <w:noProof/>
            <w:webHidden/>
          </w:rPr>
        </w:r>
        <w:r>
          <w:rPr>
            <w:noProof/>
            <w:webHidden/>
          </w:rPr>
          <w:fldChar w:fldCharType="separate"/>
        </w:r>
        <w:r>
          <w:rPr>
            <w:noProof/>
            <w:webHidden/>
          </w:rPr>
          <w:t>11</w:t>
        </w:r>
        <w:r>
          <w:rPr>
            <w:noProof/>
            <w:webHidden/>
          </w:rPr>
          <w:fldChar w:fldCharType="end"/>
        </w:r>
      </w:hyperlink>
    </w:p>
    <w:p w14:paraId="180E86F7" w14:textId="77777777" w:rsidR="00364203" w:rsidRDefault="00364203">
      <w:pPr>
        <w:pStyle w:val="Obsah3"/>
        <w:tabs>
          <w:tab w:val="left" w:pos="1200"/>
          <w:tab w:val="right" w:leader="dot" w:pos="9060"/>
        </w:tabs>
        <w:rPr>
          <w:rFonts w:eastAsiaTheme="minorEastAsia" w:cstheme="minorBidi"/>
          <w:i w:val="0"/>
          <w:iCs w:val="0"/>
          <w:noProof/>
          <w:sz w:val="22"/>
          <w:szCs w:val="22"/>
        </w:rPr>
      </w:pPr>
      <w:hyperlink w:anchor="_Toc499277994" w:history="1">
        <w:r w:rsidRPr="0046298B">
          <w:rPr>
            <w:rStyle w:val="Hypertextovodkaz"/>
            <w:noProof/>
          </w:rPr>
          <w:t>2.2.1</w:t>
        </w:r>
        <w:r>
          <w:rPr>
            <w:rFonts w:eastAsiaTheme="minorEastAsia" w:cstheme="minorBidi"/>
            <w:i w:val="0"/>
            <w:iCs w:val="0"/>
            <w:noProof/>
            <w:sz w:val="22"/>
            <w:szCs w:val="22"/>
          </w:rPr>
          <w:tab/>
        </w:r>
        <w:r w:rsidRPr="0046298B">
          <w:rPr>
            <w:rStyle w:val="Hypertextovodkaz"/>
            <w:noProof/>
          </w:rPr>
          <w:t>Způsobilost cestovních náhrad</w:t>
        </w:r>
        <w:r>
          <w:rPr>
            <w:noProof/>
            <w:webHidden/>
          </w:rPr>
          <w:tab/>
        </w:r>
        <w:r>
          <w:rPr>
            <w:noProof/>
            <w:webHidden/>
          </w:rPr>
          <w:fldChar w:fldCharType="begin"/>
        </w:r>
        <w:r>
          <w:rPr>
            <w:noProof/>
            <w:webHidden/>
          </w:rPr>
          <w:instrText xml:space="preserve"> PAGEREF _Toc499277994 \h </w:instrText>
        </w:r>
        <w:r>
          <w:rPr>
            <w:noProof/>
            <w:webHidden/>
          </w:rPr>
        </w:r>
        <w:r>
          <w:rPr>
            <w:noProof/>
            <w:webHidden/>
          </w:rPr>
          <w:fldChar w:fldCharType="separate"/>
        </w:r>
        <w:r>
          <w:rPr>
            <w:noProof/>
            <w:webHidden/>
          </w:rPr>
          <w:t>11</w:t>
        </w:r>
        <w:r>
          <w:rPr>
            <w:noProof/>
            <w:webHidden/>
          </w:rPr>
          <w:fldChar w:fldCharType="end"/>
        </w:r>
      </w:hyperlink>
    </w:p>
    <w:p w14:paraId="005C80A2" w14:textId="77777777" w:rsidR="00364203" w:rsidRDefault="00364203">
      <w:pPr>
        <w:pStyle w:val="Obsah3"/>
        <w:tabs>
          <w:tab w:val="left" w:pos="1200"/>
          <w:tab w:val="right" w:leader="dot" w:pos="9060"/>
        </w:tabs>
        <w:rPr>
          <w:rFonts w:eastAsiaTheme="minorEastAsia" w:cstheme="minorBidi"/>
          <w:i w:val="0"/>
          <w:iCs w:val="0"/>
          <w:noProof/>
          <w:sz w:val="22"/>
          <w:szCs w:val="22"/>
        </w:rPr>
      </w:pPr>
      <w:hyperlink w:anchor="_Toc499277995" w:history="1">
        <w:r w:rsidRPr="0046298B">
          <w:rPr>
            <w:rStyle w:val="Hypertextovodkaz"/>
            <w:noProof/>
          </w:rPr>
          <w:t>2.2.2</w:t>
        </w:r>
        <w:r>
          <w:rPr>
            <w:rFonts w:eastAsiaTheme="minorEastAsia" w:cstheme="minorBidi"/>
            <w:i w:val="0"/>
            <w:iCs w:val="0"/>
            <w:noProof/>
            <w:sz w:val="22"/>
            <w:szCs w:val="22"/>
          </w:rPr>
          <w:tab/>
        </w:r>
        <w:r w:rsidRPr="0046298B">
          <w:rPr>
            <w:rStyle w:val="Hypertextovodkaz"/>
            <w:noProof/>
          </w:rPr>
          <w:t>Dokladování cestovních náhrad</w:t>
        </w:r>
        <w:r>
          <w:rPr>
            <w:noProof/>
            <w:webHidden/>
          </w:rPr>
          <w:tab/>
        </w:r>
        <w:r>
          <w:rPr>
            <w:noProof/>
            <w:webHidden/>
          </w:rPr>
          <w:fldChar w:fldCharType="begin"/>
        </w:r>
        <w:r>
          <w:rPr>
            <w:noProof/>
            <w:webHidden/>
          </w:rPr>
          <w:instrText xml:space="preserve"> PAGEREF _Toc499277995 \h </w:instrText>
        </w:r>
        <w:r>
          <w:rPr>
            <w:noProof/>
            <w:webHidden/>
          </w:rPr>
        </w:r>
        <w:r>
          <w:rPr>
            <w:noProof/>
            <w:webHidden/>
          </w:rPr>
          <w:fldChar w:fldCharType="separate"/>
        </w:r>
        <w:r>
          <w:rPr>
            <w:noProof/>
            <w:webHidden/>
          </w:rPr>
          <w:t>12</w:t>
        </w:r>
        <w:r>
          <w:rPr>
            <w:noProof/>
            <w:webHidden/>
          </w:rPr>
          <w:fldChar w:fldCharType="end"/>
        </w:r>
      </w:hyperlink>
    </w:p>
    <w:p w14:paraId="77BF8497" w14:textId="77777777" w:rsidR="00364203" w:rsidRDefault="00364203">
      <w:pPr>
        <w:pStyle w:val="Obsah3"/>
        <w:tabs>
          <w:tab w:val="left" w:pos="1200"/>
          <w:tab w:val="right" w:leader="dot" w:pos="9060"/>
        </w:tabs>
        <w:rPr>
          <w:rFonts w:eastAsiaTheme="minorEastAsia" w:cstheme="minorBidi"/>
          <w:i w:val="0"/>
          <w:iCs w:val="0"/>
          <w:noProof/>
          <w:sz w:val="22"/>
          <w:szCs w:val="22"/>
        </w:rPr>
      </w:pPr>
      <w:hyperlink w:anchor="_Toc499277996" w:history="1">
        <w:r w:rsidRPr="0046298B">
          <w:rPr>
            <w:rStyle w:val="Hypertextovodkaz"/>
            <w:noProof/>
          </w:rPr>
          <w:t>2.2.3</w:t>
        </w:r>
        <w:r>
          <w:rPr>
            <w:rFonts w:eastAsiaTheme="minorEastAsia" w:cstheme="minorBidi"/>
            <w:i w:val="0"/>
            <w:iCs w:val="0"/>
            <w:noProof/>
            <w:sz w:val="22"/>
            <w:szCs w:val="22"/>
          </w:rPr>
          <w:tab/>
        </w:r>
        <w:r w:rsidRPr="0046298B">
          <w:rPr>
            <w:rStyle w:val="Hypertextovodkaz"/>
            <w:noProof/>
          </w:rPr>
          <w:t>Cestovní náhrady „per diems“ pro zahraniční experty</w:t>
        </w:r>
        <w:r>
          <w:rPr>
            <w:noProof/>
            <w:webHidden/>
          </w:rPr>
          <w:tab/>
        </w:r>
        <w:r>
          <w:rPr>
            <w:noProof/>
            <w:webHidden/>
          </w:rPr>
          <w:fldChar w:fldCharType="begin"/>
        </w:r>
        <w:r>
          <w:rPr>
            <w:noProof/>
            <w:webHidden/>
          </w:rPr>
          <w:instrText xml:space="preserve"> PAGEREF _Toc499277996 \h </w:instrText>
        </w:r>
        <w:r>
          <w:rPr>
            <w:noProof/>
            <w:webHidden/>
          </w:rPr>
        </w:r>
        <w:r>
          <w:rPr>
            <w:noProof/>
            <w:webHidden/>
          </w:rPr>
          <w:fldChar w:fldCharType="separate"/>
        </w:r>
        <w:r>
          <w:rPr>
            <w:noProof/>
            <w:webHidden/>
          </w:rPr>
          <w:t>13</w:t>
        </w:r>
        <w:r>
          <w:rPr>
            <w:noProof/>
            <w:webHidden/>
          </w:rPr>
          <w:fldChar w:fldCharType="end"/>
        </w:r>
      </w:hyperlink>
    </w:p>
    <w:p w14:paraId="094E887A" w14:textId="77777777" w:rsidR="00364203" w:rsidRDefault="00364203">
      <w:pPr>
        <w:pStyle w:val="Obsah2"/>
        <w:tabs>
          <w:tab w:val="left" w:pos="720"/>
          <w:tab w:val="right" w:leader="dot" w:pos="9060"/>
        </w:tabs>
        <w:rPr>
          <w:rFonts w:eastAsiaTheme="minorEastAsia" w:cstheme="minorBidi"/>
          <w:smallCaps w:val="0"/>
          <w:noProof/>
          <w:sz w:val="22"/>
          <w:szCs w:val="22"/>
        </w:rPr>
      </w:pPr>
      <w:hyperlink w:anchor="_Toc499277997" w:history="1">
        <w:r w:rsidRPr="0046298B">
          <w:rPr>
            <w:rStyle w:val="Hypertextovodkaz"/>
            <w:noProof/>
          </w:rPr>
          <w:t>2.3</w:t>
        </w:r>
        <w:r>
          <w:rPr>
            <w:rFonts w:eastAsiaTheme="minorEastAsia" w:cstheme="minorBidi"/>
            <w:smallCaps w:val="0"/>
            <w:noProof/>
            <w:sz w:val="22"/>
            <w:szCs w:val="22"/>
          </w:rPr>
          <w:tab/>
        </w:r>
        <w:r w:rsidRPr="0046298B">
          <w:rPr>
            <w:rStyle w:val="Hypertextovodkaz"/>
            <w:noProof/>
          </w:rPr>
          <w:t>Nákup služeb</w:t>
        </w:r>
        <w:r>
          <w:rPr>
            <w:noProof/>
            <w:webHidden/>
          </w:rPr>
          <w:tab/>
        </w:r>
        <w:r>
          <w:rPr>
            <w:noProof/>
            <w:webHidden/>
          </w:rPr>
          <w:fldChar w:fldCharType="begin"/>
        </w:r>
        <w:r>
          <w:rPr>
            <w:noProof/>
            <w:webHidden/>
          </w:rPr>
          <w:instrText xml:space="preserve"> PAGEREF _Toc499277997 \h </w:instrText>
        </w:r>
        <w:r>
          <w:rPr>
            <w:noProof/>
            <w:webHidden/>
          </w:rPr>
        </w:r>
        <w:r>
          <w:rPr>
            <w:noProof/>
            <w:webHidden/>
          </w:rPr>
          <w:fldChar w:fldCharType="separate"/>
        </w:r>
        <w:r>
          <w:rPr>
            <w:noProof/>
            <w:webHidden/>
          </w:rPr>
          <w:t>14</w:t>
        </w:r>
        <w:r>
          <w:rPr>
            <w:noProof/>
            <w:webHidden/>
          </w:rPr>
          <w:fldChar w:fldCharType="end"/>
        </w:r>
      </w:hyperlink>
    </w:p>
    <w:p w14:paraId="24D65650" w14:textId="77777777" w:rsidR="00364203" w:rsidRDefault="00364203">
      <w:pPr>
        <w:pStyle w:val="Obsah2"/>
        <w:tabs>
          <w:tab w:val="left" w:pos="720"/>
          <w:tab w:val="right" w:leader="dot" w:pos="9060"/>
        </w:tabs>
        <w:rPr>
          <w:rFonts w:eastAsiaTheme="minorEastAsia" w:cstheme="minorBidi"/>
          <w:smallCaps w:val="0"/>
          <w:noProof/>
          <w:sz w:val="22"/>
          <w:szCs w:val="22"/>
        </w:rPr>
      </w:pPr>
      <w:hyperlink w:anchor="_Toc499277998" w:history="1">
        <w:r w:rsidRPr="0046298B">
          <w:rPr>
            <w:rStyle w:val="Hypertextovodkaz"/>
            <w:noProof/>
          </w:rPr>
          <w:t>2.4</w:t>
        </w:r>
        <w:r>
          <w:rPr>
            <w:rFonts w:eastAsiaTheme="minorEastAsia" w:cstheme="minorBidi"/>
            <w:smallCaps w:val="0"/>
            <w:noProof/>
            <w:sz w:val="22"/>
            <w:szCs w:val="22"/>
          </w:rPr>
          <w:tab/>
        </w:r>
        <w:r w:rsidRPr="0046298B">
          <w:rPr>
            <w:rStyle w:val="Hypertextovodkaz"/>
            <w:noProof/>
          </w:rPr>
          <w:t>Pořízení majetku a spotřebního materiálu</w:t>
        </w:r>
        <w:r>
          <w:rPr>
            <w:noProof/>
            <w:webHidden/>
          </w:rPr>
          <w:tab/>
        </w:r>
        <w:r>
          <w:rPr>
            <w:noProof/>
            <w:webHidden/>
          </w:rPr>
          <w:fldChar w:fldCharType="begin"/>
        </w:r>
        <w:r>
          <w:rPr>
            <w:noProof/>
            <w:webHidden/>
          </w:rPr>
          <w:instrText xml:space="preserve"> PAGEREF _Toc499277998 \h </w:instrText>
        </w:r>
        <w:r>
          <w:rPr>
            <w:noProof/>
            <w:webHidden/>
          </w:rPr>
        </w:r>
        <w:r>
          <w:rPr>
            <w:noProof/>
            <w:webHidden/>
          </w:rPr>
          <w:fldChar w:fldCharType="separate"/>
        </w:r>
        <w:r>
          <w:rPr>
            <w:noProof/>
            <w:webHidden/>
          </w:rPr>
          <w:t>15</w:t>
        </w:r>
        <w:r>
          <w:rPr>
            <w:noProof/>
            <w:webHidden/>
          </w:rPr>
          <w:fldChar w:fldCharType="end"/>
        </w:r>
      </w:hyperlink>
    </w:p>
    <w:p w14:paraId="4DB9F20F" w14:textId="77777777" w:rsidR="00364203" w:rsidRDefault="00364203">
      <w:pPr>
        <w:pStyle w:val="Obsah2"/>
        <w:tabs>
          <w:tab w:val="left" w:pos="720"/>
          <w:tab w:val="right" w:leader="dot" w:pos="9060"/>
        </w:tabs>
        <w:rPr>
          <w:rFonts w:eastAsiaTheme="minorEastAsia" w:cstheme="minorBidi"/>
          <w:smallCaps w:val="0"/>
          <w:noProof/>
          <w:sz w:val="22"/>
          <w:szCs w:val="22"/>
        </w:rPr>
      </w:pPr>
      <w:hyperlink w:anchor="_Toc499278000" w:history="1">
        <w:r w:rsidRPr="0046298B">
          <w:rPr>
            <w:rStyle w:val="Hypertextovodkaz"/>
            <w:noProof/>
          </w:rPr>
          <w:t>2.5</w:t>
        </w:r>
        <w:r>
          <w:rPr>
            <w:rFonts w:eastAsiaTheme="minorEastAsia" w:cstheme="minorBidi"/>
            <w:smallCaps w:val="0"/>
            <w:noProof/>
            <w:sz w:val="22"/>
            <w:szCs w:val="22"/>
          </w:rPr>
          <w:tab/>
        </w:r>
        <w:r w:rsidRPr="0046298B">
          <w:rPr>
            <w:rStyle w:val="Hypertextovodkaz"/>
            <w:noProof/>
          </w:rPr>
          <w:t>Leasing</w:t>
        </w:r>
        <w:r>
          <w:rPr>
            <w:noProof/>
            <w:webHidden/>
          </w:rPr>
          <w:tab/>
        </w:r>
        <w:r>
          <w:rPr>
            <w:noProof/>
            <w:webHidden/>
          </w:rPr>
          <w:fldChar w:fldCharType="begin"/>
        </w:r>
        <w:r>
          <w:rPr>
            <w:noProof/>
            <w:webHidden/>
          </w:rPr>
          <w:instrText xml:space="preserve"> PAGEREF _Toc499278000 \h </w:instrText>
        </w:r>
        <w:r>
          <w:rPr>
            <w:noProof/>
            <w:webHidden/>
          </w:rPr>
        </w:r>
        <w:r>
          <w:rPr>
            <w:noProof/>
            <w:webHidden/>
          </w:rPr>
          <w:fldChar w:fldCharType="separate"/>
        </w:r>
        <w:r>
          <w:rPr>
            <w:noProof/>
            <w:webHidden/>
          </w:rPr>
          <w:t>17</w:t>
        </w:r>
        <w:r>
          <w:rPr>
            <w:noProof/>
            <w:webHidden/>
          </w:rPr>
          <w:fldChar w:fldCharType="end"/>
        </w:r>
      </w:hyperlink>
    </w:p>
    <w:p w14:paraId="71880FB9" w14:textId="77777777" w:rsidR="00364203" w:rsidRDefault="00364203">
      <w:pPr>
        <w:pStyle w:val="Obsah2"/>
        <w:tabs>
          <w:tab w:val="left" w:pos="720"/>
          <w:tab w:val="right" w:leader="dot" w:pos="9060"/>
        </w:tabs>
        <w:rPr>
          <w:rFonts w:eastAsiaTheme="minorEastAsia" w:cstheme="minorBidi"/>
          <w:smallCaps w:val="0"/>
          <w:noProof/>
          <w:sz w:val="22"/>
          <w:szCs w:val="22"/>
        </w:rPr>
      </w:pPr>
      <w:hyperlink w:anchor="_Toc499278001" w:history="1">
        <w:r w:rsidRPr="0046298B">
          <w:rPr>
            <w:rStyle w:val="Hypertextovodkaz"/>
            <w:noProof/>
          </w:rPr>
          <w:t>2.6</w:t>
        </w:r>
        <w:r>
          <w:rPr>
            <w:rFonts w:eastAsiaTheme="minorEastAsia" w:cstheme="minorBidi"/>
            <w:smallCaps w:val="0"/>
            <w:noProof/>
            <w:sz w:val="22"/>
            <w:szCs w:val="22"/>
          </w:rPr>
          <w:tab/>
        </w:r>
        <w:r w:rsidRPr="0046298B">
          <w:rPr>
            <w:rStyle w:val="Hypertextovodkaz"/>
            <w:noProof/>
          </w:rPr>
          <w:t>Režijní náklady</w:t>
        </w:r>
        <w:r>
          <w:rPr>
            <w:noProof/>
            <w:webHidden/>
          </w:rPr>
          <w:tab/>
        </w:r>
        <w:r>
          <w:rPr>
            <w:noProof/>
            <w:webHidden/>
          </w:rPr>
          <w:fldChar w:fldCharType="begin"/>
        </w:r>
        <w:r>
          <w:rPr>
            <w:noProof/>
            <w:webHidden/>
          </w:rPr>
          <w:instrText xml:space="preserve"> PAGEREF _Toc499278001 \h </w:instrText>
        </w:r>
        <w:r>
          <w:rPr>
            <w:noProof/>
            <w:webHidden/>
          </w:rPr>
        </w:r>
        <w:r>
          <w:rPr>
            <w:noProof/>
            <w:webHidden/>
          </w:rPr>
          <w:fldChar w:fldCharType="separate"/>
        </w:r>
        <w:r>
          <w:rPr>
            <w:noProof/>
            <w:webHidden/>
          </w:rPr>
          <w:t>17</w:t>
        </w:r>
        <w:r>
          <w:rPr>
            <w:noProof/>
            <w:webHidden/>
          </w:rPr>
          <w:fldChar w:fldCharType="end"/>
        </w:r>
      </w:hyperlink>
    </w:p>
    <w:p w14:paraId="0BD02A17" w14:textId="77777777" w:rsidR="00364203" w:rsidRDefault="00364203">
      <w:pPr>
        <w:pStyle w:val="Obsah3"/>
        <w:tabs>
          <w:tab w:val="left" w:pos="1200"/>
          <w:tab w:val="right" w:leader="dot" w:pos="9060"/>
        </w:tabs>
        <w:rPr>
          <w:rFonts w:eastAsiaTheme="minorEastAsia" w:cstheme="minorBidi"/>
          <w:i w:val="0"/>
          <w:iCs w:val="0"/>
          <w:noProof/>
          <w:sz w:val="22"/>
          <w:szCs w:val="22"/>
        </w:rPr>
      </w:pPr>
      <w:hyperlink w:anchor="_Toc499278002" w:history="1">
        <w:r w:rsidRPr="0046298B">
          <w:rPr>
            <w:rStyle w:val="Hypertextovodkaz"/>
            <w:noProof/>
          </w:rPr>
          <w:t>2.6.1</w:t>
        </w:r>
        <w:r>
          <w:rPr>
            <w:rFonts w:eastAsiaTheme="minorEastAsia" w:cstheme="minorBidi"/>
            <w:i w:val="0"/>
            <w:iCs w:val="0"/>
            <w:noProof/>
            <w:sz w:val="22"/>
            <w:szCs w:val="22"/>
          </w:rPr>
          <w:tab/>
        </w:r>
        <w:r w:rsidRPr="0046298B">
          <w:rPr>
            <w:rStyle w:val="Hypertextovodkaz"/>
            <w:noProof/>
          </w:rPr>
          <w:t>Způsobilost režijních nákladů</w:t>
        </w:r>
        <w:r>
          <w:rPr>
            <w:noProof/>
            <w:webHidden/>
          </w:rPr>
          <w:tab/>
        </w:r>
        <w:r>
          <w:rPr>
            <w:noProof/>
            <w:webHidden/>
          </w:rPr>
          <w:fldChar w:fldCharType="begin"/>
        </w:r>
        <w:r>
          <w:rPr>
            <w:noProof/>
            <w:webHidden/>
          </w:rPr>
          <w:instrText xml:space="preserve"> PAGEREF _Toc499278002 \h </w:instrText>
        </w:r>
        <w:r>
          <w:rPr>
            <w:noProof/>
            <w:webHidden/>
          </w:rPr>
        </w:r>
        <w:r>
          <w:rPr>
            <w:noProof/>
            <w:webHidden/>
          </w:rPr>
          <w:fldChar w:fldCharType="separate"/>
        </w:r>
        <w:r>
          <w:rPr>
            <w:noProof/>
            <w:webHidden/>
          </w:rPr>
          <w:t>17</w:t>
        </w:r>
        <w:r>
          <w:rPr>
            <w:noProof/>
            <w:webHidden/>
          </w:rPr>
          <w:fldChar w:fldCharType="end"/>
        </w:r>
      </w:hyperlink>
    </w:p>
    <w:p w14:paraId="4BEB6DD3" w14:textId="77777777" w:rsidR="00364203" w:rsidRDefault="00364203">
      <w:pPr>
        <w:pStyle w:val="Obsah3"/>
        <w:tabs>
          <w:tab w:val="left" w:pos="1200"/>
          <w:tab w:val="right" w:leader="dot" w:pos="9060"/>
        </w:tabs>
        <w:rPr>
          <w:rFonts w:eastAsiaTheme="minorEastAsia" w:cstheme="minorBidi"/>
          <w:i w:val="0"/>
          <w:iCs w:val="0"/>
          <w:noProof/>
          <w:sz w:val="22"/>
          <w:szCs w:val="22"/>
        </w:rPr>
      </w:pPr>
      <w:hyperlink w:anchor="_Toc499278003" w:history="1">
        <w:r w:rsidRPr="0046298B">
          <w:rPr>
            <w:rStyle w:val="Hypertextovodkaz"/>
            <w:noProof/>
          </w:rPr>
          <w:t>2.6.2</w:t>
        </w:r>
        <w:r>
          <w:rPr>
            <w:rFonts w:eastAsiaTheme="minorEastAsia" w:cstheme="minorBidi"/>
            <w:i w:val="0"/>
            <w:iCs w:val="0"/>
            <w:noProof/>
            <w:sz w:val="22"/>
            <w:szCs w:val="22"/>
          </w:rPr>
          <w:tab/>
        </w:r>
        <w:r w:rsidRPr="0046298B">
          <w:rPr>
            <w:rStyle w:val="Hypertextovodkaz"/>
            <w:noProof/>
          </w:rPr>
          <w:t>Dokladování režijních nákladů</w:t>
        </w:r>
        <w:r>
          <w:rPr>
            <w:noProof/>
            <w:webHidden/>
          </w:rPr>
          <w:tab/>
        </w:r>
        <w:r>
          <w:rPr>
            <w:noProof/>
            <w:webHidden/>
          </w:rPr>
          <w:fldChar w:fldCharType="begin"/>
        </w:r>
        <w:r>
          <w:rPr>
            <w:noProof/>
            <w:webHidden/>
          </w:rPr>
          <w:instrText xml:space="preserve"> PAGEREF _Toc499278003 \h </w:instrText>
        </w:r>
        <w:r>
          <w:rPr>
            <w:noProof/>
            <w:webHidden/>
          </w:rPr>
        </w:r>
        <w:r>
          <w:rPr>
            <w:noProof/>
            <w:webHidden/>
          </w:rPr>
          <w:fldChar w:fldCharType="separate"/>
        </w:r>
        <w:r>
          <w:rPr>
            <w:noProof/>
            <w:webHidden/>
          </w:rPr>
          <w:t>18</w:t>
        </w:r>
        <w:r>
          <w:rPr>
            <w:noProof/>
            <w:webHidden/>
          </w:rPr>
          <w:fldChar w:fldCharType="end"/>
        </w:r>
      </w:hyperlink>
    </w:p>
    <w:p w14:paraId="21E11DB5" w14:textId="77777777" w:rsidR="00364203" w:rsidRDefault="00364203">
      <w:pPr>
        <w:pStyle w:val="Obsah2"/>
        <w:tabs>
          <w:tab w:val="left" w:pos="720"/>
          <w:tab w:val="right" w:leader="dot" w:pos="9060"/>
        </w:tabs>
        <w:rPr>
          <w:rFonts w:eastAsiaTheme="minorEastAsia" w:cstheme="minorBidi"/>
          <w:smallCaps w:val="0"/>
          <w:noProof/>
          <w:sz w:val="22"/>
          <w:szCs w:val="22"/>
        </w:rPr>
      </w:pPr>
      <w:hyperlink w:anchor="_Toc499278005" w:history="1">
        <w:r w:rsidRPr="0046298B">
          <w:rPr>
            <w:rStyle w:val="Hypertextovodkaz"/>
            <w:noProof/>
          </w:rPr>
          <w:t>2.7</w:t>
        </w:r>
        <w:r>
          <w:rPr>
            <w:rFonts w:eastAsiaTheme="minorEastAsia" w:cstheme="minorBidi"/>
            <w:smallCaps w:val="0"/>
            <w:noProof/>
            <w:sz w:val="22"/>
            <w:szCs w:val="22"/>
          </w:rPr>
          <w:tab/>
        </w:r>
        <w:r w:rsidRPr="0046298B">
          <w:rPr>
            <w:rStyle w:val="Hypertextovodkaz"/>
            <w:noProof/>
          </w:rPr>
          <w:t>Jiné výdaje a jejich způsobilost</w:t>
        </w:r>
        <w:r>
          <w:rPr>
            <w:noProof/>
            <w:webHidden/>
          </w:rPr>
          <w:tab/>
        </w:r>
        <w:r>
          <w:rPr>
            <w:noProof/>
            <w:webHidden/>
          </w:rPr>
          <w:fldChar w:fldCharType="begin"/>
        </w:r>
        <w:r>
          <w:rPr>
            <w:noProof/>
            <w:webHidden/>
          </w:rPr>
          <w:instrText xml:space="preserve"> PAGEREF _Toc499278005 \h </w:instrText>
        </w:r>
        <w:r>
          <w:rPr>
            <w:noProof/>
            <w:webHidden/>
          </w:rPr>
        </w:r>
        <w:r>
          <w:rPr>
            <w:noProof/>
            <w:webHidden/>
          </w:rPr>
          <w:fldChar w:fldCharType="separate"/>
        </w:r>
        <w:r>
          <w:rPr>
            <w:noProof/>
            <w:webHidden/>
          </w:rPr>
          <w:t>18</w:t>
        </w:r>
        <w:r>
          <w:rPr>
            <w:noProof/>
            <w:webHidden/>
          </w:rPr>
          <w:fldChar w:fldCharType="end"/>
        </w:r>
      </w:hyperlink>
    </w:p>
    <w:p w14:paraId="543D6B5D" w14:textId="77777777" w:rsidR="00364203" w:rsidRDefault="00364203">
      <w:pPr>
        <w:pStyle w:val="Obsah3"/>
        <w:tabs>
          <w:tab w:val="left" w:pos="1200"/>
          <w:tab w:val="right" w:leader="dot" w:pos="9060"/>
        </w:tabs>
        <w:rPr>
          <w:rFonts w:eastAsiaTheme="minorEastAsia" w:cstheme="minorBidi"/>
          <w:i w:val="0"/>
          <w:iCs w:val="0"/>
          <w:noProof/>
          <w:sz w:val="22"/>
          <w:szCs w:val="22"/>
        </w:rPr>
      </w:pPr>
      <w:hyperlink w:anchor="_Toc499278006" w:history="1">
        <w:r w:rsidRPr="0046298B">
          <w:rPr>
            <w:rStyle w:val="Hypertextovodkaz"/>
            <w:noProof/>
          </w:rPr>
          <w:t>2.7.1</w:t>
        </w:r>
        <w:r>
          <w:rPr>
            <w:rFonts w:eastAsiaTheme="minorEastAsia" w:cstheme="minorBidi"/>
            <w:i w:val="0"/>
            <w:iCs w:val="0"/>
            <w:noProof/>
            <w:sz w:val="22"/>
            <w:szCs w:val="22"/>
          </w:rPr>
          <w:tab/>
        </w:r>
        <w:r w:rsidRPr="0046298B">
          <w:rPr>
            <w:rStyle w:val="Hypertextovodkaz"/>
            <w:noProof/>
          </w:rPr>
          <w:t>Finanční výdaje, správní a jiné poplatky</w:t>
        </w:r>
        <w:r>
          <w:rPr>
            <w:noProof/>
            <w:webHidden/>
          </w:rPr>
          <w:tab/>
        </w:r>
        <w:r>
          <w:rPr>
            <w:noProof/>
            <w:webHidden/>
          </w:rPr>
          <w:fldChar w:fldCharType="begin"/>
        </w:r>
        <w:r>
          <w:rPr>
            <w:noProof/>
            <w:webHidden/>
          </w:rPr>
          <w:instrText xml:space="preserve"> PAGEREF _Toc499278006 \h </w:instrText>
        </w:r>
        <w:r>
          <w:rPr>
            <w:noProof/>
            <w:webHidden/>
          </w:rPr>
        </w:r>
        <w:r>
          <w:rPr>
            <w:noProof/>
            <w:webHidden/>
          </w:rPr>
          <w:fldChar w:fldCharType="separate"/>
        </w:r>
        <w:r>
          <w:rPr>
            <w:noProof/>
            <w:webHidden/>
          </w:rPr>
          <w:t>18</w:t>
        </w:r>
        <w:r>
          <w:rPr>
            <w:noProof/>
            <w:webHidden/>
          </w:rPr>
          <w:fldChar w:fldCharType="end"/>
        </w:r>
      </w:hyperlink>
    </w:p>
    <w:p w14:paraId="534CBAFB" w14:textId="77777777" w:rsidR="00364203" w:rsidRDefault="00364203">
      <w:pPr>
        <w:pStyle w:val="Obsah3"/>
        <w:tabs>
          <w:tab w:val="left" w:pos="1200"/>
          <w:tab w:val="right" w:leader="dot" w:pos="9060"/>
        </w:tabs>
        <w:rPr>
          <w:rFonts w:eastAsiaTheme="minorEastAsia" w:cstheme="minorBidi"/>
          <w:i w:val="0"/>
          <w:iCs w:val="0"/>
          <w:noProof/>
          <w:sz w:val="22"/>
          <w:szCs w:val="22"/>
        </w:rPr>
      </w:pPr>
      <w:hyperlink w:anchor="_Toc499278007" w:history="1">
        <w:r w:rsidRPr="0046298B">
          <w:rPr>
            <w:rStyle w:val="Hypertextovodkaz"/>
            <w:noProof/>
          </w:rPr>
          <w:t>2.7.2</w:t>
        </w:r>
        <w:r>
          <w:rPr>
            <w:rFonts w:eastAsiaTheme="minorEastAsia" w:cstheme="minorBidi"/>
            <w:i w:val="0"/>
            <w:iCs w:val="0"/>
            <w:noProof/>
            <w:sz w:val="22"/>
            <w:szCs w:val="22"/>
          </w:rPr>
          <w:tab/>
        </w:r>
        <w:r w:rsidRPr="0046298B">
          <w:rPr>
            <w:rStyle w:val="Hypertextovodkaz"/>
            <w:noProof/>
          </w:rPr>
          <w:t>Odpisy</w:t>
        </w:r>
        <w:r>
          <w:rPr>
            <w:noProof/>
            <w:webHidden/>
          </w:rPr>
          <w:tab/>
        </w:r>
        <w:r>
          <w:rPr>
            <w:noProof/>
            <w:webHidden/>
          </w:rPr>
          <w:fldChar w:fldCharType="begin"/>
        </w:r>
        <w:r>
          <w:rPr>
            <w:noProof/>
            <w:webHidden/>
          </w:rPr>
          <w:instrText xml:space="preserve"> PAGEREF _Toc499278007 \h </w:instrText>
        </w:r>
        <w:r>
          <w:rPr>
            <w:noProof/>
            <w:webHidden/>
          </w:rPr>
        </w:r>
        <w:r>
          <w:rPr>
            <w:noProof/>
            <w:webHidden/>
          </w:rPr>
          <w:fldChar w:fldCharType="separate"/>
        </w:r>
        <w:r>
          <w:rPr>
            <w:noProof/>
            <w:webHidden/>
          </w:rPr>
          <w:t>19</w:t>
        </w:r>
        <w:r>
          <w:rPr>
            <w:noProof/>
            <w:webHidden/>
          </w:rPr>
          <w:fldChar w:fldCharType="end"/>
        </w:r>
      </w:hyperlink>
    </w:p>
    <w:p w14:paraId="41AE141D" w14:textId="77777777" w:rsidR="00364203" w:rsidRDefault="00364203">
      <w:pPr>
        <w:pStyle w:val="Obsah3"/>
        <w:tabs>
          <w:tab w:val="left" w:pos="1200"/>
          <w:tab w:val="right" w:leader="dot" w:pos="9060"/>
        </w:tabs>
        <w:rPr>
          <w:rFonts w:eastAsiaTheme="minorEastAsia" w:cstheme="minorBidi"/>
          <w:i w:val="0"/>
          <w:iCs w:val="0"/>
          <w:noProof/>
          <w:sz w:val="22"/>
          <w:szCs w:val="22"/>
        </w:rPr>
      </w:pPr>
      <w:hyperlink w:anchor="_Toc499278008" w:history="1">
        <w:r w:rsidRPr="0046298B">
          <w:rPr>
            <w:rStyle w:val="Hypertextovodkaz"/>
            <w:noProof/>
          </w:rPr>
          <w:t>2.7.3</w:t>
        </w:r>
        <w:r>
          <w:rPr>
            <w:rFonts w:eastAsiaTheme="minorEastAsia" w:cstheme="minorBidi"/>
            <w:i w:val="0"/>
            <w:iCs w:val="0"/>
            <w:noProof/>
            <w:sz w:val="22"/>
            <w:szCs w:val="22"/>
          </w:rPr>
          <w:tab/>
        </w:r>
        <w:r w:rsidRPr="0046298B">
          <w:rPr>
            <w:rStyle w:val="Hypertextovodkaz"/>
            <w:noProof/>
          </w:rPr>
          <w:t>Daň z přidané hodnoty</w:t>
        </w:r>
        <w:r>
          <w:rPr>
            <w:noProof/>
            <w:webHidden/>
          </w:rPr>
          <w:tab/>
        </w:r>
        <w:r>
          <w:rPr>
            <w:noProof/>
            <w:webHidden/>
          </w:rPr>
          <w:fldChar w:fldCharType="begin"/>
        </w:r>
        <w:r>
          <w:rPr>
            <w:noProof/>
            <w:webHidden/>
          </w:rPr>
          <w:instrText xml:space="preserve"> PAGEREF _Toc499278008 \h </w:instrText>
        </w:r>
        <w:r>
          <w:rPr>
            <w:noProof/>
            <w:webHidden/>
          </w:rPr>
        </w:r>
        <w:r>
          <w:rPr>
            <w:noProof/>
            <w:webHidden/>
          </w:rPr>
          <w:fldChar w:fldCharType="separate"/>
        </w:r>
        <w:r>
          <w:rPr>
            <w:noProof/>
            <w:webHidden/>
          </w:rPr>
          <w:t>19</w:t>
        </w:r>
        <w:r>
          <w:rPr>
            <w:noProof/>
            <w:webHidden/>
          </w:rPr>
          <w:fldChar w:fldCharType="end"/>
        </w:r>
      </w:hyperlink>
    </w:p>
    <w:p w14:paraId="4E4669B6" w14:textId="77777777" w:rsidR="00364203" w:rsidRDefault="00364203">
      <w:pPr>
        <w:pStyle w:val="Obsah1"/>
        <w:rPr>
          <w:rFonts w:eastAsiaTheme="minorEastAsia" w:cstheme="minorBidi"/>
          <w:b w:val="0"/>
          <w:bCs w:val="0"/>
          <w:caps w:val="0"/>
          <w:noProof/>
          <w:sz w:val="22"/>
          <w:szCs w:val="22"/>
        </w:rPr>
      </w:pPr>
      <w:hyperlink w:anchor="_Toc499278009" w:history="1">
        <w:r w:rsidRPr="0046298B">
          <w:rPr>
            <w:rStyle w:val="Hypertextovodkaz"/>
            <w:noProof/>
          </w:rPr>
          <w:t>Tabulka č. 1: Přehled dokladování výdajů v Soupisce</w:t>
        </w:r>
        <w:r>
          <w:rPr>
            <w:noProof/>
            <w:webHidden/>
          </w:rPr>
          <w:tab/>
        </w:r>
        <w:r>
          <w:rPr>
            <w:noProof/>
            <w:webHidden/>
          </w:rPr>
          <w:fldChar w:fldCharType="begin"/>
        </w:r>
        <w:r>
          <w:rPr>
            <w:noProof/>
            <w:webHidden/>
          </w:rPr>
          <w:instrText xml:space="preserve"> PAGEREF _Toc499278009 \h </w:instrText>
        </w:r>
        <w:r>
          <w:rPr>
            <w:noProof/>
            <w:webHidden/>
          </w:rPr>
        </w:r>
        <w:r>
          <w:rPr>
            <w:noProof/>
            <w:webHidden/>
          </w:rPr>
          <w:fldChar w:fldCharType="separate"/>
        </w:r>
        <w:r>
          <w:rPr>
            <w:noProof/>
            <w:webHidden/>
          </w:rPr>
          <w:t>20</w:t>
        </w:r>
        <w:r>
          <w:rPr>
            <w:noProof/>
            <w:webHidden/>
          </w:rPr>
          <w:fldChar w:fldCharType="end"/>
        </w:r>
      </w:hyperlink>
    </w:p>
    <w:p w14:paraId="7E524866" w14:textId="77777777" w:rsidR="00364203" w:rsidRDefault="00364203">
      <w:pPr>
        <w:pStyle w:val="Obsah1"/>
        <w:rPr>
          <w:rFonts w:eastAsiaTheme="minorEastAsia" w:cstheme="minorBidi"/>
          <w:b w:val="0"/>
          <w:bCs w:val="0"/>
          <w:caps w:val="0"/>
          <w:noProof/>
          <w:sz w:val="22"/>
          <w:szCs w:val="22"/>
        </w:rPr>
      </w:pPr>
      <w:hyperlink w:anchor="_Toc499278010" w:history="1">
        <w:r w:rsidRPr="0046298B">
          <w:rPr>
            <w:rStyle w:val="Hypertextovodkaz"/>
            <w:noProof/>
          </w:rPr>
          <w:t>Ta</w:t>
        </w:r>
        <w:r w:rsidRPr="0046298B">
          <w:rPr>
            <w:rStyle w:val="Hypertextovodkaz"/>
            <w:rFonts w:cs="Arial"/>
            <w:noProof/>
          </w:rPr>
          <w:t>bulka č. 2: Přehled příloh k ZŽoP</w:t>
        </w:r>
        <w:r>
          <w:rPr>
            <w:noProof/>
            <w:webHidden/>
          </w:rPr>
          <w:tab/>
        </w:r>
        <w:r>
          <w:rPr>
            <w:noProof/>
            <w:webHidden/>
          </w:rPr>
          <w:fldChar w:fldCharType="begin"/>
        </w:r>
        <w:r>
          <w:rPr>
            <w:noProof/>
            <w:webHidden/>
          </w:rPr>
          <w:instrText xml:space="preserve"> PAGEREF _Toc499278010 \h </w:instrText>
        </w:r>
        <w:r>
          <w:rPr>
            <w:noProof/>
            <w:webHidden/>
          </w:rPr>
        </w:r>
        <w:r>
          <w:rPr>
            <w:noProof/>
            <w:webHidden/>
          </w:rPr>
          <w:fldChar w:fldCharType="separate"/>
        </w:r>
        <w:r>
          <w:rPr>
            <w:noProof/>
            <w:webHidden/>
          </w:rPr>
          <w:t>26</w:t>
        </w:r>
        <w:r>
          <w:rPr>
            <w:noProof/>
            <w:webHidden/>
          </w:rPr>
          <w:fldChar w:fldCharType="end"/>
        </w:r>
      </w:hyperlink>
    </w:p>
    <w:p w14:paraId="35B076BA" w14:textId="77777777" w:rsidR="00364203" w:rsidRDefault="00364203">
      <w:pPr>
        <w:pStyle w:val="Obsah1"/>
        <w:rPr>
          <w:rFonts w:eastAsiaTheme="minorEastAsia" w:cstheme="minorBidi"/>
          <w:b w:val="0"/>
          <w:bCs w:val="0"/>
          <w:caps w:val="0"/>
          <w:noProof/>
          <w:sz w:val="22"/>
          <w:szCs w:val="22"/>
        </w:rPr>
      </w:pPr>
      <w:hyperlink w:anchor="_Toc499278011" w:history="1">
        <w:r w:rsidRPr="0046298B">
          <w:rPr>
            <w:rStyle w:val="Hypertextovodkaz"/>
            <w:noProof/>
          </w:rPr>
          <w:t>Přílohy</w:t>
        </w:r>
        <w:r>
          <w:rPr>
            <w:noProof/>
            <w:webHidden/>
          </w:rPr>
          <w:tab/>
        </w:r>
        <w:r>
          <w:rPr>
            <w:noProof/>
            <w:webHidden/>
          </w:rPr>
          <w:fldChar w:fldCharType="begin"/>
        </w:r>
        <w:r>
          <w:rPr>
            <w:noProof/>
            <w:webHidden/>
          </w:rPr>
          <w:instrText xml:space="preserve"> PAGEREF _Toc499278011 \h </w:instrText>
        </w:r>
        <w:r>
          <w:rPr>
            <w:noProof/>
            <w:webHidden/>
          </w:rPr>
        </w:r>
        <w:r>
          <w:rPr>
            <w:noProof/>
            <w:webHidden/>
          </w:rPr>
          <w:fldChar w:fldCharType="separate"/>
        </w:r>
        <w:r>
          <w:rPr>
            <w:noProof/>
            <w:webHidden/>
          </w:rPr>
          <w:t>27</w:t>
        </w:r>
        <w:r>
          <w:rPr>
            <w:noProof/>
            <w:webHidden/>
          </w:rPr>
          <w:fldChar w:fldCharType="end"/>
        </w:r>
      </w:hyperlink>
    </w:p>
    <w:p w14:paraId="4DC79935" w14:textId="77777777" w:rsidR="00364203" w:rsidRDefault="00364203">
      <w:pPr>
        <w:pStyle w:val="Obsah1"/>
        <w:rPr>
          <w:rFonts w:eastAsiaTheme="minorEastAsia" w:cstheme="minorBidi"/>
          <w:b w:val="0"/>
          <w:bCs w:val="0"/>
          <w:caps w:val="0"/>
          <w:noProof/>
          <w:sz w:val="22"/>
          <w:szCs w:val="22"/>
        </w:rPr>
      </w:pPr>
      <w:hyperlink w:anchor="_Toc499278012" w:history="1">
        <w:r w:rsidRPr="0046298B">
          <w:rPr>
            <w:rStyle w:val="Hypertextovodkaz"/>
            <w:noProof/>
          </w:rPr>
          <w:t>Přehled změn v Příloze č. 11 PŽP</w:t>
        </w:r>
        <w:r>
          <w:rPr>
            <w:noProof/>
            <w:webHidden/>
          </w:rPr>
          <w:tab/>
        </w:r>
        <w:r>
          <w:rPr>
            <w:noProof/>
            <w:webHidden/>
          </w:rPr>
          <w:fldChar w:fldCharType="begin"/>
        </w:r>
        <w:r>
          <w:rPr>
            <w:noProof/>
            <w:webHidden/>
          </w:rPr>
          <w:instrText xml:space="preserve"> PAGEREF _Toc499278012 \h </w:instrText>
        </w:r>
        <w:r>
          <w:rPr>
            <w:noProof/>
            <w:webHidden/>
          </w:rPr>
        </w:r>
        <w:r>
          <w:rPr>
            <w:noProof/>
            <w:webHidden/>
          </w:rPr>
          <w:fldChar w:fldCharType="separate"/>
        </w:r>
        <w:r>
          <w:rPr>
            <w:noProof/>
            <w:webHidden/>
          </w:rPr>
          <w:t>28</w:t>
        </w:r>
        <w:r>
          <w:rPr>
            <w:noProof/>
            <w:webHidden/>
          </w:rPr>
          <w:fldChar w:fldCharType="end"/>
        </w:r>
      </w:hyperlink>
    </w:p>
    <w:p w14:paraId="45CF927E" w14:textId="77777777" w:rsidR="00BC20CD" w:rsidRPr="00BC20CD" w:rsidRDefault="00BB18CB" w:rsidP="00BC20CD">
      <w:pPr>
        <w:pStyle w:val="Nadpis1"/>
      </w:pPr>
      <w:r w:rsidRPr="00436827">
        <w:rPr>
          <w:rFonts w:cs="Arial"/>
          <w:sz w:val="22"/>
          <w:szCs w:val="22"/>
        </w:rPr>
        <w:lastRenderedPageBreak/>
        <w:fldChar w:fldCharType="end"/>
      </w:r>
      <w:bookmarkStart w:id="1" w:name="_Toc444779805"/>
      <w:bookmarkStart w:id="2" w:name="_Toc499277985"/>
      <w:bookmarkEnd w:id="1"/>
      <w:r w:rsidR="00BC20CD">
        <w:t>Pravidla způsobilosti výdajů</w:t>
      </w:r>
      <w:bookmarkEnd w:id="2"/>
    </w:p>
    <w:p w14:paraId="4733C17E" w14:textId="77777777" w:rsidR="00FA3189" w:rsidRPr="00291F37" w:rsidRDefault="00FA3189" w:rsidP="00250C48">
      <w:pPr>
        <w:pStyle w:val="Nadpis2"/>
      </w:pPr>
      <w:bookmarkStart w:id="3" w:name="_Toc444778092"/>
      <w:bookmarkStart w:id="4" w:name="_Toc444779718"/>
      <w:bookmarkStart w:id="5" w:name="_Toc444779807"/>
      <w:bookmarkStart w:id="6" w:name="_Toc444778093"/>
      <w:bookmarkStart w:id="7" w:name="_Toc444779719"/>
      <w:bookmarkStart w:id="8" w:name="_Toc444779808"/>
      <w:bookmarkStart w:id="9" w:name="_Toc444778094"/>
      <w:bookmarkStart w:id="10" w:name="_Toc444779720"/>
      <w:bookmarkStart w:id="11" w:name="_Toc444779809"/>
      <w:bookmarkStart w:id="12" w:name="_Toc444778095"/>
      <w:bookmarkStart w:id="13" w:name="_Toc444779721"/>
      <w:bookmarkStart w:id="14" w:name="_Toc444779810"/>
      <w:bookmarkStart w:id="15" w:name="_Toc444778096"/>
      <w:bookmarkStart w:id="16" w:name="_Toc444779722"/>
      <w:bookmarkStart w:id="17" w:name="_Toc444779811"/>
      <w:bookmarkStart w:id="18" w:name="_Toc444778097"/>
      <w:bookmarkStart w:id="19" w:name="_Toc444779723"/>
      <w:bookmarkStart w:id="20" w:name="_Toc444779812"/>
      <w:bookmarkStart w:id="21" w:name="_Toc444778098"/>
      <w:bookmarkStart w:id="22" w:name="_Toc444779724"/>
      <w:bookmarkStart w:id="23" w:name="_Toc444779813"/>
      <w:bookmarkStart w:id="24" w:name="_Toc49927798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76136">
        <w:t>Způsobilost výdajů</w:t>
      </w:r>
      <w:bookmarkEnd w:id="24"/>
    </w:p>
    <w:p w14:paraId="2792D0D2" w14:textId="77777777" w:rsidR="004B6A59" w:rsidRDefault="0078390C" w:rsidP="00436827">
      <w:pPr>
        <w:spacing w:before="240" w:after="120"/>
        <w:jc w:val="both"/>
        <w:rPr>
          <w:rFonts w:ascii="Arial" w:hAnsi="Arial" w:cs="Arial"/>
          <w:sz w:val="22"/>
          <w:szCs w:val="22"/>
        </w:rPr>
      </w:pPr>
      <w:r w:rsidRPr="007909EB">
        <w:rPr>
          <w:rFonts w:ascii="Arial" w:hAnsi="Arial" w:cs="Arial"/>
          <w:sz w:val="22"/>
          <w:szCs w:val="22"/>
        </w:rPr>
        <w:t xml:space="preserve">Pravidla způsobilosti výdajů na národní úrovni jsou </w:t>
      </w:r>
      <w:r w:rsidR="00F41F58">
        <w:rPr>
          <w:rFonts w:ascii="Arial" w:hAnsi="Arial" w:cs="Arial"/>
          <w:sz w:val="22"/>
          <w:szCs w:val="22"/>
        </w:rPr>
        <w:t xml:space="preserve">upravena </w:t>
      </w:r>
      <w:r w:rsidRPr="007909EB">
        <w:rPr>
          <w:rFonts w:ascii="Arial" w:hAnsi="Arial" w:cs="Arial"/>
          <w:sz w:val="22"/>
          <w:szCs w:val="22"/>
        </w:rPr>
        <w:t>v </w:t>
      </w:r>
      <w:r w:rsidRPr="007909EB">
        <w:rPr>
          <w:rFonts w:ascii="Arial" w:hAnsi="Arial" w:cs="Arial"/>
          <w:b/>
          <w:sz w:val="22"/>
          <w:szCs w:val="22"/>
        </w:rPr>
        <w:t>Metodickém pokynu pro způsobilost výdajů a jejich vykazování v programovém období 2014-2020</w:t>
      </w:r>
      <w:r w:rsidRPr="007909EB">
        <w:rPr>
          <w:rFonts w:ascii="Arial" w:hAnsi="Arial" w:cs="Arial"/>
          <w:sz w:val="22"/>
          <w:szCs w:val="22"/>
        </w:rPr>
        <w:t xml:space="preserve"> (dále „MP </w:t>
      </w:r>
      <w:r w:rsidR="00F41F58">
        <w:rPr>
          <w:rFonts w:ascii="Arial" w:hAnsi="Arial" w:cs="Arial"/>
          <w:sz w:val="22"/>
          <w:szCs w:val="22"/>
        </w:rPr>
        <w:t>způsobil</w:t>
      </w:r>
      <w:r w:rsidR="00363496">
        <w:rPr>
          <w:rFonts w:ascii="Arial" w:hAnsi="Arial" w:cs="Arial"/>
          <w:sz w:val="22"/>
          <w:szCs w:val="22"/>
        </w:rPr>
        <w:t>é</w:t>
      </w:r>
      <w:r w:rsidR="00F41F58">
        <w:rPr>
          <w:rFonts w:ascii="Arial" w:hAnsi="Arial" w:cs="Arial"/>
          <w:sz w:val="22"/>
          <w:szCs w:val="22"/>
        </w:rPr>
        <w:t xml:space="preserve"> </w:t>
      </w:r>
      <w:r w:rsidRPr="007909EB">
        <w:rPr>
          <w:rFonts w:ascii="Arial" w:hAnsi="Arial" w:cs="Arial"/>
          <w:sz w:val="22"/>
          <w:szCs w:val="22"/>
        </w:rPr>
        <w:t>výdaj</w:t>
      </w:r>
      <w:r w:rsidR="0065072E">
        <w:rPr>
          <w:rFonts w:ascii="Arial" w:hAnsi="Arial" w:cs="Arial"/>
          <w:sz w:val="22"/>
          <w:szCs w:val="22"/>
        </w:rPr>
        <w:t>e</w:t>
      </w:r>
      <w:r w:rsidRPr="007909EB">
        <w:rPr>
          <w:rFonts w:ascii="Arial" w:hAnsi="Arial" w:cs="Arial"/>
          <w:sz w:val="22"/>
          <w:szCs w:val="22"/>
        </w:rPr>
        <w:t xml:space="preserve">“). </w:t>
      </w:r>
    </w:p>
    <w:p w14:paraId="4661DE28" w14:textId="77777777" w:rsidR="004B6A59" w:rsidRDefault="004B6A59" w:rsidP="007909EB">
      <w:pPr>
        <w:spacing w:before="120" w:after="120"/>
        <w:jc w:val="both"/>
        <w:rPr>
          <w:rFonts w:ascii="Arial" w:hAnsi="Arial" w:cs="Arial"/>
          <w:sz w:val="22"/>
          <w:szCs w:val="22"/>
        </w:rPr>
      </w:pPr>
      <w:r>
        <w:rPr>
          <w:rFonts w:ascii="Arial" w:hAnsi="Arial" w:cs="Arial"/>
          <w:sz w:val="22"/>
          <w:szCs w:val="22"/>
        </w:rPr>
        <w:t xml:space="preserve">Způsobilými výdaji jsou výdaje projektu, které mohou být spolufinancovány z ESI fondů a byly vynaloženy na stanovený účel projektu ve </w:t>
      </w:r>
      <w:r w:rsidR="004C01BF">
        <w:rPr>
          <w:rFonts w:ascii="Arial" w:hAnsi="Arial" w:cs="Arial"/>
          <w:sz w:val="22"/>
          <w:szCs w:val="22"/>
        </w:rPr>
        <w:t xml:space="preserve">vymezeném </w:t>
      </w:r>
      <w:r>
        <w:rPr>
          <w:rFonts w:ascii="Arial" w:hAnsi="Arial" w:cs="Arial"/>
          <w:sz w:val="22"/>
          <w:szCs w:val="22"/>
        </w:rPr>
        <w:t xml:space="preserve">období a jsou v souladu s příslušnými předpisy EU a ČR a dalšími pravidly stanovenými ŘO OPTP. </w:t>
      </w:r>
    </w:p>
    <w:p w14:paraId="33948484" w14:textId="77777777" w:rsidR="0078390C" w:rsidRPr="007909EB" w:rsidRDefault="004B6A59" w:rsidP="007909EB">
      <w:pPr>
        <w:spacing w:before="120" w:after="120"/>
        <w:jc w:val="both"/>
        <w:rPr>
          <w:rFonts w:ascii="Arial" w:hAnsi="Arial" w:cs="Arial"/>
          <w:b/>
          <w:sz w:val="22"/>
          <w:szCs w:val="22"/>
        </w:rPr>
      </w:pPr>
      <w:r w:rsidRPr="007909EB">
        <w:rPr>
          <w:rFonts w:ascii="Arial" w:hAnsi="Arial" w:cs="Arial"/>
          <w:b/>
          <w:sz w:val="22"/>
          <w:szCs w:val="22"/>
        </w:rPr>
        <w:t>Za způsobilý výdaj lze považovat takový výdaj, který splňuje</w:t>
      </w:r>
      <w:r w:rsidR="0078390C" w:rsidRPr="007909EB">
        <w:rPr>
          <w:rFonts w:ascii="Arial" w:hAnsi="Arial" w:cs="Arial"/>
          <w:b/>
          <w:sz w:val="22"/>
          <w:szCs w:val="22"/>
        </w:rPr>
        <w:t xml:space="preserve"> následující podmínky:</w:t>
      </w:r>
    </w:p>
    <w:p w14:paraId="63AC8994" w14:textId="77777777" w:rsidR="0078390C" w:rsidRPr="007909EB" w:rsidRDefault="0078390C" w:rsidP="005535AC">
      <w:pPr>
        <w:pStyle w:val="Odstavecseseznamem"/>
        <w:numPr>
          <w:ilvl w:val="0"/>
          <w:numId w:val="8"/>
        </w:numPr>
        <w:ind w:left="714" w:hanging="357"/>
        <w:contextualSpacing w:val="0"/>
        <w:jc w:val="both"/>
        <w:rPr>
          <w:rFonts w:ascii="Arial" w:hAnsi="Arial" w:cs="Arial"/>
          <w:sz w:val="22"/>
          <w:szCs w:val="22"/>
        </w:rPr>
      </w:pPr>
      <w:r w:rsidRPr="007909EB">
        <w:rPr>
          <w:rFonts w:ascii="Arial" w:hAnsi="Arial" w:cs="Arial"/>
          <w:sz w:val="22"/>
          <w:szCs w:val="22"/>
        </w:rPr>
        <w:t>je v souladu s právními předpisy ČR a EU,</w:t>
      </w:r>
    </w:p>
    <w:p w14:paraId="6D26D37F" w14:textId="77777777" w:rsidR="0078390C" w:rsidRPr="007909EB" w:rsidRDefault="0078390C" w:rsidP="005535AC">
      <w:pPr>
        <w:pStyle w:val="Odstavecseseznamem"/>
        <w:numPr>
          <w:ilvl w:val="0"/>
          <w:numId w:val="8"/>
        </w:numPr>
        <w:ind w:left="714" w:hanging="357"/>
        <w:contextualSpacing w:val="0"/>
        <w:jc w:val="both"/>
        <w:rPr>
          <w:rFonts w:ascii="Arial" w:hAnsi="Arial" w:cs="Arial"/>
          <w:sz w:val="22"/>
          <w:szCs w:val="22"/>
        </w:rPr>
      </w:pPr>
      <w:r w:rsidRPr="007909EB">
        <w:rPr>
          <w:rFonts w:ascii="Arial" w:hAnsi="Arial" w:cs="Arial"/>
          <w:sz w:val="22"/>
          <w:szCs w:val="22"/>
        </w:rPr>
        <w:t>je v souladu s pravidly programu a podmínkami podpory,</w:t>
      </w:r>
    </w:p>
    <w:p w14:paraId="058C9C16" w14:textId="77777777" w:rsidR="0078390C" w:rsidRPr="007909EB" w:rsidRDefault="0078390C" w:rsidP="005535AC">
      <w:pPr>
        <w:pStyle w:val="Odstavecseseznamem"/>
        <w:numPr>
          <w:ilvl w:val="0"/>
          <w:numId w:val="8"/>
        </w:numPr>
        <w:ind w:left="714" w:hanging="357"/>
        <w:contextualSpacing w:val="0"/>
        <w:jc w:val="both"/>
        <w:rPr>
          <w:rFonts w:ascii="Arial" w:hAnsi="Arial" w:cs="Arial"/>
          <w:sz w:val="22"/>
          <w:szCs w:val="22"/>
        </w:rPr>
      </w:pPr>
      <w:r w:rsidRPr="007909EB">
        <w:rPr>
          <w:rFonts w:ascii="Arial" w:hAnsi="Arial" w:cs="Arial"/>
          <w:sz w:val="22"/>
          <w:szCs w:val="22"/>
        </w:rPr>
        <w:t>je přiměřený (odpovídá cenám v místě a čase obvyklým) a je vynaložen v souladu s principy hospodárnosti (minimalizace výdajů při respektování cílů projektu), účelnosti (přímá vazba na projekty a nezbytnost pro realizaci projektu) a efektivnosti (maximalizace poměru mezi výstupy a vstupy projektu),</w:t>
      </w:r>
    </w:p>
    <w:p w14:paraId="7E4CAFA9" w14:textId="77777777" w:rsidR="0078390C" w:rsidRPr="007909EB" w:rsidRDefault="0078390C" w:rsidP="005535AC">
      <w:pPr>
        <w:pStyle w:val="Odstavecseseznamem"/>
        <w:numPr>
          <w:ilvl w:val="0"/>
          <w:numId w:val="8"/>
        </w:numPr>
        <w:ind w:left="714" w:hanging="357"/>
        <w:contextualSpacing w:val="0"/>
        <w:jc w:val="both"/>
        <w:rPr>
          <w:rFonts w:ascii="Arial" w:hAnsi="Arial" w:cs="Arial"/>
          <w:sz w:val="22"/>
          <w:szCs w:val="22"/>
        </w:rPr>
      </w:pPr>
      <w:r w:rsidRPr="007909EB">
        <w:rPr>
          <w:rFonts w:ascii="Arial" w:hAnsi="Arial" w:cs="Arial"/>
          <w:sz w:val="22"/>
          <w:szCs w:val="22"/>
        </w:rPr>
        <w:t>vznikl a byl uhrazen příjemcem podpory v období od 1. ledna 2014 do 31. prosince 2023 (časová způsobilost může být omezena v rámci konkrétní výzvy),</w:t>
      </w:r>
    </w:p>
    <w:p w14:paraId="5EFBE506" w14:textId="77777777" w:rsidR="0078390C" w:rsidRDefault="0078390C" w:rsidP="005535AC">
      <w:pPr>
        <w:pStyle w:val="Odstavecseseznamem"/>
        <w:numPr>
          <w:ilvl w:val="0"/>
          <w:numId w:val="8"/>
        </w:numPr>
        <w:ind w:left="714" w:hanging="357"/>
        <w:contextualSpacing w:val="0"/>
        <w:jc w:val="both"/>
        <w:rPr>
          <w:rFonts w:ascii="Arial" w:hAnsi="Arial" w:cs="Arial"/>
          <w:sz w:val="22"/>
          <w:szCs w:val="22"/>
        </w:rPr>
      </w:pPr>
      <w:r w:rsidRPr="007909EB">
        <w:rPr>
          <w:rFonts w:ascii="Arial" w:hAnsi="Arial" w:cs="Arial"/>
          <w:sz w:val="22"/>
          <w:szCs w:val="22"/>
        </w:rPr>
        <w:t>je řádně identifikovatelný, prokazatelný a doložitelný.</w:t>
      </w:r>
    </w:p>
    <w:p w14:paraId="008DF020" w14:textId="77777777" w:rsidR="004B6A59" w:rsidRPr="007909EB" w:rsidRDefault="004B6A59" w:rsidP="007909EB">
      <w:pPr>
        <w:spacing w:before="120" w:after="120"/>
        <w:jc w:val="both"/>
        <w:rPr>
          <w:rFonts w:ascii="Arial" w:hAnsi="Arial" w:cs="Arial"/>
          <w:b/>
          <w:sz w:val="22"/>
          <w:szCs w:val="22"/>
        </w:rPr>
      </w:pPr>
      <w:r w:rsidRPr="007909EB">
        <w:rPr>
          <w:rFonts w:ascii="Arial" w:hAnsi="Arial" w:cs="Arial"/>
          <w:b/>
          <w:sz w:val="22"/>
          <w:szCs w:val="22"/>
        </w:rPr>
        <w:t>Uvedené podmínky způsobilosti výdajů odpovídají základním 5 hlediskům způsobilosti výdaje, které jsou:</w:t>
      </w:r>
    </w:p>
    <w:p w14:paraId="6041A00A" w14:textId="77777777" w:rsidR="004B6A59" w:rsidRDefault="004B6A59" w:rsidP="005535AC">
      <w:pPr>
        <w:pStyle w:val="Odstavecseseznamem"/>
        <w:numPr>
          <w:ilvl w:val="0"/>
          <w:numId w:val="3"/>
        </w:numPr>
        <w:ind w:left="714" w:hanging="357"/>
        <w:contextualSpacing w:val="0"/>
        <w:jc w:val="both"/>
        <w:rPr>
          <w:rFonts w:ascii="Arial" w:hAnsi="Arial" w:cs="Arial"/>
          <w:sz w:val="22"/>
          <w:szCs w:val="22"/>
        </w:rPr>
      </w:pPr>
      <w:r>
        <w:rPr>
          <w:rFonts w:ascii="Arial" w:hAnsi="Arial" w:cs="Arial"/>
          <w:sz w:val="22"/>
          <w:szCs w:val="22"/>
        </w:rPr>
        <w:t>Věcná způsobilost</w:t>
      </w:r>
      <w:r w:rsidR="007F4540">
        <w:rPr>
          <w:rFonts w:ascii="Arial" w:hAnsi="Arial" w:cs="Arial"/>
          <w:sz w:val="22"/>
          <w:szCs w:val="22"/>
        </w:rPr>
        <w:t>,</w:t>
      </w:r>
    </w:p>
    <w:p w14:paraId="50A5841D" w14:textId="77777777" w:rsidR="004B6A59" w:rsidRDefault="004B6A59" w:rsidP="005535AC">
      <w:pPr>
        <w:pStyle w:val="Odstavecseseznamem"/>
        <w:numPr>
          <w:ilvl w:val="0"/>
          <w:numId w:val="3"/>
        </w:numPr>
        <w:ind w:left="714" w:hanging="357"/>
        <w:contextualSpacing w:val="0"/>
        <w:jc w:val="both"/>
        <w:rPr>
          <w:rFonts w:ascii="Arial" w:hAnsi="Arial" w:cs="Arial"/>
          <w:sz w:val="22"/>
          <w:szCs w:val="22"/>
        </w:rPr>
      </w:pPr>
      <w:r>
        <w:rPr>
          <w:rFonts w:ascii="Arial" w:hAnsi="Arial" w:cs="Arial"/>
          <w:sz w:val="22"/>
          <w:szCs w:val="22"/>
        </w:rPr>
        <w:t>Přiměřenost</w:t>
      </w:r>
      <w:r w:rsidR="007F4540">
        <w:rPr>
          <w:rFonts w:ascii="Arial" w:hAnsi="Arial" w:cs="Arial"/>
          <w:sz w:val="22"/>
          <w:szCs w:val="22"/>
        </w:rPr>
        <w:t>,</w:t>
      </w:r>
    </w:p>
    <w:p w14:paraId="78CA21BA" w14:textId="77777777" w:rsidR="004B6A59" w:rsidRDefault="004B6A59" w:rsidP="005535AC">
      <w:pPr>
        <w:pStyle w:val="Odstavecseseznamem"/>
        <w:numPr>
          <w:ilvl w:val="0"/>
          <w:numId w:val="3"/>
        </w:numPr>
        <w:ind w:left="714" w:hanging="357"/>
        <w:contextualSpacing w:val="0"/>
        <w:jc w:val="both"/>
        <w:rPr>
          <w:rFonts w:ascii="Arial" w:hAnsi="Arial" w:cs="Arial"/>
          <w:sz w:val="22"/>
          <w:szCs w:val="22"/>
        </w:rPr>
      </w:pPr>
      <w:r>
        <w:rPr>
          <w:rFonts w:ascii="Arial" w:hAnsi="Arial" w:cs="Arial"/>
          <w:sz w:val="22"/>
          <w:szCs w:val="22"/>
        </w:rPr>
        <w:t>Časová způsobilost</w:t>
      </w:r>
      <w:r w:rsidR="007F4540">
        <w:rPr>
          <w:rFonts w:ascii="Arial" w:hAnsi="Arial" w:cs="Arial"/>
          <w:sz w:val="22"/>
          <w:szCs w:val="22"/>
        </w:rPr>
        <w:t>,</w:t>
      </w:r>
    </w:p>
    <w:p w14:paraId="7D7CCA90" w14:textId="77777777" w:rsidR="004B6A59" w:rsidRDefault="004B6A59" w:rsidP="005535AC">
      <w:pPr>
        <w:pStyle w:val="Odstavecseseznamem"/>
        <w:numPr>
          <w:ilvl w:val="0"/>
          <w:numId w:val="3"/>
        </w:numPr>
        <w:ind w:left="714" w:hanging="357"/>
        <w:contextualSpacing w:val="0"/>
        <w:jc w:val="both"/>
        <w:rPr>
          <w:rFonts w:ascii="Arial" w:hAnsi="Arial" w:cs="Arial"/>
          <w:sz w:val="22"/>
          <w:szCs w:val="22"/>
        </w:rPr>
      </w:pPr>
      <w:r>
        <w:rPr>
          <w:rFonts w:ascii="Arial" w:hAnsi="Arial" w:cs="Arial"/>
          <w:sz w:val="22"/>
          <w:szCs w:val="22"/>
        </w:rPr>
        <w:t>Místní způsobilost</w:t>
      </w:r>
      <w:r w:rsidR="007F4540">
        <w:rPr>
          <w:rFonts w:ascii="Arial" w:hAnsi="Arial" w:cs="Arial"/>
          <w:sz w:val="22"/>
          <w:szCs w:val="22"/>
        </w:rPr>
        <w:t>,</w:t>
      </w:r>
    </w:p>
    <w:p w14:paraId="3773E907" w14:textId="77777777" w:rsidR="004B6A59" w:rsidRPr="007909EB" w:rsidRDefault="004B6A59" w:rsidP="005535AC">
      <w:pPr>
        <w:pStyle w:val="Odstavecseseznamem"/>
        <w:numPr>
          <w:ilvl w:val="0"/>
          <w:numId w:val="3"/>
        </w:numPr>
        <w:ind w:left="714" w:hanging="357"/>
        <w:contextualSpacing w:val="0"/>
        <w:jc w:val="both"/>
        <w:rPr>
          <w:rFonts w:ascii="Arial" w:hAnsi="Arial" w:cs="Arial"/>
          <w:sz w:val="22"/>
          <w:szCs w:val="22"/>
        </w:rPr>
      </w:pPr>
      <w:r>
        <w:rPr>
          <w:rFonts w:ascii="Arial" w:hAnsi="Arial" w:cs="Arial"/>
          <w:sz w:val="22"/>
          <w:szCs w:val="22"/>
        </w:rPr>
        <w:t>Vykázání</w:t>
      </w:r>
      <w:r w:rsidR="007F4540">
        <w:rPr>
          <w:rFonts w:ascii="Arial" w:hAnsi="Arial" w:cs="Arial"/>
          <w:sz w:val="22"/>
          <w:szCs w:val="22"/>
        </w:rPr>
        <w:t>.</w:t>
      </w:r>
    </w:p>
    <w:p w14:paraId="74BF8EFA" w14:textId="77777777" w:rsidR="0078390C" w:rsidRPr="007909EB" w:rsidRDefault="0078390C" w:rsidP="007909EB">
      <w:pPr>
        <w:spacing w:before="120" w:after="120"/>
        <w:contextualSpacing/>
        <w:jc w:val="both"/>
        <w:rPr>
          <w:rFonts w:ascii="Arial" w:hAnsi="Arial" w:cs="Arial"/>
          <w:sz w:val="22"/>
          <w:szCs w:val="22"/>
        </w:rPr>
      </w:pPr>
      <w:r w:rsidRPr="007909EB">
        <w:rPr>
          <w:rFonts w:ascii="Arial" w:hAnsi="Arial" w:cs="Arial"/>
          <w:sz w:val="22"/>
          <w:szCs w:val="22"/>
        </w:rPr>
        <w:t>Uvedené podmínky musejí být naplněny zásadně kumulativně, tedy všechny zároveň. Jestliže není kterákoliv z uvedených podmínek naplněna (vyjma zvláštní právní úpravy), nelze výdaj posoudit jako způsobilý pro příspěvek z ESI fondů.</w:t>
      </w:r>
    </w:p>
    <w:p w14:paraId="73DCFA10" w14:textId="77777777" w:rsidR="0078390C" w:rsidRPr="00FA3189" w:rsidRDefault="0078390C" w:rsidP="007909EB">
      <w:pPr>
        <w:pStyle w:val="Zkladntext"/>
        <w:spacing w:before="120" w:after="120"/>
        <w:rPr>
          <w:rFonts w:cs="Arial"/>
          <w:b/>
          <w:szCs w:val="22"/>
          <w:lang w:val="cs-CZ"/>
        </w:rPr>
      </w:pPr>
      <w:r w:rsidRPr="0078390C">
        <w:rPr>
          <w:rFonts w:cs="Arial"/>
          <w:szCs w:val="22"/>
          <w:lang w:val="cs-CZ" w:eastAsia="cs-CZ"/>
        </w:rPr>
        <w:t xml:space="preserve">Projekty nemohou být podpořeny z programu, jestliže byly fyzicky dokončeny nebo </w:t>
      </w:r>
      <w:r w:rsidRPr="00E750EB">
        <w:rPr>
          <w:rFonts w:cs="Arial"/>
          <w:szCs w:val="22"/>
          <w:lang w:val="cs-CZ" w:eastAsia="cs-CZ"/>
        </w:rPr>
        <w:t>jejichž termín ukončení projektu uplynul</w:t>
      </w:r>
      <w:r w:rsidRPr="006E2B81">
        <w:rPr>
          <w:rFonts w:cs="Arial"/>
          <w:szCs w:val="22"/>
          <w:lang w:val="cs-CZ" w:eastAsia="cs-CZ"/>
        </w:rPr>
        <w:t xml:space="preserve"> </w:t>
      </w:r>
      <w:r w:rsidRPr="00FA3189">
        <w:rPr>
          <w:rFonts w:cs="Arial"/>
          <w:szCs w:val="22"/>
          <w:lang w:val="cs-CZ" w:eastAsia="cs-CZ"/>
        </w:rPr>
        <w:t>před vydáním právního aktu o poskytnutí podpory.</w:t>
      </w:r>
    </w:p>
    <w:p w14:paraId="7F7231B8" w14:textId="77777777" w:rsidR="006746F4" w:rsidRDefault="0078390C" w:rsidP="007909EB">
      <w:pPr>
        <w:spacing w:before="120" w:after="120"/>
        <w:jc w:val="both"/>
        <w:rPr>
          <w:rFonts w:ascii="Arial" w:hAnsi="Arial" w:cs="Arial"/>
          <w:sz w:val="22"/>
          <w:szCs w:val="22"/>
        </w:rPr>
      </w:pPr>
      <w:r w:rsidRPr="007909EB">
        <w:rPr>
          <w:rFonts w:ascii="Arial" w:hAnsi="Arial" w:cs="Arial"/>
          <w:sz w:val="22"/>
          <w:szCs w:val="22"/>
        </w:rPr>
        <w:t xml:space="preserve">Z hlediska časové způsobilosti se vznik nákladu musí vztahovat k období realizace projektu. Výdaje vzniklé před počátečním datem realizace projektu nebo po ukončení realizace projektu nejsou způsobilé. Za způsobilé lze považovat výdaje vzniklé v průběhu realizace projektu, přičemž období realizace projektu je přesně definováno v rámci právního aktu o poskytnutí podpory. Realizace projektu může začít před vydáním řídicí dokumentace (datum způsobilosti výdajů je stanoveno od </w:t>
      </w:r>
      <w:r w:rsidRPr="007909EB">
        <w:rPr>
          <w:rFonts w:ascii="Arial" w:hAnsi="Arial" w:cs="Arial"/>
          <w:b/>
          <w:sz w:val="22"/>
          <w:szCs w:val="22"/>
        </w:rPr>
        <w:t>1. 1. 2014</w:t>
      </w:r>
      <w:r w:rsidRPr="007909EB">
        <w:rPr>
          <w:rFonts w:ascii="Arial" w:hAnsi="Arial" w:cs="Arial"/>
          <w:sz w:val="22"/>
          <w:szCs w:val="22"/>
        </w:rPr>
        <w:t>), ale financování projektu bude zahájeno datem schválení řídicí dokumentace.</w:t>
      </w:r>
      <w:r w:rsidR="00D47A32">
        <w:rPr>
          <w:rFonts w:ascii="Arial" w:hAnsi="Arial" w:cs="Arial"/>
          <w:sz w:val="22"/>
          <w:szCs w:val="22"/>
        </w:rPr>
        <w:t xml:space="preserve"> </w:t>
      </w:r>
    </w:p>
    <w:p w14:paraId="5AEA4E10" w14:textId="5696BF2B" w:rsidR="008A2843" w:rsidRDefault="008A2843" w:rsidP="007909EB">
      <w:pPr>
        <w:spacing w:before="120" w:after="120"/>
        <w:jc w:val="both"/>
        <w:rPr>
          <w:rFonts w:ascii="Arial" w:hAnsi="Arial" w:cs="Arial"/>
          <w:sz w:val="22"/>
          <w:szCs w:val="22"/>
        </w:rPr>
      </w:pPr>
      <w:r>
        <w:rPr>
          <w:rFonts w:ascii="Arial" w:hAnsi="Arial" w:cs="Arial"/>
          <w:sz w:val="22"/>
          <w:szCs w:val="22"/>
        </w:rPr>
        <w:t xml:space="preserve">Na základě </w:t>
      </w:r>
      <w:proofErr w:type="spellStart"/>
      <w:r>
        <w:rPr>
          <w:rFonts w:ascii="Arial" w:hAnsi="Arial" w:cs="Arial"/>
          <w:sz w:val="22"/>
          <w:szCs w:val="22"/>
        </w:rPr>
        <w:t>uveřejňovací</w:t>
      </w:r>
      <w:proofErr w:type="spellEnd"/>
      <w:r>
        <w:rPr>
          <w:rFonts w:ascii="Arial" w:hAnsi="Arial" w:cs="Arial"/>
          <w:sz w:val="22"/>
          <w:szCs w:val="22"/>
        </w:rPr>
        <w:t xml:space="preserve"> povinnosti </w:t>
      </w:r>
      <w:r>
        <w:rPr>
          <w:rFonts w:ascii="Arial" w:eastAsiaTheme="minorHAnsi" w:hAnsi="Arial" w:cs="Arial"/>
          <w:color w:val="000000"/>
          <w:sz w:val="22"/>
          <w:szCs w:val="22"/>
          <w:lang w:eastAsia="en-US"/>
        </w:rPr>
        <w:t>dle zákona č. 340/2015 Sb., o zvláštních podmínkách účinnosti některých smluv, uveřejňování těchto smluv a registru smluv (dále „ZRS“) budou výdaje vzniklé na základě smlouvy</w:t>
      </w:r>
      <w:r w:rsidRPr="00913D16">
        <w:rPr>
          <w:rFonts w:ascii="Arial" w:eastAsiaTheme="minorHAnsi" w:hAnsi="Arial" w:cs="Arial"/>
          <w:color w:val="000000"/>
          <w:sz w:val="22"/>
          <w:szCs w:val="22"/>
          <w:lang w:eastAsia="en-US"/>
        </w:rPr>
        <w:t>/</w:t>
      </w:r>
      <w:r w:rsidRPr="000549E7">
        <w:rPr>
          <w:rFonts w:ascii="Arial" w:eastAsiaTheme="minorHAnsi" w:hAnsi="Arial" w:cs="Arial"/>
          <w:color w:val="000000"/>
          <w:sz w:val="22"/>
          <w:szCs w:val="22"/>
          <w:lang w:eastAsia="en-US"/>
        </w:rPr>
        <w:t>objednávky</w:t>
      </w:r>
      <w:r w:rsidR="00C57095" w:rsidRPr="00913D16">
        <w:rPr>
          <w:rFonts w:ascii="Arial" w:eastAsiaTheme="minorHAnsi" w:hAnsi="Arial" w:cs="Arial"/>
          <w:color w:val="000000"/>
          <w:sz w:val="22"/>
          <w:szCs w:val="22"/>
          <w:lang w:eastAsia="en-US"/>
        </w:rPr>
        <w:t xml:space="preserve"> </w:t>
      </w:r>
      <w:r w:rsidRPr="00913D16">
        <w:rPr>
          <w:rFonts w:ascii="Arial" w:eastAsiaTheme="minorHAnsi" w:hAnsi="Arial" w:cs="Arial"/>
          <w:color w:val="000000"/>
          <w:sz w:val="22"/>
          <w:szCs w:val="22"/>
          <w:lang w:eastAsia="en-US"/>
        </w:rPr>
        <w:t>/dodatku</w:t>
      </w:r>
      <w:r>
        <w:rPr>
          <w:rFonts w:ascii="Arial" w:eastAsiaTheme="minorHAnsi" w:hAnsi="Arial" w:cs="Arial"/>
          <w:color w:val="000000"/>
          <w:sz w:val="22"/>
          <w:szCs w:val="22"/>
          <w:lang w:eastAsia="en-US"/>
        </w:rPr>
        <w:t xml:space="preserve"> považovány za </w:t>
      </w:r>
      <w:r w:rsidRPr="005535AC">
        <w:rPr>
          <w:rFonts w:ascii="Arial" w:eastAsiaTheme="minorHAnsi" w:hAnsi="Arial" w:cs="Arial"/>
          <w:b/>
          <w:color w:val="000000"/>
          <w:sz w:val="22"/>
          <w:szCs w:val="22"/>
          <w:lang w:eastAsia="en-US"/>
        </w:rPr>
        <w:t>nezpůsobilé</w:t>
      </w:r>
      <w:r>
        <w:rPr>
          <w:rFonts w:ascii="Arial" w:eastAsiaTheme="minorHAnsi" w:hAnsi="Arial" w:cs="Arial"/>
          <w:color w:val="000000"/>
          <w:sz w:val="22"/>
          <w:szCs w:val="22"/>
          <w:lang w:eastAsia="en-US"/>
        </w:rPr>
        <w:t xml:space="preserve">, pokud nedošlo ke zveřejnění </w:t>
      </w:r>
      <w:r w:rsidR="00FA5F51">
        <w:rPr>
          <w:rFonts w:ascii="Arial" w:eastAsiaTheme="minorHAnsi" w:hAnsi="Arial" w:cs="Arial"/>
          <w:color w:val="000000"/>
          <w:sz w:val="22"/>
          <w:szCs w:val="22"/>
          <w:lang w:eastAsia="en-US"/>
        </w:rPr>
        <w:t xml:space="preserve">v souladu se </w:t>
      </w:r>
      <w:r>
        <w:rPr>
          <w:rFonts w:ascii="Arial" w:eastAsiaTheme="minorHAnsi" w:hAnsi="Arial" w:cs="Arial"/>
          <w:color w:val="000000"/>
          <w:sz w:val="22"/>
          <w:szCs w:val="22"/>
          <w:lang w:eastAsia="en-US"/>
        </w:rPr>
        <w:t xml:space="preserve">ZRS. </w:t>
      </w:r>
    </w:p>
    <w:p w14:paraId="69C19D24" w14:textId="77777777" w:rsidR="00D03E41" w:rsidRDefault="00D03E41" w:rsidP="007909EB">
      <w:pPr>
        <w:spacing w:before="120" w:after="120"/>
        <w:jc w:val="both"/>
        <w:rPr>
          <w:rFonts w:ascii="Arial" w:hAnsi="Arial" w:cs="Arial"/>
          <w:b/>
          <w:sz w:val="22"/>
          <w:szCs w:val="22"/>
        </w:rPr>
      </w:pPr>
      <w:r>
        <w:rPr>
          <w:rFonts w:ascii="Arial" w:hAnsi="Arial" w:cs="Arial"/>
          <w:b/>
          <w:sz w:val="22"/>
          <w:szCs w:val="22"/>
        </w:rPr>
        <w:t xml:space="preserve">ŘO OPTP kromě výše uvedených podmínek pro způsobilost výdajů </w:t>
      </w:r>
      <w:r w:rsidR="00C44E7E">
        <w:rPr>
          <w:rFonts w:ascii="Arial" w:hAnsi="Arial" w:cs="Arial"/>
          <w:b/>
          <w:sz w:val="22"/>
          <w:szCs w:val="22"/>
        </w:rPr>
        <w:t>určuje</w:t>
      </w:r>
      <w:r w:rsidR="002F5D80">
        <w:rPr>
          <w:rFonts w:ascii="Arial" w:hAnsi="Arial" w:cs="Arial"/>
          <w:b/>
          <w:sz w:val="22"/>
          <w:szCs w:val="22"/>
        </w:rPr>
        <w:t xml:space="preserve">, </w:t>
      </w:r>
      <w:r>
        <w:rPr>
          <w:rFonts w:ascii="Arial" w:hAnsi="Arial" w:cs="Arial"/>
          <w:b/>
          <w:sz w:val="22"/>
          <w:szCs w:val="22"/>
        </w:rPr>
        <w:t xml:space="preserve">zda daný výdaj je v rámci OPTP způsobilý či nezpůsobilý. </w:t>
      </w:r>
    </w:p>
    <w:p w14:paraId="43B66C68" w14:textId="77777777" w:rsidR="002F4183" w:rsidRDefault="00D03E41" w:rsidP="007909EB">
      <w:pPr>
        <w:spacing w:before="120" w:after="120"/>
        <w:jc w:val="both"/>
        <w:rPr>
          <w:rFonts w:ascii="Arial" w:hAnsi="Arial" w:cs="Arial"/>
          <w:b/>
          <w:sz w:val="22"/>
          <w:szCs w:val="22"/>
        </w:rPr>
      </w:pPr>
      <w:r>
        <w:rPr>
          <w:rFonts w:ascii="Arial" w:hAnsi="Arial" w:cs="Arial"/>
          <w:b/>
          <w:sz w:val="22"/>
          <w:szCs w:val="22"/>
        </w:rPr>
        <w:t>V</w:t>
      </w:r>
      <w:r w:rsidR="007D7673" w:rsidRPr="000E16EB">
        <w:rPr>
          <w:rFonts w:ascii="Arial" w:hAnsi="Arial" w:cs="Arial"/>
          <w:b/>
          <w:sz w:val="22"/>
          <w:szCs w:val="22"/>
        </w:rPr>
        <w:t>ýčet způsobilých/nezpůsobilých výdajů může být dále specificky upraven v konkrétní výzvě</w:t>
      </w:r>
      <w:r w:rsidR="000A4BAF">
        <w:rPr>
          <w:rFonts w:ascii="Arial" w:hAnsi="Arial" w:cs="Arial"/>
          <w:b/>
          <w:sz w:val="22"/>
          <w:szCs w:val="22"/>
        </w:rPr>
        <w:t xml:space="preserve"> OPTP</w:t>
      </w:r>
      <w:r w:rsidR="007D7673" w:rsidRPr="000E16EB">
        <w:rPr>
          <w:rFonts w:ascii="Arial" w:hAnsi="Arial" w:cs="Arial"/>
          <w:b/>
          <w:sz w:val="22"/>
          <w:szCs w:val="22"/>
        </w:rPr>
        <w:t>.</w:t>
      </w:r>
    </w:p>
    <w:p w14:paraId="4869B510" w14:textId="77777777" w:rsidR="00A46CB0" w:rsidRDefault="00A46CB0" w:rsidP="007909EB">
      <w:pPr>
        <w:spacing w:before="120" w:after="120"/>
        <w:jc w:val="both"/>
        <w:rPr>
          <w:rFonts w:ascii="Arial" w:hAnsi="Arial" w:cs="Arial"/>
          <w:b/>
          <w:sz w:val="22"/>
          <w:szCs w:val="22"/>
        </w:rPr>
      </w:pPr>
    </w:p>
    <w:p w14:paraId="1A53F424" w14:textId="77777777" w:rsidR="002F4183" w:rsidRPr="007909EB" w:rsidRDefault="00A84E9D" w:rsidP="00250C48">
      <w:pPr>
        <w:pStyle w:val="Nadpis2"/>
      </w:pPr>
      <w:bookmarkStart w:id="25" w:name="_Toc499277987"/>
      <w:r>
        <w:lastRenderedPageBreak/>
        <w:t>V</w:t>
      </w:r>
      <w:r w:rsidR="00827A6A" w:rsidRPr="007909EB">
        <w:t>yk</w:t>
      </w:r>
      <w:r w:rsidR="004D6EA6">
        <w:t>a</w:t>
      </w:r>
      <w:r w:rsidR="00827A6A" w:rsidRPr="007909EB">
        <w:t>z</w:t>
      </w:r>
      <w:r w:rsidR="004D6EA6">
        <w:t>ování</w:t>
      </w:r>
      <w:r>
        <w:t xml:space="preserve"> </w:t>
      </w:r>
      <w:r w:rsidR="00827A6A" w:rsidRPr="007909EB">
        <w:t>výdaj</w:t>
      </w:r>
      <w:r w:rsidR="004D6EA6">
        <w:t>ů</w:t>
      </w:r>
      <w:bookmarkEnd w:id="25"/>
    </w:p>
    <w:p w14:paraId="21C9CDF0" w14:textId="77777777" w:rsidR="004C162A" w:rsidRDefault="00827A6A" w:rsidP="00436827">
      <w:pPr>
        <w:pStyle w:val="Default"/>
        <w:spacing w:before="240" w:after="120"/>
        <w:jc w:val="both"/>
        <w:rPr>
          <w:sz w:val="22"/>
          <w:szCs w:val="22"/>
        </w:rPr>
      </w:pPr>
      <w:r>
        <w:rPr>
          <w:sz w:val="22"/>
          <w:szCs w:val="22"/>
        </w:rPr>
        <w:t xml:space="preserve">Výdaje lze rozlišit na výdaje, u kterých se v projektech uplatňuje úplné vykazování a na výdaje v režimu zjednodušeného vykazování výdajů. </w:t>
      </w:r>
      <w:r w:rsidR="005446F3">
        <w:rPr>
          <w:sz w:val="22"/>
          <w:szCs w:val="22"/>
        </w:rPr>
        <w:t>V režimu zjednodušeného vykazování není zapotřebí výdaje dokládat účetními doklady.</w:t>
      </w:r>
    </w:p>
    <w:p w14:paraId="55EE4741" w14:textId="77777777" w:rsidR="00827A6A" w:rsidRPr="00C13753" w:rsidRDefault="004C162A" w:rsidP="007909EB">
      <w:pPr>
        <w:pStyle w:val="Default"/>
        <w:spacing w:before="120" w:after="120"/>
        <w:jc w:val="both"/>
        <w:rPr>
          <w:sz w:val="22"/>
          <w:szCs w:val="22"/>
        </w:rPr>
      </w:pPr>
      <w:r w:rsidRPr="00D309CD">
        <w:rPr>
          <w:sz w:val="22"/>
          <w:szCs w:val="22"/>
        </w:rPr>
        <w:t>Zjednodušené metody</w:t>
      </w:r>
      <w:r>
        <w:rPr>
          <w:sz w:val="22"/>
          <w:szCs w:val="22"/>
        </w:rPr>
        <w:t xml:space="preserve"> </w:t>
      </w:r>
      <w:r w:rsidRPr="00233198">
        <w:rPr>
          <w:sz w:val="22"/>
          <w:szCs w:val="22"/>
        </w:rPr>
        <w:t>vykazování výdajů jsou pro OPTP nerelevantní.</w:t>
      </w:r>
      <w:r>
        <w:rPr>
          <w:sz w:val="22"/>
          <w:szCs w:val="22"/>
        </w:rPr>
        <w:t xml:space="preserve"> </w:t>
      </w:r>
      <w:r w:rsidRPr="004D6EA6">
        <w:rPr>
          <w:b/>
          <w:sz w:val="22"/>
          <w:szCs w:val="22"/>
        </w:rPr>
        <w:t>U výdajů v </w:t>
      </w:r>
      <w:r w:rsidRPr="00940B0B">
        <w:rPr>
          <w:b/>
          <w:sz w:val="22"/>
          <w:szCs w:val="22"/>
        </w:rPr>
        <w:t>projektech v OPTP se</w:t>
      </w:r>
      <w:r w:rsidRPr="00233198">
        <w:rPr>
          <w:b/>
          <w:sz w:val="22"/>
          <w:szCs w:val="22"/>
        </w:rPr>
        <w:t xml:space="preserve"> </w:t>
      </w:r>
      <w:r w:rsidRPr="00940B0B">
        <w:rPr>
          <w:b/>
          <w:sz w:val="22"/>
          <w:szCs w:val="22"/>
        </w:rPr>
        <w:t xml:space="preserve">uplatňuje </w:t>
      </w:r>
      <w:r>
        <w:rPr>
          <w:b/>
          <w:sz w:val="22"/>
          <w:szCs w:val="22"/>
        </w:rPr>
        <w:t xml:space="preserve">pouze </w:t>
      </w:r>
      <w:r w:rsidRPr="00940B0B">
        <w:rPr>
          <w:b/>
          <w:sz w:val="22"/>
          <w:szCs w:val="22"/>
        </w:rPr>
        <w:t>úplné vykazování</w:t>
      </w:r>
      <w:r w:rsidR="006954EB">
        <w:rPr>
          <w:sz w:val="22"/>
          <w:szCs w:val="22"/>
        </w:rPr>
        <w:t>.</w:t>
      </w:r>
      <w:r w:rsidR="00436827">
        <w:rPr>
          <w:sz w:val="22"/>
          <w:szCs w:val="22"/>
        </w:rPr>
        <w:t xml:space="preserve"> </w:t>
      </w:r>
      <w:r w:rsidR="00827A6A">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3734E1">
        <w:rPr>
          <w:sz w:val="22"/>
          <w:szCs w:val="22"/>
        </w:rPr>
        <w:t xml:space="preserve"> </w:t>
      </w:r>
      <w:r w:rsidR="00827A6A">
        <w:rPr>
          <w:sz w:val="22"/>
          <w:szCs w:val="22"/>
        </w:rPr>
        <w:t xml:space="preserve">Úplné vykázání výdaje účetním, daňovým či jiným dokladem </w:t>
      </w:r>
      <w:r w:rsidR="00827A6A" w:rsidRPr="00436827">
        <w:rPr>
          <w:bCs/>
          <w:sz w:val="22"/>
          <w:szCs w:val="22"/>
        </w:rPr>
        <w:t>musí být využito vždy, kdy</w:t>
      </w:r>
      <w:r w:rsidR="00A84B83" w:rsidRPr="00436827">
        <w:rPr>
          <w:bCs/>
          <w:sz w:val="22"/>
          <w:szCs w:val="22"/>
        </w:rPr>
        <w:t>ž</w:t>
      </w:r>
      <w:r w:rsidR="00827A6A" w:rsidRPr="00436827">
        <w:rPr>
          <w:bCs/>
          <w:sz w:val="22"/>
          <w:szCs w:val="22"/>
        </w:rPr>
        <w:t xml:space="preserve"> </w:t>
      </w:r>
      <w:r w:rsidR="00A84B83" w:rsidRPr="00436827">
        <w:rPr>
          <w:bCs/>
          <w:sz w:val="22"/>
          <w:szCs w:val="22"/>
        </w:rPr>
        <w:t xml:space="preserve">se jedná o veřejnou zakázku. </w:t>
      </w:r>
    </w:p>
    <w:p w14:paraId="31306500" w14:textId="77777777" w:rsidR="00A84B83" w:rsidRPr="00436827" w:rsidRDefault="00A84B83" w:rsidP="00A84B83">
      <w:pPr>
        <w:spacing w:before="120" w:after="120"/>
        <w:jc w:val="both"/>
        <w:rPr>
          <w:rFonts w:ascii="Arial" w:hAnsi="Arial" w:cs="Arial"/>
          <w:sz w:val="22"/>
          <w:szCs w:val="22"/>
        </w:rPr>
      </w:pPr>
      <w:r>
        <w:rPr>
          <w:rFonts w:ascii="Arial" w:hAnsi="Arial" w:cs="Arial"/>
          <w:sz w:val="22"/>
          <w:szCs w:val="22"/>
        </w:rPr>
        <w:t>Příjemci jsou povinni řádně doložit způsobilé výdaje nárokované pro daný projekt příslušným účetním dokladem, popřípadě další</w:t>
      </w:r>
      <w:r w:rsidR="005F46F1">
        <w:rPr>
          <w:rFonts w:ascii="Arial" w:hAnsi="Arial" w:cs="Arial"/>
          <w:sz w:val="22"/>
          <w:szCs w:val="22"/>
        </w:rPr>
        <w:t xml:space="preserve"> podpůrnou dokumentací</w:t>
      </w:r>
      <w:r w:rsidR="00000D44">
        <w:rPr>
          <w:rFonts w:ascii="Arial" w:hAnsi="Arial" w:cs="Arial"/>
          <w:sz w:val="22"/>
          <w:szCs w:val="22"/>
        </w:rPr>
        <w:t xml:space="preserve"> (např. </w:t>
      </w:r>
      <w:r w:rsidR="00F915A4">
        <w:rPr>
          <w:rFonts w:ascii="Arial" w:hAnsi="Arial" w:cs="Arial"/>
          <w:sz w:val="22"/>
          <w:szCs w:val="22"/>
        </w:rPr>
        <w:t>metoda výpočtu alikvotní částky</w:t>
      </w:r>
      <w:r w:rsidR="003A47D8">
        <w:rPr>
          <w:rFonts w:ascii="Arial" w:hAnsi="Arial" w:cs="Arial"/>
          <w:sz w:val="22"/>
          <w:szCs w:val="22"/>
        </w:rPr>
        <w:t>,</w:t>
      </w:r>
      <w:r w:rsidR="00F915A4">
        <w:rPr>
          <w:rFonts w:ascii="Arial" w:hAnsi="Arial" w:cs="Arial"/>
          <w:sz w:val="22"/>
          <w:szCs w:val="22"/>
        </w:rPr>
        <w:t xml:space="preserve"> </w:t>
      </w:r>
      <w:r w:rsidR="00000D44">
        <w:rPr>
          <w:rFonts w:ascii="Arial" w:hAnsi="Arial" w:cs="Arial"/>
          <w:sz w:val="22"/>
          <w:szCs w:val="22"/>
        </w:rPr>
        <w:t>apod</w:t>
      </w:r>
      <w:r w:rsidR="00D959F7">
        <w:rPr>
          <w:rFonts w:ascii="Arial" w:hAnsi="Arial" w:cs="Arial"/>
          <w:sz w:val="22"/>
          <w:szCs w:val="22"/>
        </w:rPr>
        <w:t>.</w:t>
      </w:r>
      <w:r w:rsidR="00000D44">
        <w:rPr>
          <w:rFonts w:ascii="Arial" w:hAnsi="Arial" w:cs="Arial"/>
          <w:sz w:val="22"/>
          <w:szCs w:val="22"/>
        </w:rPr>
        <w:t>)</w:t>
      </w:r>
      <w:r w:rsidRPr="00DF45D9">
        <w:rPr>
          <w:rFonts w:ascii="Arial" w:hAnsi="Arial" w:cs="Arial"/>
          <w:sz w:val="22"/>
          <w:szCs w:val="22"/>
        </w:rPr>
        <w:t>.</w:t>
      </w:r>
      <w:r w:rsidR="006954EB">
        <w:rPr>
          <w:rFonts w:ascii="Arial" w:hAnsi="Arial" w:cs="Arial"/>
          <w:sz w:val="22"/>
          <w:szCs w:val="22"/>
        </w:rPr>
        <w:t xml:space="preserve"> </w:t>
      </w:r>
      <w:r w:rsidRPr="00436827">
        <w:rPr>
          <w:rFonts w:ascii="Arial" w:hAnsi="Arial" w:cs="Arial"/>
          <w:sz w:val="22"/>
          <w:szCs w:val="22"/>
        </w:rPr>
        <w:t xml:space="preserve">ŘO OPTP je oprávněn vyžádat si jakékoli další podklady k předloženým dokladům, pokud to bude z hlediska posouzení způsobilosti výdajů žádoucí. </w:t>
      </w:r>
    </w:p>
    <w:p w14:paraId="289F896B" w14:textId="77777777" w:rsidR="00F224BD" w:rsidRDefault="00A84B83" w:rsidP="00436827">
      <w:pPr>
        <w:pStyle w:val="Default"/>
        <w:jc w:val="both"/>
        <w:rPr>
          <w:sz w:val="22"/>
          <w:szCs w:val="22"/>
        </w:rPr>
      </w:pPr>
      <w:r>
        <w:rPr>
          <w:sz w:val="22"/>
          <w:szCs w:val="22"/>
        </w:rPr>
        <w:t>Prostřednictvím účetních, daňových či jiných dokladů prokazuje příjemce časovou způsobilost pro vznik výdaje, vazbu a nezbytnost vynaloženého výdaje pro realizaci projektu. Výdaje, které nejsou řádně doložené, jsou považovány za nezpůsobilé.</w:t>
      </w:r>
    </w:p>
    <w:p w14:paraId="0B678E3D" w14:textId="77777777" w:rsidR="00827A6A" w:rsidRPr="00CA1E30" w:rsidRDefault="00133FCD" w:rsidP="00436827">
      <w:pPr>
        <w:spacing w:before="120" w:after="120"/>
        <w:jc w:val="both"/>
        <w:rPr>
          <w:rFonts w:ascii="Arial" w:hAnsi="Arial" w:cs="Arial"/>
          <w:sz w:val="22"/>
          <w:szCs w:val="22"/>
        </w:rPr>
      </w:pPr>
      <w:r>
        <w:rPr>
          <w:rFonts w:ascii="Arial" w:hAnsi="Arial" w:cs="Arial"/>
          <w:sz w:val="22"/>
          <w:szCs w:val="22"/>
        </w:rPr>
        <w:t>P</w:t>
      </w:r>
      <w:r w:rsidR="00827A6A" w:rsidRPr="00CA1E30">
        <w:rPr>
          <w:rFonts w:ascii="Arial" w:hAnsi="Arial" w:cs="Arial"/>
          <w:sz w:val="22"/>
          <w:szCs w:val="22"/>
        </w:rPr>
        <w:t>okud dané plnění není využíváno plně pro projekt</w:t>
      </w:r>
      <w:r w:rsidR="003734E1">
        <w:rPr>
          <w:rFonts w:ascii="Arial" w:hAnsi="Arial" w:cs="Arial"/>
          <w:sz w:val="22"/>
          <w:szCs w:val="22"/>
        </w:rPr>
        <w:t>,</w:t>
      </w:r>
      <w:r>
        <w:rPr>
          <w:rFonts w:ascii="Arial" w:hAnsi="Arial" w:cs="Arial"/>
          <w:sz w:val="22"/>
          <w:szCs w:val="22"/>
        </w:rPr>
        <w:t xml:space="preserve"> vypočte příjemce alikvotní (</w:t>
      </w:r>
      <w:r w:rsidR="00827A6A" w:rsidRPr="00CA1E30">
        <w:rPr>
          <w:rFonts w:ascii="Arial" w:hAnsi="Arial" w:cs="Arial"/>
          <w:sz w:val="22"/>
          <w:szCs w:val="22"/>
        </w:rPr>
        <w:t>poměrn</w:t>
      </w:r>
      <w:r>
        <w:rPr>
          <w:rFonts w:ascii="Arial" w:hAnsi="Arial" w:cs="Arial"/>
          <w:sz w:val="22"/>
          <w:szCs w:val="22"/>
        </w:rPr>
        <w:t>ou</w:t>
      </w:r>
      <w:r w:rsidR="001477AA">
        <w:rPr>
          <w:rFonts w:ascii="Arial" w:hAnsi="Arial" w:cs="Arial"/>
          <w:sz w:val="22"/>
          <w:szCs w:val="22"/>
        </w:rPr>
        <w:t>)</w:t>
      </w:r>
      <w:r w:rsidR="00827A6A" w:rsidRPr="00CA1E30">
        <w:rPr>
          <w:rFonts w:ascii="Arial" w:hAnsi="Arial" w:cs="Arial"/>
          <w:sz w:val="22"/>
          <w:szCs w:val="22"/>
        </w:rPr>
        <w:t xml:space="preserve"> část</w:t>
      </w:r>
      <w:r w:rsidR="001477AA">
        <w:rPr>
          <w:rFonts w:ascii="Arial" w:hAnsi="Arial" w:cs="Arial"/>
          <w:sz w:val="22"/>
          <w:szCs w:val="22"/>
        </w:rPr>
        <w:t xml:space="preserve"> pro projekt</w:t>
      </w:r>
      <w:r>
        <w:rPr>
          <w:rFonts w:ascii="Arial" w:hAnsi="Arial" w:cs="Arial"/>
          <w:sz w:val="22"/>
          <w:szCs w:val="22"/>
        </w:rPr>
        <w:t>. P</w:t>
      </w:r>
      <w:r w:rsidR="00827A6A" w:rsidRPr="00CA1E30">
        <w:rPr>
          <w:rFonts w:ascii="Arial" w:hAnsi="Arial" w:cs="Arial"/>
          <w:sz w:val="22"/>
          <w:szCs w:val="22"/>
        </w:rPr>
        <w:t>říjemce je povinen doložit metodu výpočtu této poměrné části (jakou rozvrhovou základnu zvolil)</w:t>
      </w:r>
      <w:r>
        <w:rPr>
          <w:rFonts w:ascii="Arial" w:hAnsi="Arial" w:cs="Arial"/>
          <w:sz w:val="22"/>
          <w:szCs w:val="22"/>
        </w:rPr>
        <w:t>.</w:t>
      </w:r>
    </w:p>
    <w:p w14:paraId="1EC86EC3" w14:textId="77777777" w:rsidR="006A64D5" w:rsidRDefault="00C13753" w:rsidP="00436827">
      <w:pPr>
        <w:spacing w:before="120" w:after="120"/>
        <w:jc w:val="both"/>
        <w:rPr>
          <w:rFonts w:ascii="Arial" w:hAnsi="Arial" w:cs="Arial"/>
          <w:sz w:val="22"/>
          <w:szCs w:val="22"/>
        </w:rPr>
      </w:pPr>
      <w:r>
        <w:rPr>
          <w:rFonts w:ascii="Arial" w:hAnsi="Arial" w:cs="Arial"/>
          <w:sz w:val="22"/>
          <w:szCs w:val="22"/>
        </w:rPr>
        <w:t>P</w:t>
      </w:r>
      <w:r w:rsidR="00827A6A" w:rsidRPr="00CA1E30">
        <w:rPr>
          <w:rFonts w:ascii="Arial" w:hAnsi="Arial" w:cs="Arial"/>
          <w:sz w:val="22"/>
          <w:szCs w:val="22"/>
        </w:rPr>
        <w:t>okud dané plnění není používáno pro projekt po celou dobu realizace projektu, lze v případě, že dané plnění je součástí výstupů projektu nebo je prokazatelně nutné k naplnění cílů projektu, za způsobilý výdaj považovat celou částku. V ostatních případech se jedná o nezpůsobilý výdaj.</w:t>
      </w:r>
    </w:p>
    <w:p w14:paraId="0A4DF5F3" w14:textId="77777777" w:rsidR="002C3D49" w:rsidRDefault="002C3D49" w:rsidP="00436827">
      <w:pPr>
        <w:spacing w:before="120" w:after="120"/>
        <w:jc w:val="both"/>
        <w:rPr>
          <w:rFonts w:ascii="Arial" w:hAnsi="Arial" w:cs="Arial"/>
          <w:sz w:val="22"/>
          <w:szCs w:val="22"/>
        </w:rPr>
      </w:pPr>
    </w:p>
    <w:p w14:paraId="6BE12D36" w14:textId="77777777" w:rsidR="00250C48" w:rsidRDefault="002C3D49" w:rsidP="00250C48">
      <w:pPr>
        <w:pStyle w:val="Nadpis2"/>
      </w:pPr>
      <w:bookmarkStart w:id="26" w:name="_Toc499277988"/>
      <w:r>
        <w:t>Doložení ceny obvyklé</w:t>
      </w:r>
      <w:bookmarkEnd w:id="26"/>
    </w:p>
    <w:p w14:paraId="38906AD3" w14:textId="77777777" w:rsidR="00250C48" w:rsidRDefault="002C3D49" w:rsidP="002C3D49">
      <w:pPr>
        <w:spacing w:after="120"/>
        <w:jc w:val="both"/>
        <w:rPr>
          <w:rFonts w:ascii="Arial" w:hAnsi="Arial" w:cs="Arial"/>
          <w:sz w:val="22"/>
        </w:rPr>
      </w:pPr>
      <w:r w:rsidRPr="008B57A0">
        <w:rPr>
          <w:rFonts w:ascii="Arial" w:hAnsi="Arial" w:cs="Arial"/>
          <w:sz w:val="22"/>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175F0462" w14:textId="77777777" w:rsidR="002C3D49" w:rsidRPr="008B57A0" w:rsidRDefault="002C3D49" w:rsidP="002C3D49">
      <w:pPr>
        <w:spacing w:after="120"/>
        <w:jc w:val="both"/>
        <w:rPr>
          <w:rFonts w:ascii="Arial" w:hAnsi="Arial" w:cs="Arial"/>
          <w:sz w:val="22"/>
        </w:rPr>
      </w:pPr>
      <w:r w:rsidRPr="008B57A0">
        <w:rPr>
          <w:rFonts w:ascii="Arial" w:hAnsi="Arial" w:cs="Arial"/>
          <w:sz w:val="22"/>
        </w:rPr>
        <w:t>Cenu obvyklou lze z pohledu příjemce stanovit zejména:</w:t>
      </w:r>
    </w:p>
    <w:p w14:paraId="3337F460" w14:textId="77777777" w:rsidR="002C3D49" w:rsidRPr="008B57A0" w:rsidRDefault="002C3D49" w:rsidP="002C3D49">
      <w:pPr>
        <w:pStyle w:val="Odstavecseseznamem"/>
        <w:numPr>
          <w:ilvl w:val="1"/>
          <w:numId w:val="22"/>
        </w:numPr>
        <w:spacing w:after="120" w:line="276" w:lineRule="auto"/>
        <w:ind w:left="426" w:hanging="426"/>
        <w:contextualSpacing w:val="0"/>
        <w:jc w:val="both"/>
        <w:rPr>
          <w:rFonts w:ascii="Arial" w:hAnsi="Arial" w:cs="Arial"/>
          <w:sz w:val="22"/>
        </w:rPr>
      </w:pPr>
      <w:r w:rsidRPr="008B57A0">
        <w:rPr>
          <w:rFonts w:ascii="Arial" w:hAnsi="Arial" w:cs="Arial"/>
          <w:sz w:val="22"/>
        </w:rPr>
        <w:t>na základě údajů a informací o již realizovaných zakázkách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04A6D960" w14:textId="77777777" w:rsidR="002C3D49" w:rsidRPr="008B57A0" w:rsidRDefault="002C3D49" w:rsidP="002C3D49">
      <w:pPr>
        <w:pStyle w:val="Odstavecseseznamem"/>
        <w:numPr>
          <w:ilvl w:val="1"/>
          <w:numId w:val="22"/>
        </w:numPr>
        <w:spacing w:after="120" w:line="276" w:lineRule="auto"/>
        <w:ind w:left="426" w:hanging="426"/>
        <w:contextualSpacing w:val="0"/>
        <w:jc w:val="both"/>
        <w:rPr>
          <w:rFonts w:ascii="Arial" w:hAnsi="Arial" w:cs="Arial"/>
          <w:sz w:val="22"/>
        </w:rPr>
      </w:pPr>
      <w:r w:rsidRPr="008B57A0">
        <w:rPr>
          <w:rFonts w:ascii="Arial" w:hAnsi="Arial" w:cs="Arial"/>
          <w:sz w:val="22"/>
        </w:rPr>
        <w:t>na základě údajů a informací získaných průzkumem ceníků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0FEDEAD4" w14:textId="77777777" w:rsidR="002C3D49" w:rsidRPr="008B57A0" w:rsidRDefault="002C3D49" w:rsidP="002C3D49">
      <w:pPr>
        <w:pStyle w:val="Odstavecseseznamem"/>
        <w:numPr>
          <w:ilvl w:val="1"/>
          <w:numId w:val="22"/>
        </w:numPr>
        <w:spacing w:after="120" w:line="276" w:lineRule="auto"/>
        <w:ind w:left="426" w:hanging="426"/>
        <w:contextualSpacing w:val="0"/>
        <w:jc w:val="both"/>
        <w:rPr>
          <w:rFonts w:ascii="Arial" w:hAnsi="Arial" w:cs="Arial"/>
          <w:sz w:val="22"/>
        </w:rPr>
      </w:pPr>
      <w:r w:rsidRPr="008B57A0">
        <w:rPr>
          <w:rFonts w:ascii="Arial" w:hAnsi="Arial" w:cs="Arial"/>
          <w:sz w:val="22"/>
        </w:rPr>
        <w:t>na základě údajů a informací získaných jiným vhodným způsobem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35568E46" w14:textId="6FC524EF" w:rsidR="002C3D49" w:rsidRPr="008B57A0" w:rsidRDefault="002C3D49" w:rsidP="002C3D49">
      <w:pPr>
        <w:pStyle w:val="Odstavecseseznamem"/>
        <w:numPr>
          <w:ilvl w:val="1"/>
          <w:numId w:val="22"/>
        </w:numPr>
        <w:spacing w:after="120" w:line="276" w:lineRule="auto"/>
        <w:ind w:left="426" w:hanging="426"/>
        <w:contextualSpacing w:val="0"/>
        <w:jc w:val="both"/>
        <w:rPr>
          <w:rFonts w:ascii="Arial" w:hAnsi="Arial" w:cs="Arial"/>
          <w:sz w:val="22"/>
        </w:rPr>
      </w:pPr>
      <w:r w:rsidRPr="008B57A0">
        <w:rPr>
          <w:rFonts w:ascii="Arial" w:hAnsi="Arial" w:cs="Arial"/>
          <w:sz w:val="22"/>
        </w:rPr>
        <w:lastRenderedPageBreak/>
        <w:t xml:space="preserve">na základě údajů a informací získaných průzkumem trhu s požadovaným plněním - oslovením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549CE34D" w14:textId="7062829E" w:rsidR="002C3D49" w:rsidRPr="008B57A0" w:rsidRDefault="002C3D49" w:rsidP="002C3D49">
      <w:pPr>
        <w:pStyle w:val="Odstavecseseznamem"/>
        <w:numPr>
          <w:ilvl w:val="1"/>
          <w:numId w:val="22"/>
        </w:numPr>
        <w:spacing w:after="120" w:line="276" w:lineRule="auto"/>
        <w:ind w:left="426" w:hanging="426"/>
        <w:contextualSpacing w:val="0"/>
        <w:jc w:val="both"/>
        <w:rPr>
          <w:rFonts w:ascii="Arial" w:hAnsi="Arial" w:cs="Arial"/>
          <w:sz w:val="22"/>
        </w:rPr>
      </w:pPr>
      <w:r w:rsidRPr="008B57A0">
        <w:rPr>
          <w:rFonts w:ascii="Arial" w:hAnsi="Arial" w:cs="Arial"/>
          <w:sz w:val="22"/>
        </w:rPr>
        <w:t>na základě limitů stanovených ve vnitřních předpisech organizace</w:t>
      </w:r>
      <w:r w:rsidR="003A6D10">
        <w:rPr>
          <w:rFonts w:ascii="Arial" w:hAnsi="Arial" w:cs="Arial"/>
          <w:sz w:val="22"/>
        </w:rPr>
        <w:t xml:space="preserve"> - </w:t>
      </w:r>
      <w:r w:rsidRPr="008B57A0">
        <w:rPr>
          <w:rFonts w:ascii="Arial" w:hAnsi="Arial" w:cs="Arial"/>
          <w:sz w:val="22"/>
        </w:rPr>
        <w:t xml:space="preserve">pokud jsou pro určitá plnění (např. ubytování, stravování, občerstvení, PC apod.) stanoveny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ascii="Arial" w:hAnsi="Arial" w:cs="Arial"/>
          <w:sz w:val="22"/>
        </w:rPr>
        <w:t>opětovně</w:t>
      </w:r>
      <w:r w:rsidR="002C3265" w:rsidRPr="002C3265">
        <w:rPr>
          <w:rFonts w:ascii="Arial" w:hAnsi="Arial" w:cs="Arial"/>
          <w:sz w:val="22"/>
        </w:rPr>
        <w:t xml:space="preserve"> </w:t>
      </w:r>
      <w:r w:rsidRPr="008B57A0">
        <w:rPr>
          <w:rFonts w:ascii="Arial" w:hAnsi="Arial" w:cs="Arial"/>
          <w:sz w:val="22"/>
        </w:rPr>
        <w:t>dokládat</w:t>
      </w:r>
      <w:r w:rsidR="003A6D10">
        <w:rPr>
          <w:rFonts w:ascii="Arial" w:hAnsi="Arial" w:cs="Arial"/>
          <w:sz w:val="22"/>
        </w:rPr>
        <w:t xml:space="preserve">. </w:t>
      </w:r>
      <w:r w:rsidRPr="008B57A0">
        <w:rPr>
          <w:rFonts w:ascii="Arial" w:hAnsi="Arial" w:cs="Arial"/>
          <w:sz w:val="22"/>
        </w:rPr>
        <w:t xml:space="preserve">Pořízení plnění podřazeného pod stanovený limit by pak mělo spočívat v postupu, kdy je v rámci daného cenového limitu vyhledáno (nejlépe z volně dostupných zdrojů), co možná nejlepší plnění z pohledu účelu, který má dané plnění zajistit </w:t>
      </w:r>
      <w:r w:rsidRPr="008B57A0">
        <w:rPr>
          <w:rFonts w:ascii="Arial" w:hAnsi="Arial" w:cs="Arial"/>
          <w:i/>
          <w:sz w:val="22"/>
        </w:rPr>
        <w:t>(např. pro ubytování při pracovní cestě bude zpravidla nejlepším plněním z pohledu zajišťovaného účelu hotel dané cenové kategorie nejblíže místu konání pracovní akce apod.</w:t>
      </w:r>
      <w:r w:rsidRPr="008B57A0">
        <w:rPr>
          <w:rFonts w:ascii="Arial" w:hAnsi="Arial" w:cs="Arial"/>
          <w:sz w:val="22"/>
        </w:rPr>
        <w:t>)</w:t>
      </w:r>
      <w:r w:rsidRPr="008B57A0">
        <w:rPr>
          <w:rStyle w:val="Znakapoznpodarou"/>
          <w:rFonts w:ascii="Arial" w:hAnsi="Arial" w:cs="Arial"/>
          <w:sz w:val="22"/>
        </w:rPr>
        <w:footnoteReference w:id="2"/>
      </w:r>
      <w:r w:rsidR="003A6D10">
        <w:rPr>
          <w:rFonts w:ascii="Arial" w:hAnsi="Arial" w:cs="Arial"/>
          <w:sz w:val="22"/>
        </w:rPr>
        <w:t>.</w:t>
      </w:r>
    </w:p>
    <w:p w14:paraId="21C8F2F1" w14:textId="77777777" w:rsidR="002C3D49" w:rsidRPr="002C3D49" w:rsidRDefault="002C3D49" w:rsidP="009F7914"/>
    <w:p w14:paraId="351CC598" w14:textId="77777777" w:rsidR="002C3D49" w:rsidRDefault="002C3D49" w:rsidP="00436827">
      <w:pPr>
        <w:spacing w:before="120" w:after="120"/>
        <w:jc w:val="both"/>
        <w:rPr>
          <w:rFonts w:ascii="Arial" w:hAnsi="Arial" w:cs="Arial"/>
          <w:sz w:val="22"/>
          <w:szCs w:val="22"/>
        </w:rPr>
      </w:pPr>
    </w:p>
    <w:p w14:paraId="2BD51AFB" w14:textId="77777777" w:rsidR="0014619F" w:rsidRDefault="0014619F" w:rsidP="00827A6A">
      <w:pPr>
        <w:spacing w:before="120" w:after="120"/>
        <w:jc w:val="both"/>
        <w:rPr>
          <w:rFonts w:ascii="Arial" w:hAnsi="Arial" w:cs="Arial"/>
          <w:b/>
          <w:sz w:val="22"/>
          <w:szCs w:val="22"/>
        </w:rPr>
      </w:pPr>
    </w:p>
    <w:p w14:paraId="2978E2F5" w14:textId="77777777" w:rsidR="0014619F" w:rsidRDefault="0014619F" w:rsidP="00827A6A">
      <w:pPr>
        <w:spacing w:before="120" w:after="120"/>
        <w:jc w:val="both"/>
        <w:rPr>
          <w:rFonts w:ascii="Arial" w:hAnsi="Arial" w:cs="Arial"/>
          <w:b/>
          <w:sz w:val="22"/>
          <w:szCs w:val="22"/>
        </w:rPr>
      </w:pPr>
    </w:p>
    <w:p w14:paraId="1DA78754" w14:textId="77777777" w:rsidR="0014619F" w:rsidRDefault="0014619F" w:rsidP="00827A6A">
      <w:pPr>
        <w:spacing w:before="120" w:after="120"/>
        <w:jc w:val="both"/>
        <w:rPr>
          <w:rFonts w:ascii="Arial" w:hAnsi="Arial" w:cs="Arial"/>
          <w:b/>
          <w:sz w:val="22"/>
          <w:szCs w:val="22"/>
        </w:rPr>
      </w:pPr>
    </w:p>
    <w:p w14:paraId="3EFF6F71" w14:textId="77777777" w:rsidR="00A84B83" w:rsidRDefault="00A84B83" w:rsidP="00A84B83">
      <w:pPr>
        <w:pStyle w:val="Default"/>
        <w:spacing w:before="120" w:after="120"/>
        <w:jc w:val="both"/>
        <w:rPr>
          <w:sz w:val="22"/>
          <w:szCs w:val="22"/>
        </w:rPr>
      </w:pPr>
    </w:p>
    <w:p w14:paraId="6863184B" w14:textId="77777777" w:rsidR="0014619F" w:rsidRDefault="0014619F" w:rsidP="00827A6A">
      <w:pPr>
        <w:spacing w:before="120" w:after="120"/>
        <w:jc w:val="both"/>
        <w:rPr>
          <w:rFonts w:ascii="Arial" w:hAnsi="Arial" w:cs="Arial"/>
          <w:b/>
          <w:sz w:val="22"/>
          <w:szCs w:val="22"/>
        </w:rPr>
      </w:pPr>
    </w:p>
    <w:p w14:paraId="3CA7D1B5" w14:textId="77777777" w:rsidR="0014619F" w:rsidRDefault="0014619F" w:rsidP="00827A6A">
      <w:pPr>
        <w:spacing w:before="120" w:after="120"/>
        <w:jc w:val="both"/>
        <w:rPr>
          <w:rFonts w:ascii="Arial" w:hAnsi="Arial" w:cs="Arial"/>
          <w:b/>
          <w:sz w:val="22"/>
          <w:szCs w:val="22"/>
        </w:rPr>
      </w:pPr>
    </w:p>
    <w:p w14:paraId="0D24EC24" w14:textId="77777777" w:rsidR="0014619F" w:rsidRDefault="0014619F" w:rsidP="00827A6A">
      <w:pPr>
        <w:spacing w:before="120" w:after="120"/>
        <w:jc w:val="both"/>
        <w:rPr>
          <w:rFonts w:ascii="Arial" w:hAnsi="Arial" w:cs="Arial"/>
          <w:b/>
          <w:sz w:val="22"/>
          <w:szCs w:val="22"/>
        </w:rPr>
      </w:pPr>
    </w:p>
    <w:p w14:paraId="5C83DD52" w14:textId="77777777" w:rsidR="0014619F" w:rsidRDefault="0014619F" w:rsidP="00827A6A">
      <w:pPr>
        <w:spacing w:before="120" w:after="120"/>
        <w:jc w:val="both"/>
        <w:rPr>
          <w:rFonts w:ascii="Arial" w:hAnsi="Arial" w:cs="Arial"/>
          <w:b/>
          <w:sz w:val="22"/>
          <w:szCs w:val="22"/>
        </w:rPr>
      </w:pPr>
    </w:p>
    <w:p w14:paraId="49CE6E20" w14:textId="77777777" w:rsidR="0014619F" w:rsidRDefault="0014619F" w:rsidP="00827A6A">
      <w:pPr>
        <w:spacing w:before="120" w:after="120"/>
        <w:jc w:val="both"/>
        <w:rPr>
          <w:rFonts w:ascii="Arial" w:hAnsi="Arial" w:cs="Arial"/>
          <w:b/>
          <w:sz w:val="22"/>
          <w:szCs w:val="22"/>
        </w:rPr>
      </w:pPr>
    </w:p>
    <w:p w14:paraId="0F63AB94" w14:textId="77777777" w:rsidR="0014619F" w:rsidRDefault="0014619F" w:rsidP="00827A6A">
      <w:pPr>
        <w:spacing w:before="120" w:after="120"/>
        <w:jc w:val="both"/>
        <w:rPr>
          <w:rFonts w:ascii="Arial" w:hAnsi="Arial" w:cs="Arial"/>
          <w:b/>
          <w:sz w:val="22"/>
          <w:szCs w:val="22"/>
        </w:rPr>
      </w:pPr>
    </w:p>
    <w:p w14:paraId="7DB9FA18" w14:textId="77777777" w:rsidR="0014619F" w:rsidRDefault="0014619F" w:rsidP="00827A6A">
      <w:pPr>
        <w:spacing w:before="120" w:after="120"/>
        <w:jc w:val="both"/>
        <w:rPr>
          <w:rFonts w:ascii="Arial" w:hAnsi="Arial" w:cs="Arial"/>
          <w:b/>
          <w:sz w:val="22"/>
          <w:szCs w:val="22"/>
        </w:rPr>
      </w:pPr>
    </w:p>
    <w:p w14:paraId="62BC66CC" w14:textId="77777777" w:rsidR="0014619F" w:rsidRDefault="0014619F" w:rsidP="00827A6A">
      <w:pPr>
        <w:spacing w:before="120" w:after="120"/>
        <w:jc w:val="both"/>
        <w:rPr>
          <w:rFonts w:ascii="Arial" w:hAnsi="Arial" w:cs="Arial"/>
          <w:b/>
          <w:sz w:val="22"/>
          <w:szCs w:val="22"/>
        </w:rPr>
      </w:pPr>
    </w:p>
    <w:p w14:paraId="70C09884" w14:textId="77777777" w:rsidR="002F19CD" w:rsidRDefault="00E27810" w:rsidP="00BC20CD">
      <w:pPr>
        <w:pStyle w:val="Nadpis1"/>
      </w:pPr>
      <w:bookmarkStart w:id="27" w:name="_Toc444779727"/>
      <w:bookmarkStart w:id="28" w:name="_Toc444779816"/>
      <w:bookmarkStart w:id="29" w:name="_Toc499277989"/>
      <w:bookmarkEnd w:id="27"/>
      <w:bookmarkEnd w:id="28"/>
      <w:r w:rsidRPr="00D47A32">
        <w:lastRenderedPageBreak/>
        <w:t>Dokladování</w:t>
      </w:r>
      <w:bookmarkEnd w:id="29"/>
    </w:p>
    <w:p w14:paraId="27A7FC30" w14:textId="77777777" w:rsidR="00F35A48" w:rsidRDefault="00324262" w:rsidP="00436827">
      <w:pPr>
        <w:spacing w:before="240"/>
        <w:jc w:val="both"/>
        <w:rPr>
          <w:rFonts w:ascii="Arial" w:hAnsi="Arial" w:cs="Arial"/>
          <w:sz w:val="22"/>
        </w:rPr>
      </w:pPr>
      <w:r w:rsidRPr="00436827">
        <w:rPr>
          <w:rFonts w:ascii="Arial" w:hAnsi="Arial" w:cs="Arial"/>
          <w:sz w:val="22"/>
        </w:rPr>
        <w:t>Dokladování způsobilých výdajů</w:t>
      </w:r>
      <w:r>
        <w:rPr>
          <w:rFonts w:ascii="Arial" w:hAnsi="Arial" w:cs="Arial"/>
          <w:sz w:val="22"/>
        </w:rPr>
        <w:t xml:space="preserve"> v rámci OPTP</w:t>
      </w:r>
      <w:r w:rsidR="00570ABD">
        <w:rPr>
          <w:rFonts w:ascii="Arial" w:hAnsi="Arial" w:cs="Arial"/>
          <w:sz w:val="22"/>
        </w:rPr>
        <w:t xml:space="preserve"> provádí příjemce</w:t>
      </w:r>
      <w:r w:rsidR="009E78B8">
        <w:rPr>
          <w:rFonts w:ascii="Arial" w:hAnsi="Arial" w:cs="Arial"/>
          <w:sz w:val="22"/>
        </w:rPr>
        <w:t xml:space="preserve"> elektronicky</w:t>
      </w:r>
      <w:r w:rsidR="00570ABD">
        <w:rPr>
          <w:rFonts w:ascii="Arial" w:hAnsi="Arial" w:cs="Arial"/>
          <w:sz w:val="22"/>
        </w:rPr>
        <w:t xml:space="preserve"> </w:t>
      </w:r>
      <w:r>
        <w:rPr>
          <w:rFonts w:ascii="Arial" w:hAnsi="Arial" w:cs="Arial"/>
          <w:sz w:val="22"/>
        </w:rPr>
        <w:t>prostřednictvím IS KP14+</w:t>
      </w:r>
      <w:r w:rsidR="009B09B7">
        <w:rPr>
          <w:rFonts w:ascii="Arial" w:hAnsi="Arial" w:cs="Arial"/>
          <w:sz w:val="22"/>
        </w:rPr>
        <w:t>,</w:t>
      </w:r>
      <w:r>
        <w:rPr>
          <w:rFonts w:ascii="Arial" w:hAnsi="Arial" w:cs="Arial"/>
          <w:sz w:val="22"/>
        </w:rPr>
        <w:t xml:space="preserve"> a to buď v modulu Žádosti o platbu (</w:t>
      </w:r>
      <w:r w:rsidR="00570ABD">
        <w:rPr>
          <w:rFonts w:ascii="Arial" w:hAnsi="Arial" w:cs="Arial"/>
          <w:sz w:val="22"/>
        </w:rPr>
        <w:t xml:space="preserve">povinné </w:t>
      </w:r>
      <w:r>
        <w:rPr>
          <w:rFonts w:ascii="Arial" w:hAnsi="Arial" w:cs="Arial"/>
          <w:sz w:val="22"/>
        </w:rPr>
        <w:t>přílohy</w:t>
      </w:r>
      <w:r w:rsidR="009E78B8">
        <w:rPr>
          <w:rFonts w:ascii="Arial" w:hAnsi="Arial" w:cs="Arial"/>
          <w:sz w:val="22"/>
        </w:rPr>
        <w:t xml:space="preserve"> jsou</w:t>
      </w:r>
      <w:r>
        <w:rPr>
          <w:rFonts w:ascii="Arial" w:hAnsi="Arial" w:cs="Arial"/>
          <w:sz w:val="22"/>
        </w:rPr>
        <w:t xml:space="preserve"> specifikovány v Tabulce č. 2 „Přehled příloh k </w:t>
      </w:r>
      <w:proofErr w:type="spellStart"/>
      <w:r>
        <w:rPr>
          <w:rFonts w:ascii="Arial" w:hAnsi="Arial" w:cs="Arial"/>
          <w:sz w:val="22"/>
        </w:rPr>
        <w:t>ZŽoP</w:t>
      </w:r>
      <w:proofErr w:type="spellEnd"/>
      <w:r>
        <w:rPr>
          <w:rFonts w:ascii="Arial" w:hAnsi="Arial" w:cs="Arial"/>
          <w:sz w:val="22"/>
        </w:rPr>
        <w:t>“)</w:t>
      </w:r>
      <w:r w:rsidR="001472F2">
        <w:rPr>
          <w:rFonts w:ascii="Arial" w:hAnsi="Arial" w:cs="Arial"/>
          <w:sz w:val="22"/>
        </w:rPr>
        <w:t xml:space="preserve"> nebo v modulu </w:t>
      </w:r>
      <w:r w:rsidR="0075029D">
        <w:rPr>
          <w:rFonts w:ascii="Arial" w:hAnsi="Arial" w:cs="Arial"/>
          <w:sz w:val="22"/>
        </w:rPr>
        <w:t>Dokumenty</w:t>
      </w:r>
      <w:r w:rsidR="004D6EA6">
        <w:rPr>
          <w:rFonts w:ascii="Arial" w:hAnsi="Arial" w:cs="Arial"/>
          <w:sz w:val="22"/>
        </w:rPr>
        <w:t xml:space="preserve"> u dílčích Soupisek</w:t>
      </w:r>
      <w:r w:rsidR="001472F2">
        <w:rPr>
          <w:rFonts w:ascii="Arial" w:hAnsi="Arial" w:cs="Arial"/>
          <w:sz w:val="22"/>
        </w:rPr>
        <w:t xml:space="preserve"> (</w:t>
      </w:r>
      <w:r w:rsidR="00570ABD">
        <w:rPr>
          <w:rFonts w:ascii="Arial" w:hAnsi="Arial" w:cs="Arial"/>
          <w:sz w:val="22"/>
        </w:rPr>
        <w:t xml:space="preserve">povinné </w:t>
      </w:r>
      <w:r w:rsidR="001472F2">
        <w:rPr>
          <w:rFonts w:ascii="Arial" w:hAnsi="Arial" w:cs="Arial"/>
          <w:sz w:val="22"/>
        </w:rPr>
        <w:t>přílohy</w:t>
      </w:r>
      <w:r w:rsidR="009E78B8">
        <w:rPr>
          <w:rFonts w:ascii="Arial" w:hAnsi="Arial" w:cs="Arial"/>
          <w:sz w:val="22"/>
        </w:rPr>
        <w:t xml:space="preserve"> jsou</w:t>
      </w:r>
      <w:r w:rsidR="001472F2">
        <w:rPr>
          <w:rFonts w:ascii="Arial" w:hAnsi="Arial" w:cs="Arial"/>
          <w:sz w:val="22"/>
        </w:rPr>
        <w:t xml:space="preserve"> specifikovány v Tabulce č. 1 „Přehled dokladování výdajů v Soupisce“). </w:t>
      </w:r>
    </w:p>
    <w:p w14:paraId="72827734" w14:textId="77777777" w:rsidR="00693F60" w:rsidRDefault="001472F2" w:rsidP="00436827">
      <w:pPr>
        <w:spacing w:before="240"/>
        <w:jc w:val="both"/>
        <w:rPr>
          <w:rFonts w:cs="Arial"/>
          <w:sz w:val="22"/>
        </w:rPr>
      </w:pPr>
      <w:r>
        <w:rPr>
          <w:rFonts w:ascii="Arial" w:hAnsi="Arial" w:cs="Arial"/>
          <w:sz w:val="22"/>
        </w:rPr>
        <w:t>Veškeré doklady jsou nahrávány v elektronické podobě</w:t>
      </w:r>
      <w:r w:rsidR="00BA6517">
        <w:rPr>
          <w:rFonts w:ascii="Arial" w:hAnsi="Arial" w:cs="Arial"/>
          <w:sz w:val="22"/>
        </w:rPr>
        <w:t xml:space="preserve"> (maximální velikost </w:t>
      </w:r>
      <w:r w:rsidR="00646370">
        <w:rPr>
          <w:rFonts w:ascii="Arial" w:hAnsi="Arial" w:cs="Arial"/>
          <w:sz w:val="22"/>
        </w:rPr>
        <w:t xml:space="preserve">jedné </w:t>
      </w:r>
      <w:r w:rsidR="00BA6517">
        <w:rPr>
          <w:rFonts w:ascii="Arial" w:hAnsi="Arial" w:cs="Arial"/>
          <w:sz w:val="22"/>
        </w:rPr>
        <w:t>příloh</w:t>
      </w:r>
      <w:r w:rsidR="00646370">
        <w:rPr>
          <w:rFonts w:ascii="Arial" w:hAnsi="Arial" w:cs="Arial"/>
          <w:sz w:val="22"/>
        </w:rPr>
        <w:t>y</w:t>
      </w:r>
      <w:r w:rsidR="00BA6517">
        <w:rPr>
          <w:rFonts w:ascii="Arial" w:hAnsi="Arial" w:cs="Arial"/>
          <w:sz w:val="22"/>
        </w:rPr>
        <w:t xml:space="preserve"> je 100</w:t>
      </w:r>
      <w:r w:rsidR="006968E6">
        <w:rPr>
          <w:rFonts w:ascii="Arial" w:hAnsi="Arial" w:cs="Arial"/>
          <w:sz w:val="22"/>
        </w:rPr>
        <w:t xml:space="preserve"> </w:t>
      </w:r>
      <w:r w:rsidR="00BA6517">
        <w:rPr>
          <w:rFonts w:ascii="Arial" w:hAnsi="Arial" w:cs="Arial"/>
          <w:sz w:val="22"/>
        </w:rPr>
        <w:t>MB)</w:t>
      </w:r>
      <w:r>
        <w:rPr>
          <w:rFonts w:ascii="Arial" w:hAnsi="Arial" w:cs="Arial"/>
          <w:sz w:val="22"/>
        </w:rPr>
        <w:t>, originály</w:t>
      </w:r>
      <w:r w:rsidR="00000DC1">
        <w:rPr>
          <w:rFonts w:ascii="Arial" w:hAnsi="Arial" w:cs="Arial"/>
          <w:sz w:val="22"/>
        </w:rPr>
        <w:t xml:space="preserve"> účetních dokladů</w:t>
      </w:r>
      <w:r>
        <w:rPr>
          <w:rFonts w:ascii="Arial" w:hAnsi="Arial" w:cs="Arial"/>
          <w:sz w:val="22"/>
        </w:rPr>
        <w:t xml:space="preserve"> jsou uchovány u příjemce </w:t>
      </w:r>
      <w:r w:rsidR="00000DC1">
        <w:rPr>
          <w:rFonts w:ascii="Arial" w:hAnsi="Arial" w:cs="Arial"/>
          <w:sz w:val="22"/>
        </w:rPr>
        <w:t xml:space="preserve">a jsou k dispozici </w:t>
      </w:r>
      <w:r>
        <w:rPr>
          <w:rFonts w:ascii="Arial" w:hAnsi="Arial" w:cs="Arial"/>
          <w:sz w:val="22"/>
        </w:rPr>
        <w:t>pro případnou kontrolu na místě.</w:t>
      </w:r>
      <w:r w:rsidR="00646370">
        <w:rPr>
          <w:rFonts w:ascii="Arial" w:hAnsi="Arial" w:cs="Arial"/>
          <w:sz w:val="22"/>
        </w:rPr>
        <w:t xml:space="preserve"> Přílohy jsou nahrávány v editovate</w:t>
      </w:r>
      <w:r w:rsidR="00B523C6">
        <w:rPr>
          <w:rFonts w:ascii="Arial" w:hAnsi="Arial" w:cs="Arial"/>
          <w:sz w:val="22"/>
        </w:rPr>
        <w:t xml:space="preserve">lné podobě (ve formát </w:t>
      </w:r>
      <w:proofErr w:type="spellStart"/>
      <w:r w:rsidR="00B523C6">
        <w:rPr>
          <w:rFonts w:ascii="Arial" w:hAnsi="Arial" w:cs="Arial"/>
          <w:sz w:val="22"/>
        </w:rPr>
        <w:t>xls</w:t>
      </w:r>
      <w:proofErr w:type="spellEnd"/>
      <w:r w:rsidR="00B523C6">
        <w:rPr>
          <w:rFonts w:ascii="Arial" w:hAnsi="Arial" w:cs="Arial"/>
          <w:sz w:val="22"/>
        </w:rPr>
        <w:t>.) a zároveň v případě podp</w:t>
      </w:r>
      <w:r w:rsidR="00646370">
        <w:rPr>
          <w:rFonts w:ascii="Arial" w:hAnsi="Arial" w:cs="Arial"/>
          <w:sz w:val="22"/>
        </w:rPr>
        <w:t>i</w:t>
      </w:r>
      <w:r w:rsidR="00B523C6">
        <w:rPr>
          <w:rFonts w:ascii="Arial" w:hAnsi="Arial" w:cs="Arial"/>
          <w:sz w:val="22"/>
        </w:rPr>
        <w:t>s</w:t>
      </w:r>
      <w:r w:rsidR="00646370">
        <w:rPr>
          <w:rFonts w:ascii="Arial" w:hAnsi="Arial" w:cs="Arial"/>
          <w:sz w:val="22"/>
        </w:rPr>
        <w:t xml:space="preserve">u i ve formátu </w:t>
      </w:r>
      <w:proofErr w:type="spellStart"/>
      <w:r w:rsidR="00646370">
        <w:rPr>
          <w:rFonts w:ascii="Arial" w:hAnsi="Arial" w:cs="Arial"/>
          <w:sz w:val="22"/>
        </w:rPr>
        <w:t>pdf</w:t>
      </w:r>
      <w:proofErr w:type="spellEnd"/>
      <w:r w:rsidR="00646370">
        <w:rPr>
          <w:rFonts w:ascii="Arial" w:hAnsi="Arial" w:cs="Arial"/>
          <w:sz w:val="22"/>
        </w:rPr>
        <w:t xml:space="preserve">. </w:t>
      </w:r>
    </w:p>
    <w:p w14:paraId="122407D2" w14:textId="77777777" w:rsidR="00324262" w:rsidRPr="00436827" w:rsidRDefault="00693F60" w:rsidP="00436827">
      <w:pPr>
        <w:spacing w:before="120" w:after="120"/>
        <w:jc w:val="both"/>
        <w:rPr>
          <w:rFonts w:cs="Arial"/>
          <w:sz w:val="22"/>
          <w:szCs w:val="22"/>
        </w:rPr>
      </w:pPr>
      <w:r>
        <w:rPr>
          <w:rFonts w:ascii="Arial" w:hAnsi="Arial" w:cs="Arial"/>
          <w:sz w:val="22"/>
          <w:szCs w:val="22"/>
        </w:rPr>
        <w:t>Doklady prokazující způsobilost výdajů, které vznikly na základě Výběrového řízení/Zadávacího řízení</w:t>
      </w:r>
      <w:r w:rsidR="00436827">
        <w:rPr>
          <w:rFonts w:ascii="Arial" w:hAnsi="Arial" w:cs="Arial"/>
          <w:sz w:val="22"/>
          <w:szCs w:val="22"/>
        </w:rPr>
        <w:t xml:space="preserve"> (dále „VŘ/</w:t>
      </w:r>
      <w:r w:rsidR="00D72BD3">
        <w:rPr>
          <w:rFonts w:ascii="Arial" w:hAnsi="Arial" w:cs="Arial"/>
          <w:sz w:val="22"/>
          <w:szCs w:val="22"/>
        </w:rPr>
        <w:t>ZŘ“)</w:t>
      </w:r>
      <w:r>
        <w:rPr>
          <w:rFonts w:ascii="Arial" w:hAnsi="Arial" w:cs="Arial"/>
          <w:sz w:val="22"/>
          <w:szCs w:val="22"/>
        </w:rPr>
        <w:t>, budou nahrány k příslušným VŘ/ZŘ v IS KP14+</w:t>
      </w:r>
      <w:r w:rsidR="009B09B7">
        <w:rPr>
          <w:rFonts w:ascii="Arial" w:hAnsi="Arial" w:cs="Arial"/>
          <w:sz w:val="22"/>
          <w:szCs w:val="22"/>
        </w:rPr>
        <w:t>,</w:t>
      </w:r>
      <w:r>
        <w:rPr>
          <w:rFonts w:ascii="Arial" w:hAnsi="Arial" w:cs="Arial"/>
          <w:sz w:val="22"/>
          <w:szCs w:val="22"/>
        </w:rPr>
        <w:t xml:space="preserve"> a to </w:t>
      </w:r>
      <w:r w:rsidR="00F45203">
        <w:rPr>
          <w:rFonts w:ascii="Arial" w:hAnsi="Arial" w:cs="Arial"/>
          <w:sz w:val="22"/>
          <w:szCs w:val="22"/>
        </w:rPr>
        <w:t>dle</w:t>
      </w:r>
      <w:r w:rsidR="00C93DAF">
        <w:rPr>
          <w:rFonts w:ascii="Arial" w:hAnsi="Arial" w:cs="Arial"/>
          <w:sz w:val="22"/>
          <w:szCs w:val="22"/>
        </w:rPr>
        <w:t xml:space="preserve"> </w:t>
      </w:r>
      <w:r>
        <w:rPr>
          <w:rFonts w:ascii="Arial" w:hAnsi="Arial" w:cs="Arial"/>
          <w:sz w:val="22"/>
          <w:szCs w:val="22"/>
        </w:rPr>
        <w:t xml:space="preserve">Přílohy </w:t>
      </w:r>
      <w:r w:rsidR="004C162A">
        <w:rPr>
          <w:rFonts w:ascii="Arial" w:hAnsi="Arial" w:cs="Arial"/>
          <w:sz w:val="22"/>
          <w:szCs w:val="22"/>
        </w:rPr>
        <w:t xml:space="preserve">PŽP </w:t>
      </w:r>
      <w:r>
        <w:rPr>
          <w:rFonts w:ascii="Arial" w:hAnsi="Arial" w:cs="Arial"/>
          <w:sz w:val="22"/>
          <w:szCs w:val="22"/>
        </w:rPr>
        <w:t>č. 14 „Zadávání veřejných zakázek/zakázek“.</w:t>
      </w:r>
      <w:r w:rsidR="00324262" w:rsidRPr="00436827">
        <w:rPr>
          <w:rFonts w:ascii="Arial" w:hAnsi="Arial" w:cs="Arial"/>
          <w:sz w:val="22"/>
        </w:rPr>
        <w:t xml:space="preserve"> </w:t>
      </w:r>
    </w:p>
    <w:p w14:paraId="0B4CB592" w14:textId="77777777" w:rsidR="00693F60" w:rsidRDefault="001E1BC0" w:rsidP="00324262">
      <w:pPr>
        <w:spacing w:before="120" w:after="120"/>
        <w:jc w:val="both"/>
        <w:rPr>
          <w:rFonts w:ascii="Arial" w:hAnsi="Arial" w:cs="Arial"/>
          <w:sz w:val="22"/>
          <w:szCs w:val="22"/>
        </w:rPr>
      </w:pPr>
      <w:r w:rsidRPr="00436827">
        <w:rPr>
          <w:rFonts w:ascii="Arial" w:hAnsi="Arial" w:cs="Arial"/>
          <w:sz w:val="22"/>
          <w:szCs w:val="22"/>
        </w:rPr>
        <w:t>Z</w:t>
      </w:r>
      <w:r w:rsidR="00324262" w:rsidRPr="005A7A62">
        <w:rPr>
          <w:rFonts w:ascii="Arial" w:hAnsi="Arial" w:cs="Arial"/>
          <w:sz w:val="22"/>
          <w:szCs w:val="22"/>
        </w:rPr>
        <w:t xml:space="preserve">působilé výdaje v projektu příjemce vykazuje v dílčí soupisce </w:t>
      </w:r>
      <w:r w:rsidR="00D959F7">
        <w:rPr>
          <w:rFonts w:ascii="Arial" w:hAnsi="Arial" w:cs="Arial"/>
          <w:sz w:val="22"/>
          <w:szCs w:val="22"/>
        </w:rPr>
        <w:t xml:space="preserve">dokladů SD1 - </w:t>
      </w:r>
      <w:r w:rsidR="00125D4F">
        <w:rPr>
          <w:rFonts w:ascii="Arial" w:hAnsi="Arial" w:cs="Arial"/>
          <w:sz w:val="22"/>
          <w:szCs w:val="22"/>
        </w:rPr>
        <w:t>f</w:t>
      </w:r>
      <w:r w:rsidR="00D959F7">
        <w:rPr>
          <w:rFonts w:ascii="Arial" w:hAnsi="Arial" w:cs="Arial"/>
          <w:sz w:val="22"/>
          <w:szCs w:val="22"/>
        </w:rPr>
        <w:t>aktury/účtenky/</w:t>
      </w:r>
      <w:r w:rsidR="00324262" w:rsidRPr="005A7A62">
        <w:rPr>
          <w:rFonts w:ascii="Arial" w:hAnsi="Arial" w:cs="Arial"/>
          <w:sz w:val="22"/>
          <w:szCs w:val="22"/>
        </w:rPr>
        <w:t xml:space="preserve">paragony, kde příjemce uvede celkovou částku z daného účetního dokladu a částku připadající na </w:t>
      </w:r>
      <w:r w:rsidR="0003042D" w:rsidRPr="005A7A62">
        <w:rPr>
          <w:rFonts w:ascii="Arial" w:hAnsi="Arial" w:cs="Arial"/>
          <w:sz w:val="22"/>
          <w:szCs w:val="22"/>
        </w:rPr>
        <w:t>způsobilé</w:t>
      </w:r>
      <w:r w:rsidR="00324262" w:rsidRPr="005A7A62">
        <w:rPr>
          <w:rFonts w:ascii="Arial" w:hAnsi="Arial" w:cs="Arial"/>
          <w:sz w:val="22"/>
          <w:szCs w:val="22"/>
        </w:rPr>
        <w:t xml:space="preserve"> výdaje.</w:t>
      </w:r>
      <w:r w:rsidR="00605B52">
        <w:rPr>
          <w:rFonts w:ascii="Arial" w:hAnsi="Arial" w:cs="Arial"/>
          <w:sz w:val="22"/>
          <w:szCs w:val="22"/>
        </w:rPr>
        <w:t xml:space="preserve"> Rozdíl mezi celkovou částkou z daného účetního dokladu a částkou připadající na způsobilé výdaje příjemce popíše v kolonce </w:t>
      </w:r>
      <w:r w:rsidR="00125D4F">
        <w:rPr>
          <w:rFonts w:ascii="Arial" w:hAnsi="Arial" w:cs="Arial"/>
          <w:sz w:val="22"/>
          <w:szCs w:val="22"/>
        </w:rPr>
        <w:t>„</w:t>
      </w:r>
      <w:r w:rsidR="00605B52">
        <w:rPr>
          <w:rFonts w:ascii="Arial" w:hAnsi="Arial" w:cs="Arial"/>
          <w:sz w:val="22"/>
          <w:szCs w:val="22"/>
        </w:rPr>
        <w:t>Popis výdaje</w:t>
      </w:r>
      <w:r w:rsidR="00125D4F">
        <w:rPr>
          <w:rFonts w:ascii="Arial" w:hAnsi="Arial" w:cs="Arial"/>
          <w:sz w:val="22"/>
          <w:szCs w:val="22"/>
        </w:rPr>
        <w:t>“</w:t>
      </w:r>
      <w:r w:rsidR="00605B52">
        <w:rPr>
          <w:rFonts w:ascii="Arial" w:hAnsi="Arial" w:cs="Arial"/>
          <w:sz w:val="22"/>
          <w:szCs w:val="22"/>
        </w:rPr>
        <w:t xml:space="preserve">. </w:t>
      </w:r>
      <w:r w:rsidR="00324262" w:rsidRPr="005A7A62">
        <w:rPr>
          <w:rFonts w:ascii="Arial" w:hAnsi="Arial" w:cs="Arial"/>
          <w:sz w:val="22"/>
          <w:szCs w:val="22"/>
        </w:rPr>
        <w:t xml:space="preserve">Příjemci MMR a CRR uvádí nezpůsobilé výdaje do </w:t>
      </w:r>
      <w:r w:rsidR="0003042D" w:rsidRPr="00B92FE1">
        <w:rPr>
          <w:rFonts w:ascii="Arial" w:hAnsi="Arial" w:cs="Arial"/>
          <w:sz w:val="22"/>
          <w:szCs w:val="22"/>
        </w:rPr>
        <w:t>d</w:t>
      </w:r>
      <w:r w:rsidR="00324262" w:rsidRPr="005A7A62">
        <w:rPr>
          <w:rFonts w:ascii="Arial" w:hAnsi="Arial" w:cs="Arial"/>
          <w:sz w:val="22"/>
          <w:szCs w:val="22"/>
        </w:rPr>
        <w:t xml:space="preserve">ílčí soupisky </w:t>
      </w:r>
      <w:r w:rsidR="0003042D" w:rsidRPr="005A7A62">
        <w:rPr>
          <w:rFonts w:ascii="Arial" w:hAnsi="Arial" w:cs="Arial"/>
          <w:sz w:val="22"/>
          <w:szCs w:val="22"/>
        </w:rPr>
        <w:t>Nezpůsobilé výdaje</w:t>
      </w:r>
      <w:r w:rsidR="00324262" w:rsidRPr="005A7A62">
        <w:rPr>
          <w:rFonts w:ascii="Arial" w:hAnsi="Arial" w:cs="Arial"/>
          <w:sz w:val="22"/>
          <w:szCs w:val="22"/>
        </w:rPr>
        <w:t xml:space="preserve"> v</w:t>
      </w:r>
      <w:r w:rsidR="00570ABD" w:rsidRPr="005A7A62">
        <w:rPr>
          <w:rFonts w:ascii="Arial" w:hAnsi="Arial" w:cs="Arial"/>
          <w:sz w:val="22"/>
          <w:szCs w:val="22"/>
        </w:rPr>
        <w:t> </w:t>
      </w:r>
      <w:r w:rsidR="0003042D" w:rsidRPr="005A7A62">
        <w:rPr>
          <w:rFonts w:ascii="Arial" w:hAnsi="Arial" w:cs="Arial"/>
          <w:sz w:val="22"/>
          <w:szCs w:val="22"/>
        </w:rPr>
        <w:t>IS</w:t>
      </w:r>
      <w:r w:rsidR="00570ABD" w:rsidRPr="005A7A62">
        <w:rPr>
          <w:rFonts w:ascii="Arial" w:hAnsi="Arial" w:cs="Arial"/>
          <w:sz w:val="22"/>
          <w:szCs w:val="22"/>
        </w:rPr>
        <w:t xml:space="preserve"> </w:t>
      </w:r>
      <w:r w:rsidR="0003042D" w:rsidRPr="005A7A62">
        <w:rPr>
          <w:rFonts w:ascii="Arial" w:hAnsi="Arial" w:cs="Arial"/>
          <w:sz w:val="22"/>
          <w:szCs w:val="22"/>
        </w:rPr>
        <w:t>KP</w:t>
      </w:r>
      <w:r w:rsidR="00324262" w:rsidRPr="005A7A62">
        <w:rPr>
          <w:rFonts w:ascii="Arial" w:hAnsi="Arial" w:cs="Arial"/>
          <w:sz w:val="22"/>
          <w:szCs w:val="22"/>
        </w:rPr>
        <w:t>14+.</w:t>
      </w:r>
      <w:r w:rsidR="00F3401D">
        <w:rPr>
          <w:rFonts w:ascii="Arial" w:hAnsi="Arial" w:cs="Arial"/>
          <w:sz w:val="22"/>
          <w:szCs w:val="22"/>
        </w:rPr>
        <w:t xml:space="preserve"> </w:t>
      </w:r>
    </w:p>
    <w:p w14:paraId="18DE50F2" w14:textId="77777777" w:rsidR="0084724C" w:rsidRPr="004A48A4" w:rsidRDefault="007E4C15" w:rsidP="00250C48">
      <w:pPr>
        <w:pStyle w:val="Nadpis2"/>
      </w:pPr>
      <w:bookmarkStart w:id="30" w:name="_Toc466029765"/>
      <w:bookmarkStart w:id="31" w:name="_Toc466537695"/>
      <w:bookmarkStart w:id="32" w:name="_Toc451942226"/>
      <w:bookmarkStart w:id="33" w:name="_Toc447531348"/>
      <w:bookmarkStart w:id="34" w:name="_Toc447539183"/>
      <w:bookmarkStart w:id="35" w:name="_Toc447546354"/>
      <w:bookmarkStart w:id="36" w:name="_Toc444778101"/>
      <w:bookmarkStart w:id="37" w:name="_Toc444779729"/>
      <w:bookmarkStart w:id="38" w:name="_Toc444779818"/>
      <w:bookmarkStart w:id="39" w:name="_Toc444778102"/>
      <w:bookmarkStart w:id="40" w:name="_Toc444779730"/>
      <w:bookmarkStart w:id="41" w:name="_Toc444779819"/>
      <w:bookmarkStart w:id="42" w:name="_Toc444778103"/>
      <w:bookmarkStart w:id="43" w:name="_Toc444779731"/>
      <w:bookmarkStart w:id="44" w:name="_Toc444779820"/>
      <w:bookmarkStart w:id="45" w:name="_Toc444778104"/>
      <w:bookmarkStart w:id="46" w:name="_Toc444779732"/>
      <w:bookmarkStart w:id="47" w:name="_Toc444779821"/>
      <w:bookmarkStart w:id="48" w:name="_Toc444778105"/>
      <w:bookmarkStart w:id="49" w:name="_Toc444779733"/>
      <w:bookmarkStart w:id="50" w:name="_Toc444779822"/>
      <w:bookmarkStart w:id="51" w:name="_Toc444778106"/>
      <w:bookmarkStart w:id="52" w:name="_Toc444779734"/>
      <w:bookmarkStart w:id="53" w:name="_Toc444779823"/>
      <w:bookmarkStart w:id="54" w:name="_Toc444778107"/>
      <w:bookmarkStart w:id="55" w:name="_Toc444779735"/>
      <w:bookmarkStart w:id="56" w:name="_Toc444779824"/>
      <w:bookmarkStart w:id="57" w:name="_Toc444778108"/>
      <w:bookmarkStart w:id="58" w:name="_Toc444779736"/>
      <w:bookmarkStart w:id="59" w:name="_Toc444779825"/>
      <w:bookmarkStart w:id="60" w:name="_Toc444778109"/>
      <w:bookmarkStart w:id="61" w:name="_Toc444779737"/>
      <w:bookmarkStart w:id="62" w:name="_Toc444779826"/>
      <w:bookmarkStart w:id="63" w:name="_Toc444778110"/>
      <w:bookmarkStart w:id="64" w:name="_Toc444779738"/>
      <w:bookmarkStart w:id="65" w:name="_Toc444779827"/>
      <w:bookmarkStart w:id="66" w:name="_Toc444778111"/>
      <w:bookmarkStart w:id="67" w:name="_Toc444779739"/>
      <w:bookmarkStart w:id="68" w:name="_Toc444779828"/>
      <w:bookmarkStart w:id="69" w:name="_Toc444778112"/>
      <w:bookmarkStart w:id="70" w:name="_Toc444779740"/>
      <w:bookmarkStart w:id="71" w:name="_Toc444779829"/>
      <w:bookmarkStart w:id="72" w:name="_Toc444778113"/>
      <w:bookmarkStart w:id="73" w:name="_Toc444779741"/>
      <w:bookmarkStart w:id="74" w:name="_Toc444779830"/>
      <w:bookmarkStart w:id="75" w:name="_Toc49927799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F19CD">
        <w:t>Osobní náklady</w:t>
      </w:r>
      <w:bookmarkEnd w:id="75"/>
    </w:p>
    <w:p w14:paraId="23D42284" w14:textId="77777777" w:rsidR="00C963C2" w:rsidRDefault="00B820A8" w:rsidP="00436827">
      <w:pPr>
        <w:pStyle w:val="Default"/>
        <w:spacing w:before="240" w:after="120"/>
        <w:jc w:val="both"/>
        <w:rPr>
          <w:sz w:val="22"/>
          <w:szCs w:val="22"/>
        </w:rPr>
      </w:pPr>
      <w:r w:rsidRPr="007909EB">
        <w:rPr>
          <w:sz w:val="22"/>
          <w:szCs w:val="22"/>
        </w:rPr>
        <w:t>Vláda usnesením č. 444 ze dne 16. června 2014 schválila M</w:t>
      </w:r>
      <w:r w:rsidR="006746F4">
        <w:rPr>
          <w:sz w:val="22"/>
          <w:szCs w:val="22"/>
        </w:rPr>
        <w:t>etodický pokyn k rozvoji lidských zdrojů</w:t>
      </w:r>
      <w:r w:rsidR="00FC766B">
        <w:rPr>
          <w:sz w:val="22"/>
          <w:szCs w:val="22"/>
        </w:rPr>
        <w:t xml:space="preserve"> v programovém období 2014-2020 a v programovém období 2007-2013</w:t>
      </w:r>
      <w:r w:rsidR="006746F4">
        <w:rPr>
          <w:sz w:val="22"/>
          <w:szCs w:val="22"/>
        </w:rPr>
        <w:t xml:space="preserve"> (dále „M</w:t>
      </w:r>
      <w:r w:rsidRPr="007909EB">
        <w:rPr>
          <w:sz w:val="22"/>
          <w:szCs w:val="22"/>
        </w:rPr>
        <w:t xml:space="preserve">P </w:t>
      </w:r>
      <w:r w:rsidR="007A1CFA">
        <w:rPr>
          <w:sz w:val="22"/>
          <w:szCs w:val="22"/>
        </w:rPr>
        <w:t>lidské zdroje</w:t>
      </w:r>
      <w:r w:rsidR="006746F4">
        <w:rPr>
          <w:sz w:val="22"/>
          <w:szCs w:val="22"/>
        </w:rPr>
        <w:t>“)</w:t>
      </w:r>
      <w:r w:rsidRPr="007909EB">
        <w:rPr>
          <w:sz w:val="22"/>
          <w:szCs w:val="22"/>
        </w:rPr>
        <w:t>, který nastavuje jednotné minimální požadavky na zajištění administrativní kapacity pro procesy řízení a rozvoje lidských zdrojů od personálního plánování, přes získávání, výběr, adaptaci a hodnocení zaměstnanců, až po systém vzdělávání. </w:t>
      </w:r>
    </w:p>
    <w:p w14:paraId="1C3CEA30" w14:textId="77777777" w:rsidR="00C963C2" w:rsidRDefault="006746F4" w:rsidP="007909EB">
      <w:pPr>
        <w:pStyle w:val="Default"/>
        <w:spacing w:before="120" w:after="120"/>
        <w:jc w:val="both"/>
        <w:rPr>
          <w:sz w:val="22"/>
          <w:szCs w:val="22"/>
        </w:rPr>
      </w:pPr>
      <w:r>
        <w:rPr>
          <w:sz w:val="22"/>
          <w:szCs w:val="22"/>
        </w:rPr>
        <w:t xml:space="preserve">MP </w:t>
      </w:r>
      <w:r w:rsidR="007A1CFA">
        <w:rPr>
          <w:sz w:val="22"/>
          <w:szCs w:val="22"/>
        </w:rPr>
        <w:t>lidské zdroje</w:t>
      </w:r>
      <w:r w:rsidR="008343D0">
        <w:rPr>
          <w:sz w:val="22"/>
          <w:szCs w:val="22"/>
        </w:rPr>
        <w:t xml:space="preserve"> včetně příslušných metodických stanovisek</w:t>
      </w:r>
      <w:r>
        <w:rPr>
          <w:sz w:val="22"/>
          <w:szCs w:val="22"/>
        </w:rPr>
        <w:t xml:space="preserve"> je závazný pro zaměstnance</w:t>
      </w:r>
      <w:r w:rsidR="0084571A">
        <w:rPr>
          <w:sz w:val="22"/>
          <w:szCs w:val="22"/>
        </w:rPr>
        <w:t xml:space="preserve"> implementační struktury</w:t>
      </w:r>
      <w:r>
        <w:rPr>
          <w:sz w:val="22"/>
          <w:szCs w:val="22"/>
        </w:rPr>
        <w:t xml:space="preserve">, jejichž osobní náklady jsou plně či z části hrazeny z prostředků technické pomoci fondů EU. </w:t>
      </w:r>
      <w:r w:rsidR="0084571A">
        <w:rPr>
          <w:sz w:val="22"/>
          <w:szCs w:val="22"/>
        </w:rPr>
        <w:t xml:space="preserve">MP </w:t>
      </w:r>
      <w:r w:rsidR="007A1CFA">
        <w:rPr>
          <w:sz w:val="22"/>
          <w:szCs w:val="22"/>
        </w:rPr>
        <w:t xml:space="preserve">lidské zdroje </w:t>
      </w:r>
      <w:r w:rsidR="0084571A">
        <w:rPr>
          <w:sz w:val="22"/>
          <w:szCs w:val="22"/>
        </w:rPr>
        <w:t xml:space="preserve">je závazný pro </w:t>
      </w:r>
      <w:r w:rsidR="00B820A8" w:rsidRPr="007909EB">
        <w:rPr>
          <w:sz w:val="22"/>
          <w:szCs w:val="22"/>
        </w:rPr>
        <w:t>zaměstnanc</w:t>
      </w:r>
      <w:r w:rsidR="0084571A">
        <w:rPr>
          <w:sz w:val="22"/>
          <w:szCs w:val="22"/>
        </w:rPr>
        <w:t>e</w:t>
      </w:r>
      <w:r w:rsidR="00B820A8" w:rsidRPr="007909EB">
        <w:rPr>
          <w:sz w:val="22"/>
          <w:szCs w:val="22"/>
        </w:rPr>
        <w:t>, se kterými je uzavřen pracovní poměr</w:t>
      </w:r>
      <w:r w:rsidR="0084571A">
        <w:rPr>
          <w:sz w:val="22"/>
          <w:szCs w:val="22"/>
        </w:rPr>
        <w:t xml:space="preserve"> dle zákoníku práce </w:t>
      </w:r>
      <w:r w:rsidR="009F2A1B">
        <w:rPr>
          <w:sz w:val="22"/>
          <w:szCs w:val="22"/>
        </w:rPr>
        <w:t xml:space="preserve">ve znění pozdějších předpisů </w:t>
      </w:r>
      <w:r w:rsidR="0084571A">
        <w:rPr>
          <w:sz w:val="22"/>
          <w:szCs w:val="22"/>
        </w:rPr>
        <w:t xml:space="preserve">nebo jsou v působnosti zákona č. 312/2002 </w:t>
      </w:r>
      <w:r w:rsidR="00C84061">
        <w:rPr>
          <w:sz w:val="22"/>
          <w:szCs w:val="22"/>
        </w:rPr>
        <w:t>Sb., o úřednících</w:t>
      </w:r>
      <w:r w:rsidR="0084571A">
        <w:rPr>
          <w:sz w:val="22"/>
          <w:szCs w:val="22"/>
        </w:rPr>
        <w:t xml:space="preserve"> územních samosprávných celků</w:t>
      </w:r>
      <w:r w:rsidR="009F2A1B">
        <w:rPr>
          <w:sz w:val="22"/>
          <w:szCs w:val="22"/>
        </w:rPr>
        <w:t xml:space="preserve"> ve znění pozdějších předpisů</w:t>
      </w:r>
      <w:r w:rsidR="0084571A">
        <w:rPr>
          <w:sz w:val="22"/>
          <w:szCs w:val="22"/>
        </w:rPr>
        <w:t>. Z</w:t>
      </w:r>
      <w:r w:rsidR="00B820A8" w:rsidRPr="007909EB">
        <w:rPr>
          <w:sz w:val="22"/>
          <w:szCs w:val="22"/>
        </w:rPr>
        <w:t>aměstnanci spadající do služebního poměru se řídí zákonem č. 234/2014 Sb., o státní službě</w:t>
      </w:r>
      <w:r w:rsidR="00AB0194">
        <w:rPr>
          <w:sz w:val="22"/>
          <w:szCs w:val="22"/>
        </w:rPr>
        <w:t xml:space="preserve"> ve znění pozdějších předpisů</w:t>
      </w:r>
      <w:r w:rsidR="00B820A8" w:rsidRPr="007909EB">
        <w:rPr>
          <w:sz w:val="22"/>
          <w:szCs w:val="22"/>
        </w:rPr>
        <w:t xml:space="preserve"> (dále „ZSS“)</w:t>
      </w:r>
      <w:r w:rsidR="00AB0194">
        <w:rPr>
          <w:sz w:val="22"/>
          <w:szCs w:val="22"/>
        </w:rPr>
        <w:t xml:space="preserve">, </w:t>
      </w:r>
      <w:r w:rsidR="0084571A">
        <w:rPr>
          <w:sz w:val="22"/>
          <w:szCs w:val="22"/>
        </w:rPr>
        <w:t xml:space="preserve">a pouze </w:t>
      </w:r>
      <w:r w:rsidR="008506A5">
        <w:rPr>
          <w:sz w:val="22"/>
          <w:szCs w:val="22"/>
        </w:rPr>
        <w:t>stanov</w:t>
      </w:r>
      <w:r w:rsidR="0084571A">
        <w:rPr>
          <w:sz w:val="22"/>
          <w:szCs w:val="22"/>
        </w:rPr>
        <w:t xml:space="preserve">enými kapitolami v MP </w:t>
      </w:r>
      <w:r w:rsidR="00CA30AC">
        <w:rPr>
          <w:sz w:val="22"/>
          <w:szCs w:val="22"/>
        </w:rPr>
        <w:t>lidské zdroje</w:t>
      </w:r>
      <w:r w:rsidR="0084571A">
        <w:rPr>
          <w:sz w:val="22"/>
          <w:szCs w:val="22"/>
        </w:rPr>
        <w:t>.</w:t>
      </w:r>
    </w:p>
    <w:p w14:paraId="67F0EACF" w14:textId="77777777" w:rsidR="00BB3ADA" w:rsidRDefault="005E574C" w:rsidP="007909EB">
      <w:pPr>
        <w:pStyle w:val="Default"/>
        <w:spacing w:before="120" w:after="120"/>
        <w:jc w:val="both"/>
        <w:rPr>
          <w:sz w:val="22"/>
          <w:szCs w:val="22"/>
        </w:rPr>
      </w:pPr>
      <w:r w:rsidRPr="00F25B6F">
        <w:rPr>
          <w:b/>
          <w:sz w:val="22"/>
          <w:szCs w:val="22"/>
        </w:rPr>
        <w:t>P</w:t>
      </w:r>
      <w:r w:rsidR="00C963C2" w:rsidRPr="00F25B6F">
        <w:rPr>
          <w:b/>
          <w:sz w:val="22"/>
          <w:szCs w:val="22"/>
        </w:rPr>
        <w:t>říjemci</w:t>
      </w:r>
      <w:r w:rsidR="00096153" w:rsidRPr="00F25B6F">
        <w:rPr>
          <w:b/>
          <w:sz w:val="22"/>
          <w:szCs w:val="22"/>
        </w:rPr>
        <w:t xml:space="preserve"> OPTP</w:t>
      </w:r>
      <w:r w:rsidRPr="00F25B6F">
        <w:rPr>
          <w:b/>
          <w:sz w:val="22"/>
          <w:szCs w:val="22"/>
        </w:rPr>
        <w:t>, kteří</w:t>
      </w:r>
      <w:r w:rsidR="00096153" w:rsidRPr="00F25B6F">
        <w:rPr>
          <w:b/>
          <w:sz w:val="22"/>
          <w:szCs w:val="22"/>
        </w:rPr>
        <w:t xml:space="preserve"> se</w:t>
      </w:r>
      <w:r w:rsidR="00C963C2" w:rsidRPr="00F25B6F">
        <w:rPr>
          <w:b/>
          <w:sz w:val="22"/>
          <w:szCs w:val="22"/>
        </w:rPr>
        <w:t xml:space="preserve"> nemusí řídit MP </w:t>
      </w:r>
      <w:r w:rsidR="00CA30AC" w:rsidRPr="00F25B6F">
        <w:rPr>
          <w:b/>
          <w:sz w:val="22"/>
          <w:szCs w:val="22"/>
        </w:rPr>
        <w:t>lidské zdroje</w:t>
      </w:r>
      <w:r w:rsidR="00913BFF" w:rsidRPr="00F25B6F">
        <w:rPr>
          <w:b/>
          <w:sz w:val="22"/>
          <w:szCs w:val="22"/>
        </w:rPr>
        <w:t>,</w:t>
      </w:r>
      <w:r w:rsidR="00CA30AC" w:rsidRPr="00F25B6F">
        <w:rPr>
          <w:b/>
          <w:sz w:val="22"/>
          <w:szCs w:val="22"/>
        </w:rPr>
        <w:t xml:space="preserve"> </w:t>
      </w:r>
      <w:r w:rsidRPr="00F25B6F">
        <w:rPr>
          <w:b/>
          <w:sz w:val="22"/>
          <w:szCs w:val="22"/>
        </w:rPr>
        <w:t>jsou</w:t>
      </w:r>
      <w:r w:rsidR="00C963C2" w:rsidRPr="005A7A62">
        <w:rPr>
          <w:sz w:val="22"/>
          <w:szCs w:val="22"/>
        </w:rPr>
        <w:t>: ITI (řízení strategie), RSK, NNO, MŽP (gestor předběžné podmínky), Úřad vlády ČR, MF (gestor koordinace a monitorování finančních nástrojů).</w:t>
      </w:r>
    </w:p>
    <w:p w14:paraId="206CE9F5" w14:textId="77777777" w:rsidR="00BB3ADA" w:rsidRPr="0011735B" w:rsidRDefault="00BB3ADA" w:rsidP="007909EB">
      <w:pPr>
        <w:pStyle w:val="Default"/>
        <w:spacing w:before="120" w:after="120"/>
        <w:jc w:val="both"/>
        <w:rPr>
          <w:sz w:val="22"/>
          <w:szCs w:val="22"/>
        </w:rPr>
      </w:pPr>
      <w:r w:rsidRPr="0011735B">
        <w:rPr>
          <w:sz w:val="22"/>
          <w:szCs w:val="22"/>
        </w:rPr>
        <w:t>Příjemce je povinen při výběru nových zaměstnanců</w:t>
      </w:r>
      <w:r w:rsidR="00B56246">
        <w:rPr>
          <w:sz w:val="22"/>
          <w:szCs w:val="22"/>
        </w:rPr>
        <w:t xml:space="preserve"> do pracovního poměru, kteří se budou dle kapitoly č. 2 MP </w:t>
      </w:r>
      <w:r w:rsidR="00CA30AC">
        <w:rPr>
          <w:sz w:val="22"/>
          <w:szCs w:val="22"/>
        </w:rPr>
        <w:t xml:space="preserve">lidské zdroje </w:t>
      </w:r>
      <w:r w:rsidR="00B56246">
        <w:rPr>
          <w:sz w:val="22"/>
          <w:szCs w:val="22"/>
        </w:rPr>
        <w:t xml:space="preserve">podílet na </w:t>
      </w:r>
      <w:r w:rsidRPr="0011735B">
        <w:rPr>
          <w:sz w:val="22"/>
          <w:szCs w:val="22"/>
        </w:rPr>
        <w:t>implement</w:t>
      </w:r>
      <w:r w:rsidR="00B56246">
        <w:rPr>
          <w:sz w:val="22"/>
          <w:szCs w:val="22"/>
        </w:rPr>
        <w:t>aci</w:t>
      </w:r>
      <w:r w:rsidRPr="0011735B">
        <w:rPr>
          <w:sz w:val="22"/>
          <w:szCs w:val="22"/>
        </w:rPr>
        <w:t xml:space="preserve"> fond</w:t>
      </w:r>
      <w:r w:rsidR="00B56246">
        <w:rPr>
          <w:sz w:val="22"/>
          <w:szCs w:val="22"/>
        </w:rPr>
        <w:t>ů</w:t>
      </w:r>
      <w:r w:rsidRPr="0011735B">
        <w:rPr>
          <w:sz w:val="22"/>
          <w:szCs w:val="22"/>
        </w:rPr>
        <w:t xml:space="preserve"> EU</w:t>
      </w:r>
      <w:r w:rsidR="00B56246">
        <w:rPr>
          <w:sz w:val="22"/>
          <w:szCs w:val="22"/>
        </w:rPr>
        <w:t>,</w:t>
      </w:r>
      <w:r w:rsidRPr="0011735B">
        <w:rPr>
          <w:sz w:val="22"/>
          <w:szCs w:val="22"/>
        </w:rPr>
        <w:t xml:space="preserve"> postupovat podle </w:t>
      </w:r>
      <w:r w:rsidR="00B56246">
        <w:rPr>
          <w:sz w:val="22"/>
          <w:szCs w:val="22"/>
        </w:rPr>
        <w:t>pravidel stanovených v kapitole č.</w:t>
      </w:r>
      <w:r w:rsidR="00B56246" w:rsidRPr="0011735B">
        <w:rPr>
          <w:sz w:val="22"/>
          <w:szCs w:val="22"/>
        </w:rPr>
        <w:t xml:space="preserve"> </w:t>
      </w:r>
      <w:r w:rsidRPr="0011735B">
        <w:rPr>
          <w:sz w:val="22"/>
          <w:szCs w:val="22"/>
        </w:rPr>
        <w:t xml:space="preserve">9 MP </w:t>
      </w:r>
      <w:r w:rsidR="00CA30AC">
        <w:rPr>
          <w:sz w:val="22"/>
          <w:szCs w:val="22"/>
        </w:rPr>
        <w:t>lidské zdroje</w:t>
      </w:r>
      <w:r w:rsidR="004055B8">
        <w:rPr>
          <w:sz w:val="22"/>
          <w:szCs w:val="22"/>
        </w:rPr>
        <w:t xml:space="preserve"> a </w:t>
      </w:r>
      <w:r w:rsidR="00AB0194">
        <w:rPr>
          <w:sz w:val="22"/>
          <w:szCs w:val="22"/>
        </w:rPr>
        <w:t>příslušných metodických stanovisek</w:t>
      </w:r>
      <w:r w:rsidR="004055B8">
        <w:rPr>
          <w:sz w:val="22"/>
          <w:szCs w:val="22"/>
        </w:rPr>
        <w:t xml:space="preserve">. </w:t>
      </w:r>
      <w:r w:rsidR="00B56246">
        <w:rPr>
          <w:sz w:val="22"/>
          <w:szCs w:val="22"/>
        </w:rPr>
        <w:t xml:space="preserve"> Výběrová řízení na přijetí do služebního poměru se řídí  </w:t>
      </w:r>
      <w:r w:rsidRPr="0011735B">
        <w:rPr>
          <w:sz w:val="22"/>
          <w:szCs w:val="22"/>
        </w:rPr>
        <w:t>ZSS</w:t>
      </w:r>
      <w:r w:rsidR="00B56246">
        <w:rPr>
          <w:sz w:val="22"/>
          <w:szCs w:val="22"/>
        </w:rPr>
        <w:t xml:space="preserve"> a relevantními částmi kapitoly 9 MP </w:t>
      </w:r>
      <w:r w:rsidR="00CA30AC">
        <w:rPr>
          <w:sz w:val="22"/>
          <w:szCs w:val="22"/>
        </w:rPr>
        <w:t>lidské zdroje</w:t>
      </w:r>
      <w:r w:rsidRPr="0011735B">
        <w:rPr>
          <w:sz w:val="22"/>
          <w:szCs w:val="22"/>
        </w:rPr>
        <w:t>.</w:t>
      </w:r>
      <w:r w:rsidR="00B56246">
        <w:rPr>
          <w:sz w:val="22"/>
          <w:szCs w:val="22"/>
        </w:rPr>
        <w:t xml:space="preserve"> </w:t>
      </w:r>
      <w:r w:rsidR="00FC766B">
        <w:rPr>
          <w:sz w:val="22"/>
          <w:szCs w:val="22"/>
        </w:rPr>
        <w:t>S</w:t>
      </w:r>
      <w:r w:rsidR="00B56246" w:rsidRPr="0011735B">
        <w:rPr>
          <w:sz w:val="22"/>
          <w:szCs w:val="22"/>
        </w:rPr>
        <w:t xml:space="preserve">ankce </w:t>
      </w:r>
      <w:r w:rsidR="00FC766B">
        <w:rPr>
          <w:sz w:val="22"/>
          <w:szCs w:val="22"/>
        </w:rPr>
        <w:t>za</w:t>
      </w:r>
      <w:r w:rsidR="00B56246" w:rsidRPr="0011735B">
        <w:rPr>
          <w:sz w:val="22"/>
          <w:szCs w:val="22"/>
        </w:rPr>
        <w:t xml:space="preserve"> porušení pravidel pro získávání a výběr nového zaměstnance</w:t>
      </w:r>
      <w:r w:rsidR="00FC766B">
        <w:rPr>
          <w:sz w:val="22"/>
          <w:szCs w:val="22"/>
        </w:rPr>
        <w:t xml:space="preserve"> jsou blíže specifikovány v kapitole 9 MP </w:t>
      </w:r>
      <w:r w:rsidR="00CA30AC">
        <w:rPr>
          <w:sz w:val="22"/>
          <w:szCs w:val="22"/>
        </w:rPr>
        <w:t>lidské zdroje</w:t>
      </w:r>
      <w:r w:rsidR="004055B8">
        <w:rPr>
          <w:sz w:val="22"/>
          <w:szCs w:val="22"/>
        </w:rPr>
        <w:t xml:space="preserve"> a v</w:t>
      </w:r>
      <w:r w:rsidR="00AB0194">
        <w:rPr>
          <w:sz w:val="22"/>
          <w:szCs w:val="22"/>
        </w:rPr>
        <w:t> příslušném metodickém stanovisku</w:t>
      </w:r>
      <w:r w:rsidR="00FC766B">
        <w:rPr>
          <w:sz w:val="22"/>
          <w:szCs w:val="22"/>
        </w:rPr>
        <w:t>.</w:t>
      </w:r>
    </w:p>
    <w:p w14:paraId="0D581EEB" w14:textId="77777777" w:rsidR="00FC766B" w:rsidRDefault="00BB3ADA" w:rsidP="007909EB">
      <w:pPr>
        <w:pStyle w:val="Default"/>
        <w:spacing w:before="120" w:after="120"/>
        <w:jc w:val="both"/>
        <w:rPr>
          <w:sz w:val="22"/>
          <w:szCs w:val="22"/>
        </w:rPr>
      </w:pPr>
      <w:r w:rsidRPr="0011735B">
        <w:rPr>
          <w:sz w:val="22"/>
          <w:szCs w:val="22"/>
        </w:rPr>
        <w:t xml:space="preserve">Všichni zaměstnanci implementující DoP </w:t>
      </w:r>
      <w:r w:rsidR="00A4410E" w:rsidRPr="0011735B">
        <w:rPr>
          <w:sz w:val="22"/>
          <w:szCs w:val="22"/>
        </w:rPr>
        <w:t>musejí</w:t>
      </w:r>
      <w:r w:rsidRPr="0011735B">
        <w:rPr>
          <w:sz w:val="22"/>
          <w:szCs w:val="22"/>
        </w:rPr>
        <w:t xml:space="preserve"> mít činnost trvale uvedenou v pracovní náplni (nebo v dohodě o pracích konaných mimo pracovní poměr) a </w:t>
      </w:r>
      <w:r w:rsidR="004E7A5A">
        <w:rPr>
          <w:sz w:val="22"/>
          <w:szCs w:val="22"/>
        </w:rPr>
        <w:t xml:space="preserve">ta </w:t>
      </w:r>
      <w:r w:rsidRPr="0011735B">
        <w:rPr>
          <w:sz w:val="22"/>
          <w:szCs w:val="22"/>
        </w:rPr>
        <w:t xml:space="preserve">musí být v souladu s náplní činnosti příslušného útvaru. Činnost vztahující se k implementaci fondů EU je zaměstnancem vykonávána v rozsahu alespoň 25 % jeho pracovní činnosti, v případě zaměstnanců implementujících více programů je tato podmínka splněna součtem procentuálního zapojení v jednotlivých programech. </w:t>
      </w:r>
      <w:r w:rsidRPr="004A48A4">
        <w:rPr>
          <w:sz w:val="22"/>
          <w:szCs w:val="22"/>
        </w:rPr>
        <w:t xml:space="preserve">Procentuální podíl činností vztahujících </w:t>
      </w:r>
      <w:r w:rsidRPr="004A48A4">
        <w:rPr>
          <w:sz w:val="22"/>
          <w:szCs w:val="22"/>
        </w:rPr>
        <w:lastRenderedPageBreak/>
        <w:t>se k implementaci fondů EU je uveden v pracovní náplni nebo j</w:t>
      </w:r>
      <w:r w:rsidRPr="00376136">
        <w:rPr>
          <w:sz w:val="22"/>
          <w:szCs w:val="22"/>
        </w:rPr>
        <w:t>e dokladován průkazným způsobem (souhrnnými pracovními listy denními</w:t>
      </w:r>
      <w:r w:rsidR="00D0167A" w:rsidRPr="004A48A4">
        <w:rPr>
          <w:sz w:val="22"/>
          <w:szCs w:val="22"/>
        </w:rPr>
        <w:t xml:space="preserve"> – výkazy práce</w:t>
      </w:r>
      <w:r w:rsidRPr="004A48A4">
        <w:rPr>
          <w:sz w:val="22"/>
          <w:szCs w:val="22"/>
        </w:rPr>
        <w:t xml:space="preserve">). </w:t>
      </w:r>
    </w:p>
    <w:p w14:paraId="08A6D8B8" w14:textId="77777777" w:rsidR="00BB3ADA" w:rsidRDefault="00FC766B" w:rsidP="007909EB">
      <w:pPr>
        <w:pStyle w:val="Default"/>
        <w:spacing w:before="120" w:after="120"/>
        <w:jc w:val="both"/>
        <w:rPr>
          <w:sz w:val="22"/>
          <w:szCs w:val="22"/>
        </w:rPr>
      </w:pPr>
      <w:r>
        <w:rPr>
          <w:sz w:val="22"/>
          <w:szCs w:val="22"/>
        </w:rPr>
        <w:t xml:space="preserve">Odměňování a </w:t>
      </w:r>
      <w:r w:rsidR="00BB3ADA" w:rsidRPr="004A48A4">
        <w:rPr>
          <w:sz w:val="22"/>
          <w:szCs w:val="22"/>
        </w:rPr>
        <w:t>zařazení do systému finanční motivace</w:t>
      </w:r>
      <w:r>
        <w:rPr>
          <w:sz w:val="22"/>
          <w:szCs w:val="22"/>
        </w:rPr>
        <w:t xml:space="preserve"> pro zaměstnance s uzavřenou pracovní smlouvou na plný či částečný pracovní úvazek, upravuje</w:t>
      </w:r>
      <w:r w:rsidR="00BB3ADA" w:rsidRPr="004A48A4">
        <w:rPr>
          <w:sz w:val="22"/>
          <w:szCs w:val="22"/>
        </w:rPr>
        <w:t xml:space="preserve"> </w:t>
      </w:r>
      <w:r>
        <w:rPr>
          <w:sz w:val="22"/>
          <w:szCs w:val="22"/>
        </w:rPr>
        <w:t>kapitola</w:t>
      </w:r>
      <w:r w:rsidR="00BB3ADA" w:rsidRPr="004A48A4">
        <w:rPr>
          <w:sz w:val="22"/>
          <w:szCs w:val="22"/>
        </w:rPr>
        <w:t xml:space="preserve"> 13 MP </w:t>
      </w:r>
      <w:r w:rsidR="00CA30AC">
        <w:rPr>
          <w:sz w:val="22"/>
          <w:szCs w:val="22"/>
        </w:rPr>
        <w:t>lidské zdroje</w:t>
      </w:r>
      <w:r w:rsidR="00BB3ADA" w:rsidRPr="004A48A4">
        <w:rPr>
          <w:sz w:val="22"/>
          <w:szCs w:val="22"/>
        </w:rPr>
        <w:t>. Zaměstnanci ve služebním poměru se řídí ZSS a navazujícími předpisy.</w:t>
      </w:r>
    </w:p>
    <w:p w14:paraId="03D4B8EE" w14:textId="77777777" w:rsidR="00F86467" w:rsidRPr="004A48A4" w:rsidRDefault="00F86467" w:rsidP="007909EB">
      <w:pPr>
        <w:pStyle w:val="Nadpis3"/>
      </w:pPr>
      <w:bookmarkStart w:id="76" w:name="_Toc499277991"/>
      <w:r w:rsidRPr="004A48A4">
        <w:t>Způsobilost osobních nákladů</w:t>
      </w:r>
      <w:bookmarkEnd w:id="76"/>
    </w:p>
    <w:p w14:paraId="12C72AC7" w14:textId="77777777" w:rsidR="001A1DC4" w:rsidRDefault="001A1DC4" w:rsidP="007909EB">
      <w:pPr>
        <w:pStyle w:val="Default"/>
        <w:spacing w:before="120" w:after="120"/>
        <w:jc w:val="both"/>
        <w:rPr>
          <w:sz w:val="22"/>
          <w:szCs w:val="22"/>
        </w:rPr>
      </w:pPr>
      <w:r>
        <w:rPr>
          <w:sz w:val="22"/>
          <w:szCs w:val="22"/>
        </w:rPr>
        <w:t>Osobní náklady lze považovat za způsobilé, pokud splňují základní principy způsobilosti výdajů a jsou hrazeny v souladu s platnými právními předpisy</w:t>
      </w:r>
      <w:r w:rsidR="00D20A92" w:rsidRPr="00D20A92">
        <w:rPr>
          <w:sz w:val="22"/>
          <w:szCs w:val="22"/>
        </w:rPr>
        <w:t xml:space="preserve"> </w:t>
      </w:r>
      <w:r w:rsidR="00D20A92">
        <w:rPr>
          <w:sz w:val="22"/>
          <w:szCs w:val="22"/>
        </w:rPr>
        <w:t>a představují pro příjemce skutečný výdaj na daný projekt. Osobní náklady by neměly přesáhnout obvyklou výši v daném oboru, čase a místě, a pokud ji převyšují, je nezbytné ji náležitě odůvodnit</w:t>
      </w:r>
      <w:r>
        <w:rPr>
          <w:sz w:val="22"/>
          <w:szCs w:val="22"/>
        </w:rPr>
        <w:t xml:space="preserve">. </w:t>
      </w:r>
    </w:p>
    <w:p w14:paraId="7DC0BD20" w14:textId="77777777" w:rsidR="00F86467" w:rsidRDefault="0072308B" w:rsidP="007909EB">
      <w:pPr>
        <w:pStyle w:val="Default"/>
        <w:spacing w:before="120" w:after="120"/>
        <w:jc w:val="both"/>
        <w:rPr>
          <w:sz w:val="22"/>
        </w:rPr>
      </w:pPr>
      <w:r>
        <w:rPr>
          <w:sz w:val="22"/>
          <w:szCs w:val="22"/>
        </w:rPr>
        <w:t xml:space="preserve">Základním způsobilým výdajem </w:t>
      </w:r>
      <w:r w:rsidR="00271AB8">
        <w:rPr>
          <w:sz w:val="22"/>
          <w:szCs w:val="22"/>
        </w:rPr>
        <w:t xml:space="preserve">v oblasti osobních nákladů </w:t>
      </w:r>
      <w:r>
        <w:rPr>
          <w:sz w:val="22"/>
          <w:szCs w:val="22"/>
        </w:rPr>
        <w:t xml:space="preserve">jsou </w:t>
      </w:r>
      <w:r w:rsidRPr="007909EB">
        <w:rPr>
          <w:b/>
          <w:sz w:val="22"/>
          <w:szCs w:val="22"/>
        </w:rPr>
        <w:t>mzdové náklady</w:t>
      </w:r>
      <w:r>
        <w:rPr>
          <w:sz w:val="22"/>
          <w:szCs w:val="22"/>
        </w:rPr>
        <w:t xml:space="preserve"> – hrubá mzda, plat nebo odměna z dohod zaměstnanců pracujících na projektu</w:t>
      </w:r>
      <w:r>
        <w:rPr>
          <w:sz w:val="14"/>
          <w:szCs w:val="14"/>
        </w:rPr>
        <w:t xml:space="preserve"> </w:t>
      </w:r>
      <w:r>
        <w:rPr>
          <w:sz w:val="22"/>
          <w:szCs w:val="22"/>
        </w:rPr>
        <w:t>(popř. její alikvotní část odpovídající</w:t>
      </w:r>
      <w:r w:rsidR="00271AB8">
        <w:rPr>
          <w:sz w:val="22"/>
          <w:szCs w:val="22"/>
        </w:rPr>
        <w:t xml:space="preserve"> zapojení zaměstnance do realizace daného</w:t>
      </w:r>
      <w:r>
        <w:rPr>
          <w:sz w:val="22"/>
          <w:szCs w:val="22"/>
        </w:rPr>
        <w:t xml:space="preserve"> projektu) včetně</w:t>
      </w:r>
      <w:r w:rsidR="00D4717E">
        <w:rPr>
          <w:sz w:val="22"/>
          <w:szCs w:val="22"/>
        </w:rPr>
        <w:t xml:space="preserve"> </w:t>
      </w:r>
      <w:r>
        <w:rPr>
          <w:sz w:val="22"/>
          <w:szCs w:val="22"/>
        </w:rPr>
        <w:t xml:space="preserve">zákonných náhrad, resp. příplatků </w:t>
      </w:r>
      <w:r w:rsidR="005D074B">
        <w:rPr>
          <w:sz w:val="22"/>
          <w:szCs w:val="22"/>
        </w:rPr>
        <w:t>či jiných benefitů, které zaměstnanci náleží na základě právního předpisu</w:t>
      </w:r>
      <w:r w:rsidR="006954EB">
        <w:rPr>
          <w:sz w:val="22"/>
          <w:szCs w:val="22"/>
        </w:rPr>
        <w:t xml:space="preserve"> </w:t>
      </w:r>
      <w:r w:rsidR="005D074B">
        <w:rPr>
          <w:sz w:val="22"/>
          <w:szCs w:val="22"/>
        </w:rPr>
        <w:t xml:space="preserve">nebo kolektivní smlouvy </w:t>
      </w:r>
      <w:r w:rsidR="005D074B" w:rsidRPr="00771D89">
        <w:rPr>
          <w:sz w:val="22"/>
          <w:szCs w:val="22"/>
        </w:rPr>
        <w:t>upravující pracovní či služební poměr</w:t>
      </w:r>
      <w:r w:rsidR="005D074B">
        <w:rPr>
          <w:sz w:val="22"/>
          <w:szCs w:val="22"/>
        </w:rPr>
        <w:t xml:space="preserve"> </w:t>
      </w:r>
      <w:r>
        <w:rPr>
          <w:sz w:val="22"/>
          <w:szCs w:val="22"/>
        </w:rPr>
        <w:t xml:space="preserve">(např. </w:t>
      </w:r>
      <w:r w:rsidR="00322D4D">
        <w:rPr>
          <w:sz w:val="22"/>
          <w:szCs w:val="22"/>
        </w:rPr>
        <w:t xml:space="preserve">za dovolenou, </w:t>
      </w:r>
      <w:r>
        <w:rPr>
          <w:sz w:val="22"/>
          <w:szCs w:val="22"/>
        </w:rPr>
        <w:t xml:space="preserve">práci přesčas, práci ve svátek, pokud zaměstnanec vykonával v tomto časovém období práce </w:t>
      </w:r>
      <w:r w:rsidR="006954EB">
        <w:rPr>
          <w:sz w:val="22"/>
          <w:szCs w:val="22"/>
        </w:rPr>
        <w:t xml:space="preserve">související přímo </w:t>
      </w:r>
      <w:r>
        <w:rPr>
          <w:sz w:val="22"/>
          <w:szCs w:val="22"/>
        </w:rPr>
        <w:t>s projektem, odměn a apod.).</w:t>
      </w:r>
      <w:r w:rsidR="006126F3">
        <w:rPr>
          <w:sz w:val="22"/>
          <w:szCs w:val="22"/>
        </w:rPr>
        <w:t xml:space="preserve"> Za způsobilé </w:t>
      </w:r>
      <w:r w:rsidR="00A63057">
        <w:rPr>
          <w:sz w:val="22"/>
          <w:szCs w:val="22"/>
        </w:rPr>
        <w:t>jsou</w:t>
      </w:r>
      <w:r w:rsidR="006126F3">
        <w:rPr>
          <w:sz w:val="22"/>
          <w:szCs w:val="22"/>
        </w:rPr>
        <w:t xml:space="preserve"> považo</w:t>
      </w:r>
      <w:r w:rsidR="00A63057">
        <w:rPr>
          <w:sz w:val="22"/>
          <w:szCs w:val="22"/>
        </w:rPr>
        <w:t>vány</w:t>
      </w:r>
      <w:r w:rsidR="006126F3">
        <w:rPr>
          <w:sz w:val="22"/>
          <w:szCs w:val="22"/>
        </w:rPr>
        <w:t xml:space="preserve"> </w:t>
      </w:r>
      <w:r w:rsidR="002C6F28">
        <w:rPr>
          <w:sz w:val="22"/>
          <w:szCs w:val="22"/>
        </w:rPr>
        <w:t xml:space="preserve">osobní </w:t>
      </w:r>
      <w:r w:rsidR="006126F3">
        <w:rPr>
          <w:sz w:val="22"/>
          <w:szCs w:val="22"/>
        </w:rPr>
        <w:t xml:space="preserve">náklady náležící zaměstnanci na základě </w:t>
      </w:r>
      <w:r w:rsidR="00EB1CFD">
        <w:rPr>
          <w:sz w:val="22"/>
          <w:szCs w:val="22"/>
        </w:rPr>
        <w:t xml:space="preserve">jak </w:t>
      </w:r>
      <w:r w:rsidR="006126F3">
        <w:rPr>
          <w:sz w:val="22"/>
          <w:szCs w:val="22"/>
        </w:rPr>
        <w:t xml:space="preserve">uzavřeného pracovního poměru, tak i služebního poměru dle </w:t>
      </w:r>
      <w:r w:rsidR="004B437D">
        <w:rPr>
          <w:sz w:val="22"/>
        </w:rPr>
        <w:t>ZSS</w:t>
      </w:r>
      <w:r w:rsidR="006126F3" w:rsidRPr="00F11896">
        <w:rPr>
          <w:sz w:val="22"/>
        </w:rPr>
        <w:t>.</w:t>
      </w:r>
    </w:p>
    <w:p w14:paraId="6624749A" w14:textId="77777777" w:rsidR="006860D6" w:rsidRPr="00AA05E9" w:rsidRDefault="003C424B" w:rsidP="00AA05E9">
      <w:pPr>
        <w:pStyle w:val="Default"/>
        <w:spacing w:before="120" w:after="120"/>
        <w:jc w:val="both"/>
        <w:rPr>
          <w:sz w:val="22"/>
          <w:szCs w:val="22"/>
        </w:rPr>
      </w:pPr>
      <w:r w:rsidRPr="00AA05E9">
        <w:rPr>
          <w:b/>
          <w:sz w:val="22"/>
        </w:rPr>
        <w:t>Osobní příplatek</w:t>
      </w:r>
      <w:r>
        <w:rPr>
          <w:sz w:val="22"/>
        </w:rPr>
        <w:t xml:space="preserve"> je</w:t>
      </w:r>
      <w:r w:rsidR="00EF6CD1">
        <w:rPr>
          <w:sz w:val="22"/>
        </w:rPr>
        <w:t xml:space="preserve"> u příjemců, kteří se řídí </w:t>
      </w:r>
      <w:r w:rsidR="0000177E">
        <w:rPr>
          <w:sz w:val="22"/>
          <w:szCs w:val="22"/>
        </w:rPr>
        <w:t>M</w:t>
      </w:r>
      <w:r w:rsidR="0000177E" w:rsidRPr="007909EB">
        <w:rPr>
          <w:sz w:val="22"/>
          <w:szCs w:val="22"/>
        </w:rPr>
        <w:t xml:space="preserve">P </w:t>
      </w:r>
      <w:r w:rsidR="0000177E">
        <w:rPr>
          <w:sz w:val="22"/>
          <w:szCs w:val="22"/>
        </w:rPr>
        <w:t>lidské zdroje</w:t>
      </w:r>
      <w:r w:rsidR="00EF6CD1">
        <w:rPr>
          <w:sz w:val="22"/>
        </w:rPr>
        <w:t>,</w:t>
      </w:r>
      <w:r>
        <w:rPr>
          <w:sz w:val="22"/>
        </w:rPr>
        <w:t xml:space="preserve"> způsobilým výdajem, pokud splňuje pravidla dle kap. 13, část II </w:t>
      </w:r>
      <w:r w:rsidR="0000177E">
        <w:rPr>
          <w:sz w:val="22"/>
          <w:szCs w:val="22"/>
        </w:rPr>
        <w:t>M</w:t>
      </w:r>
      <w:r w:rsidR="0000177E" w:rsidRPr="007909EB">
        <w:rPr>
          <w:sz w:val="22"/>
          <w:szCs w:val="22"/>
        </w:rPr>
        <w:t xml:space="preserve">P </w:t>
      </w:r>
      <w:r w:rsidR="0000177E">
        <w:rPr>
          <w:sz w:val="22"/>
          <w:szCs w:val="22"/>
        </w:rPr>
        <w:t>lidské zdroje</w:t>
      </w:r>
      <w:r>
        <w:rPr>
          <w:sz w:val="22"/>
        </w:rPr>
        <w:t xml:space="preserve">. </w:t>
      </w:r>
      <w:r w:rsidR="00EF6CD1">
        <w:rPr>
          <w:sz w:val="22"/>
        </w:rPr>
        <w:t>Způsobilá je pouze v</w:t>
      </w:r>
      <w:r>
        <w:rPr>
          <w:sz w:val="22"/>
        </w:rPr>
        <w:t>ýše osobního příplatku stanoven</w:t>
      </w:r>
      <w:r w:rsidR="00EF6CD1">
        <w:rPr>
          <w:sz w:val="22"/>
        </w:rPr>
        <w:t>á</w:t>
      </w:r>
      <w:r>
        <w:rPr>
          <w:sz w:val="22"/>
        </w:rPr>
        <w:t xml:space="preserve"> na základě hodnocení</w:t>
      </w:r>
      <w:r w:rsidR="00EF6CD1">
        <w:rPr>
          <w:sz w:val="22"/>
        </w:rPr>
        <w:t xml:space="preserve"> (kap. 12 </w:t>
      </w:r>
      <w:r w:rsidR="0000177E">
        <w:rPr>
          <w:sz w:val="22"/>
          <w:szCs w:val="22"/>
        </w:rPr>
        <w:t>M</w:t>
      </w:r>
      <w:r w:rsidR="0000177E" w:rsidRPr="007909EB">
        <w:rPr>
          <w:sz w:val="22"/>
          <w:szCs w:val="22"/>
        </w:rPr>
        <w:t xml:space="preserve">P </w:t>
      </w:r>
      <w:r w:rsidR="0000177E">
        <w:rPr>
          <w:sz w:val="22"/>
          <w:szCs w:val="22"/>
        </w:rPr>
        <w:t>lidské zdroje</w:t>
      </w:r>
      <w:r w:rsidR="00EF6CD1">
        <w:rPr>
          <w:sz w:val="22"/>
        </w:rPr>
        <w:t xml:space="preserve">). </w:t>
      </w:r>
      <w:r w:rsidR="006860D6" w:rsidRPr="00AA05E9">
        <w:rPr>
          <w:sz w:val="22"/>
          <w:szCs w:val="22"/>
        </w:rPr>
        <w:t>Osobní příplatek lze zaměstnanci přiznat, zvýšit, snížit nebo odejmout pouze v následujících případech:</w:t>
      </w:r>
    </w:p>
    <w:p w14:paraId="1F9A1B14" w14:textId="77777777" w:rsidR="006860D6" w:rsidRPr="00AA05E9" w:rsidRDefault="006860D6" w:rsidP="00AA05E9">
      <w:pPr>
        <w:pStyle w:val="Default"/>
        <w:numPr>
          <w:ilvl w:val="0"/>
          <w:numId w:val="21"/>
        </w:numPr>
        <w:spacing w:before="120" w:after="120"/>
        <w:jc w:val="both"/>
        <w:rPr>
          <w:sz w:val="22"/>
          <w:szCs w:val="22"/>
        </w:rPr>
      </w:pPr>
      <w:r w:rsidRPr="00AA05E9">
        <w:rPr>
          <w:sz w:val="22"/>
          <w:szCs w:val="22"/>
        </w:rPr>
        <w:t>do jeho prvního hodnocení na návrh vedoucího zaměstnance,</w:t>
      </w:r>
    </w:p>
    <w:p w14:paraId="760D8DA7" w14:textId="77777777" w:rsidR="006860D6" w:rsidRPr="00AA05E9" w:rsidRDefault="006860D6" w:rsidP="00AA05E9">
      <w:pPr>
        <w:pStyle w:val="Default"/>
        <w:numPr>
          <w:ilvl w:val="0"/>
          <w:numId w:val="21"/>
        </w:numPr>
        <w:spacing w:before="120" w:after="120"/>
        <w:jc w:val="both"/>
        <w:rPr>
          <w:sz w:val="22"/>
          <w:szCs w:val="22"/>
        </w:rPr>
      </w:pPr>
      <w:r w:rsidRPr="00AA05E9">
        <w:rPr>
          <w:sz w:val="22"/>
          <w:szCs w:val="22"/>
        </w:rPr>
        <w:t>jednou ročně na základě výsledků hodnocení (</w:t>
      </w:r>
      <w:r w:rsidR="005C0B34" w:rsidRPr="005C0B34">
        <w:rPr>
          <w:sz w:val="22"/>
          <w:szCs w:val="22"/>
        </w:rPr>
        <w:t>kap</w:t>
      </w:r>
      <w:r w:rsidR="005C0B34">
        <w:rPr>
          <w:sz w:val="22"/>
          <w:szCs w:val="22"/>
        </w:rPr>
        <w:t>.</w:t>
      </w:r>
      <w:r w:rsidR="005C0B34" w:rsidRPr="005C0B34">
        <w:rPr>
          <w:sz w:val="22"/>
          <w:szCs w:val="22"/>
        </w:rPr>
        <w:t xml:space="preserve"> 12 MP </w:t>
      </w:r>
      <w:r w:rsidR="005C0B34">
        <w:rPr>
          <w:sz w:val="22"/>
          <w:szCs w:val="22"/>
        </w:rPr>
        <w:t>l</w:t>
      </w:r>
      <w:r w:rsidRPr="00AA05E9">
        <w:rPr>
          <w:sz w:val="22"/>
          <w:szCs w:val="22"/>
        </w:rPr>
        <w:t>idské zdroje)</w:t>
      </w:r>
      <w:r w:rsidR="005C0B34">
        <w:rPr>
          <w:sz w:val="22"/>
          <w:szCs w:val="22"/>
        </w:rPr>
        <w:t>,</w:t>
      </w:r>
    </w:p>
    <w:p w14:paraId="01003323" w14:textId="77777777" w:rsidR="006860D6" w:rsidRPr="00AA05E9" w:rsidRDefault="006860D6" w:rsidP="00AA05E9">
      <w:pPr>
        <w:pStyle w:val="Default"/>
        <w:numPr>
          <w:ilvl w:val="0"/>
          <w:numId w:val="21"/>
        </w:numPr>
        <w:spacing w:before="120" w:after="120"/>
        <w:jc w:val="both"/>
        <w:rPr>
          <w:sz w:val="22"/>
          <w:szCs w:val="22"/>
        </w:rPr>
      </w:pPr>
      <w:r w:rsidRPr="00AA05E9">
        <w:rPr>
          <w:sz w:val="22"/>
          <w:szCs w:val="22"/>
        </w:rPr>
        <w:t xml:space="preserve">v souvislosti s jeho zařazením, převedením nebo jmenováním na jiné místo. </w:t>
      </w:r>
    </w:p>
    <w:p w14:paraId="7FB675BE" w14:textId="77777777" w:rsidR="003C424B" w:rsidRPr="00AA05E9" w:rsidRDefault="006860D6" w:rsidP="00AA05E9">
      <w:pPr>
        <w:spacing w:before="120" w:after="120"/>
        <w:jc w:val="both"/>
        <w:rPr>
          <w:rFonts w:ascii="Arial" w:hAnsi="Arial" w:cs="Arial"/>
          <w:sz w:val="22"/>
          <w:szCs w:val="22"/>
        </w:rPr>
      </w:pPr>
      <w:r w:rsidRPr="00AA05E9">
        <w:rPr>
          <w:rFonts w:ascii="Arial" w:hAnsi="Arial" w:cs="Arial"/>
          <w:sz w:val="22"/>
          <w:szCs w:val="22"/>
        </w:rPr>
        <w:t>Maximální možná výše celkového osobního příplatku zaměstnance, vycházející z výsledků jeho ročního hodnocení (v souladu s požadavky zákona č. 234/2014 Sb., o státní službě, nebo kap</w:t>
      </w:r>
      <w:r w:rsidR="005C0B34">
        <w:rPr>
          <w:rFonts w:ascii="Arial" w:hAnsi="Arial" w:cs="Arial"/>
          <w:sz w:val="22"/>
          <w:szCs w:val="22"/>
        </w:rPr>
        <w:t>.</w:t>
      </w:r>
      <w:r w:rsidRPr="00AA05E9">
        <w:rPr>
          <w:rFonts w:ascii="Arial" w:hAnsi="Arial" w:cs="Arial"/>
          <w:sz w:val="22"/>
          <w:szCs w:val="22"/>
        </w:rPr>
        <w:t xml:space="preserve"> č. 12, část 4 a 5</w:t>
      </w:r>
      <w:r w:rsidR="005C0B34">
        <w:rPr>
          <w:rFonts w:ascii="Arial" w:hAnsi="Arial" w:cs="Arial"/>
          <w:sz w:val="22"/>
          <w:szCs w:val="22"/>
        </w:rPr>
        <w:t xml:space="preserve"> MP lidské zdroje</w:t>
      </w:r>
      <w:r w:rsidRPr="00AA05E9">
        <w:rPr>
          <w:rFonts w:ascii="Arial" w:hAnsi="Arial" w:cs="Arial"/>
          <w:sz w:val="22"/>
          <w:szCs w:val="22"/>
        </w:rPr>
        <w:t>), musí však být vždy respektována.</w:t>
      </w:r>
    </w:p>
    <w:p w14:paraId="15CFE46D" w14:textId="77777777" w:rsidR="005755D5" w:rsidRDefault="00F86467" w:rsidP="007909EB">
      <w:pPr>
        <w:pStyle w:val="Default"/>
        <w:spacing w:before="120" w:after="120"/>
        <w:jc w:val="both"/>
        <w:rPr>
          <w:color w:val="auto"/>
          <w:sz w:val="22"/>
          <w:szCs w:val="22"/>
        </w:rPr>
      </w:pPr>
      <w:r w:rsidRPr="00F25B6F">
        <w:rPr>
          <w:b/>
          <w:color w:val="auto"/>
          <w:sz w:val="22"/>
          <w:szCs w:val="22"/>
        </w:rPr>
        <w:t>Náhrady za dovolenou</w:t>
      </w:r>
      <w:r w:rsidRPr="008C0F7B">
        <w:rPr>
          <w:color w:val="auto"/>
          <w:sz w:val="22"/>
          <w:szCs w:val="22"/>
        </w:rPr>
        <w:t xml:space="preserve"> zaměstnance jsou způsobilé pouze v rozsahu, v jakém odpovídají zapojení zaměstnance do realizace projektu.</w:t>
      </w:r>
      <w:r w:rsidR="0010121F">
        <w:rPr>
          <w:color w:val="auto"/>
          <w:sz w:val="22"/>
          <w:szCs w:val="22"/>
        </w:rPr>
        <w:t xml:space="preserve"> </w:t>
      </w:r>
      <w:r w:rsidRPr="008C0F7B">
        <w:rPr>
          <w:color w:val="auto"/>
          <w:sz w:val="22"/>
          <w:szCs w:val="22"/>
        </w:rPr>
        <w:t>Způsobil</w:t>
      </w:r>
      <w:r>
        <w:rPr>
          <w:color w:val="auto"/>
          <w:sz w:val="22"/>
          <w:szCs w:val="22"/>
        </w:rPr>
        <w:t>é</w:t>
      </w:r>
      <w:r w:rsidR="002B10CE">
        <w:rPr>
          <w:color w:val="auto"/>
          <w:sz w:val="22"/>
          <w:szCs w:val="22"/>
        </w:rPr>
        <w:t xml:space="preserve"> výdaje</w:t>
      </w:r>
      <w:r w:rsidRPr="008C0F7B">
        <w:rPr>
          <w:color w:val="auto"/>
          <w:sz w:val="22"/>
          <w:szCs w:val="22"/>
        </w:rPr>
        <w:t xml:space="preserve"> j</w:t>
      </w:r>
      <w:r>
        <w:rPr>
          <w:color w:val="auto"/>
          <w:sz w:val="22"/>
          <w:szCs w:val="22"/>
        </w:rPr>
        <w:t>sou</w:t>
      </w:r>
      <w:r w:rsidRPr="008C0F7B">
        <w:rPr>
          <w:color w:val="auto"/>
          <w:sz w:val="22"/>
          <w:szCs w:val="22"/>
        </w:rPr>
        <w:t xml:space="preserve"> také </w:t>
      </w:r>
      <w:r w:rsidR="001A1DC4">
        <w:rPr>
          <w:color w:val="auto"/>
          <w:sz w:val="22"/>
          <w:szCs w:val="22"/>
        </w:rPr>
        <w:t xml:space="preserve">tzv. </w:t>
      </w:r>
      <w:r w:rsidRPr="008C0F7B">
        <w:rPr>
          <w:color w:val="auto"/>
          <w:sz w:val="22"/>
          <w:szCs w:val="22"/>
        </w:rPr>
        <w:t>náhrady mzdy</w:t>
      </w:r>
      <w:r w:rsidR="00BD0596">
        <w:rPr>
          <w:color w:val="auto"/>
          <w:sz w:val="22"/>
          <w:szCs w:val="22"/>
        </w:rPr>
        <w:t>/</w:t>
      </w:r>
      <w:r w:rsidRPr="008C0F7B">
        <w:rPr>
          <w:color w:val="auto"/>
          <w:sz w:val="22"/>
          <w:szCs w:val="22"/>
        </w:rPr>
        <w:t>platu (resp. poměrná část)</w:t>
      </w:r>
      <w:r w:rsidR="006954EB">
        <w:rPr>
          <w:color w:val="auto"/>
          <w:sz w:val="22"/>
          <w:szCs w:val="22"/>
        </w:rPr>
        <w:t xml:space="preserve"> </w:t>
      </w:r>
      <w:r w:rsidRPr="00F25B6F">
        <w:rPr>
          <w:b/>
          <w:color w:val="auto"/>
          <w:sz w:val="22"/>
          <w:szCs w:val="22"/>
        </w:rPr>
        <w:t>v případě překážek v</w:t>
      </w:r>
      <w:r w:rsidR="00BE1058" w:rsidRPr="00F25B6F">
        <w:rPr>
          <w:b/>
          <w:color w:val="auto"/>
          <w:sz w:val="22"/>
          <w:szCs w:val="22"/>
        </w:rPr>
        <w:t> </w:t>
      </w:r>
      <w:r w:rsidRPr="00F25B6F">
        <w:rPr>
          <w:b/>
          <w:color w:val="auto"/>
          <w:sz w:val="22"/>
          <w:szCs w:val="22"/>
        </w:rPr>
        <w:t>práci</w:t>
      </w:r>
      <w:r w:rsidR="00BE1058" w:rsidRPr="00F25B6F">
        <w:rPr>
          <w:b/>
          <w:color w:val="auto"/>
          <w:sz w:val="22"/>
          <w:szCs w:val="22"/>
        </w:rPr>
        <w:t xml:space="preserve"> či službě</w:t>
      </w:r>
      <w:r w:rsidRPr="008C0F7B">
        <w:rPr>
          <w:color w:val="auto"/>
          <w:sz w:val="22"/>
          <w:szCs w:val="22"/>
        </w:rPr>
        <w:t>, za které v souladu se zákoníkem práce</w:t>
      </w:r>
      <w:r>
        <w:rPr>
          <w:color w:val="auto"/>
          <w:sz w:val="22"/>
          <w:szCs w:val="22"/>
        </w:rPr>
        <w:t xml:space="preserve"> a ZSS</w:t>
      </w:r>
      <w:r w:rsidRPr="008C0F7B">
        <w:rPr>
          <w:color w:val="auto"/>
          <w:sz w:val="22"/>
          <w:szCs w:val="22"/>
        </w:rPr>
        <w:t xml:space="preserve"> přísluší zaměstnanci náhrada mzdy</w:t>
      </w:r>
      <w:r w:rsidR="00BD0596">
        <w:rPr>
          <w:color w:val="auto"/>
          <w:sz w:val="22"/>
          <w:szCs w:val="22"/>
        </w:rPr>
        <w:t>/</w:t>
      </w:r>
      <w:r w:rsidRPr="008C0F7B">
        <w:rPr>
          <w:color w:val="auto"/>
          <w:sz w:val="22"/>
          <w:szCs w:val="22"/>
        </w:rPr>
        <w:t xml:space="preserve">platu hrazená zaměstnavatelem. </w:t>
      </w:r>
      <w:r w:rsidR="00BE1058">
        <w:rPr>
          <w:color w:val="auto"/>
          <w:sz w:val="22"/>
          <w:szCs w:val="22"/>
        </w:rPr>
        <w:t xml:space="preserve">Za takové překážky na straně zaměstnance lze považovat např. překážku v práci spočívající ve zdravotní indispozici (tzv. </w:t>
      </w:r>
      <w:proofErr w:type="spellStart"/>
      <w:r w:rsidR="00BE1058">
        <w:rPr>
          <w:color w:val="auto"/>
          <w:sz w:val="22"/>
          <w:szCs w:val="22"/>
        </w:rPr>
        <w:t>indispoziční</w:t>
      </w:r>
      <w:proofErr w:type="spellEnd"/>
      <w:r w:rsidR="00BE1058">
        <w:rPr>
          <w:color w:val="auto"/>
          <w:sz w:val="22"/>
          <w:szCs w:val="22"/>
        </w:rPr>
        <w:t xml:space="preserve"> volno)</w:t>
      </w:r>
      <w:r w:rsidR="00906BE6">
        <w:rPr>
          <w:rStyle w:val="Znakapoznpodarou"/>
          <w:color w:val="auto"/>
          <w:sz w:val="22"/>
          <w:szCs w:val="22"/>
        </w:rPr>
        <w:footnoteReference w:id="3"/>
      </w:r>
      <w:r w:rsidR="00BE1058">
        <w:rPr>
          <w:color w:val="auto"/>
          <w:sz w:val="22"/>
          <w:szCs w:val="22"/>
        </w:rPr>
        <w:t>,</w:t>
      </w:r>
      <w:r w:rsidR="003045CE">
        <w:rPr>
          <w:color w:val="auto"/>
          <w:sz w:val="22"/>
          <w:szCs w:val="22"/>
        </w:rPr>
        <w:t xml:space="preserve"> překážku k zařízení osobních záležitostí, překážky z důvodu obecného zájmu (</w:t>
      </w:r>
      <w:r w:rsidR="00F676F0">
        <w:rPr>
          <w:color w:val="auto"/>
          <w:sz w:val="22"/>
          <w:szCs w:val="22"/>
        </w:rPr>
        <w:t>např.</w:t>
      </w:r>
      <w:r w:rsidR="003045CE">
        <w:rPr>
          <w:color w:val="auto"/>
          <w:sz w:val="22"/>
          <w:szCs w:val="22"/>
        </w:rPr>
        <w:t xml:space="preserve"> darování krve),</w:t>
      </w:r>
      <w:r w:rsidR="00BE1058">
        <w:rPr>
          <w:color w:val="auto"/>
          <w:sz w:val="22"/>
          <w:szCs w:val="22"/>
        </w:rPr>
        <w:t xml:space="preserve"> dále např. vyšetření nebo ošetření u lékaře, svatba, narození dítěte, promoce, účast na pohřbu rodinného příslušníka</w:t>
      </w:r>
      <w:r w:rsidR="003045CE">
        <w:rPr>
          <w:color w:val="auto"/>
          <w:sz w:val="22"/>
          <w:szCs w:val="22"/>
        </w:rPr>
        <w:t xml:space="preserve"> </w:t>
      </w:r>
      <w:r w:rsidR="00BE1058">
        <w:rPr>
          <w:color w:val="auto"/>
          <w:sz w:val="22"/>
          <w:szCs w:val="22"/>
        </w:rPr>
        <w:t xml:space="preserve">apod. </w:t>
      </w:r>
    </w:p>
    <w:p w14:paraId="637AE5EA" w14:textId="77777777" w:rsidR="005755D5" w:rsidRDefault="00F86467" w:rsidP="007909EB">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sidR="00BD0596">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sidR="00BD0596">
        <w:rPr>
          <w:color w:val="auto"/>
          <w:sz w:val="22"/>
          <w:szCs w:val="22"/>
        </w:rPr>
        <w:t>/</w:t>
      </w:r>
      <w:r w:rsidRPr="008C0F7B">
        <w:rPr>
          <w:color w:val="auto"/>
          <w:sz w:val="22"/>
          <w:szCs w:val="22"/>
        </w:rPr>
        <w:t>platu poskytovat podle platných právních předpisů</w:t>
      </w:r>
      <w:r w:rsidR="005755D5">
        <w:rPr>
          <w:rStyle w:val="Znakapoznpodarou"/>
          <w:color w:val="auto"/>
          <w:sz w:val="22"/>
          <w:szCs w:val="22"/>
        </w:rPr>
        <w:footnoteReference w:id="4"/>
      </w:r>
      <w:r w:rsidRPr="008C0F7B">
        <w:rPr>
          <w:color w:val="auto"/>
          <w:sz w:val="22"/>
          <w:szCs w:val="22"/>
        </w:rPr>
        <w:t>.</w:t>
      </w:r>
      <w:r w:rsidR="004A48DF" w:rsidRPr="004A48DF">
        <w:rPr>
          <w:color w:val="auto"/>
          <w:sz w:val="22"/>
          <w:szCs w:val="22"/>
        </w:rPr>
        <w:t xml:space="preserve"> </w:t>
      </w:r>
    </w:p>
    <w:p w14:paraId="7CD3244F" w14:textId="77777777" w:rsidR="00BE1058" w:rsidRDefault="004A48DF" w:rsidP="007909EB">
      <w:pPr>
        <w:pStyle w:val="Default"/>
        <w:spacing w:before="120" w:after="120"/>
        <w:jc w:val="both"/>
        <w:rPr>
          <w:color w:val="auto"/>
          <w:sz w:val="22"/>
          <w:szCs w:val="22"/>
        </w:rPr>
      </w:pPr>
      <w:r>
        <w:rPr>
          <w:color w:val="auto"/>
          <w:sz w:val="22"/>
          <w:szCs w:val="22"/>
        </w:rPr>
        <w:lastRenderedPageBreak/>
        <w:t xml:space="preserve">Rozsah překážek na straně zaměstnance a konkrétní podmínky poskytování náhrad </w:t>
      </w:r>
      <w:r w:rsidR="005C0B34">
        <w:rPr>
          <w:color w:val="auto"/>
          <w:sz w:val="22"/>
          <w:szCs w:val="22"/>
        </w:rPr>
        <w:t>mezd</w:t>
      </w:r>
      <w:r w:rsidR="00BD0596">
        <w:rPr>
          <w:color w:val="auto"/>
          <w:sz w:val="22"/>
          <w:szCs w:val="22"/>
        </w:rPr>
        <w:t>/</w:t>
      </w:r>
      <w:r>
        <w:rPr>
          <w:color w:val="auto"/>
          <w:sz w:val="22"/>
          <w:szCs w:val="22"/>
        </w:rPr>
        <w:t>platu jsou určeny</w:t>
      </w:r>
      <w:r w:rsidR="00322D4D">
        <w:rPr>
          <w:color w:val="auto"/>
          <w:sz w:val="22"/>
          <w:szCs w:val="22"/>
        </w:rPr>
        <w:t xml:space="preserve"> buď </w:t>
      </w:r>
      <w:r>
        <w:rPr>
          <w:color w:val="auto"/>
          <w:sz w:val="22"/>
          <w:szCs w:val="22"/>
        </w:rPr>
        <w:t>právním předpisem</w:t>
      </w:r>
      <w:r w:rsidR="00322D4D">
        <w:rPr>
          <w:color w:val="auto"/>
          <w:sz w:val="22"/>
          <w:szCs w:val="22"/>
        </w:rPr>
        <w:t xml:space="preserve">, </w:t>
      </w:r>
      <w:r>
        <w:rPr>
          <w:color w:val="auto"/>
          <w:sz w:val="22"/>
          <w:szCs w:val="22"/>
        </w:rPr>
        <w:t>kolektivní smlouvou</w:t>
      </w:r>
      <w:r w:rsidR="00322D4D">
        <w:rPr>
          <w:color w:val="auto"/>
          <w:sz w:val="22"/>
          <w:szCs w:val="22"/>
        </w:rPr>
        <w:t xml:space="preserve"> nebo vnitřním předpisem zaměstnavatele</w:t>
      </w:r>
      <w:r>
        <w:rPr>
          <w:color w:val="auto"/>
          <w:sz w:val="22"/>
          <w:szCs w:val="22"/>
        </w:rPr>
        <w:t xml:space="preserve">. </w:t>
      </w:r>
    </w:p>
    <w:p w14:paraId="4B24F6E4" w14:textId="77777777" w:rsidR="00322D4D" w:rsidRPr="00224D14" w:rsidRDefault="00322D4D" w:rsidP="00224D14">
      <w:pPr>
        <w:pStyle w:val="Default"/>
        <w:spacing w:before="120" w:after="120"/>
        <w:jc w:val="both"/>
        <w:rPr>
          <w:sz w:val="22"/>
          <w:szCs w:val="22"/>
        </w:rPr>
      </w:pPr>
      <w:r w:rsidRPr="00224D14">
        <w:rPr>
          <w:color w:val="auto"/>
          <w:sz w:val="22"/>
          <w:szCs w:val="22"/>
        </w:rPr>
        <w:t xml:space="preserve">V projektech spolufinancovaných z ESI fondů je způsobilým výdajem dovolená, na niž zaměstnanci v návaznosti na míru jeho zapojení do realizace projektu vznikl nárok v jednom kalendářním roce, ale z důvodu překážek v práci na straně zaměstnance nebo z naléhavých provozních důvodů na straně zaměstnavatele byla tato dovolená převedena a čerpána až v roce následujícím. Dovolená převedená do následujícího roku musí být vyčerpána dle </w:t>
      </w:r>
      <w:r w:rsidR="006C4A46">
        <w:rPr>
          <w:color w:val="auto"/>
          <w:sz w:val="22"/>
          <w:szCs w:val="22"/>
        </w:rPr>
        <w:br/>
      </w:r>
      <w:r w:rsidRPr="00224D14">
        <w:rPr>
          <w:color w:val="auto"/>
          <w:sz w:val="22"/>
          <w:szCs w:val="22"/>
        </w:rPr>
        <w:t xml:space="preserve">§ 218 odstavce 2) zákona 262/2006 Sb. (zákoníku práce) v tomto roce nejpozději do 31. 12. a při jejím čerpání je postupováno v souladu s další platnou legislativou, evropskými nařízeními, kolektivní smlouvou a interními předpisy. </w:t>
      </w:r>
    </w:p>
    <w:p w14:paraId="64205CF9" w14:textId="77777777" w:rsidR="00322D4D" w:rsidRDefault="00322D4D" w:rsidP="00224D14">
      <w:pPr>
        <w:pStyle w:val="Default"/>
        <w:spacing w:before="120" w:after="120"/>
        <w:jc w:val="both"/>
        <w:rPr>
          <w:sz w:val="22"/>
          <w:szCs w:val="22"/>
        </w:rPr>
      </w:pPr>
      <w:r w:rsidRPr="00224D14">
        <w:rPr>
          <w:color w:val="auto"/>
          <w:sz w:val="22"/>
          <w:szCs w:val="22"/>
        </w:rPr>
        <w:t>Způsobilost výdajů zůstává zachována i v případě, že k čerpání dovolené dochází v době realizace jiného projektu, než za kterého na ni vznikl zaměstnanci nárok, za podmínky hrazení této nevyčerpané dovolené ze zdrojů v rámci stejného programu. V případě změny služebního zařazení státního zaměstnance a jeho následném zařazení na jiné služební místo v rámci jiného služebního úřadu, zůstává státnímu zaměstnanci dle platné legislativy</w:t>
      </w:r>
      <w:r w:rsidR="002F736F">
        <w:rPr>
          <w:rStyle w:val="Znakapoznpodarou"/>
        </w:rPr>
        <w:footnoteReference w:id="5"/>
      </w:r>
      <w:r w:rsidR="0047137D">
        <w:rPr>
          <w:color w:val="auto"/>
          <w:sz w:val="22"/>
          <w:szCs w:val="22"/>
        </w:rPr>
        <w:t xml:space="preserve"> </w:t>
      </w:r>
      <w:r w:rsidRPr="00224D14">
        <w:rPr>
          <w:color w:val="auto"/>
          <w:sz w:val="22"/>
          <w:szCs w:val="22"/>
        </w:rPr>
        <w:t>a za dodržení výše uvedených podmínek zachován nárok na vyčerpání zbylé dovolené i na novém služebním místě. Při výpočtu výše tohoto výdaje je postupováno dle platných zákonů, předpisů a dle podmínek projektu, v rámci kterého je dovolená čerpána.</w:t>
      </w:r>
    </w:p>
    <w:p w14:paraId="489B959F" w14:textId="77777777" w:rsidR="008A1B19" w:rsidRPr="00224D14" w:rsidRDefault="000434D4" w:rsidP="00224D14">
      <w:pPr>
        <w:pStyle w:val="Default"/>
        <w:spacing w:before="120" w:after="120"/>
        <w:jc w:val="both"/>
        <w:rPr>
          <w:sz w:val="22"/>
          <w:szCs w:val="22"/>
        </w:rPr>
      </w:pPr>
      <w:r>
        <w:rPr>
          <w:color w:val="auto"/>
          <w:sz w:val="22"/>
          <w:szCs w:val="22"/>
        </w:rPr>
        <w:t>Způsobilé jsou i o</w:t>
      </w:r>
      <w:r w:rsidR="008A1B19" w:rsidRPr="00224D14">
        <w:rPr>
          <w:color w:val="auto"/>
          <w:sz w:val="22"/>
          <w:szCs w:val="22"/>
        </w:rPr>
        <w:t>sobní náklady za období</w:t>
      </w:r>
      <w:r>
        <w:rPr>
          <w:color w:val="auto"/>
          <w:sz w:val="22"/>
          <w:szCs w:val="22"/>
        </w:rPr>
        <w:t>,</w:t>
      </w:r>
      <w:r w:rsidR="008A1B19" w:rsidRPr="00224D14">
        <w:rPr>
          <w:color w:val="auto"/>
          <w:sz w:val="22"/>
          <w:szCs w:val="22"/>
        </w:rPr>
        <w:t xml:space="preserve"> po které se pracovník aktivně nepodílí na projektu, přestože jeho pracovní/služební poměr trvá (</w:t>
      </w:r>
      <w:r w:rsidR="008A1B19" w:rsidRPr="00AA4485">
        <w:rPr>
          <w:sz w:val="22"/>
          <w:szCs w:val="22"/>
        </w:rPr>
        <w:t xml:space="preserve">např. náhrada mzdy/platu v době pracovní neschopnosti, proplácení či čerpání řádné dovolené mezi mateřskou dovolenou a rodičovskou </w:t>
      </w:r>
      <w:r w:rsidR="008A1B19" w:rsidRPr="006729C8">
        <w:rPr>
          <w:sz w:val="22"/>
          <w:szCs w:val="22"/>
        </w:rPr>
        <w:t>dovolenou nebo doba zařazení mimo výkon státní služby z organizačních důvodů apod.</w:t>
      </w:r>
      <w:r w:rsidR="008A1B19" w:rsidRPr="00224D14">
        <w:rPr>
          <w:sz w:val="22"/>
          <w:szCs w:val="22"/>
        </w:rPr>
        <w:t>)</w:t>
      </w:r>
      <w:r w:rsidR="008A1B19" w:rsidRPr="00224D14">
        <w:rPr>
          <w:color w:val="auto"/>
          <w:sz w:val="22"/>
          <w:szCs w:val="22"/>
        </w:rPr>
        <w:t>, pokud nárok na jejich úhradu přímo vyplývá z platné legislativy.</w:t>
      </w:r>
    </w:p>
    <w:p w14:paraId="13C7D473" w14:textId="77777777" w:rsidR="00DC5ACE" w:rsidRDefault="0072308B" w:rsidP="007909EB">
      <w:pPr>
        <w:pStyle w:val="Default"/>
        <w:spacing w:before="120" w:after="120"/>
        <w:jc w:val="both"/>
        <w:rPr>
          <w:sz w:val="22"/>
          <w:szCs w:val="22"/>
        </w:rPr>
      </w:pPr>
      <w:r>
        <w:rPr>
          <w:sz w:val="22"/>
          <w:szCs w:val="22"/>
        </w:rPr>
        <w:t>Dále jsou způsobilým výdajem zákonem</w:t>
      </w:r>
      <w:r w:rsidR="00487572">
        <w:rPr>
          <w:sz w:val="22"/>
          <w:szCs w:val="22"/>
        </w:rPr>
        <w:t xml:space="preserve"> (či jiným právním předpisem)</w:t>
      </w:r>
      <w:r>
        <w:rPr>
          <w:sz w:val="22"/>
          <w:szCs w:val="22"/>
        </w:rPr>
        <w:t xml:space="preserve"> stanovené povinné výdaje zaměstnavatele za zaměstnance pracujícího na daném projektu, popř. jejich alikvotní část odpovídající </w:t>
      </w:r>
      <w:r w:rsidR="006C1A88">
        <w:rPr>
          <w:sz w:val="22"/>
          <w:szCs w:val="22"/>
        </w:rPr>
        <w:t>zapojení</w:t>
      </w:r>
      <w:r>
        <w:rPr>
          <w:sz w:val="22"/>
          <w:szCs w:val="22"/>
        </w:rPr>
        <w:t xml:space="preserve"> zaměstnance na daném projektu</w:t>
      </w:r>
      <w:r w:rsidR="00EB7A2A">
        <w:rPr>
          <w:sz w:val="22"/>
          <w:szCs w:val="22"/>
        </w:rPr>
        <w:t>.</w:t>
      </w:r>
    </w:p>
    <w:p w14:paraId="742DF187" w14:textId="77777777" w:rsidR="00FC52E9" w:rsidRDefault="00FC52E9" w:rsidP="007909EB">
      <w:pPr>
        <w:pStyle w:val="Default"/>
        <w:spacing w:before="120" w:after="120"/>
        <w:jc w:val="both"/>
        <w:rPr>
          <w:sz w:val="22"/>
          <w:szCs w:val="22"/>
        </w:rPr>
      </w:pPr>
      <w:r>
        <w:rPr>
          <w:sz w:val="22"/>
          <w:szCs w:val="22"/>
        </w:rPr>
        <w:t xml:space="preserve">U zaměstnance, u něhož dochází </w:t>
      </w:r>
      <w:r w:rsidR="00CD34FF">
        <w:rPr>
          <w:sz w:val="22"/>
          <w:szCs w:val="22"/>
        </w:rPr>
        <w:t xml:space="preserve">v některých případech </w:t>
      </w:r>
      <w:r>
        <w:rPr>
          <w:sz w:val="22"/>
          <w:szCs w:val="22"/>
        </w:rPr>
        <w:t>k rozvázání pracovního</w:t>
      </w:r>
      <w:r w:rsidR="0091334F">
        <w:rPr>
          <w:sz w:val="22"/>
          <w:szCs w:val="22"/>
        </w:rPr>
        <w:t xml:space="preserve"> poměru</w:t>
      </w:r>
      <w:r w:rsidR="00512EDA">
        <w:rPr>
          <w:sz w:val="22"/>
          <w:szCs w:val="22"/>
        </w:rPr>
        <w:t>/</w:t>
      </w:r>
      <w:r w:rsidR="00245B14">
        <w:rPr>
          <w:sz w:val="22"/>
          <w:szCs w:val="22"/>
        </w:rPr>
        <w:t>skončení</w:t>
      </w:r>
      <w:r w:rsidR="00286E52" w:rsidRPr="0091334F" w:rsidDel="0091334F">
        <w:rPr>
          <w:sz w:val="22"/>
          <w:szCs w:val="22"/>
        </w:rPr>
        <w:t xml:space="preserve"> </w:t>
      </w:r>
      <w:r w:rsidR="004B437D" w:rsidRPr="0091334F">
        <w:rPr>
          <w:sz w:val="22"/>
          <w:szCs w:val="22"/>
        </w:rPr>
        <w:t>služebního</w:t>
      </w:r>
      <w:r w:rsidRPr="0091334F">
        <w:rPr>
          <w:sz w:val="22"/>
          <w:szCs w:val="22"/>
        </w:rPr>
        <w:t xml:space="preserve"> poměru</w:t>
      </w:r>
      <w:r w:rsidR="00512EDA">
        <w:rPr>
          <w:sz w:val="22"/>
          <w:szCs w:val="22"/>
        </w:rPr>
        <w:t xml:space="preserve"> na dobu neurčitou</w:t>
      </w:r>
      <w:r w:rsidR="00386EE4">
        <w:rPr>
          <w:sz w:val="22"/>
          <w:szCs w:val="22"/>
        </w:rPr>
        <w:t xml:space="preserve"> z organizačních důvodů</w:t>
      </w:r>
      <w:r w:rsidR="00322D4D">
        <w:rPr>
          <w:sz w:val="22"/>
          <w:szCs w:val="22"/>
        </w:rPr>
        <w:t>,</w:t>
      </w:r>
      <w:r>
        <w:rPr>
          <w:sz w:val="22"/>
          <w:szCs w:val="22"/>
        </w:rPr>
        <w:t xml:space="preserve"> zákon stanoví povinnost </w:t>
      </w:r>
      <w:r w:rsidRPr="003A6609">
        <w:rPr>
          <w:sz w:val="22"/>
          <w:szCs w:val="22"/>
        </w:rPr>
        <w:t>úhrady odstupného</w:t>
      </w:r>
      <w:r w:rsidR="009126EA">
        <w:rPr>
          <w:sz w:val="22"/>
          <w:szCs w:val="22"/>
        </w:rPr>
        <w:t>/odbytného</w:t>
      </w:r>
      <w:r w:rsidR="00322D4D">
        <w:rPr>
          <w:sz w:val="22"/>
          <w:szCs w:val="22"/>
        </w:rPr>
        <w:t>/odchodného</w:t>
      </w:r>
      <w:r>
        <w:rPr>
          <w:sz w:val="22"/>
          <w:szCs w:val="22"/>
        </w:rPr>
        <w:t>. Způsobilým výdajem je odstupné</w:t>
      </w:r>
      <w:r w:rsidR="009126EA">
        <w:rPr>
          <w:sz w:val="22"/>
          <w:szCs w:val="22"/>
        </w:rPr>
        <w:t>/odbytné</w:t>
      </w:r>
      <w:r w:rsidR="00322D4D">
        <w:rPr>
          <w:sz w:val="22"/>
          <w:szCs w:val="22"/>
        </w:rPr>
        <w:t>/odchodné</w:t>
      </w:r>
      <w:r>
        <w:rPr>
          <w:sz w:val="22"/>
          <w:szCs w:val="22"/>
        </w:rPr>
        <w:t xml:space="preserve"> pouze do zákonem uvedené výše.</w:t>
      </w:r>
      <w:r w:rsidR="006443E9">
        <w:rPr>
          <w:sz w:val="22"/>
          <w:szCs w:val="22"/>
        </w:rPr>
        <w:t xml:space="preserve"> V případě nárokování odstupného je nutné doložit výpověď </w:t>
      </w:r>
      <w:r w:rsidR="002C35C2">
        <w:rPr>
          <w:sz w:val="22"/>
          <w:szCs w:val="22"/>
        </w:rPr>
        <w:t xml:space="preserve">obsahující zdůvodnění zániku pracovního/služebního místa </w:t>
      </w:r>
      <w:r w:rsidR="006443E9">
        <w:rPr>
          <w:sz w:val="22"/>
          <w:szCs w:val="22"/>
        </w:rPr>
        <w:t>a</w:t>
      </w:r>
      <w:r w:rsidR="00E5206E">
        <w:rPr>
          <w:sz w:val="22"/>
          <w:szCs w:val="22"/>
        </w:rPr>
        <w:t xml:space="preserve"> účinný</w:t>
      </w:r>
      <w:r w:rsidR="006443E9">
        <w:rPr>
          <w:sz w:val="22"/>
          <w:szCs w:val="22"/>
        </w:rPr>
        <w:t xml:space="preserve"> interní předpis/organizační změnu upravující zánik pracovního/služebního místa.</w:t>
      </w:r>
      <w:r w:rsidR="00286E52">
        <w:rPr>
          <w:sz w:val="22"/>
          <w:szCs w:val="22"/>
        </w:rPr>
        <w:t xml:space="preserve"> </w:t>
      </w:r>
    </w:p>
    <w:p w14:paraId="2197B943" w14:textId="77777777" w:rsidR="003C424B" w:rsidRDefault="00444102" w:rsidP="007909EB">
      <w:pPr>
        <w:pStyle w:val="Default"/>
        <w:spacing w:before="120" w:after="120"/>
        <w:jc w:val="both"/>
        <w:rPr>
          <w:sz w:val="22"/>
          <w:szCs w:val="22"/>
        </w:rPr>
      </w:pPr>
      <w:r w:rsidRPr="003E3A05">
        <w:rPr>
          <w:sz w:val="22"/>
          <w:szCs w:val="22"/>
        </w:rPr>
        <w:t xml:space="preserve">Dojde-li </w:t>
      </w:r>
      <w:r w:rsidRPr="003A6609">
        <w:rPr>
          <w:sz w:val="22"/>
          <w:szCs w:val="22"/>
        </w:rPr>
        <w:t>k překrytí pracovních poměrů dvou zaměstnanců</w:t>
      </w:r>
      <w:r w:rsidRPr="003E3A05">
        <w:rPr>
          <w:sz w:val="22"/>
          <w:szCs w:val="22"/>
        </w:rPr>
        <w:t xml:space="preserve"> podílejících se na realizaci projektu za účelem nahrazení jednoho druhým, lze osobní náklady obou těchto zaměstnanců považovat za způsobilé maximálně po dobu 2 měsíců</w:t>
      </w:r>
      <w:r w:rsidR="00DB1BB7">
        <w:rPr>
          <w:rStyle w:val="Znakapoznpodarou"/>
          <w:sz w:val="22"/>
          <w:szCs w:val="22"/>
        </w:rPr>
        <w:footnoteReference w:id="6"/>
      </w:r>
      <w:r w:rsidR="002D7496">
        <w:rPr>
          <w:sz w:val="22"/>
          <w:szCs w:val="22"/>
        </w:rPr>
        <w:t>.</w:t>
      </w:r>
    </w:p>
    <w:p w14:paraId="54AB047F" w14:textId="77777777" w:rsidR="00F86467" w:rsidRPr="007909EB" w:rsidRDefault="00F86467" w:rsidP="00436827">
      <w:pPr>
        <w:pStyle w:val="Default"/>
        <w:spacing w:before="240" w:after="120"/>
        <w:jc w:val="both"/>
        <w:rPr>
          <w:b/>
          <w:sz w:val="22"/>
          <w:szCs w:val="22"/>
          <w:highlight w:val="yellow"/>
        </w:rPr>
      </w:pPr>
      <w:r w:rsidRPr="007909EB">
        <w:rPr>
          <w:b/>
          <w:sz w:val="22"/>
          <w:szCs w:val="22"/>
        </w:rPr>
        <w:t>Výdaje, které nejsou způsobilými, jsou zejména:</w:t>
      </w:r>
    </w:p>
    <w:p w14:paraId="3FD86F14" w14:textId="77777777" w:rsidR="00F86467" w:rsidRDefault="00605B52" w:rsidP="00BC20CD">
      <w:pPr>
        <w:pStyle w:val="Default"/>
        <w:numPr>
          <w:ilvl w:val="0"/>
          <w:numId w:val="2"/>
        </w:numPr>
        <w:spacing w:before="120" w:after="120"/>
        <w:ind w:left="714" w:hanging="357"/>
        <w:jc w:val="both"/>
        <w:rPr>
          <w:sz w:val="22"/>
          <w:szCs w:val="22"/>
        </w:rPr>
      </w:pPr>
      <w:r>
        <w:rPr>
          <w:sz w:val="22"/>
          <w:szCs w:val="22"/>
        </w:rPr>
        <w:t>M</w:t>
      </w:r>
      <w:r w:rsidR="00F86467">
        <w:rPr>
          <w:sz w:val="22"/>
          <w:szCs w:val="22"/>
        </w:rPr>
        <w:t>zdové náklady zaměstnanců, kteří se na realizaci projektu nepodílí, v případě říd</w:t>
      </w:r>
      <w:r w:rsidR="00322D4D">
        <w:rPr>
          <w:sz w:val="22"/>
          <w:szCs w:val="22"/>
        </w:rPr>
        <w:t>i</w:t>
      </w:r>
      <w:r w:rsidR="00F86467">
        <w:rPr>
          <w:sz w:val="22"/>
          <w:szCs w:val="22"/>
        </w:rPr>
        <w:t>cích pracovníků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F86467">
        <w:rPr>
          <w:sz w:val="22"/>
          <w:szCs w:val="22"/>
        </w:rPr>
        <w:t xml:space="preserve"> </w:t>
      </w:r>
    </w:p>
    <w:p w14:paraId="6D2A1E2A" w14:textId="77777777" w:rsidR="00375D55" w:rsidRDefault="00727DB0" w:rsidP="00BC20CD">
      <w:pPr>
        <w:pStyle w:val="Default"/>
        <w:numPr>
          <w:ilvl w:val="0"/>
          <w:numId w:val="2"/>
        </w:numPr>
        <w:spacing w:before="120" w:after="120"/>
        <w:ind w:left="714" w:hanging="357"/>
        <w:jc w:val="both"/>
        <w:rPr>
          <w:sz w:val="22"/>
          <w:szCs w:val="22"/>
        </w:rPr>
      </w:pPr>
      <w:r>
        <w:rPr>
          <w:sz w:val="22"/>
          <w:szCs w:val="22"/>
        </w:rPr>
        <w:t>J</w:t>
      </w:r>
      <w:r w:rsidR="00375D55">
        <w:rPr>
          <w:sz w:val="22"/>
          <w:szCs w:val="22"/>
        </w:rPr>
        <w:t>ubile</w:t>
      </w:r>
      <w:r>
        <w:rPr>
          <w:sz w:val="22"/>
          <w:szCs w:val="22"/>
        </w:rPr>
        <w:t>jní dary</w:t>
      </w:r>
      <w:r w:rsidR="00867C9F">
        <w:rPr>
          <w:sz w:val="22"/>
          <w:szCs w:val="22"/>
        </w:rPr>
        <w:t xml:space="preserve">, </w:t>
      </w:r>
      <w:r>
        <w:rPr>
          <w:sz w:val="22"/>
          <w:szCs w:val="22"/>
        </w:rPr>
        <w:t xml:space="preserve">ostatní </w:t>
      </w:r>
      <w:r w:rsidR="00867C9F">
        <w:rPr>
          <w:sz w:val="22"/>
          <w:szCs w:val="22"/>
        </w:rPr>
        <w:t>dary,</w:t>
      </w:r>
      <w:r>
        <w:rPr>
          <w:sz w:val="22"/>
          <w:szCs w:val="22"/>
        </w:rPr>
        <w:t xml:space="preserve"> příspěvky na penzijní připojištění,</w:t>
      </w:r>
      <w:r w:rsidR="00867C9F">
        <w:rPr>
          <w:sz w:val="22"/>
          <w:szCs w:val="22"/>
        </w:rPr>
        <w:t xml:space="preserve"> příspěvky na dopravu, příspěvky na dovolenou, </w:t>
      </w:r>
      <w:r>
        <w:rPr>
          <w:sz w:val="22"/>
          <w:szCs w:val="22"/>
        </w:rPr>
        <w:t xml:space="preserve">na sportovní a </w:t>
      </w:r>
      <w:r w:rsidR="00867C9F">
        <w:rPr>
          <w:sz w:val="22"/>
          <w:szCs w:val="22"/>
        </w:rPr>
        <w:t>kulturní aktivity apod.</w:t>
      </w:r>
      <w:r w:rsidR="00D5226E">
        <w:rPr>
          <w:sz w:val="22"/>
          <w:szCs w:val="22"/>
        </w:rPr>
        <w:t xml:space="preserve"> </w:t>
      </w:r>
    </w:p>
    <w:p w14:paraId="03D4318A" w14:textId="77777777" w:rsidR="006954EB" w:rsidRDefault="00605B52" w:rsidP="00ED605F">
      <w:pPr>
        <w:pStyle w:val="Default"/>
        <w:numPr>
          <w:ilvl w:val="0"/>
          <w:numId w:val="2"/>
        </w:numPr>
        <w:spacing w:before="120" w:after="120"/>
        <w:jc w:val="both"/>
        <w:rPr>
          <w:sz w:val="22"/>
          <w:szCs w:val="22"/>
        </w:rPr>
      </w:pPr>
      <w:r w:rsidRPr="00D959F7">
        <w:rPr>
          <w:sz w:val="22"/>
          <w:szCs w:val="22"/>
        </w:rPr>
        <w:lastRenderedPageBreak/>
        <w:t>U</w:t>
      </w:r>
      <w:r w:rsidR="00F86467" w:rsidRPr="00D959F7">
        <w:rPr>
          <w:sz w:val="22"/>
          <w:szCs w:val="22"/>
        </w:rPr>
        <w:t xml:space="preserve"> zaměstnanců, kteří se na realizaci projektu podílí</w:t>
      </w:r>
      <w:r w:rsidR="007C2292" w:rsidRPr="00D959F7">
        <w:rPr>
          <w:sz w:val="22"/>
          <w:szCs w:val="22"/>
        </w:rPr>
        <w:t xml:space="preserve"> jen částí svého pracovního úvazku, část osobních nákladů, která vzniká při výkonu činnosti nesouvisející s realizací projektu. </w:t>
      </w:r>
    </w:p>
    <w:p w14:paraId="7E7D2D68" w14:textId="77777777" w:rsidR="00F86467" w:rsidRPr="0010121F" w:rsidRDefault="006954EB" w:rsidP="0010121F">
      <w:pPr>
        <w:pStyle w:val="Default"/>
        <w:spacing w:before="120" w:after="120"/>
        <w:jc w:val="both"/>
        <w:rPr>
          <w:sz w:val="22"/>
          <w:szCs w:val="22"/>
        </w:rPr>
      </w:pPr>
      <w:r w:rsidRPr="0010121F">
        <w:rPr>
          <w:sz w:val="22"/>
          <w:szCs w:val="22"/>
        </w:rPr>
        <w:t>Případné nejasnosti ve věci způsobilosti osobních nákladů příjemce konzultuje s ŘO OPTP</w:t>
      </w:r>
      <w:r w:rsidR="001B15E5" w:rsidRPr="0010121F">
        <w:rPr>
          <w:sz w:val="22"/>
          <w:szCs w:val="22"/>
        </w:rPr>
        <w:t>.</w:t>
      </w:r>
    </w:p>
    <w:p w14:paraId="2343EA6A" w14:textId="77777777" w:rsidR="00EB7A2A" w:rsidRPr="004A48A4" w:rsidRDefault="00F86467" w:rsidP="007909EB">
      <w:pPr>
        <w:pStyle w:val="Nadpis3"/>
      </w:pPr>
      <w:bookmarkStart w:id="77" w:name="_Toc447531351"/>
      <w:bookmarkStart w:id="78" w:name="_Toc447539186"/>
      <w:bookmarkStart w:id="79" w:name="_Toc447546357"/>
      <w:bookmarkStart w:id="80" w:name="_Toc444778116"/>
      <w:bookmarkStart w:id="81" w:name="_Toc444779744"/>
      <w:bookmarkStart w:id="82" w:name="_Toc444779833"/>
      <w:bookmarkStart w:id="83" w:name="_Toc444778117"/>
      <w:bookmarkStart w:id="84" w:name="_Toc444779745"/>
      <w:bookmarkStart w:id="85" w:name="_Toc444779834"/>
      <w:bookmarkStart w:id="86" w:name="_Toc444778118"/>
      <w:bookmarkStart w:id="87" w:name="_Toc444779746"/>
      <w:bookmarkStart w:id="88" w:name="_Toc444779835"/>
      <w:bookmarkStart w:id="89" w:name="_Toc444778119"/>
      <w:bookmarkStart w:id="90" w:name="_Toc444779747"/>
      <w:bookmarkStart w:id="91" w:name="_Toc444779836"/>
      <w:bookmarkStart w:id="92" w:name="_Toc444778120"/>
      <w:bookmarkStart w:id="93" w:name="_Toc444779748"/>
      <w:bookmarkStart w:id="94" w:name="_Toc444779837"/>
      <w:bookmarkStart w:id="95" w:name="_Toc444778121"/>
      <w:bookmarkStart w:id="96" w:name="_Toc444779749"/>
      <w:bookmarkStart w:id="97" w:name="_Toc444779838"/>
      <w:bookmarkStart w:id="98" w:name="_Toc444778122"/>
      <w:bookmarkStart w:id="99" w:name="_Toc444779750"/>
      <w:bookmarkStart w:id="100" w:name="_Toc444779839"/>
      <w:bookmarkStart w:id="101" w:name="_Toc444778123"/>
      <w:bookmarkStart w:id="102" w:name="_Toc444779751"/>
      <w:bookmarkStart w:id="103" w:name="_Toc444779840"/>
      <w:bookmarkStart w:id="104" w:name="_Toc444778124"/>
      <w:bookmarkStart w:id="105" w:name="_Toc444779752"/>
      <w:bookmarkStart w:id="106" w:name="_Toc444779841"/>
      <w:bookmarkStart w:id="107" w:name="_Toc49927799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4A48A4">
        <w:t>Dokladování osobních nákladů</w:t>
      </w:r>
      <w:bookmarkEnd w:id="107"/>
    </w:p>
    <w:p w14:paraId="7F84B341" w14:textId="77777777" w:rsidR="00BB3ADA" w:rsidRDefault="00BB3ADA" w:rsidP="007909EB">
      <w:pPr>
        <w:pStyle w:val="Default"/>
        <w:spacing w:before="120" w:after="120"/>
        <w:jc w:val="both"/>
        <w:rPr>
          <w:sz w:val="22"/>
          <w:szCs w:val="22"/>
        </w:rPr>
      </w:pPr>
      <w:r w:rsidRPr="0011735B">
        <w:rPr>
          <w:sz w:val="22"/>
          <w:szCs w:val="22"/>
        </w:rPr>
        <w:t>Povinností příjemce je průkazně dokladovat uskutečněné výdaje na platy/mzdy a související výdaje</w:t>
      </w:r>
      <w:r w:rsidR="00C662B5" w:rsidRPr="0011735B">
        <w:rPr>
          <w:sz w:val="22"/>
          <w:szCs w:val="22"/>
        </w:rPr>
        <w:t>.</w:t>
      </w:r>
      <w:r w:rsidR="00C662B5">
        <w:rPr>
          <w:sz w:val="22"/>
          <w:szCs w:val="22"/>
        </w:rPr>
        <w:t xml:space="preserve"> Mzdové p</w:t>
      </w:r>
      <w:r w:rsidRPr="0011735B">
        <w:rPr>
          <w:sz w:val="22"/>
          <w:szCs w:val="22"/>
        </w:rPr>
        <w:t xml:space="preserve">rojekty je nutné členit na etapy, aby bylo možné žádat průběžně o refundaci. </w:t>
      </w:r>
    </w:p>
    <w:p w14:paraId="20DDC125" w14:textId="77777777" w:rsidR="00BB3ADA" w:rsidRDefault="00BB3ADA" w:rsidP="007909EB">
      <w:pPr>
        <w:pStyle w:val="Default"/>
        <w:spacing w:before="120" w:after="120"/>
        <w:jc w:val="both"/>
        <w:rPr>
          <w:sz w:val="23"/>
          <w:szCs w:val="23"/>
        </w:rPr>
      </w:pPr>
      <w:r>
        <w:rPr>
          <w:sz w:val="22"/>
          <w:szCs w:val="22"/>
        </w:rPr>
        <w:t>Příjemce je povinen zajistit, aby všechny transakce</w:t>
      </w:r>
      <w:r w:rsidR="005721AD">
        <w:rPr>
          <w:sz w:val="22"/>
          <w:szCs w:val="22"/>
        </w:rPr>
        <w:t xml:space="preserve"> související s projektem</w:t>
      </w:r>
      <w:r>
        <w:rPr>
          <w:sz w:val="22"/>
          <w:szCs w:val="22"/>
        </w:rPr>
        <w:t>, zejména příjmy a výdaje související s projektem, byly v rámci účetnictví jasně identifikovatelné. Proto je nezbytné, aby příjemce vedl evidenci osobních nákladů způsobem, který mu umožní oddělit výdaje související výlučně s</w:t>
      </w:r>
      <w:r w:rsidR="00342EDB">
        <w:rPr>
          <w:sz w:val="22"/>
          <w:szCs w:val="22"/>
        </w:rPr>
        <w:t> </w:t>
      </w:r>
      <w:r>
        <w:rPr>
          <w:sz w:val="22"/>
          <w:szCs w:val="22"/>
        </w:rPr>
        <w:t>projektem a tyto výdaje zaúčtovat na základě příslušných dokladů.</w:t>
      </w:r>
      <w:r w:rsidRPr="00062890">
        <w:rPr>
          <w:sz w:val="23"/>
          <w:szCs w:val="23"/>
        </w:rPr>
        <w:t xml:space="preserve"> </w:t>
      </w:r>
      <w:r>
        <w:rPr>
          <w:sz w:val="23"/>
          <w:szCs w:val="23"/>
        </w:rPr>
        <w:t xml:space="preserve">Z předložených dokladů musí vždy jednoznačně vyplynout celková výše způsobilých osobních nákladů </w:t>
      </w:r>
      <w:r w:rsidRPr="007909EB">
        <w:rPr>
          <w:sz w:val="23"/>
          <w:szCs w:val="23"/>
        </w:rPr>
        <w:t>s vazbou výhradně na daný projekt.</w:t>
      </w:r>
    </w:p>
    <w:p w14:paraId="76477E15" w14:textId="77777777" w:rsidR="00D959F7" w:rsidRPr="007909EB" w:rsidRDefault="00BB3ADA" w:rsidP="007909EB">
      <w:pPr>
        <w:spacing w:before="120" w:after="120"/>
        <w:jc w:val="both"/>
        <w:rPr>
          <w:rFonts w:ascii="Arial" w:hAnsi="Arial" w:cs="Arial"/>
          <w:sz w:val="28"/>
          <w:szCs w:val="22"/>
        </w:rPr>
      </w:pPr>
      <w:r w:rsidRPr="007909EB">
        <w:rPr>
          <w:rFonts w:ascii="Arial" w:hAnsi="Arial" w:cs="Arial"/>
          <w:sz w:val="22"/>
          <w:szCs w:val="22"/>
        </w:rPr>
        <w:t xml:space="preserve">Dokladování </w:t>
      </w:r>
      <w:r w:rsidR="00A4410E">
        <w:rPr>
          <w:rFonts w:ascii="Arial" w:hAnsi="Arial" w:cs="Arial"/>
          <w:sz w:val="22"/>
          <w:szCs w:val="22"/>
        </w:rPr>
        <w:t>mzdových</w:t>
      </w:r>
      <w:r w:rsidRPr="007909EB">
        <w:rPr>
          <w:rFonts w:ascii="Arial" w:hAnsi="Arial" w:cs="Arial"/>
          <w:sz w:val="22"/>
          <w:szCs w:val="22"/>
        </w:rPr>
        <w:t xml:space="preserve"> nákladů příjemce provádí </w:t>
      </w:r>
      <w:r>
        <w:rPr>
          <w:rFonts w:ascii="Arial" w:hAnsi="Arial" w:cs="Arial"/>
          <w:sz w:val="22"/>
          <w:szCs w:val="22"/>
        </w:rPr>
        <w:t xml:space="preserve">prostřednictvím IS KP14+ v </w:t>
      </w:r>
      <w:r w:rsidRPr="007909EB">
        <w:rPr>
          <w:rFonts w:ascii="Arial" w:hAnsi="Arial" w:cs="Arial"/>
          <w:b/>
          <w:sz w:val="22"/>
          <w:szCs w:val="22"/>
        </w:rPr>
        <w:t>Souhrnné soupisce dokladů</w:t>
      </w:r>
      <w:r>
        <w:rPr>
          <w:rFonts w:ascii="Arial" w:hAnsi="Arial" w:cs="Arial"/>
          <w:sz w:val="22"/>
          <w:szCs w:val="22"/>
        </w:rPr>
        <w:t xml:space="preserve">, která obsahuje </w:t>
      </w:r>
      <w:r w:rsidRPr="007909EB">
        <w:rPr>
          <w:rFonts w:ascii="Arial" w:hAnsi="Arial" w:cs="Arial"/>
          <w:sz w:val="22"/>
          <w:szCs w:val="22"/>
        </w:rPr>
        <w:t>dílčí soupisk</w:t>
      </w:r>
      <w:r>
        <w:rPr>
          <w:rFonts w:ascii="Arial" w:hAnsi="Arial" w:cs="Arial"/>
          <w:sz w:val="22"/>
          <w:szCs w:val="22"/>
        </w:rPr>
        <w:t>u</w:t>
      </w:r>
      <w:r w:rsidRPr="007909EB">
        <w:rPr>
          <w:rFonts w:ascii="Arial" w:hAnsi="Arial" w:cs="Arial"/>
          <w:sz w:val="22"/>
          <w:szCs w:val="22"/>
        </w:rPr>
        <w:t xml:space="preserve"> dokladů</w:t>
      </w:r>
      <w:r w:rsidR="001A76AE">
        <w:rPr>
          <w:rFonts w:ascii="Arial" w:hAnsi="Arial" w:cs="Arial"/>
          <w:sz w:val="22"/>
          <w:szCs w:val="22"/>
        </w:rPr>
        <w:t xml:space="preserve"> </w:t>
      </w:r>
      <w:r w:rsidRPr="007909EB">
        <w:rPr>
          <w:rFonts w:ascii="Arial" w:hAnsi="Arial" w:cs="Arial"/>
          <w:b/>
          <w:sz w:val="22"/>
          <w:szCs w:val="22"/>
        </w:rPr>
        <w:t>SD1</w:t>
      </w:r>
      <w:r w:rsidRPr="007909EB">
        <w:rPr>
          <w:rFonts w:ascii="Arial" w:hAnsi="Arial" w:cs="Arial"/>
          <w:sz w:val="22"/>
          <w:szCs w:val="22"/>
        </w:rPr>
        <w:t xml:space="preserve"> </w:t>
      </w:r>
      <w:r w:rsidR="004A48A4">
        <w:rPr>
          <w:rFonts w:ascii="Arial" w:hAnsi="Arial" w:cs="Arial"/>
          <w:sz w:val="22"/>
          <w:szCs w:val="22"/>
        </w:rPr>
        <w:t>–</w:t>
      </w:r>
      <w:r w:rsidRPr="007909EB">
        <w:rPr>
          <w:rFonts w:ascii="Arial" w:hAnsi="Arial" w:cs="Arial"/>
          <w:sz w:val="22"/>
          <w:szCs w:val="22"/>
        </w:rPr>
        <w:t xml:space="preserve"> Faktury/účtenky/paragony</w:t>
      </w:r>
      <w:r w:rsidR="00A55D95">
        <w:rPr>
          <w:rStyle w:val="Znakapoznpodarou"/>
          <w:rFonts w:ascii="Arial" w:hAnsi="Arial" w:cs="Arial"/>
          <w:sz w:val="22"/>
          <w:szCs w:val="22"/>
        </w:rPr>
        <w:footnoteReference w:id="7"/>
      </w:r>
      <w:r w:rsidR="00A55D95">
        <w:rPr>
          <w:rFonts w:ascii="Arial" w:hAnsi="Arial" w:cs="Arial"/>
          <w:sz w:val="22"/>
          <w:szCs w:val="22"/>
        </w:rPr>
        <w:t>.</w:t>
      </w:r>
    </w:p>
    <w:p w14:paraId="2FBCDD12" w14:textId="77777777" w:rsidR="005E6ED9" w:rsidRDefault="00A4410E" w:rsidP="00436827">
      <w:pPr>
        <w:spacing w:before="120" w:after="120"/>
        <w:jc w:val="both"/>
        <w:rPr>
          <w:rFonts w:ascii="Arial" w:hAnsi="Arial" w:cs="Arial"/>
          <w:sz w:val="22"/>
          <w:szCs w:val="22"/>
        </w:rPr>
      </w:pPr>
      <w:r>
        <w:rPr>
          <w:rFonts w:ascii="Arial" w:hAnsi="Arial" w:cs="Arial"/>
          <w:sz w:val="22"/>
          <w:szCs w:val="22"/>
        </w:rPr>
        <w:t>Do SD1 se uvádí souhrnné částky za všechny zaměstnance v daném monitorovacím období, které jsou uvedené na Rekapitulaci mzdových výdajů. U projektů MMR se SD1 člení dle rozpočtových položek druhových (</w:t>
      </w:r>
      <w:r w:rsidR="00BB3ADA" w:rsidRPr="007909EB">
        <w:rPr>
          <w:rFonts w:ascii="Arial" w:hAnsi="Arial" w:cs="Arial"/>
          <w:sz w:val="22"/>
          <w:szCs w:val="22"/>
        </w:rPr>
        <w:t>RPD</w:t>
      </w:r>
      <w:r>
        <w:rPr>
          <w:rFonts w:ascii="Arial" w:hAnsi="Arial" w:cs="Arial"/>
          <w:sz w:val="22"/>
          <w:szCs w:val="22"/>
        </w:rPr>
        <w:t>). U</w:t>
      </w:r>
      <w:r w:rsidR="00BB3ADA" w:rsidRPr="007909EB">
        <w:rPr>
          <w:rFonts w:ascii="Arial" w:hAnsi="Arial" w:cs="Arial"/>
          <w:sz w:val="22"/>
          <w:szCs w:val="22"/>
        </w:rPr>
        <w:t xml:space="preserve"> ostatních příjemců </w:t>
      </w:r>
      <w:r>
        <w:rPr>
          <w:rFonts w:ascii="Arial" w:hAnsi="Arial" w:cs="Arial"/>
          <w:sz w:val="22"/>
          <w:szCs w:val="22"/>
        </w:rPr>
        <w:t xml:space="preserve">se SD1 člení </w:t>
      </w:r>
      <w:r w:rsidR="00BB3ADA" w:rsidRPr="007909EB">
        <w:rPr>
          <w:rFonts w:ascii="Arial" w:hAnsi="Arial" w:cs="Arial"/>
          <w:sz w:val="22"/>
          <w:szCs w:val="22"/>
        </w:rPr>
        <w:t xml:space="preserve">dle položek </w:t>
      </w:r>
      <w:r w:rsidR="005721AD">
        <w:rPr>
          <w:rFonts w:ascii="Arial" w:hAnsi="Arial" w:cs="Arial"/>
          <w:sz w:val="22"/>
          <w:szCs w:val="22"/>
        </w:rPr>
        <w:t xml:space="preserve">v rozpočtu projektu </w:t>
      </w:r>
      <w:r w:rsidR="00BB3ADA" w:rsidRPr="007909EB">
        <w:rPr>
          <w:rFonts w:ascii="Arial" w:hAnsi="Arial" w:cs="Arial"/>
          <w:sz w:val="22"/>
          <w:szCs w:val="22"/>
        </w:rPr>
        <w:t xml:space="preserve">mzdy, motivace, sociální a zdravotní pojištění atd. </w:t>
      </w:r>
    </w:p>
    <w:p w14:paraId="7B79D5AD" w14:textId="77777777" w:rsidR="005E6ED9" w:rsidRDefault="00BB3ADA" w:rsidP="007909EB">
      <w:pPr>
        <w:autoSpaceDE w:val="0"/>
        <w:autoSpaceDN w:val="0"/>
        <w:adjustRightInd w:val="0"/>
        <w:spacing w:before="120" w:after="120"/>
        <w:jc w:val="both"/>
        <w:rPr>
          <w:rFonts w:ascii="Arial" w:hAnsi="Arial" w:cs="Arial"/>
          <w:sz w:val="22"/>
          <w:szCs w:val="22"/>
        </w:rPr>
      </w:pPr>
      <w:r w:rsidRPr="007909EB">
        <w:rPr>
          <w:rFonts w:ascii="Arial" w:hAnsi="Arial" w:cs="Arial"/>
          <w:sz w:val="22"/>
          <w:szCs w:val="22"/>
        </w:rPr>
        <w:t>K jednotlivým záznamům v</w:t>
      </w:r>
      <w:r w:rsidR="005E6ED9">
        <w:rPr>
          <w:rFonts w:ascii="Arial" w:hAnsi="Arial" w:cs="Arial"/>
          <w:sz w:val="22"/>
          <w:szCs w:val="22"/>
        </w:rPr>
        <w:t xml:space="preserve"> dílčí </w:t>
      </w:r>
      <w:r w:rsidRPr="007909EB">
        <w:rPr>
          <w:rFonts w:ascii="Arial" w:hAnsi="Arial" w:cs="Arial"/>
          <w:sz w:val="22"/>
          <w:szCs w:val="22"/>
        </w:rPr>
        <w:t>soupisce dokladů v MS2014+ příjemce doloží příslušné účetní doklady.</w:t>
      </w:r>
      <w:r w:rsidR="008A6736">
        <w:rPr>
          <w:rFonts w:ascii="Arial" w:hAnsi="Arial" w:cs="Arial"/>
          <w:sz w:val="22"/>
          <w:szCs w:val="22"/>
        </w:rPr>
        <w:t xml:space="preserve"> </w:t>
      </w:r>
      <w:r w:rsidR="00B016F4">
        <w:rPr>
          <w:rFonts w:ascii="Arial" w:hAnsi="Arial" w:cs="Arial"/>
          <w:sz w:val="22"/>
          <w:szCs w:val="22"/>
        </w:rPr>
        <w:t>Frekvence a způsob doložení uvedených podkladů je specifikován</w:t>
      </w:r>
      <w:r w:rsidR="00063A7C">
        <w:rPr>
          <w:rFonts w:ascii="Arial" w:hAnsi="Arial" w:cs="Arial"/>
          <w:sz w:val="22"/>
          <w:szCs w:val="22"/>
        </w:rPr>
        <w:t>a</w:t>
      </w:r>
      <w:r w:rsidR="00B016F4">
        <w:rPr>
          <w:rFonts w:ascii="Arial" w:hAnsi="Arial" w:cs="Arial"/>
          <w:sz w:val="22"/>
          <w:szCs w:val="22"/>
        </w:rPr>
        <w:t xml:space="preserve"> v Tabulce č. 1 </w:t>
      </w:r>
      <w:r w:rsidR="005721AD">
        <w:rPr>
          <w:rFonts w:ascii="Arial" w:hAnsi="Arial" w:cs="Arial"/>
          <w:sz w:val="22"/>
          <w:szCs w:val="22"/>
        </w:rPr>
        <w:t>„</w:t>
      </w:r>
      <w:r w:rsidR="00B016F4">
        <w:rPr>
          <w:rFonts w:ascii="Arial" w:hAnsi="Arial" w:cs="Arial"/>
          <w:sz w:val="22"/>
          <w:szCs w:val="22"/>
        </w:rPr>
        <w:t>Přehled dokladování výdajů</w:t>
      </w:r>
      <w:r w:rsidR="005721AD">
        <w:rPr>
          <w:rFonts w:ascii="Arial" w:hAnsi="Arial" w:cs="Arial"/>
          <w:sz w:val="22"/>
          <w:szCs w:val="22"/>
        </w:rPr>
        <w:t xml:space="preserve"> v Soupisce“</w:t>
      </w:r>
      <w:r w:rsidR="00B016F4">
        <w:rPr>
          <w:rFonts w:ascii="Arial" w:hAnsi="Arial" w:cs="Arial"/>
          <w:sz w:val="22"/>
          <w:szCs w:val="22"/>
        </w:rPr>
        <w:t>.</w:t>
      </w:r>
    </w:p>
    <w:p w14:paraId="0C073B65" w14:textId="77777777" w:rsidR="00425603" w:rsidRDefault="001A76AE" w:rsidP="00436827">
      <w:pPr>
        <w:autoSpaceDE w:val="0"/>
        <w:autoSpaceDN w:val="0"/>
        <w:adjustRightInd w:val="0"/>
        <w:spacing w:before="240" w:after="120"/>
        <w:jc w:val="both"/>
        <w:rPr>
          <w:rFonts w:ascii="Arial" w:hAnsi="Arial" w:cs="Arial"/>
          <w:b/>
          <w:sz w:val="22"/>
          <w:szCs w:val="22"/>
        </w:rPr>
      </w:pPr>
      <w:r w:rsidRPr="007909EB">
        <w:rPr>
          <w:rFonts w:ascii="Arial" w:hAnsi="Arial" w:cs="Arial"/>
          <w:b/>
          <w:sz w:val="22"/>
          <w:szCs w:val="22"/>
        </w:rPr>
        <w:t>Doklady</w:t>
      </w:r>
      <w:r w:rsidR="00425603" w:rsidRPr="007909EB">
        <w:rPr>
          <w:rFonts w:ascii="Arial" w:hAnsi="Arial" w:cs="Arial"/>
          <w:b/>
          <w:sz w:val="22"/>
          <w:szCs w:val="22"/>
        </w:rPr>
        <w:t xml:space="preserve"> předkládané k osobním nákladům:</w:t>
      </w:r>
    </w:p>
    <w:p w14:paraId="0C7E5AC0" w14:textId="77777777" w:rsidR="002879C5" w:rsidRPr="007909EB" w:rsidRDefault="005E6ED9" w:rsidP="00436827">
      <w:pPr>
        <w:pStyle w:val="Odstavecseseznamem"/>
        <w:numPr>
          <w:ilvl w:val="0"/>
          <w:numId w:val="4"/>
        </w:numPr>
        <w:tabs>
          <w:tab w:val="left" w:pos="284"/>
        </w:tabs>
        <w:spacing w:before="120" w:after="120"/>
        <w:contextualSpacing w:val="0"/>
        <w:jc w:val="both"/>
        <w:rPr>
          <w:rFonts w:ascii="Arial" w:eastAsiaTheme="minorHAnsi" w:hAnsi="Arial" w:cs="Arial"/>
          <w:sz w:val="22"/>
          <w:szCs w:val="22"/>
          <w:lang w:eastAsia="en-US"/>
        </w:rPr>
      </w:pPr>
      <w:r w:rsidRPr="007909EB">
        <w:rPr>
          <w:rFonts w:ascii="Arial" w:hAnsi="Arial" w:cs="Arial"/>
          <w:b/>
          <w:sz w:val="22"/>
          <w:szCs w:val="20"/>
        </w:rPr>
        <w:t>Podklady k výběrovým řízením</w:t>
      </w:r>
      <w:r w:rsidRPr="007909EB">
        <w:rPr>
          <w:rFonts w:ascii="Arial" w:hAnsi="Arial" w:cs="Arial"/>
          <w:sz w:val="22"/>
          <w:szCs w:val="20"/>
        </w:rPr>
        <w:t xml:space="preserve"> na zaměstnance </w:t>
      </w:r>
      <w:r w:rsidR="005B4262" w:rsidRPr="00BB18CB">
        <w:rPr>
          <w:rFonts w:ascii="Arial" w:hAnsi="Arial" w:cs="Arial"/>
          <w:sz w:val="22"/>
          <w:szCs w:val="20"/>
        </w:rPr>
        <w:t xml:space="preserve">podílející se na implementaci DoP/NSRR </w:t>
      </w:r>
      <w:r w:rsidRPr="007909EB">
        <w:rPr>
          <w:rFonts w:ascii="Arial" w:hAnsi="Arial" w:cs="Arial"/>
          <w:sz w:val="22"/>
          <w:szCs w:val="20"/>
        </w:rPr>
        <w:t>(doklad o zveřejnění informace o vyhlášení VŘ, zápis z</w:t>
      </w:r>
      <w:r w:rsidR="001B31A7">
        <w:rPr>
          <w:rFonts w:ascii="Arial" w:hAnsi="Arial" w:cs="Arial"/>
          <w:sz w:val="22"/>
          <w:szCs w:val="20"/>
        </w:rPr>
        <w:t> </w:t>
      </w:r>
      <w:r w:rsidRPr="007909EB">
        <w:rPr>
          <w:rFonts w:ascii="Arial" w:hAnsi="Arial" w:cs="Arial"/>
          <w:sz w:val="22"/>
          <w:szCs w:val="20"/>
        </w:rPr>
        <w:t>VŘ</w:t>
      </w:r>
      <w:r w:rsidR="001B31A7">
        <w:rPr>
          <w:rFonts w:ascii="Arial" w:hAnsi="Arial" w:cs="Arial"/>
          <w:sz w:val="22"/>
          <w:szCs w:val="20"/>
        </w:rPr>
        <w:t>,</w:t>
      </w:r>
      <w:r w:rsidRPr="007909EB">
        <w:rPr>
          <w:rFonts w:ascii="Arial" w:hAnsi="Arial" w:cs="Arial"/>
          <w:sz w:val="22"/>
          <w:szCs w:val="20"/>
        </w:rPr>
        <w:t xml:space="preserve"> odůvodnění přijetí zaměstnance aj. dle MP </w:t>
      </w:r>
      <w:r w:rsidR="004D4A03">
        <w:rPr>
          <w:rFonts w:ascii="Arial" w:hAnsi="Arial" w:cs="Arial"/>
          <w:sz w:val="22"/>
          <w:szCs w:val="20"/>
        </w:rPr>
        <w:t>lidské zdroje</w:t>
      </w:r>
      <w:r w:rsidRPr="007909EB">
        <w:rPr>
          <w:rFonts w:ascii="Arial" w:hAnsi="Arial" w:cs="Arial"/>
          <w:sz w:val="22"/>
          <w:szCs w:val="20"/>
        </w:rPr>
        <w:t>)</w:t>
      </w:r>
      <w:r w:rsidRPr="00436827">
        <w:rPr>
          <w:rFonts w:ascii="Arial" w:hAnsi="Arial" w:cs="Arial"/>
          <w:sz w:val="22"/>
          <w:szCs w:val="20"/>
          <w:vertAlign w:val="superscript"/>
        </w:rPr>
        <w:footnoteReference w:id="8"/>
      </w:r>
      <w:r w:rsidR="002879C5" w:rsidRPr="00BB18CB">
        <w:rPr>
          <w:rFonts w:ascii="Arial" w:hAnsi="Arial" w:cs="Arial"/>
          <w:sz w:val="22"/>
          <w:szCs w:val="20"/>
        </w:rPr>
        <w:t>.</w:t>
      </w:r>
      <w:r w:rsidRPr="007909EB">
        <w:rPr>
          <w:rFonts w:ascii="Arial" w:hAnsi="Arial" w:cs="Arial"/>
          <w:sz w:val="22"/>
          <w:szCs w:val="20"/>
        </w:rPr>
        <w:t xml:space="preserve"> </w:t>
      </w:r>
      <w:r w:rsidR="005B4262" w:rsidRPr="00BB18CB">
        <w:rPr>
          <w:rFonts w:ascii="Arial" w:hAnsi="Arial" w:cs="Arial"/>
          <w:sz w:val="22"/>
          <w:szCs w:val="20"/>
        </w:rPr>
        <w:t>Z d</w:t>
      </w:r>
      <w:r w:rsidR="005B4262" w:rsidRPr="007909EB">
        <w:rPr>
          <w:rFonts w:ascii="Arial" w:hAnsi="Arial" w:cs="Arial"/>
          <w:sz w:val="22"/>
          <w:szCs w:val="20"/>
        </w:rPr>
        <w:t>oklad</w:t>
      </w:r>
      <w:r w:rsidR="005B4262" w:rsidRPr="00BB18CB">
        <w:rPr>
          <w:rFonts w:ascii="Arial" w:hAnsi="Arial" w:cs="Arial"/>
          <w:sz w:val="22"/>
          <w:szCs w:val="20"/>
        </w:rPr>
        <w:t>u</w:t>
      </w:r>
      <w:r w:rsidR="005B4262" w:rsidRPr="007909EB">
        <w:rPr>
          <w:rFonts w:ascii="Arial" w:hAnsi="Arial" w:cs="Arial"/>
          <w:sz w:val="22"/>
          <w:szCs w:val="20"/>
        </w:rPr>
        <w:t xml:space="preserve"> o zveřej</w:t>
      </w:r>
      <w:r w:rsidR="005B4262" w:rsidRPr="00BB18CB">
        <w:rPr>
          <w:rFonts w:ascii="Arial" w:hAnsi="Arial" w:cs="Arial"/>
          <w:sz w:val="22"/>
          <w:szCs w:val="20"/>
        </w:rPr>
        <w:t>nění informace o vyhlášení VŘ</w:t>
      </w:r>
      <w:r w:rsidR="005B4262" w:rsidRPr="002F19CD">
        <w:rPr>
          <w:rFonts w:ascii="Arial" w:hAnsi="Arial" w:cs="Arial"/>
          <w:sz w:val="22"/>
          <w:szCs w:val="20"/>
        </w:rPr>
        <w:t xml:space="preserve"> </w:t>
      </w:r>
      <w:r w:rsidR="005B4262" w:rsidRPr="007909EB">
        <w:rPr>
          <w:rFonts w:ascii="Arial" w:hAnsi="Arial" w:cs="Arial"/>
          <w:sz w:val="22"/>
          <w:szCs w:val="20"/>
        </w:rPr>
        <w:t xml:space="preserve">musí být zřejmé datum zveřejnění, datum sejmutí a uzávěrka přihlášek (např. </w:t>
      </w:r>
      <w:proofErr w:type="spellStart"/>
      <w:r w:rsidR="005B4262" w:rsidRPr="007909EB">
        <w:rPr>
          <w:rFonts w:ascii="Arial" w:hAnsi="Arial" w:cs="Arial"/>
          <w:sz w:val="22"/>
          <w:szCs w:val="20"/>
        </w:rPr>
        <w:t>printscreeny</w:t>
      </w:r>
      <w:proofErr w:type="spellEnd"/>
      <w:r w:rsidR="005B4262" w:rsidRPr="007909EB">
        <w:rPr>
          <w:rFonts w:ascii="Arial" w:hAnsi="Arial" w:cs="Arial"/>
          <w:sz w:val="22"/>
          <w:szCs w:val="20"/>
        </w:rPr>
        <w:t xml:space="preserve"> zveřejněného inzerátu). Zápis z VŘ musí být podepsaný všemi členy výběrové komise.</w:t>
      </w:r>
      <w:r w:rsidR="002879C5" w:rsidRPr="00BB18CB">
        <w:rPr>
          <w:rFonts w:ascii="Arial" w:hAnsi="Arial" w:cs="Arial"/>
          <w:sz w:val="22"/>
          <w:szCs w:val="20"/>
        </w:rPr>
        <w:t xml:space="preserve"> </w:t>
      </w:r>
    </w:p>
    <w:p w14:paraId="666C2F0C" w14:textId="77777777" w:rsidR="00515B73" w:rsidRDefault="005B4262" w:rsidP="00436827">
      <w:pPr>
        <w:pStyle w:val="Odstavecseseznamem"/>
        <w:tabs>
          <w:tab w:val="left" w:pos="284"/>
        </w:tabs>
        <w:spacing w:before="120" w:after="120"/>
        <w:contextualSpacing w:val="0"/>
        <w:jc w:val="both"/>
        <w:rPr>
          <w:rFonts w:ascii="Arial" w:hAnsi="Arial" w:cs="Arial"/>
          <w:sz w:val="22"/>
          <w:szCs w:val="22"/>
        </w:rPr>
      </w:pPr>
      <w:r w:rsidRPr="007909EB">
        <w:rPr>
          <w:rFonts w:ascii="Arial" w:hAnsi="Arial" w:cs="Arial"/>
          <w:sz w:val="22"/>
          <w:szCs w:val="22"/>
        </w:rPr>
        <w:t xml:space="preserve">Originály dokumentů pořízené v rámci výběrového řízení na nové zaměstnance zůstávají příjemci u příslušného útvaru v rámci organizace a budou předmětem </w:t>
      </w:r>
      <w:r w:rsidR="001B31A7">
        <w:rPr>
          <w:rFonts w:ascii="Arial" w:hAnsi="Arial" w:cs="Arial"/>
          <w:sz w:val="22"/>
          <w:szCs w:val="22"/>
        </w:rPr>
        <w:t xml:space="preserve">případné </w:t>
      </w:r>
      <w:r w:rsidRPr="007909EB">
        <w:rPr>
          <w:rFonts w:ascii="Arial" w:hAnsi="Arial" w:cs="Arial"/>
          <w:sz w:val="22"/>
          <w:szCs w:val="22"/>
        </w:rPr>
        <w:t>kontroly</w:t>
      </w:r>
      <w:r w:rsidR="001B31A7">
        <w:rPr>
          <w:rFonts w:ascii="Arial" w:hAnsi="Arial" w:cs="Arial"/>
          <w:sz w:val="22"/>
          <w:szCs w:val="22"/>
        </w:rPr>
        <w:t xml:space="preserve"> na místě</w:t>
      </w:r>
      <w:r w:rsidRPr="00BB18CB">
        <w:rPr>
          <w:rFonts w:ascii="Arial" w:hAnsi="Arial" w:cs="Arial"/>
          <w:sz w:val="22"/>
          <w:szCs w:val="22"/>
        </w:rPr>
        <w:t>.</w:t>
      </w:r>
    </w:p>
    <w:p w14:paraId="5F55BB25" w14:textId="77777777" w:rsidR="00515B73" w:rsidRPr="00515B73" w:rsidRDefault="00515B73" w:rsidP="00436827">
      <w:pPr>
        <w:pStyle w:val="Odstavecseseznamem"/>
        <w:tabs>
          <w:tab w:val="left" w:pos="284"/>
        </w:tabs>
        <w:spacing w:before="120" w:after="120"/>
        <w:contextualSpacing w:val="0"/>
        <w:jc w:val="both"/>
        <w:rPr>
          <w:rFonts w:ascii="Arial" w:hAnsi="Arial" w:cs="Arial"/>
          <w:b/>
          <w:sz w:val="22"/>
          <w:szCs w:val="22"/>
        </w:rPr>
      </w:pPr>
      <w:r w:rsidRPr="00436827">
        <w:rPr>
          <w:rFonts w:ascii="Arial" w:hAnsi="Arial" w:cs="Arial"/>
          <w:b/>
          <w:sz w:val="22"/>
          <w:szCs w:val="20"/>
        </w:rPr>
        <w:t xml:space="preserve">U zaměstnanců spadajících pod ZSS příjemce nebude dokládat </w:t>
      </w:r>
      <w:r w:rsidR="00260540">
        <w:rPr>
          <w:rFonts w:ascii="Arial" w:hAnsi="Arial" w:cs="Arial"/>
          <w:b/>
          <w:sz w:val="22"/>
          <w:szCs w:val="20"/>
        </w:rPr>
        <w:t xml:space="preserve">výše uvedené </w:t>
      </w:r>
      <w:r w:rsidRPr="00436827">
        <w:rPr>
          <w:rFonts w:ascii="Arial" w:hAnsi="Arial" w:cs="Arial"/>
          <w:b/>
          <w:sz w:val="22"/>
          <w:szCs w:val="20"/>
        </w:rPr>
        <w:t>podklady související s výběrovým řízením na zaměstnance.</w:t>
      </w:r>
      <w:r w:rsidR="00260540">
        <w:rPr>
          <w:rFonts w:ascii="Arial" w:hAnsi="Arial" w:cs="Arial"/>
          <w:b/>
          <w:sz w:val="22"/>
          <w:szCs w:val="20"/>
        </w:rPr>
        <w:t xml:space="preserve"> </w:t>
      </w:r>
      <w:r w:rsidR="00260540" w:rsidRPr="00436827">
        <w:rPr>
          <w:rFonts w:ascii="Arial" w:hAnsi="Arial" w:cs="Arial"/>
          <w:sz w:val="22"/>
          <w:szCs w:val="20"/>
        </w:rPr>
        <w:t>Doloží pouze:</w:t>
      </w:r>
    </w:p>
    <w:p w14:paraId="76F967D5" w14:textId="77777777" w:rsidR="00D96224" w:rsidRPr="00D96224" w:rsidRDefault="00D96224" w:rsidP="00436827">
      <w:pPr>
        <w:pStyle w:val="Odstavecseseznamem"/>
        <w:numPr>
          <w:ilvl w:val="1"/>
          <w:numId w:val="4"/>
        </w:numPr>
        <w:tabs>
          <w:tab w:val="left" w:pos="284"/>
        </w:tabs>
        <w:spacing w:before="120" w:after="120"/>
        <w:contextualSpacing w:val="0"/>
        <w:jc w:val="both"/>
        <w:rPr>
          <w:rFonts w:ascii="Arial" w:hAnsi="Arial" w:cs="Arial"/>
          <w:sz w:val="22"/>
          <w:szCs w:val="22"/>
        </w:rPr>
      </w:pPr>
      <w:r w:rsidRPr="00436827">
        <w:rPr>
          <w:rFonts w:ascii="Arial" w:hAnsi="Arial" w:cs="Arial"/>
          <w:b/>
          <w:sz w:val="22"/>
          <w:szCs w:val="20"/>
        </w:rPr>
        <w:t>Seznam nově přijatých zaměstnanců pod ZSS</w:t>
      </w:r>
      <w:r w:rsidRPr="00436827">
        <w:rPr>
          <w:rFonts w:ascii="Arial" w:hAnsi="Arial" w:cs="Arial"/>
          <w:sz w:val="22"/>
          <w:szCs w:val="20"/>
        </w:rPr>
        <w:t xml:space="preserve"> v dané etapě</w:t>
      </w:r>
      <w:r>
        <w:rPr>
          <w:rFonts w:ascii="Arial" w:hAnsi="Arial" w:cs="Arial"/>
          <w:sz w:val="22"/>
          <w:szCs w:val="20"/>
        </w:rPr>
        <w:t xml:space="preserve"> </w:t>
      </w:r>
      <w:r w:rsidR="00605B52">
        <w:rPr>
          <w:rFonts w:ascii="Arial" w:hAnsi="Arial" w:cs="Arial"/>
          <w:sz w:val="22"/>
          <w:szCs w:val="20"/>
        </w:rPr>
        <w:t>–</w:t>
      </w:r>
      <w:r w:rsidRPr="00436827">
        <w:rPr>
          <w:rFonts w:ascii="Arial" w:hAnsi="Arial" w:cs="Arial"/>
          <w:sz w:val="22"/>
          <w:szCs w:val="20"/>
        </w:rPr>
        <w:t xml:space="preserve"> </w:t>
      </w:r>
      <w:r w:rsidR="00D959F7">
        <w:rPr>
          <w:rFonts w:ascii="Arial" w:hAnsi="Arial" w:cs="Arial"/>
          <w:sz w:val="22"/>
          <w:szCs w:val="20"/>
        </w:rPr>
        <w:t>S</w:t>
      </w:r>
      <w:r w:rsidR="00605B52">
        <w:rPr>
          <w:rFonts w:ascii="Arial" w:hAnsi="Arial" w:cs="Arial"/>
          <w:sz w:val="22"/>
          <w:szCs w:val="20"/>
        </w:rPr>
        <w:t xml:space="preserve">eznam </w:t>
      </w:r>
      <w:r w:rsidRPr="00436827">
        <w:rPr>
          <w:rFonts w:ascii="Arial" w:hAnsi="Arial" w:cs="Arial"/>
          <w:sz w:val="22"/>
          <w:szCs w:val="20"/>
        </w:rPr>
        <w:t xml:space="preserve">bude obsahovat jméno a příjmení nově přijatých zaměstnanců a datum jejich nástupu včetně čestného prohlášení, že byli přijati v souladu se ZSS a </w:t>
      </w:r>
      <w:r w:rsidRPr="00D96224">
        <w:rPr>
          <w:rFonts w:ascii="Arial" w:hAnsi="Arial" w:cs="Arial"/>
          <w:sz w:val="22"/>
          <w:szCs w:val="20"/>
        </w:rPr>
        <w:t xml:space="preserve">podpis </w:t>
      </w:r>
      <w:r w:rsidR="00B75013">
        <w:rPr>
          <w:rFonts w:ascii="Arial" w:hAnsi="Arial" w:cs="Arial"/>
          <w:sz w:val="22"/>
          <w:szCs w:val="20"/>
        </w:rPr>
        <w:t>osoby odpovědné za zpracování podkladů</w:t>
      </w:r>
      <w:r w:rsidRPr="00436827">
        <w:rPr>
          <w:rFonts w:ascii="Arial" w:hAnsi="Arial" w:cs="Arial"/>
          <w:sz w:val="22"/>
          <w:szCs w:val="20"/>
        </w:rPr>
        <w:t xml:space="preserve">. </w:t>
      </w:r>
    </w:p>
    <w:p w14:paraId="59115E13" w14:textId="77777777" w:rsidR="005B4262" w:rsidRPr="007909EB" w:rsidRDefault="001B31A7" w:rsidP="00D96224">
      <w:pPr>
        <w:pStyle w:val="Odstavecseseznamem"/>
        <w:numPr>
          <w:ilvl w:val="0"/>
          <w:numId w:val="4"/>
        </w:numPr>
        <w:tabs>
          <w:tab w:val="left" w:pos="284"/>
        </w:tabs>
        <w:spacing w:before="120" w:after="120"/>
        <w:contextualSpacing w:val="0"/>
        <w:jc w:val="both"/>
        <w:rPr>
          <w:rFonts w:ascii="Arial" w:eastAsiaTheme="minorHAnsi" w:hAnsi="Arial" w:cs="Arial"/>
          <w:sz w:val="22"/>
          <w:szCs w:val="22"/>
          <w:lang w:eastAsia="en-US"/>
        </w:rPr>
      </w:pPr>
      <w:r>
        <w:rPr>
          <w:rFonts w:ascii="Arial" w:hAnsi="Arial" w:cs="Arial"/>
          <w:b/>
          <w:sz w:val="22"/>
          <w:szCs w:val="20"/>
        </w:rPr>
        <w:t>P</w:t>
      </w:r>
      <w:r w:rsidR="005B4262" w:rsidRPr="007909EB">
        <w:rPr>
          <w:rFonts w:ascii="Arial" w:hAnsi="Arial" w:cs="Arial"/>
          <w:b/>
          <w:sz w:val="22"/>
          <w:szCs w:val="20"/>
        </w:rPr>
        <w:t>racovní smlouvy</w:t>
      </w:r>
      <w:r w:rsidR="005B4262" w:rsidRPr="007909EB">
        <w:rPr>
          <w:rFonts w:ascii="Arial" w:hAnsi="Arial" w:cs="Arial"/>
          <w:sz w:val="22"/>
          <w:szCs w:val="20"/>
        </w:rPr>
        <w:t xml:space="preserve"> (plný/částečný úvazek)</w:t>
      </w:r>
      <w:r w:rsidR="005A7A62">
        <w:rPr>
          <w:rFonts w:ascii="Arial" w:hAnsi="Arial" w:cs="Arial"/>
          <w:sz w:val="22"/>
          <w:szCs w:val="20"/>
        </w:rPr>
        <w:t>,</w:t>
      </w:r>
      <w:r w:rsidR="005B4262" w:rsidRPr="007909EB">
        <w:rPr>
          <w:rFonts w:ascii="Arial" w:hAnsi="Arial" w:cs="Arial"/>
          <w:sz w:val="22"/>
          <w:szCs w:val="20"/>
        </w:rPr>
        <w:t xml:space="preserve"> dohody o práci konané mimo pracovní poměr DPP, popř. DPČ.</w:t>
      </w:r>
    </w:p>
    <w:p w14:paraId="0A52D6F2" w14:textId="77777777" w:rsidR="005B4262" w:rsidRPr="007909EB" w:rsidRDefault="001B31A7" w:rsidP="00BC20CD">
      <w:pPr>
        <w:pStyle w:val="Odstavecseseznamem"/>
        <w:numPr>
          <w:ilvl w:val="0"/>
          <w:numId w:val="4"/>
        </w:numPr>
        <w:tabs>
          <w:tab w:val="left" w:pos="284"/>
        </w:tabs>
        <w:spacing w:before="120" w:after="120"/>
        <w:jc w:val="both"/>
        <w:rPr>
          <w:rFonts w:ascii="Arial" w:hAnsi="Arial" w:cs="Arial"/>
          <w:sz w:val="22"/>
          <w:szCs w:val="20"/>
        </w:rPr>
      </w:pPr>
      <w:r>
        <w:rPr>
          <w:rFonts w:ascii="Arial" w:hAnsi="Arial" w:cs="Arial"/>
          <w:b/>
          <w:sz w:val="22"/>
          <w:szCs w:val="20"/>
        </w:rPr>
        <w:lastRenderedPageBreak/>
        <w:t>P</w:t>
      </w:r>
      <w:r w:rsidR="005B4262" w:rsidRPr="007909EB">
        <w:rPr>
          <w:rFonts w:ascii="Arial" w:hAnsi="Arial" w:cs="Arial"/>
          <w:b/>
          <w:sz w:val="22"/>
          <w:szCs w:val="20"/>
        </w:rPr>
        <w:t>opis pracovní náplně</w:t>
      </w:r>
      <w:r w:rsidR="005B4262" w:rsidRPr="007909EB">
        <w:rPr>
          <w:rFonts w:ascii="Arial" w:hAnsi="Arial" w:cs="Arial"/>
          <w:sz w:val="22"/>
          <w:szCs w:val="20"/>
        </w:rPr>
        <w:t xml:space="preserve"> v souladu se schváleným projektem (popis pracovního</w:t>
      </w:r>
      <w:r w:rsidR="00814204">
        <w:rPr>
          <w:rFonts w:ascii="Arial" w:hAnsi="Arial" w:cs="Arial"/>
          <w:sz w:val="22"/>
          <w:szCs w:val="20"/>
        </w:rPr>
        <w:t>/služebního</w:t>
      </w:r>
      <w:r w:rsidR="005B4262" w:rsidRPr="007909EB">
        <w:rPr>
          <w:rFonts w:ascii="Arial" w:hAnsi="Arial" w:cs="Arial"/>
          <w:sz w:val="22"/>
          <w:szCs w:val="20"/>
        </w:rPr>
        <w:t xml:space="preserve"> místa</w:t>
      </w:r>
      <w:r w:rsidR="005B4262" w:rsidRPr="00B04441">
        <w:rPr>
          <w:rFonts w:ascii="Arial" w:hAnsi="Arial" w:cs="Arial"/>
          <w:sz w:val="20"/>
          <w:szCs w:val="20"/>
        </w:rPr>
        <w:t>)</w:t>
      </w:r>
      <w:r w:rsidR="0013066C">
        <w:rPr>
          <w:rFonts w:ascii="Arial" w:hAnsi="Arial" w:cs="Arial"/>
          <w:sz w:val="20"/>
          <w:szCs w:val="20"/>
        </w:rPr>
        <w:t>.</w:t>
      </w:r>
    </w:p>
    <w:p w14:paraId="270CC5CD" w14:textId="77777777" w:rsidR="005B4262" w:rsidRPr="007909EB" w:rsidRDefault="005B4262" w:rsidP="00BC20CD">
      <w:pPr>
        <w:numPr>
          <w:ilvl w:val="0"/>
          <w:numId w:val="4"/>
        </w:numPr>
        <w:spacing w:before="120" w:after="120"/>
        <w:jc w:val="both"/>
        <w:rPr>
          <w:rFonts w:ascii="Arial" w:hAnsi="Arial" w:cs="Arial"/>
          <w:b/>
          <w:szCs w:val="22"/>
        </w:rPr>
      </w:pPr>
      <w:r w:rsidRPr="007909EB">
        <w:rPr>
          <w:rFonts w:ascii="Arial" w:hAnsi="Arial" w:cs="Arial"/>
          <w:b/>
          <w:sz w:val="22"/>
          <w:szCs w:val="20"/>
        </w:rPr>
        <w:t>Platové výměry</w:t>
      </w:r>
    </w:p>
    <w:p w14:paraId="300D12AE" w14:textId="77777777" w:rsidR="00C02413" w:rsidRPr="00436827" w:rsidRDefault="005B4262" w:rsidP="00C02413">
      <w:pPr>
        <w:numPr>
          <w:ilvl w:val="0"/>
          <w:numId w:val="4"/>
        </w:numPr>
        <w:tabs>
          <w:tab w:val="left" w:pos="284"/>
        </w:tabs>
        <w:spacing w:before="120" w:after="120"/>
        <w:jc w:val="both"/>
        <w:rPr>
          <w:rFonts w:ascii="Arial" w:hAnsi="Arial" w:cs="Arial"/>
          <w:szCs w:val="22"/>
        </w:rPr>
      </w:pPr>
      <w:r w:rsidRPr="00C02413">
        <w:rPr>
          <w:rFonts w:ascii="Arial" w:hAnsi="Arial" w:cs="Arial"/>
          <w:b/>
          <w:sz w:val="22"/>
          <w:szCs w:val="22"/>
        </w:rPr>
        <w:t>Souhrnný pracovní list denní</w:t>
      </w:r>
      <w:r w:rsidRPr="00C02413">
        <w:rPr>
          <w:rFonts w:ascii="Arial" w:hAnsi="Arial" w:cs="Arial"/>
          <w:sz w:val="22"/>
          <w:szCs w:val="22"/>
        </w:rPr>
        <w:t xml:space="preserve"> k financování osobních nákladů zaměstnance za období, za které se předkládá </w:t>
      </w:r>
      <w:proofErr w:type="spellStart"/>
      <w:r w:rsidRPr="00C02413">
        <w:rPr>
          <w:rFonts w:ascii="Arial" w:hAnsi="Arial" w:cs="Arial"/>
          <w:sz w:val="22"/>
          <w:szCs w:val="22"/>
        </w:rPr>
        <w:t>ZoR</w:t>
      </w:r>
      <w:proofErr w:type="spellEnd"/>
      <w:r w:rsidRPr="00C02413">
        <w:rPr>
          <w:rFonts w:ascii="Arial" w:hAnsi="Arial" w:cs="Arial"/>
          <w:sz w:val="22"/>
          <w:szCs w:val="22"/>
        </w:rPr>
        <w:t xml:space="preserve"> projektu se </w:t>
      </w:r>
      <w:proofErr w:type="spellStart"/>
      <w:r w:rsidRPr="00C02413">
        <w:rPr>
          <w:rFonts w:ascii="Arial" w:hAnsi="Arial" w:cs="Arial"/>
          <w:sz w:val="22"/>
          <w:szCs w:val="22"/>
        </w:rPr>
        <w:t>ZŽo</w:t>
      </w:r>
      <w:r w:rsidR="00FF2C00" w:rsidRPr="00C02413">
        <w:rPr>
          <w:rFonts w:ascii="Arial" w:hAnsi="Arial" w:cs="Arial"/>
          <w:sz w:val="22"/>
          <w:szCs w:val="22"/>
        </w:rPr>
        <w:t>P</w:t>
      </w:r>
      <w:proofErr w:type="spellEnd"/>
      <w:r w:rsidR="00FF2C00" w:rsidRPr="00C02413">
        <w:rPr>
          <w:rFonts w:ascii="Arial" w:hAnsi="Arial" w:cs="Arial"/>
          <w:sz w:val="22"/>
          <w:szCs w:val="22"/>
        </w:rPr>
        <w:t xml:space="preserve">. Souhrnný pracovní list denní je předkládán </w:t>
      </w:r>
      <w:r w:rsidR="00FF2C00" w:rsidRPr="00436827">
        <w:rPr>
          <w:rFonts w:ascii="Arial" w:hAnsi="Arial" w:cs="Arial"/>
          <w:sz w:val="22"/>
          <w:szCs w:val="22"/>
          <w:u w:val="single"/>
        </w:rPr>
        <w:t>pouze v případě hrazení osobních nákladů z 2 a více programů</w:t>
      </w:r>
      <w:r w:rsidR="00FF2C00" w:rsidRPr="00C02413">
        <w:rPr>
          <w:rFonts w:ascii="Arial" w:hAnsi="Arial" w:cs="Arial"/>
          <w:sz w:val="22"/>
          <w:szCs w:val="22"/>
        </w:rPr>
        <w:t xml:space="preserve"> (zdrojů financování), kde podíl pracovní činnosti není u daného zaměstnance pevně stanoven v popisu pracovního</w:t>
      </w:r>
      <w:r w:rsidR="00B65BCA" w:rsidRPr="00C02413">
        <w:rPr>
          <w:rFonts w:ascii="Arial" w:hAnsi="Arial" w:cs="Arial"/>
          <w:sz w:val="22"/>
          <w:szCs w:val="22"/>
        </w:rPr>
        <w:t xml:space="preserve"> místa</w:t>
      </w:r>
      <w:r w:rsidR="00FF2C00" w:rsidRPr="00C02413">
        <w:rPr>
          <w:rFonts w:ascii="Arial" w:hAnsi="Arial" w:cs="Arial"/>
          <w:sz w:val="22"/>
          <w:szCs w:val="22"/>
        </w:rPr>
        <w:t xml:space="preserve"> (pracovní náplni). Vzorem Souhrnného pracovního listu denního je příloha PŽP č. 11b</w:t>
      </w:r>
      <w:r w:rsidR="00C02413">
        <w:rPr>
          <w:rStyle w:val="Znakapoznpodarou"/>
          <w:rFonts w:ascii="Arial" w:hAnsi="Arial" w:cs="Arial"/>
          <w:sz w:val="22"/>
          <w:szCs w:val="22"/>
        </w:rPr>
        <w:footnoteReference w:id="9"/>
      </w:r>
      <w:r w:rsidR="00C02413">
        <w:rPr>
          <w:rFonts w:ascii="Arial" w:hAnsi="Arial" w:cs="Arial"/>
          <w:sz w:val="22"/>
          <w:szCs w:val="22"/>
        </w:rPr>
        <w:t>.</w:t>
      </w:r>
    </w:p>
    <w:p w14:paraId="00926273" w14:textId="77777777" w:rsidR="00FF2C00" w:rsidRPr="00C02413" w:rsidRDefault="00FF2C00" w:rsidP="00C02413">
      <w:pPr>
        <w:numPr>
          <w:ilvl w:val="0"/>
          <w:numId w:val="4"/>
        </w:numPr>
        <w:tabs>
          <w:tab w:val="left" w:pos="284"/>
        </w:tabs>
        <w:spacing w:before="120" w:after="120"/>
        <w:jc w:val="both"/>
        <w:rPr>
          <w:rFonts w:ascii="Arial" w:hAnsi="Arial" w:cs="Arial"/>
          <w:szCs w:val="22"/>
        </w:rPr>
      </w:pPr>
      <w:r w:rsidRPr="00C02413">
        <w:rPr>
          <w:rFonts w:ascii="Arial" w:hAnsi="Arial" w:cs="Arial"/>
          <w:b/>
          <w:sz w:val="22"/>
          <w:szCs w:val="20"/>
        </w:rPr>
        <w:t>Potvrzení zaměstnavatele</w:t>
      </w:r>
      <w:r w:rsidRPr="00C02413">
        <w:rPr>
          <w:rFonts w:ascii="Arial" w:hAnsi="Arial" w:cs="Arial"/>
          <w:sz w:val="22"/>
          <w:szCs w:val="20"/>
        </w:rPr>
        <w:t xml:space="preserve"> </w:t>
      </w:r>
      <w:r w:rsidRPr="00C02413">
        <w:rPr>
          <w:rFonts w:ascii="Arial" w:hAnsi="Arial" w:cs="Arial"/>
          <w:b/>
          <w:sz w:val="22"/>
          <w:szCs w:val="20"/>
        </w:rPr>
        <w:t>o převzetí, nebo vykonání předmětu dohody u DPČ a DPP</w:t>
      </w:r>
      <w:r w:rsidRPr="00C02413">
        <w:rPr>
          <w:rFonts w:ascii="Arial" w:hAnsi="Arial" w:cs="Arial"/>
          <w:sz w:val="22"/>
          <w:szCs w:val="20"/>
        </w:rPr>
        <w:t>. V případě doložení tohoto potvrzení není potřeba dokládat výkazy práce.</w:t>
      </w:r>
    </w:p>
    <w:p w14:paraId="0AD782F6" w14:textId="77777777" w:rsidR="001A76AE" w:rsidRDefault="00FF2C00" w:rsidP="00BC20CD">
      <w:pPr>
        <w:pStyle w:val="Odstavecseseznamem"/>
        <w:numPr>
          <w:ilvl w:val="0"/>
          <w:numId w:val="4"/>
        </w:numPr>
        <w:tabs>
          <w:tab w:val="left" w:pos="284"/>
        </w:tabs>
        <w:spacing w:before="120" w:after="120"/>
        <w:contextualSpacing w:val="0"/>
        <w:jc w:val="both"/>
        <w:rPr>
          <w:rFonts w:ascii="Arial" w:hAnsi="Arial" w:cs="Arial"/>
          <w:sz w:val="22"/>
          <w:szCs w:val="22"/>
        </w:rPr>
      </w:pPr>
      <w:r w:rsidRPr="007909EB">
        <w:rPr>
          <w:rFonts w:ascii="Arial" w:hAnsi="Arial" w:cs="Arial"/>
          <w:b/>
          <w:sz w:val="22"/>
          <w:szCs w:val="22"/>
        </w:rPr>
        <w:t>Prohlášení k vyplácení osobních nákladů zaměstnance implementujícího DoP/NSRR</w:t>
      </w:r>
      <w:r w:rsidRPr="007909EB">
        <w:rPr>
          <w:rFonts w:ascii="Arial" w:hAnsi="Arial" w:cs="Arial"/>
          <w:sz w:val="22"/>
          <w:szCs w:val="22"/>
        </w:rPr>
        <w:t xml:space="preserve"> (příloha </w:t>
      </w:r>
      <w:r w:rsidR="004C162A">
        <w:rPr>
          <w:rFonts w:ascii="Arial" w:hAnsi="Arial" w:cs="Arial"/>
          <w:sz w:val="22"/>
          <w:szCs w:val="22"/>
        </w:rPr>
        <w:t xml:space="preserve">PŽP </w:t>
      </w:r>
      <w:r w:rsidRPr="007909EB">
        <w:rPr>
          <w:rFonts w:ascii="Arial" w:hAnsi="Arial" w:cs="Arial"/>
          <w:sz w:val="22"/>
          <w:szCs w:val="22"/>
        </w:rPr>
        <w:t xml:space="preserve">č. 11c) u subjektů implementace DoP/NSRR, kteří jsou uvedeni v MP </w:t>
      </w:r>
      <w:r w:rsidR="004D4A03">
        <w:rPr>
          <w:rFonts w:ascii="Arial" w:hAnsi="Arial" w:cs="Arial"/>
          <w:sz w:val="22"/>
          <w:szCs w:val="22"/>
        </w:rPr>
        <w:t>lidské zdroje</w:t>
      </w:r>
      <w:r w:rsidR="004D4A03" w:rsidRPr="007909EB">
        <w:rPr>
          <w:rFonts w:ascii="Arial" w:hAnsi="Arial" w:cs="Arial"/>
          <w:sz w:val="22"/>
          <w:szCs w:val="22"/>
        </w:rPr>
        <w:t xml:space="preserve"> </w:t>
      </w:r>
      <w:r w:rsidRPr="007909EB">
        <w:rPr>
          <w:rFonts w:ascii="Arial" w:hAnsi="Arial" w:cs="Arial"/>
          <w:sz w:val="22"/>
          <w:szCs w:val="22"/>
        </w:rPr>
        <w:t>v kap. 2 (není relevantní pro příjemce ITI</w:t>
      </w:r>
      <w:r w:rsidR="00353758">
        <w:rPr>
          <w:rFonts w:ascii="Arial" w:hAnsi="Arial" w:cs="Arial"/>
          <w:sz w:val="22"/>
          <w:szCs w:val="22"/>
        </w:rPr>
        <w:t xml:space="preserve"> </w:t>
      </w:r>
      <w:r w:rsidR="00E77A53">
        <w:rPr>
          <w:rFonts w:ascii="Arial" w:hAnsi="Arial" w:cs="Arial"/>
          <w:sz w:val="22"/>
          <w:szCs w:val="22"/>
        </w:rPr>
        <w:t xml:space="preserve">- </w:t>
      </w:r>
      <w:r w:rsidRPr="007909EB">
        <w:rPr>
          <w:rFonts w:ascii="Arial" w:hAnsi="Arial" w:cs="Arial"/>
          <w:sz w:val="22"/>
          <w:szCs w:val="22"/>
        </w:rPr>
        <w:t>řízení strategie, RSK</w:t>
      </w:r>
      <w:r w:rsidR="00D77F1A">
        <w:rPr>
          <w:rFonts w:ascii="Arial" w:hAnsi="Arial" w:cs="Arial"/>
          <w:sz w:val="22"/>
          <w:szCs w:val="22"/>
        </w:rPr>
        <w:t>,</w:t>
      </w:r>
      <w:r w:rsidRPr="007909EB">
        <w:rPr>
          <w:rFonts w:ascii="Arial" w:hAnsi="Arial" w:cs="Arial"/>
          <w:sz w:val="22"/>
          <w:szCs w:val="22"/>
        </w:rPr>
        <w:t xml:space="preserve"> NNO</w:t>
      </w:r>
      <w:r w:rsidR="00D77F1A">
        <w:rPr>
          <w:rFonts w:ascii="Arial" w:hAnsi="Arial" w:cs="Arial"/>
          <w:sz w:val="22"/>
          <w:szCs w:val="22"/>
        </w:rPr>
        <w:t>,</w:t>
      </w:r>
      <w:r w:rsidR="004D6EA6">
        <w:rPr>
          <w:rFonts w:ascii="Arial" w:hAnsi="Arial" w:cs="Arial"/>
          <w:sz w:val="22"/>
          <w:szCs w:val="22"/>
        </w:rPr>
        <w:t xml:space="preserve"> </w:t>
      </w:r>
      <w:r w:rsidR="00D77F1A">
        <w:rPr>
          <w:rFonts w:ascii="Arial" w:hAnsi="Arial" w:cs="Arial"/>
          <w:sz w:val="22"/>
          <w:szCs w:val="22"/>
        </w:rPr>
        <w:t xml:space="preserve">MŽP </w:t>
      </w:r>
      <w:r w:rsidR="00E77A53">
        <w:rPr>
          <w:rFonts w:ascii="Arial" w:hAnsi="Arial" w:cs="Arial"/>
          <w:sz w:val="22"/>
          <w:szCs w:val="22"/>
        </w:rPr>
        <w:t xml:space="preserve">- </w:t>
      </w:r>
      <w:r w:rsidR="00D77F1A">
        <w:rPr>
          <w:rFonts w:ascii="Arial" w:hAnsi="Arial" w:cs="Arial"/>
          <w:sz w:val="22"/>
          <w:szCs w:val="22"/>
        </w:rPr>
        <w:t xml:space="preserve">gestor předběžné podmínky, Úřad vlády ČR, MF </w:t>
      </w:r>
      <w:r w:rsidR="00E77A53">
        <w:rPr>
          <w:rFonts w:ascii="Arial" w:hAnsi="Arial" w:cs="Arial"/>
          <w:sz w:val="22"/>
          <w:szCs w:val="22"/>
        </w:rPr>
        <w:t xml:space="preserve">- </w:t>
      </w:r>
      <w:r w:rsidR="00D77F1A">
        <w:rPr>
          <w:rFonts w:ascii="Arial" w:hAnsi="Arial" w:cs="Arial"/>
          <w:sz w:val="22"/>
          <w:szCs w:val="22"/>
        </w:rPr>
        <w:t>gestor koordinace a monitorování finančních nástrojů</w:t>
      </w:r>
      <w:r w:rsidR="00D72BD3">
        <w:rPr>
          <w:rFonts w:ascii="Arial" w:hAnsi="Arial" w:cs="Arial"/>
          <w:sz w:val="22"/>
          <w:szCs w:val="22"/>
        </w:rPr>
        <w:t>)</w:t>
      </w:r>
      <w:r>
        <w:rPr>
          <w:rFonts w:ascii="Arial" w:hAnsi="Arial" w:cs="Arial"/>
          <w:sz w:val="22"/>
          <w:szCs w:val="22"/>
        </w:rPr>
        <w:t xml:space="preserve">. </w:t>
      </w:r>
      <w:r w:rsidRPr="0011735B">
        <w:rPr>
          <w:rFonts w:ascii="Arial" w:hAnsi="Arial" w:cs="Arial"/>
          <w:sz w:val="22"/>
          <w:szCs w:val="22"/>
        </w:rPr>
        <w:t>Prohlášení je vystaveno za každého zaměstnance a to minimálně jedenkrát při zapojení zaměstnance do systému hrazení osobních nákladů z prostředků OPTP</w:t>
      </w:r>
      <w:r w:rsidR="00B20390">
        <w:rPr>
          <w:rFonts w:ascii="Arial" w:hAnsi="Arial" w:cs="Arial"/>
          <w:sz w:val="22"/>
          <w:szCs w:val="22"/>
        </w:rPr>
        <w:t xml:space="preserve"> a dále při každé změně údajů uvedených v</w:t>
      </w:r>
      <w:r w:rsidR="00902AA6">
        <w:rPr>
          <w:rFonts w:ascii="Arial" w:hAnsi="Arial" w:cs="Arial"/>
          <w:sz w:val="22"/>
          <w:szCs w:val="22"/>
        </w:rPr>
        <w:t xml:space="preserve"> </w:t>
      </w:r>
      <w:r w:rsidR="00902AA6" w:rsidRPr="0011735B">
        <w:rPr>
          <w:rFonts w:ascii="Arial" w:hAnsi="Arial" w:cs="Arial"/>
          <w:sz w:val="22"/>
          <w:szCs w:val="22"/>
        </w:rPr>
        <w:t>Prohlášení (např. změna projektu, procentuálního zapojení, pracovní pozice)</w:t>
      </w:r>
      <w:r w:rsidR="00B20390">
        <w:rPr>
          <w:rFonts w:ascii="Arial" w:hAnsi="Arial" w:cs="Arial"/>
          <w:sz w:val="22"/>
          <w:szCs w:val="22"/>
        </w:rPr>
        <w:t>.</w:t>
      </w:r>
      <w:r w:rsidR="00902AA6" w:rsidRPr="0011735B">
        <w:rPr>
          <w:rFonts w:ascii="Arial" w:hAnsi="Arial" w:cs="Arial"/>
          <w:sz w:val="22"/>
          <w:szCs w:val="22"/>
        </w:rPr>
        <w:t xml:space="preserve"> </w:t>
      </w:r>
      <w:r w:rsidR="00B20390" w:rsidRPr="007909EB">
        <w:rPr>
          <w:rFonts w:ascii="Arial" w:hAnsi="Arial" w:cs="Arial"/>
          <w:sz w:val="22"/>
          <w:szCs w:val="22"/>
        </w:rPr>
        <w:t>Příloha je zpracována vedoucím zaměstnancem souhrnně za útvar</w:t>
      </w:r>
      <w:r w:rsidR="00B20390">
        <w:rPr>
          <w:rFonts w:ascii="Arial" w:hAnsi="Arial" w:cs="Arial"/>
          <w:sz w:val="22"/>
          <w:szCs w:val="22"/>
        </w:rPr>
        <w:t>, v případě změn je možné její vystavení za jednotlivé zaměstnance.</w:t>
      </w:r>
    </w:p>
    <w:p w14:paraId="08C7DF27" w14:textId="77777777" w:rsidR="00902AA6" w:rsidRPr="00902AA6" w:rsidRDefault="00FF2C00" w:rsidP="00436827">
      <w:pPr>
        <w:pStyle w:val="Odstavecseseznamem"/>
        <w:tabs>
          <w:tab w:val="left" w:pos="284"/>
        </w:tabs>
        <w:spacing w:before="120" w:after="120"/>
        <w:contextualSpacing w:val="0"/>
        <w:jc w:val="both"/>
        <w:rPr>
          <w:rFonts w:ascii="Arial" w:hAnsi="Arial" w:cs="Arial"/>
          <w:sz w:val="22"/>
          <w:szCs w:val="22"/>
        </w:rPr>
      </w:pPr>
      <w:r w:rsidRPr="007909EB">
        <w:rPr>
          <w:rFonts w:ascii="Arial" w:hAnsi="Arial" w:cs="Arial"/>
          <w:sz w:val="22"/>
          <w:szCs w:val="22"/>
        </w:rPr>
        <w:t xml:space="preserve">Součástí Prohlášení je </w:t>
      </w:r>
      <w:r w:rsidRPr="00902AA6">
        <w:rPr>
          <w:rFonts w:ascii="Arial" w:hAnsi="Arial" w:cs="Arial"/>
          <w:sz w:val="22"/>
          <w:szCs w:val="22"/>
        </w:rPr>
        <w:t>p</w:t>
      </w:r>
      <w:r w:rsidRPr="007909EB">
        <w:rPr>
          <w:rFonts w:ascii="Arial" w:hAnsi="Arial" w:cs="Arial"/>
          <w:sz w:val="22"/>
          <w:szCs w:val="22"/>
        </w:rPr>
        <w:t>otvr</w:t>
      </w:r>
      <w:r w:rsidRPr="00902AA6">
        <w:rPr>
          <w:rFonts w:ascii="Arial" w:hAnsi="Arial" w:cs="Arial"/>
          <w:sz w:val="22"/>
          <w:szCs w:val="22"/>
        </w:rPr>
        <w:t>zení o seznámení zaměstnanců s </w:t>
      </w:r>
      <w:r w:rsidRPr="007909EB">
        <w:rPr>
          <w:rFonts w:ascii="Arial" w:hAnsi="Arial" w:cs="Arial"/>
          <w:b/>
          <w:sz w:val="22"/>
          <w:szCs w:val="22"/>
        </w:rPr>
        <w:t>Etickým kodexem</w:t>
      </w:r>
      <w:r w:rsidRPr="007909EB">
        <w:rPr>
          <w:rFonts w:ascii="Arial" w:hAnsi="Arial" w:cs="Arial"/>
          <w:sz w:val="22"/>
          <w:szCs w:val="22"/>
        </w:rPr>
        <w:t>.</w:t>
      </w:r>
      <w:r w:rsidR="00902AA6" w:rsidRPr="00902AA6">
        <w:rPr>
          <w:rFonts w:ascii="Arial" w:hAnsi="Arial" w:cs="Arial"/>
          <w:sz w:val="22"/>
          <w:szCs w:val="22"/>
        </w:rPr>
        <w:t xml:space="preserve"> </w:t>
      </w:r>
      <w:r w:rsidR="00902AA6" w:rsidRPr="007909EB">
        <w:rPr>
          <w:rFonts w:ascii="Arial" w:hAnsi="Arial" w:cs="Arial"/>
          <w:sz w:val="22"/>
          <w:szCs w:val="20"/>
        </w:rPr>
        <w:t>V rámci kontroly na místě může být požadováno prokazatelné dol</w:t>
      </w:r>
      <w:r w:rsidR="00902AA6" w:rsidRPr="00902AA6">
        <w:rPr>
          <w:rFonts w:ascii="Arial" w:hAnsi="Arial" w:cs="Arial"/>
          <w:sz w:val="22"/>
          <w:szCs w:val="20"/>
        </w:rPr>
        <w:t>o</w:t>
      </w:r>
      <w:r w:rsidR="00902AA6" w:rsidRPr="007909EB">
        <w:rPr>
          <w:rFonts w:ascii="Arial" w:hAnsi="Arial" w:cs="Arial"/>
          <w:sz w:val="22"/>
          <w:szCs w:val="20"/>
        </w:rPr>
        <w:t>žení seznámení zaměstnanců s Etickým kodexem v rámci 3 měsíců od jejich nástupu</w:t>
      </w:r>
      <w:r w:rsidR="001A76AE">
        <w:rPr>
          <w:rFonts w:ascii="Arial" w:hAnsi="Arial" w:cs="Arial"/>
          <w:sz w:val="22"/>
          <w:szCs w:val="20"/>
        </w:rPr>
        <w:t>.</w:t>
      </w:r>
    </w:p>
    <w:p w14:paraId="76C89A97" w14:textId="77777777" w:rsidR="00FA33D3" w:rsidRPr="00436827" w:rsidRDefault="00902AA6" w:rsidP="00FA33D3">
      <w:pPr>
        <w:pStyle w:val="Odstavecseseznamem"/>
        <w:numPr>
          <w:ilvl w:val="0"/>
          <w:numId w:val="4"/>
        </w:numPr>
        <w:tabs>
          <w:tab w:val="left" w:pos="284"/>
        </w:tabs>
        <w:spacing w:before="120" w:after="120"/>
        <w:contextualSpacing w:val="0"/>
        <w:jc w:val="both"/>
        <w:rPr>
          <w:rFonts w:ascii="Arial" w:hAnsi="Arial" w:cs="Arial"/>
          <w:sz w:val="22"/>
          <w:szCs w:val="22"/>
        </w:rPr>
      </w:pPr>
      <w:r w:rsidRPr="007909EB">
        <w:rPr>
          <w:rFonts w:ascii="Arial" w:hAnsi="Arial" w:cs="Arial"/>
          <w:b/>
          <w:sz w:val="22"/>
          <w:szCs w:val="20"/>
        </w:rPr>
        <w:t>Doklad o úhradě mzdových výdajů</w:t>
      </w:r>
      <w:r w:rsidR="00FA33D3">
        <w:rPr>
          <w:rFonts w:ascii="Arial" w:hAnsi="Arial" w:cs="Arial"/>
          <w:b/>
          <w:sz w:val="22"/>
          <w:szCs w:val="20"/>
        </w:rPr>
        <w:t xml:space="preserve"> a odvodů na sociální a zdravotní pojištění</w:t>
      </w:r>
      <w:r w:rsidR="00DE7D1C">
        <w:rPr>
          <w:rFonts w:ascii="Arial" w:hAnsi="Arial" w:cs="Arial"/>
          <w:b/>
          <w:sz w:val="22"/>
          <w:szCs w:val="20"/>
        </w:rPr>
        <w:t xml:space="preserve">, </w:t>
      </w:r>
      <w:r w:rsidR="00C42567">
        <w:rPr>
          <w:rFonts w:ascii="Arial" w:hAnsi="Arial" w:cs="Arial"/>
          <w:b/>
          <w:sz w:val="22"/>
          <w:szCs w:val="20"/>
        </w:rPr>
        <w:t xml:space="preserve">a </w:t>
      </w:r>
      <w:r w:rsidR="00B953A3">
        <w:rPr>
          <w:rFonts w:ascii="Arial" w:hAnsi="Arial" w:cs="Arial"/>
          <w:b/>
          <w:sz w:val="22"/>
          <w:szCs w:val="20"/>
        </w:rPr>
        <w:t xml:space="preserve">případně </w:t>
      </w:r>
      <w:r w:rsidR="00DE7D1C">
        <w:rPr>
          <w:rFonts w:ascii="Arial" w:hAnsi="Arial" w:cs="Arial"/>
          <w:b/>
          <w:sz w:val="22"/>
          <w:szCs w:val="20"/>
        </w:rPr>
        <w:t xml:space="preserve">odvodů </w:t>
      </w:r>
      <w:r w:rsidR="0068498D">
        <w:rPr>
          <w:rFonts w:ascii="Arial" w:hAnsi="Arial" w:cs="Arial"/>
          <w:b/>
          <w:sz w:val="22"/>
          <w:szCs w:val="20"/>
        </w:rPr>
        <w:t xml:space="preserve">do </w:t>
      </w:r>
      <w:r w:rsidR="00DE7D1C">
        <w:rPr>
          <w:rFonts w:ascii="Arial" w:hAnsi="Arial" w:cs="Arial"/>
          <w:b/>
          <w:sz w:val="22"/>
          <w:szCs w:val="20"/>
        </w:rPr>
        <w:t xml:space="preserve">FKSP či </w:t>
      </w:r>
      <w:r w:rsidR="00B953A3">
        <w:rPr>
          <w:rFonts w:ascii="Arial" w:hAnsi="Arial" w:cs="Arial"/>
          <w:b/>
          <w:sz w:val="22"/>
          <w:szCs w:val="20"/>
        </w:rPr>
        <w:t xml:space="preserve">jiné </w:t>
      </w:r>
      <w:r w:rsidR="00DE7D1C">
        <w:rPr>
          <w:rFonts w:ascii="Arial" w:hAnsi="Arial" w:cs="Arial"/>
          <w:b/>
          <w:sz w:val="22"/>
          <w:szCs w:val="20"/>
        </w:rPr>
        <w:t>zákonné pojištění</w:t>
      </w:r>
      <w:r w:rsidRPr="007909EB">
        <w:rPr>
          <w:rFonts w:ascii="Arial" w:hAnsi="Arial" w:cs="Arial"/>
          <w:sz w:val="22"/>
          <w:szCs w:val="20"/>
        </w:rPr>
        <w:t xml:space="preserve"> – výdajový pokladní doklad nebo bankovní výpis z </w:t>
      </w:r>
      <w:r w:rsidRPr="007909EB">
        <w:rPr>
          <w:rFonts w:ascii="Arial" w:hAnsi="Arial" w:cs="Arial"/>
          <w:sz w:val="22"/>
          <w:szCs w:val="22"/>
        </w:rPr>
        <w:t xml:space="preserve">účtu nebo příloha </w:t>
      </w:r>
      <w:r w:rsidR="004C162A">
        <w:rPr>
          <w:rFonts w:ascii="Arial" w:hAnsi="Arial" w:cs="Arial"/>
          <w:sz w:val="22"/>
          <w:szCs w:val="22"/>
        </w:rPr>
        <w:t xml:space="preserve">PŽP </w:t>
      </w:r>
      <w:r w:rsidRPr="007909EB">
        <w:rPr>
          <w:rFonts w:ascii="Arial" w:hAnsi="Arial" w:cs="Arial"/>
          <w:sz w:val="22"/>
          <w:szCs w:val="22"/>
        </w:rPr>
        <w:t>č. 12 „Čestné prohlášení příjemce o úhradě mzdových výdajů a odvodů sociálního a zdravotního pojištění</w:t>
      </w:r>
      <w:r w:rsidR="00530E81">
        <w:rPr>
          <w:rFonts w:ascii="Arial" w:hAnsi="Arial" w:cs="Arial"/>
          <w:sz w:val="22"/>
          <w:szCs w:val="22"/>
        </w:rPr>
        <w:t>/FKSP či ji</w:t>
      </w:r>
      <w:r w:rsidR="008C598B">
        <w:rPr>
          <w:rFonts w:ascii="Arial" w:hAnsi="Arial" w:cs="Arial"/>
          <w:sz w:val="22"/>
          <w:szCs w:val="22"/>
        </w:rPr>
        <w:t>né zákonné pojištění</w:t>
      </w:r>
      <w:r w:rsidRPr="002A494F">
        <w:rPr>
          <w:rFonts w:ascii="Arial" w:hAnsi="Arial" w:cs="Arial"/>
          <w:sz w:val="22"/>
          <w:szCs w:val="22"/>
        </w:rPr>
        <w:t>“.</w:t>
      </w:r>
      <w:r w:rsidR="002A494F" w:rsidRPr="00436827">
        <w:rPr>
          <w:rFonts w:ascii="Arial" w:hAnsi="Arial" w:cs="Arial"/>
          <w:sz w:val="22"/>
          <w:szCs w:val="22"/>
        </w:rPr>
        <w:t xml:space="preserve"> </w:t>
      </w:r>
      <w:r w:rsidRPr="007909EB">
        <w:rPr>
          <w:rFonts w:ascii="Arial" w:hAnsi="Arial" w:cs="Arial"/>
          <w:sz w:val="22"/>
          <w:szCs w:val="22"/>
        </w:rPr>
        <w:t>Čestné prohlášení podepisuje</w:t>
      </w:r>
      <w:r w:rsidR="00266B3E">
        <w:rPr>
          <w:rFonts w:ascii="Arial" w:hAnsi="Arial" w:cs="Arial"/>
          <w:sz w:val="22"/>
          <w:szCs w:val="22"/>
        </w:rPr>
        <w:t xml:space="preserve"> </w:t>
      </w:r>
      <w:r w:rsidR="00AB41F1">
        <w:rPr>
          <w:rFonts w:ascii="Arial" w:hAnsi="Arial" w:cs="Arial"/>
          <w:sz w:val="22"/>
          <w:szCs w:val="22"/>
        </w:rPr>
        <w:t xml:space="preserve">statutární zástupce příjemce nebo </w:t>
      </w:r>
      <w:r w:rsidR="00266B3E">
        <w:rPr>
          <w:rFonts w:ascii="Arial" w:hAnsi="Arial" w:cs="Arial"/>
          <w:sz w:val="22"/>
          <w:szCs w:val="22"/>
        </w:rPr>
        <w:t>osoba odpovědná za zpracování podkladů, např. mzdová účetní</w:t>
      </w:r>
      <w:r w:rsidRPr="007909EB">
        <w:rPr>
          <w:rFonts w:ascii="Arial" w:hAnsi="Arial" w:cs="Arial"/>
          <w:sz w:val="22"/>
          <w:szCs w:val="22"/>
        </w:rPr>
        <w:t xml:space="preserve"> - možné jen u Organizačních složek státu (dále </w:t>
      </w:r>
      <w:r w:rsidR="00940B0B">
        <w:rPr>
          <w:rFonts w:ascii="Arial" w:hAnsi="Arial" w:cs="Arial"/>
          <w:sz w:val="22"/>
          <w:szCs w:val="22"/>
        </w:rPr>
        <w:t>„</w:t>
      </w:r>
      <w:r w:rsidRPr="007909EB">
        <w:rPr>
          <w:rFonts w:ascii="Arial" w:hAnsi="Arial" w:cs="Arial"/>
          <w:sz w:val="22"/>
          <w:szCs w:val="22"/>
        </w:rPr>
        <w:t>OSS</w:t>
      </w:r>
      <w:r w:rsidR="00940B0B">
        <w:rPr>
          <w:rFonts w:ascii="Arial" w:hAnsi="Arial" w:cs="Arial"/>
          <w:sz w:val="22"/>
          <w:szCs w:val="22"/>
        </w:rPr>
        <w:t>“</w:t>
      </w:r>
      <w:r w:rsidRPr="007909EB">
        <w:rPr>
          <w:rFonts w:ascii="Arial" w:hAnsi="Arial" w:cs="Arial"/>
          <w:sz w:val="22"/>
          <w:szCs w:val="22"/>
        </w:rPr>
        <w:t xml:space="preserve">), Územně samosprávných celků (dále </w:t>
      </w:r>
      <w:r w:rsidR="00940B0B">
        <w:rPr>
          <w:rFonts w:ascii="Arial" w:hAnsi="Arial" w:cs="Arial"/>
          <w:sz w:val="22"/>
          <w:szCs w:val="22"/>
        </w:rPr>
        <w:t>„</w:t>
      </w:r>
      <w:r w:rsidRPr="007909EB">
        <w:rPr>
          <w:rFonts w:ascii="Arial" w:hAnsi="Arial" w:cs="Arial"/>
          <w:sz w:val="22"/>
          <w:szCs w:val="22"/>
        </w:rPr>
        <w:t>ÚSC</w:t>
      </w:r>
      <w:r w:rsidR="00940B0B">
        <w:rPr>
          <w:rFonts w:ascii="Arial" w:hAnsi="Arial" w:cs="Arial"/>
          <w:sz w:val="22"/>
          <w:szCs w:val="22"/>
        </w:rPr>
        <w:t>“</w:t>
      </w:r>
      <w:r w:rsidR="00D70680">
        <w:rPr>
          <w:rFonts w:ascii="Arial" w:hAnsi="Arial" w:cs="Arial"/>
          <w:sz w:val="22"/>
          <w:szCs w:val="22"/>
        </w:rPr>
        <w:t>)</w:t>
      </w:r>
      <w:r w:rsidRPr="007909EB">
        <w:rPr>
          <w:rFonts w:ascii="Arial" w:hAnsi="Arial" w:cs="Arial"/>
          <w:sz w:val="22"/>
          <w:szCs w:val="22"/>
        </w:rPr>
        <w:t xml:space="preserve">, </w:t>
      </w:r>
      <w:r w:rsidR="00D70680">
        <w:rPr>
          <w:rFonts w:ascii="Arial" w:hAnsi="Arial" w:cs="Arial"/>
          <w:sz w:val="22"/>
          <w:szCs w:val="22"/>
        </w:rPr>
        <w:t>Úřadů regionálních rad</w:t>
      </w:r>
      <w:r w:rsidR="00940B0B">
        <w:rPr>
          <w:rFonts w:ascii="Arial" w:hAnsi="Arial" w:cs="Arial"/>
          <w:sz w:val="22"/>
          <w:szCs w:val="22"/>
        </w:rPr>
        <w:t xml:space="preserve"> (dále „</w:t>
      </w:r>
      <w:r w:rsidR="00436827" w:rsidRPr="007909EB">
        <w:rPr>
          <w:rFonts w:ascii="Arial" w:hAnsi="Arial" w:cs="Arial"/>
          <w:sz w:val="22"/>
          <w:szCs w:val="22"/>
        </w:rPr>
        <w:t>ÚRR</w:t>
      </w:r>
      <w:r w:rsidR="00436827">
        <w:rPr>
          <w:rFonts w:ascii="Arial" w:hAnsi="Arial" w:cs="Arial"/>
          <w:sz w:val="22"/>
          <w:szCs w:val="22"/>
        </w:rPr>
        <w:t>“)</w:t>
      </w:r>
      <w:r w:rsidR="005D7EBE">
        <w:rPr>
          <w:rFonts w:ascii="Arial" w:hAnsi="Arial" w:cs="Arial"/>
          <w:sz w:val="22"/>
          <w:szCs w:val="22"/>
        </w:rPr>
        <w:t xml:space="preserve">, </w:t>
      </w:r>
      <w:r w:rsidR="00436827">
        <w:rPr>
          <w:rFonts w:ascii="Arial" w:hAnsi="Arial" w:cs="Arial"/>
          <w:sz w:val="22"/>
          <w:szCs w:val="22"/>
        </w:rPr>
        <w:t>Příspěvkových</w:t>
      </w:r>
      <w:r w:rsidR="00415F76">
        <w:rPr>
          <w:rFonts w:ascii="Arial" w:hAnsi="Arial" w:cs="Arial"/>
          <w:sz w:val="22"/>
          <w:szCs w:val="22"/>
        </w:rPr>
        <w:t xml:space="preserve"> organizací (</w:t>
      </w:r>
      <w:r w:rsidR="00940B0B">
        <w:rPr>
          <w:rFonts w:ascii="Arial" w:hAnsi="Arial" w:cs="Arial"/>
          <w:sz w:val="22"/>
          <w:szCs w:val="22"/>
        </w:rPr>
        <w:t>dále „</w:t>
      </w:r>
      <w:r w:rsidR="00415F76">
        <w:rPr>
          <w:rFonts w:ascii="Arial" w:hAnsi="Arial" w:cs="Arial"/>
          <w:sz w:val="22"/>
          <w:szCs w:val="22"/>
        </w:rPr>
        <w:t>PO</w:t>
      </w:r>
      <w:r w:rsidR="00940B0B">
        <w:rPr>
          <w:rFonts w:ascii="Arial" w:hAnsi="Arial" w:cs="Arial"/>
          <w:sz w:val="22"/>
          <w:szCs w:val="22"/>
        </w:rPr>
        <w:t>“</w:t>
      </w:r>
      <w:r w:rsidR="00415F76">
        <w:rPr>
          <w:rFonts w:ascii="Arial" w:hAnsi="Arial" w:cs="Arial"/>
          <w:sz w:val="22"/>
          <w:szCs w:val="22"/>
        </w:rPr>
        <w:t>)</w:t>
      </w:r>
      <w:r w:rsidR="005D7EBE">
        <w:rPr>
          <w:rFonts w:ascii="Arial" w:hAnsi="Arial" w:cs="Arial"/>
          <w:sz w:val="22"/>
          <w:szCs w:val="22"/>
        </w:rPr>
        <w:t xml:space="preserve"> a NNO</w:t>
      </w:r>
      <w:r w:rsidRPr="007909EB">
        <w:rPr>
          <w:rFonts w:ascii="Arial" w:hAnsi="Arial" w:cs="Arial"/>
          <w:sz w:val="22"/>
          <w:szCs w:val="22"/>
        </w:rPr>
        <w:t>.</w:t>
      </w:r>
      <w:r w:rsidR="00FA33D3">
        <w:rPr>
          <w:rFonts w:ascii="Arial" w:hAnsi="Arial" w:cs="Arial"/>
          <w:sz w:val="22"/>
          <w:szCs w:val="22"/>
        </w:rPr>
        <w:t xml:space="preserve"> </w:t>
      </w:r>
    </w:p>
    <w:p w14:paraId="08DF9CFD" w14:textId="77777777" w:rsidR="006A64D5" w:rsidRPr="00436827" w:rsidRDefault="00902AA6" w:rsidP="00D959F7">
      <w:pPr>
        <w:pStyle w:val="Odstavecseseznamem"/>
        <w:numPr>
          <w:ilvl w:val="0"/>
          <w:numId w:val="4"/>
        </w:numPr>
        <w:tabs>
          <w:tab w:val="left" w:pos="284"/>
        </w:tabs>
        <w:spacing w:before="120" w:after="120"/>
        <w:contextualSpacing w:val="0"/>
        <w:jc w:val="both"/>
        <w:rPr>
          <w:rFonts w:ascii="Arial" w:hAnsi="Arial" w:cs="Arial"/>
          <w:szCs w:val="22"/>
        </w:rPr>
      </w:pPr>
      <w:r w:rsidRPr="007909EB">
        <w:rPr>
          <w:rFonts w:ascii="Arial" w:hAnsi="Arial" w:cs="Arial"/>
          <w:b/>
          <w:sz w:val="22"/>
          <w:szCs w:val="20"/>
        </w:rPr>
        <w:t>Rekapitulace mzdových výdajů</w:t>
      </w:r>
      <w:r>
        <w:rPr>
          <w:rFonts w:ascii="Arial" w:hAnsi="Arial" w:cs="Arial"/>
          <w:sz w:val="22"/>
          <w:szCs w:val="20"/>
        </w:rPr>
        <w:t xml:space="preserve"> -</w:t>
      </w:r>
      <w:r w:rsidR="00A55D95">
        <w:rPr>
          <w:rFonts w:ascii="Arial" w:hAnsi="Arial" w:cs="Arial"/>
          <w:sz w:val="22"/>
          <w:szCs w:val="20"/>
        </w:rPr>
        <w:t xml:space="preserve"> </w:t>
      </w:r>
      <w:r w:rsidRPr="007909EB">
        <w:rPr>
          <w:rFonts w:ascii="Arial" w:hAnsi="Arial" w:cs="Arial"/>
          <w:sz w:val="22"/>
          <w:szCs w:val="22"/>
        </w:rPr>
        <w:t xml:space="preserve">vykazuje se po jednotlivých pracovnících za </w:t>
      </w:r>
      <w:r w:rsidR="0013066C">
        <w:rPr>
          <w:rFonts w:ascii="Arial" w:hAnsi="Arial" w:cs="Arial"/>
          <w:sz w:val="22"/>
          <w:szCs w:val="22"/>
        </w:rPr>
        <w:t xml:space="preserve">jednotlivé měsíce v </w:t>
      </w:r>
      <w:r w:rsidRPr="007909EB">
        <w:rPr>
          <w:rFonts w:ascii="Arial" w:hAnsi="Arial" w:cs="Arial"/>
          <w:sz w:val="22"/>
          <w:szCs w:val="22"/>
        </w:rPr>
        <w:t>monitorované</w:t>
      </w:r>
      <w:r w:rsidR="0013066C">
        <w:rPr>
          <w:rFonts w:ascii="Arial" w:hAnsi="Arial" w:cs="Arial"/>
          <w:sz w:val="22"/>
          <w:szCs w:val="22"/>
        </w:rPr>
        <w:t>m</w:t>
      </w:r>
      <w:r w:rsidRPr="007909EB">
        <w:rPr>
          <w:rFonts w:ascii="Arial" w:hAnsi="Arial" w:cs="Arial"/>
          <w:sz w:val="22"/>
          <w:szCs w:val="22"/>
        </w:rPr>
        <w:t xml:space="preserve"> období </w:t>
      </w:r>
      <w:r w:rsidRPr="007909EB">
        <w:rPr>
          <w:rFonts w:ascii="Arial" w:hAnsi="Arial" w:cs="Arial"/>
          <w:sz w:val="22"/>
          <w:szCs w:val="20"/>
        </w:rPr>
        <w:t>vč. evidence přepočtených pracovních úvazků</w:t>
      </w:r>
      <w:r>
        <w:rPr>
          <w:rFonts w:ascii="Arial" w:hAnsi="Arial" w:cs="Arial"/>
          <w:szCs w:val="22"/>
        </w:rPr>
        <w:t xml:space="preserve"> </w:t>
      </w:r>
      <w:r w:rsidRPr="00436827">
        <w:rPr>
          <w:rFonts w:ascii="Arial" w:hAnsi="Arial" w:cs="Arial"/>
          <w:sz w:val="22"/>
          <w:szCs w:val="22"/>
        </w:rPr>
        <w:t>a</w:t>
      </w:r>
      <w:r>
        <w:rPr>
          <w:rFonts w:ascii="Arial" w:hAnsi="Arial" w:cs="Arial"/>
          <w:szCs w:val="22"/>
        </w:rPr>
        <w:t xml:space="preserve"> j</w:t>
      </w:r>
      <w:r w:rsidRPr="00436827">
        <w:rPr>
          <w:rFonts w:ascii="Arial" w:hAnsi="Arial" w:cs="Arial"/>
          <w:sz w:val="22"/>
          <w:szCs w:val="22"/>
        </w:rPr>
        <w:t>e</w:t>
      </w:r>
      <w:r>
        <w:rPr>
          <w:rFonts w:ascii="Arial" w:hAnsi="Arial" w:cs="Arial"/>
          <w:szCs w:val="22"/>
        </w:rPr>
        <w:t xml:space="preserve"> </w:t>
      </w:r>
      <w:r>
        <w:rPr>
          <w:rFonts w:ascii="Arial" w:hAnsi="Arial" w:cs="Arial"/>
          <w:sz w:val="22"/>
          <w:szCs w:val="22"/>
        </w:rPr>
        <w:t>podepsána</w:t>
      </w:r>
      <w:r w:rsidR="00266B3E">
        <w:rPr>
          <w:rFonts w:ascii="Arial" w:hAnsi="Arial" w:cs="Arial"/>
          <w:sz w:val="22"/>
          <w:szCs w:val="22"/>
        </w:rPr>
        <w:t xml:space="preserve"> osobou odpovědnou za její vypracování.</w:t>
      </w:r>
      <w:r w:rsidR="00A55D95">
        <w:rPr>
          <w:rFonts w:ascii="Arial" w:hAnsi="Arial" w:cs="Arial"/>
          <w:sz w:val="22"/>
          <w:szCs w:val="22"/>
        </w:rPr>
        <w:t xml:space="preserve"> </w:t>
      </w:r>
    </w:p>
    <w:p w14:paraId="05965707" w14:textId="23535EF2" w:rsidR="00902AA6" w:rsidRDefault="00A55D95" w:rsidP="00436827">
      <w:pPr>
        <w:pStyle w:val="Odstavecseseznamem"/>
        <w:tabs>
          <w:tab w:val="left" w:pos="284"/>
        </w:tabs>
        <w:spacing w:before="120" w:after="120"/>
        <w:contextualSpacing w:val="0"/>
        <w:jc w:val="both"/>
        <w:rPr>
          <w:rFonts w:ascii="Arial" w:hAnsi="Arial" w:cs="Arial"/>
          <w:sz w:val="22"/>
          <w:szCs w:val="22"/>
        </w:rPr>
      </w:pPr>
      <w:r>
        <w:rPr>
          <w:rFonts w:ascii="Arial" w:hAnsi="Arial" w:cs="Arial"/>
          <w:sz w:val="22"/>
          <w:szCs w:val="22"/>
        </w:rPr>
        <w:t xml:space="preserve">Rekapitulace mzdových výdajů bude obsahovat zejména následující údaje: </w:t>
      </w:r>
      <w:r w:rsidR="00951175">
        <w:rPr>
          <w:rFonts w:ascii="Arial" w:hAnsi="Arial" w:cs="Arial"/>
          <w:sz w:val="22"/>
        </w:rPr>
        <w:t xml:space="preserve">jméno a příjmení, </w:t>
      </w:r>
      <w:r w:rsidRPr="007909EB">
        <w:rPr>
          <w:rFonts w:ascii="Arial" w:hAnsi="Arial" w:cs="Arial"/>
          <w:sz w:val="22"/>
        </w:rPr>
        <w:t>útvar, počet přepočteného pracovního úvazku pro projekt za dané období, celková částka hrubých mezd za požadované období, počet pracovníků, celková částka odvodů sociálního a zdravotního pojištění za zaměstnavatele, FKSP</w:t>
      </w:r>
      <w:r w:rsidR="00951175">
        <w:rPr>
          <w:rFonts w:ascii="Arial" w:hAnsi="Arial" w:cs="Arial"/>
          <w:sz w:val="22"/>
        </w:rPr>
        <w:t>/Zákonné pojištění</w:t>
      </w:r>
      <w:r w:rsidRPr="007909EB">
        <w:rPr>
          <w:rFonts w:ascii="Arial" w:hAnsi="Arial" w:cs="Arial"/>
          <w:sz w:val="22"/>
        </w:rPr>
        <w:t xml:space="preserve"> a částka vyplacených </w:t>
      </w:r>
      <w:r w:rsidR="00951175">
        <w:rPr>
          <w:rFonts w:ascii="Arial" w:hAnsi="Arial" w:cs="Arial"/>
          <w:sz w:val="22"/>
        </w:rPr>
        <w:t>odměn/</w:t>
      </w:r>
      <w:r w:rsidRPr="007909EB">
        <w:rPr>
          <w:rFonts w:ascii="Arial" w:hAnsi="Arial" w:cs="Arial"/>
          <w:sz w:val="22"/>
        </w:rPr>
        <w:t xml:space="preserve">mimořádných odměn, finanční motivace dle UV č. 444/2014 za období, za které je </w:t>
      </w:r>
      <w:proofErr w:type="spellStart"/>
      <w:r w:rsidRPr="007909EB">
        <w:rPr>
          <w:rFonts w:ascii="Arial" w:hAnsi="Arial" w:cs="Arial"/>
          <w:sz w:val="22"/>
        </w:rPr>
        <w:t>ZoR</w:t>
      </w:r>
      <w:proofErr w:type="spellEnd"/>
      <w:r w:rsidRPr="007909EB">
        <w:rPr>
          <w:rFonts w:ascii="Arial" w:hAnsi="Arial" w:cs="Arial"/>
          <w:sz w:val="22"/>
        </w:rPr>
        <w:t> projektu předkládána</w:t>
      </w:r>
      <w:r w:rsidR="00F34169">
        <w:rPr>
          <w:rFonts w:ascii="Arial" w:hAnsi="Arial" w:cs="Arial"/>
          <w:sz w:val="22"/>
        </w:rPr>
        <w:t xml:space="preserve"> a další údaje</w:t>
      </w:r>
      <w:r w:rsidRPr="007909EB">
        <w:rPr>
          <w:rFonts w:ascii="Arial" w:hAnsi="Arial" w:cs="Arial"/>
          <w:sz w:val="22"/>
        </w:rPr>
        <w:t xml:space="preserve">, </w:t>
      </w:r>
      <w:r w:rsidR="00902AA6">
        <w:rPr>
          <w:rFonts w:ascii="Arial" w:hAnsi="Arial" w:cs="Arial"/>
          <w:sz w:val="22"/>
          <w:szCs w:val="22"/>
        </w:rPr>
        <w:t xml:space="preserve">Vzorem Rekapitulace mzdových výdajů je </w:t>
      </w:r>
      <w:r w:rsidR="00902AA6" w:rsidRPr="00902AA6">
        <w:rPr>
          <w:rFonts w:ascii="Arial" w:hAnsi="Arial" w:cs="Arial"/>
          <w:sz w:val="22"/>
          <w:szCs w:val="22"/>
        </w:rPr>
        <w:t xml:space="preserve">příloha PŽP č. </w:t>
      </w:r>
      <w:r>
        <w:rPr>
          <w:rFonts w:ascii="Arial" w:hAnsi="Arial" w:cs="Arial"/>
          <w:sz w:val="22"/>
          <w:szCs w:val="22"/>
        </w:rPr>
        <w:t>11</w:t>
      </w:r>
      <w:r w:rsidR="00902AA6" w:rsidRPr="00902AA6">
        <w:rPr>
          <w:rFonts w:ascii="Arial" w:hAnsi="Arial" w:cs="Arial"/>
          <w:sz w:val="22"/>
          <w:szCs w:val="22"/>
        </w:rPr>
        <w:t>f</w:t>
      </w:r>
      <w:r w:rsidR="0040093F">
        <w:rPr>
          <w:rFonts w:ascii="Arial" w:hAnsi="Arial" w:cs="Arial"/>
          <w:sz w:val="22"/>
          <w:szCs w:val="22"/>
        </w:rPr>
        <w:t>.</w:t>
      </w:r>
      <w:r w:rsidR="00902AA6" w:rsidRPr="00902AA6">
        <w:rPr>
          <w:rFonts w:ascii="Arial" w:hAnsi="Arial" w:cs="Arial"/>
          <w:sz w:val="22"/>
          <w:szCs w:val="22"/>
        </w:rPr>
        <w:t xml:space="preserve"> </w:t>
      </w:r>
      <w:r w:rsidR="0040093F">
        <w:rPr>
          <w:rFonts w:ascii="Arial" w:hAnsi="Arial" w:cs="Arial"/>
          <w:sz w:val="22"/>
          <w:szCs w:val="22"/>
        </w:rPr>
        <w:t>Příjemce AO využívá vzor Rekapitulace mzdových výdajů přílohy PŽP č.</w:t>
      </w:r>
      <w:r w:rsidR="00902AA6" w:rsidRPr="00902AA6">
        <w:rPr>
          <w:rFonts w:ascii="Arial" w:hAnsi="Arial" w:cs="Arial"/>
          <w:sz w:val="22"/>
          <w:szCs w:val="22"/>
        </w:rPr>
        <w:t xml:space="preserve"> 11g</w:t>
      </w:r>
      <w:r w:rsidR="004C162A">
        <w:rPr>
          <w:rFonts w:ascii="Arial" w:hAnsi="Arial" w:cs="Arial"/>
          <w:sz w:val="22"/>
          <w:szCs w:val="22"/>
        </w:rPr>
        <w:t>.</w:t>
      </w:r>
      <w:r w:rsidR="00902AA6" w:rsidRPr="007909EB">
        <w:rPr>
          <w:rFonts w:ascii="Arial" w:hAnsi="Arial" w:cs="Arial"/>
          <w:sz w:val="22"/>
          <w:szCs w:val="22"/>
        </w:rPr>
        <w:t xml:space="preserve"> </w:t>
      </w:r>
    </w:p>
    <w:p w14:paraId="73955519" w14:textId="77777777" w:rsidR="0039170D" w:rsidRPr="0039170D" w:rsidRDefault="0039170D" w:rsidP="00436827">
      <w:pPr>
        <w:pStyle w:val="Odstavecseseznamem"/>
        <w:numPr>
          <w:ilvl w:val="0"/>
          <w:numId w:val="4"/>
        </w:numPr>
        <w:tabs>
          <w:tab w:val="left" w:pos="284"/>
        </w:tabs>
        <w:spacing w:before="120" w:after="120"/>
        <w:contextualSpacing w:val="0"/>
        <w:jc w:val="both"/>
        <w:rPr>
          <w:rFonts w:ascii="Arial" w:hAnsi="Arial" w:cs="Arial"/>
          <w:sz w:val="22"/>
          <w:szCs w:val="20"/>
        </w:rPr>
      </w:pPr>
      <w:r w:rsidRPr="0035252D">
        <w:rPr>
          <w:rFonts w:ascii="Arial" w:hAnsi="Arial" w:cs="Arial"/>
          <w:b/>
          <w:sz w:val="22"/>
          <w:szCs w:val="20"/>
        </w:rPr>
        <w:t>Rekapitulace zaměstnanců spadajících pod ZSS</w:t>
      </w:r>
      <w:r>
        <w:rPr>
          <w:rFonts w:ascii="Arial" w:hAnsi="Arial" w:cs="Arial"/>
          <w:b/>
          <w:sz w:val="22"/>
          <w:szCs w:val="20"/>
        </w:rPr>
        <w:t xml:space="preserve"> </w:t>
      </w:r>
      <w:r w:rsidRPr="0039170D">
        <w:rPr>
          <w:rFonts w:ascii="Arial" w:hAnsi="Arial" w:cs="Arial"/>
          <w:sz w:val="22"/>
          <w:szCs w:val="20"/>
        </w:rPr>
        <w:t xml:space="preserve">– budou dokládat </w:t>
      </w:r>
      <w:r w:rsidR="0062579E">
        <w:rPr>
          <w:rFonts w:ascii="Arial" w:hAnsi="Arial" w:cs="Arial"/>
          <w:sz w:val="22"/>
          <w:szCs w:val="20"/>
        </w:rPr>
        <w:t xml:space="preserve">pouze </w:t>
      </w:r>
      <w:r w:rsidRPr="0039170D">
        <w:rPr>
          <w:rFonts w:ascii="Arial" w:hAnsi="Arial" w:cs="Arial"/>
          <w:sz w:val="22"/>
          <w:szCs w:val="20"/>
        </w:rPr>
        <w:t>příjemci se zaměstnanci spadajícími pod ZSS</w:t>
      </w:r>
      <w:r>
        <w:rPr>
          <w:rFonts w:ascii="Arial" w:hAnsi="Arial" w:cs="Arial"/>
          <w:sz w:val="22"/>
          <w:szCs w:val="20"/>
        </w:rPr>
        <w:t>.</w:t>
      </w:r>
      <w:r w:rsidR="0062579E">
        <w:rPr>
          <w:rFonts w:ascii="Arial" w:hAnsi="Arial" w:cs="Arial"/>
          <w:sz w:val="22"/>
          <w:szCs w:val="20"/>
        </w:rPr>
        <w:t xml:space="preserve"> Rekapitulace bude obsahovat informace o jednotlivých pracovnících</w:t>
      </w:r>
      <w:r w:rsidR="0078348B">
        <w:rPr>
          <w:rFonts w:ascii="Arial" w:hAnsi="Arial" w:cs="Arial"/>
          <w:sz w:val="22"/>
          <w:szCs w:val="20"/>
        </w:rPr>
        <w:t xml:space="preserve"> </w:t>
      </w:r>
      <w:r w:rsidR="0062579E">
        <w:rPr>
          <w:rFonts w:ascii="Arial" w:hAnsi="Arial" w:cs="Arial"/>
          <w:sz w:val="22"/>
          <w:szCs w:val="20"/>
        </w:rPr>
        <w:t xml:space="preserve">a bude podepsána statutárním zástupcem příjemce nebo </w:t>
      </w:r>
      <w:r w:rsidR="0062579E">
        <w:rPr>
          <w:rFonts w:ascii="Arial" w:hAnsi="Arial" w:cs="Arial"/>
          <w:sz w:val="22"/>
          <w:szCs w:val="20"/>
        </w:rPr>
        <w:lastRenderedPageBreak/>
        <w:t>jím pověřenou osobou. Vzorem Rekapitulace zaměstnanců spadajících pod ZSS je p</w:t>
      </w:r>
      <w:r w:rsidR="00605B52">
        <w:rPr>
          <w:rFonts w:ascii="Arial" w:hAnsi="Arial" w:cs="Arial"/>
          <w:sz w:val="22"/>
          <w:szCs w:val="20"/>
        </w:rPr>
        <w:t>říloha PŽP č. 11k</w:t>
      </w:r>
      <w:r w:rsidR="0062579E">
        <w:rPr>
          <w:rFonts w:ascii="Arial" w:hAnsi="Arial" w:cs="Arial"/>
          <w:sz w:val="22"/>
          <w:szCs w:val="20"/>
        </w:rPr>
        <w:t>.</w:t>
      </w:r>
    </w:p>
    <w:p w14:paraId="42EE8AB5" w14:textId="77777777" w:rsidR="00A4410E" w:rsidRPr="007909EB" w:rsidRDefault="00A4410E" w:rsidP="00BC20CD">
      <w:pPr>
        <w:pStyle w:val="Odstavecseseznamem"/>
        <w:numPr>
          <w:ilvl w:val="0"/>
          <w:numId w:val="4"/>
        </w:numPr>
        <w:tabs>
          <w:tab w:val="left" w:pos="284"/>
        </w:tabs>
        <w:spacing w:before="120" w:after="120"/>
        <w:contextualSpacing w:val="0"/>
        <w:jc w:val="both"/>
        <w:rPr>
          <w:rFonts w:ascii="Arial" w:hAnsi="Arial" w:cs="Arial"/>
          <w:b/>
          <w:sz w:val="22"/>
          <w:szCs w:val="20"/>
        </w:rPr>
      </w:pPr>
      <w:r w:rsidRPr="007909EB">
        <w:rPr>
          <w:rFonts w:ascii="Arial" w:hAnsi="Arial" w:cs="Arial"/>
          <w:b/>
          <w:sz w:val="22"/>
          <w:szCs w:val="20"/>
        </w:rPr>
        <w:t xml:space="preserve">Mzdové listy </w:t>
      </w:r>
      <w:r w:rsidRPr="007909EB">
        <w:rPr>
          <w:rFonts w:ascii="Arial" w:hAnsi="Arial" w:cs="Arial"/>
          <w:sz w:val="22"/>
          <w:szCs w:val="20"/>
        </w:rPr>
        <w:t>(nebo souhrnný seznam potvrzený mzdovou účtárnou).</w:t>
      </w:r>
    </w:p>
    <w:p w14:paraId="544C0783" w14:textId="77777777" w:rsidR="00CF33CE" w:rsidRPr="00CF33CE" w:rsidRDefault="00A4410E" w:rsidP="00CF33CE">
      <w:pPr>
        <w:pStyle w:val="Odstavecseseznamem"/>
        <w:numPr>
          <w:ilvl w:val="0"/>
          <w:numId w:val="4"/>
        </w:numPr>
        <w:tabs>
          <w:tab w:val="left" w:pos="284"/>
        </w:tabs>
        <w:spacing w:before="120" w:after="120"/>
        <w:contextualSpacing w:val="0"/>
        <w:jc w:val="both"/>
        <w:rPr>
          <w:rFonts w:ascii="Arial" w:hAnsi="Arial" w:cs="Arial"/>
          <w:b/>
          <w:szCs w:val="20"/>
        </w:rPr>
      </w:pPr>
      <w:r w:rsidRPr="00CE488C">
        <w:rPr>
          <w:rFonts w:ascii="Arial" w:hAnsi="Arial" w:cs="Arial"/>
          <w:b/>
          <w:sz w:val="22"/>
          <w:szCs w:val="20"/>
        </w:rPr>
        <w:t xml:space="preserve">Odůvodnění </w:t>
      </w:r>
      <w:r w:rsidR="00111A61" w:rsidRPr="00896AC8">
        <w:rPr>
          <w:rFonts w:ascii="Arial" w:hAnsi="Arial" w:cs="Arial"/>
          <w:b/>
          <w:sz w:val="22"/>
          <w:szCs w:val="20"/>
        </w:rPr>
        <w:t>vyplacených odměn</w:t>
      </w:r>
    </w:p>
    <w:p w14:paraId="03C90A8E" w14:textId="77777777" w:rsidR="008736C3" w:rsidRPr="00313D4E" w:rsidRDefault="00EB2845" w:rsidP="00CF33CE">
      <w:pPr>
        <w:pStyle w:val="Odstavecseseznamem"/>
        <w:numPr>
          <w:ilvl w:val="0"/>
          <w:numId w:val="4"/>
        </w:numPr>
        <w:tabs>
          <w:tab w:val="left" w:pos="284"/>
        </w:tabs>
        <w:spacing w:before="120" w:after="120"/>
        <w:contextualSpacing w:val="0"/>
        <w:jc w:val="both"/>
        <w:rPr>
          <w:rFonts w:ascii="Arial" w:hAnsi="Arial" w:cs="Arial"/>
          <w:b/>
          <w:szCs w:val="20"/>
        </w:rPr>
      </w:pPr>
      <w:r w:rsidRPr="00CF33CE">
        <w:rPr>
          <w:rFonts w:ascii="Arial" w:hAnsi="Arial" w:cs="Arial"/>
          <w:b/>
          <w:sz w:val="22"/>
          <w:szCs w:val="20"/>
        </w:rPr>
        <w:t>Roční p</w:t>
      </w:r>
      <w:r w:rsidR="00111A61" w:rsidRPr="00CF33CE">
        <w:rPr>
          <w:rFonts w:ascii="Arial" w:hAnsi="Arial" w:cs="Arial"/>
          <w:b/>
          <w:sz w:val="22"/>
          <w:szCs w:val="20"/>
        </w:rPr>
        <w:t xml:space="preserve">řehled vyplacených odměn </w:t>
      </w:r>
      <w:r w:rsidR="00111A61" w:rsidRPr="00CF33CE">
        <w:rPr>
          <w:rFonts w:ascii="Arial" w:hAnsi="Arial" w:cs="Arial"/>
          <w:sz w:val="22"/>
          <w:szCs w:val="20"/>
        </w:rPr>
        <w:t>– v případě vyplácení odměn</w:t>
      </w:r>
      <w:r w:rsidR="008736C3">
        <w:rPr>
          <w:rFonts w:ascii="Arial" w:hAnsi="Arial" w:cs="Arial"/>
          <w:sz w:val="22"/>
          <w:szCs w:val="20"/>
        </w:rPr>
        <w:t xml:space="preserve"> </w:t>
      </w:r>
      <w:r w:rsidR="00111A61" w:rsidRPr="00CF33CE">
        <w:rPr>
          <w:rFonts w:ascii="Arial" w:hAnsi="Arial" w:cs="Arial"/>
          <w:sz w:val="22"/>
          <w:szCs w:val="20"/>
        </w:rPr>
        <w:t xml:space="preserve">budou příjemci řídící se MP Lidské zdroje povinni jednou ročně dokládat </w:t>
      </w:r>
      <w:r w:rsidRPr="00CF33CE">
        <w:rPr>
          <w:rFonts w:ascii="Arial" w:hAnsi="Arial" w:cs="Arial"/>
          <w:sz w:val="22"/>
          <w:szCs w:val="20"/>
        </w:rPr>
        <w:t>p</w:t>
      </w:r>
      <w:r w:rsidR="00111A61" w:rsidRPr="00CF33CE">
        <w:rPr>
          <w:rFonts w:ascii="Arial" w:hAnsi="Arial" w:cs="Arial"/>
          <w:sz w:val="22"/>
          <w:szCs w:val="20"/>
        </w:rPr>
        <w:t xml:space="preserve">řehled </w:t>
      </w:r>
      <w:r w:rsidRPr="00CF33CE">
        <w:rPr>
          <w:rFonts w:ascii="Arial" w:hAnsi="Arial" w:cs="Arial"/>
          <w:sz w:val="22"/>
          <w:szCs w:val="20"/>
        </w:rPr>
        <w:t xml:space="preserve">výše </w:t>
      </w:r>
      <w:r w:rsidR="00111A61" w:rsidRPr="00CF33CE">
        <w:rPr>
          <w:rFonts w:ascii="Arial" w:hAnsi="Arial" w:cs="Arial"/>
          <w:sz w:val="22"/>
          <w:szCs w:val="20"/>
        </w:rPr>
        <w:t>vyplacených odměn</w:t>
      </w:r>
      <w:r w:rsidRPr="00CF33CE">
        <w:rPr>
          <w:rFonts w:ascii="Arial" w:hAnsi="Arial" w:cs="Arial"/>
          <w:sz w:val="22"/>
          <w:szCs w:val="20"/>
        </w:rPr>
        <w:t xml:space="preserve"> u jednotlivých zaměstnanců. Tento přehled </w:t>
      </w:r>
      <w:r w:rsidR="008736C3">
        <w:rPr>
          <w:rFonts w:ascii="Arial" w:hAnsi="Arial" w:cs="Arial"/>
          <w:sz w:val="22"/>
          <w:szCs w:val="20"/>
        </w:rPr>
        <w:t xml:space="preserve">příjemce </w:t>
      </w:r>
      <w:r w:rsidR="00111A61" w:rsidRPr="00CF33CE">
        <w:rPr>
          <w:rFonts w:ascii="Arial" w:hAnsi="Arial" w:cs="Arial"/>
          <w:sz w:val="22"/>
          <w:szCs w:val="20"/>
        </w:rPr>
        <w:t>před</w:t>
      </w:r>
      <w:r w:rsidR="008736C3">
        <w:rPr>
          <w:rFonts w:ascii="Arial" w:hAnsi="Arial" w:cs="Arial"/>
          <w:sz w:val="22"/>
          <w:szCs w:val="20"/>
        </w:rPr>
        <w:t>loží</w:t>
      </w:r>
      <w:r w:rsidR="00F50B92" w:rsidRPr="00CF33CE">
        <w:rPr>
          <w:rFonts w:ascii="Arial" w:hAnsi="Arial" w:cs="Arial"/>
          <w:sz w:val="22"/>
          <w:szCs w:val="20"/>
        </w:rPr>
        <w:t xml:space="preserve"> </w:t>
      </w:r>
      <w:r w:rsidR="00111A61" w:rsidRPr="00CF33CE">
        <w:rPr>
          <w:rFonts w:ascii="Arial" w:hAnsi="Arial" w:cs="Arial"/>
          <w:sz w:val="22"/>
          <w:szCs w:val="20"/>
        </w:rPr>
        <w:t xml:space="preserve">v nejbližší </w:t>
      </w:r>
      <w:proofErr w:type="spellStart"/>
      <w:r w:rsidR="008736C3">
        <w:rPr>
          <w:rFonts w:ascii="Arial" w:hAnsi="Arial" w:cs="Arial"/>
          <w:sz w:val="22"/>
          <w:szCs w:val="20"/>
        </w:rPr>
        <w:t>Z</w:t>
      </w:r>
      <w:r w:rsidR="00111A61" w:rsidRPr="00CF33CE">
        <w:rPr>
          <w:rFonts w:ascii="Arial" w:hAnsi="Arial" w:cs="Arial"/>
          <w:sz w:val="22"/>
          <w:szCs w:val="20"/>
        </w:rPr>
        <w:t>ŽoP</w:t>
      </w:r>
      <w:proofErr w:type="spellEnd"/>
      <w:r w:rsidR="00111A61" w:rsidRPr="00CF33CE">
        <w:rPr>
          <w:rFonts w:ascii="Arial" w:hAnsi="Arial" w:cs="Arial"/>
          <w:sz w:val="22"/>
          <w:szCs w:val="20"/>
        </w:rPr>
        <w:t xml:space="preserve"> </w:t>
      </w:r>
      <w:r w:rsidR="00896AC8" w:rsidRPr="00CF33CE">
        <w:rPr>
          <w:rFonts w:ascii="Arial" w:hAnsi="Arial" w:cs="Arial"/>
          <w:sz w:val="22"/>
          <w:szCs w:val="20"/>
        </w:rPr>
        <w:t xml:space="preserve">a to </w:t>
      </w:r>
      <w:r w:rsidR="00111A61" w:rsidRPr="00CF33CE">
        <w:rPr>
          <w:rFonts w:ascii="Arial" w:hAnsi="Arial" w:cs="Arial"/>
          <w:sz w:val="22"/>
          <w:szCs w:val="20"/>
        </w:rPr>
        <w:t>po ukončení kalendářního roku.</w:t>
      </w:r>
      <w:r w:rsidR="00896AC8" w:rsidRPr="00CF33CE">
        <w:rPr>
          <w:rFonts w:ascii="Arial" w:hAnsi="Arial" w:cs="Arial"/>
          <w:sz w:val="22"/>
          <w:szCs w:val="20"/>
        </w:rPr>
        <w:t xml:space="preserve"> Příjemce v přehledu uvede výši vyplacených odměn za rok u jednotlivých zaměstnanců a jejich platové zařazení. </w:t>
      </w:r>
    </w:p>
    <w:p w14:paraId="52A69485" w14:textId="77777777" w:rsidR="00111A61" w:rsidRPr="00CF33CE" w:rsidRDefault="00111A61" w:rsidP="00313D4E">
      <w:pPr>
        <w:pStyle w:val="Odstavecseseznamem"/>
        <w:tabs>
          <w:tab w:val="left" w:pos="284"/>
        </w:tabs>
        <w:spacing w:before="120" w:after="120"/>
        <w:contextualSpacing w:val="0"/>
        <w:jc w:val="both"/>
        <w:rPr>
          <w:rFonts w:ascii="Arial" w:hAnsi="Arial" w:cs="Arial"/>
          <w:b/>
          <w:szCs w:val="20"/>
        </w:rPr>
      </w:pPr>
      <w:r w:rsidRPr="00CF33CE">
        <w:rPr>
          <w:rFonts w:ascii="Arial" w:hAnsi="Arial" w:cs="Arial"/>
          <w:sz w:val="22"/>
          <w:szCs w:val="20"/>
        </w:rPr>
        <w:t xml:space="preserve">Příjemci spadající pod ZSS nemusí dokládat </w:t>
      </w:r>
      <w:r w:rsidR="00EB2845" w:rsidRPr="00CF33CE">
        <w:rPr>
          <w:rFonts w:ascii="Arial" w:hAnsi="Arial" w:cs="Arial"/>
          <w:sz w:val="22"/>
          <w:szCs w:val="20"/>
        </w:rPr>
        <w:t>přehled od</w:t>
      </w:r>
      <w:r w:rsidR="00896AC8" w:rsidRPr="00CF33CE">
        <w:rPr>
          <w:rFonts w:ascii="Arial" w:hAnsi="Arial" w:cs="Arial"/>
          <w:sz w:val="22"/>
          <w:szCs w:val="20"/>
        </w:rPr>
        <w:t>m</w:t>
      </w:r>
      <w:r w:rsidR="00EB2845" w:rsidRPr="00CF33CE">
        <w:rPr>
          <w:rFonts w:ascii="Arial" w:hAnsi="Arial" w:cs="Arial"/>
          <w:sz w:val="22"/>
          <w:szCs w:val="20"/>
        </w:rPr>
        <w:t>ěn</w:t>
      </w:r>
      <w:r w:rsidRPr="00CF33CE">
        <w:rPr>
          <w:rFonts w:ascii="Arial" w:hAnsi="Arial" w:cs="Arial"/>
          <w:sz w:val="22"/>
          <w:szCs w:val="20"/>
        </w:rPr>
        <w:t xml:space="preserve">, </w:t>
      </w:r>
      <w:r w:rsidR="00D02334" w:rsidRPr="00CF33CE">
        <w:rPr>
          <w:rFonts w:ascii="Arial" w:hAnsi="Arial" w:cs="Arial"/>
          <w:sz w:val="22"/>
          <w:szCs w:val="20"/>
        </w:rPr>
        <w:t xml:space="preserve">namísto </w:t>
      </w:r>
      <w:r w:rsidR="00EB2845" w:rsidRPr="00CF33CE">
        <w:rPr>
          <w:rFonts w:ascii="Arial" w:hAnsi="Arial" w:cs="Arial"/>
          <w:sz w:val="22"/>
          <w:szCs w:val="20"/>
        </w:rPr>
        <w:t xml:space="preserve">něj </w:t>
      </w:r>
      <w:r w:rsidR="00D02334" w:rsidRPr="00CF33CE">
        <w:rPr>
          <w:rFonts w:ascii="Arial" w:hAnsi="Arial" w:cs="Arial"/>
          <w:sz w:val="22"/>
          <w:szCs w:val="20"/>
        </w:rPr>
        <w:t>doloží</w:t>
      </w:r>
      <w:r w:rsidR="002A07A1">
        <w:rPr>
          <w:rFonts w:ascii="Arial" w:hAnsi="Arial" w:cs="Arial"/>
          <w:sz w:val="22"/>
          <w:szCs w:val="20"/>
        </w:rPr>
        <w:t xml:space="preserve"> jednou ročně </w:t>
      </w:r>
      <w:r w:rsidR="00CA0562">
        <w:rPr>
          <w:rFonts w:ascii="Arial" w:hAnsi="Arial" w:cs="Arial"/>
          <w:sz w:val="22"/>
          <w:szCs w:val="20"/>
        </w:rPr>
        <w:t>„</w:t>
      </w:r>
      <w:r w:rsidR="0068498D">
        <w:rPr>
          <w:rFonts w:ascii="Arial" w:hAnsi="Arial" w:cs="Arial"/>
          <w:sz w:val="22"/>
          <w:szCs w:val="20"/>
        </w:rPr>
        <w:t>Č</w:t>
      </w:r>
      <w:r w:rsidRPr="00CF33CE">
        <w:rPr>
          <w:rFonts w:ascii="Arial" w:hAnsi="Arial" w:cs="Arial"/>
          <w:sz w:val="22"/>
          <w:szCs w:val="20"/>
        </w:rPr>
        <w:t>estné prohlášení</w:t>
      </w:r>
      <w:r w:rsidR="00D02334" w:rsidRPr="00CF33CE">
        <w:rPr>
          <w:rFonts w:ascii="Arial" w:hAnsi="Arial" w:cs="Arial"/>
          <w:sz w:val="22"/>
          <w:szCs w:val="20"/>
        </w:rPr>
        <w:t xml:space="preserve"> </w:t>
      </w:r>
      <w:r w:rsidR="00A25E40">
        <w:rPr>
          <w:rFonts w:ascii="Arial" w:hAnsi="Arial" w:cs="Arial"/>
          <w:sz w:val="22"/>
          <w:szCs w:val="20"/>
        </w:rPr>
        <w:t>příjemce k ročnímu přehledu vyplacených odměn</w:t>
      </w:r>
      <w:r w:rsidR="00CA0562">
        <w:rPr>
          <w:rFonts w:ascii="Arial" w:hAnsi="Arial" w:cs="Arial"/>
          <w:sz w:val="22"/>
          <w:szCs w:val="20"/>
        </w:rPr>
        <w:t>“</w:t>
      </w:r>
      <w:r w:rsidR="00A25E40">
        <w:rPr>
          <w:rFonts w:ascii="Arial" w:hAnsi="Arial" w:cs="Arial"/>
          <w:sz w:val="22"/>
          <w:szCs w:val="20"/>
        </w:rPr>
        <w:t>, které je přílohou PŽP č. 12a</w:t>
      </w:r>
      <w:r w:rsidR="00AA4485">
        <w:rPr>
          <w:rFonts w:ascii="Arial" w:hAnsi="Arial" w:cs="Arial"/>
          <w:sz w:val="22"/>
          <w:szCs w:val="20"/>
        </w:rPr>
        <w:t>.</w:t>
      </w:r>
      <w:r w:rsidR="00530E81">
        <w:rPr>
          <w:rFonts w:ascii="Arial" w:hAnsi="Arial" w:cs="Arial"/>
          <w:sz w:val="22"/>
          <w:szCs w:val="20"/>
        </w:rPr>
        <w:t xml:space="preserve"> </w:t>
      </w:r>
      <w:r w:rsidR="00CA0562">
        <w:rPr>
          <w:rFonts w:ascii="Arial" w:hAnsi="Arial" w:cs="Arial"/>
          <w:sz w:val="22"/>
          <w:szCs w:val="20"/>
        </w:rPr>
        <w:t>Čestné prohlášení</w:t>
      </w:r>
      <w:r w:rsidR="00A25E40">
        <w:rPr>
          <w:rFonts w:ascii="Arial" w:hAnsi="Arial" w:cs="Arial"/>
          <w:sz w:val="22"/>
          <w:szCs w:val="20"/>
        </w:rPr>
        <w:t xml:space="preserve"> </w:t>
      </w:r>
      <w:r w:rsidR="00D02334" w:rsidRPr="00CF33CE">
        <w:rPr>
          <w:rFonts w:ascii="Arial" w:hAnsi="Arial" w:cs="Arial"/>
          <w:sz w:val="22"/>
          <w:szCs w:val="20"/>
        </w:rPr>
        <w:t xml:space="preserve">o nepřekročení limitu pro udělení </w:t>
      </w:r>
      <w:r w:rsidR="00A25E40" w:rsidRPr="00CF33CE">
        <w:rPr>
          <w:rFonts w:ascii="Arial" w:hAnsi="Arial" w:cs="Arial"/>
          <w:sz w:val="22"/>
          <w:szCs w:val="20"/>
        </w:rPr>
        <w:t>roční</w:t>
      </w:r>
      <w:r w:rsidR="00A25E40">
        <w:rPr>
          <w:rFonts w:ascii="Arial" w:hAnsi="Arial" w:cs="Arial"/>
          <w:sz w:val="22"/>
          <w:szCs w:val="20"/>
        </w:rPr>
        <w:t xml:space="preserve"> výše</w:t>
      </w:r>
      <w:r w:rsidR="00A25E40" w:rsidRPr="00CF33CE">
        <w:rPr>
          <w:rFonts w:ascii="Arial" w:hAnsi="Arial" w:cs="Arial"/>
          <w:sz w:val="22"/>
          <w:szCs w:val="20"/>
        </w:rPr>
        <w:t xml:space="preserve"> </w:t>
      </w:r>
      <w:r w:rsidR="00D02334" w:rsidRPr="00CF33CE">
        <w:rPr>
          <w:rFonts w:ascii="Arial" w:hAnsi="Arial" w:cs="Arial"/>
          <w:sz w:val="22"/>
          <w:szCs w:val="20"/>
        </w:rPr>
        <w:t xml:space="preserve">odměn dle MP Lidské zdroje </w:t>
      </w:r>
      <w:r w:rsidR="002A07A1">
        <w:rPr>
          <w:rFonts w:ascii="Arial" w:hAnsi="Arial" w:cs="Arial"/>
          <w:sz w:val="22"/>
          <w:szCs w:val="20"/>
        </w:rPr>
        <w:t xml:space="preserve">bude předloženo v nejbližší </w:t>
      </w:r>
      <w:proofErr w:type="spellStart"/>
      <w:r w:rsidR="002A07A1">
        <w:rPr>
          <w:rFonts w:ascii="Arial" w:hAnsi="Arial" w:cs="Arial"/>
          <w:sz w:val="22"/>
          <w:szCs w:val="20"/>
        </w:rPr>
        <w:t>ZŽoP</w:t>
      </w:r>
      <w:proofErr w:type="spellEnd"/>
      <w:r w:rsidR="002A07A1">
        <w:rPr>
          <w:rFonts w:ascii="Arial" w:hAnsi="Arial" w:cs="Arial"/>
          <w:sz w:val="22"/>
          <w:szCs w:val="20"/>
        </w:rPr>
        <w:t xml:space="preserve"> po ukončení kalendářního roku a bude </w:t>
      </w:r>
      <w:r w:rsidR="00D02334" w:rsidRPr="00CF33CE">
        <w:rPr>
          <w:rFonts w:ascii="Arial" w:hAnsi="Arial" w:cs="Arial"/>
          <w:sz w:val="22"/>
          <w:szCs w:val="20"/>
        </w:rPr>
        <w:t>podep</w:t>
      </w:r>
      <w:r w:rsidR="002A07A1">
        <w:rPr>
          <w:rFonts w:ascii="Arial" w:hAnsi="Arial" w:cs="Arial"/>
          <w:sz w:val="22"/>
          <w:szCs w:val="20"/>
        </w:rPr>
        <w:t>sáno</w:t>
      </w:r>
      <w:r w:rsidR="00D02334" w:rsidRPr="00CF33CE">
        <w:rPr>
          <w:rFonts w:ascii="Arial" w:hAnsi="Arial" w:cs="Arial"/>
          <w:sz w:val="22"/>
          <w:szCs w:val="20"/>
        </w:rPr>
        <w:t xml:space="preserve"> </w:t>
      </w:r>
      <w:r w:rsidR="00AB41F1">
        <w:rPr>
          <w:rFonts w:ascii="Arial" w:hAnsi="Arial" w:cs="Arial"/>
          <w:sz w:val="22"/>
          <w:szCs w:val="20"/>
        </w:rPr>
        <w:t>statutárním zástupcem</w:t>
      </w:r>
      <w:r w:rsidR="00CA0562">
        <w:rPr>
          <w:rFonts w:ascii="Arial" w:hAnsi="Arial" w:cs="Arial"/>
          <w:sz w:val="22"/>
          <w:szCs w:val="20"/>
        </w:rPr>
        <w:t>.</w:t>
      </w:r>
      <w:r w:rsidR="00D02334" w:rsidRPr="00CF33CE">
        <w:rPr>
          <w:rFonts w:ascii="Arial" w:hAnsi="Arial" w:cs="Arial"/>
          <w:sz w:val="22"/>
          <w:szCs w:val="20"/>
        </w:rPr>
        <w:t xml:space="preserve"> </w:t>
      </w:r>
      <w:r w:rsidRPr="00CF33CE">
        <w:rPr>
          <w:rFonts w:ascii="Arial" w:hAnsi="Arial" w:cs="Arial"/>
          <w:sz w:val="22"/>
          <w:szCs w:val="20"/>
        </w:rPr>
        <w:t xml:space="preserve"> </w:t>
      </w:r>
    </w:p>
    <w:p w14:paraId="5B9C8F3A" w14:textId="77777777" w:rsidR="003734E1" w:rsidRPr="00CE488C" w:rsidRDefault="003734E1" w:rsidP="00CE488C">
      <w:pPr>
        <w:pStyle w:val="Odstavecseseznamem"/>
        <w:numPr>
          <w:ilvl w:val="0"/>
          <w:numId w:val="4"/>
        </w:numPr>
        <w:tabs>
          <w:tab w:val="left" w:pos="284"/>
        </w:tabs>
        <w:spacing w:before="120" w:after="120"/>
        <w:contextualSpacing w:val="0"/>
        <w:jc w:val="both"/>
        <w:rPr>
          <w:rFonts w:ascii="Arial" w:hAnsi="Arial" w:cs="Arial"/>
          <w:b/>
          <w:sz w:val="22"/>
          <w:szCs w:val="20"/>
        </w:rPr>
      </w:pPr>
      <w:r w:rsidRPr="00CE488C">
        <w:rPr>
          <w:rFonts w:ascii="Arial" w:hAnsi="Arial" w:cs="Arial"/>
          <w:b/>
          <w:sz w:val="22"/>
          <w:szCs w:val="20"/>
        </w:rPr>
        <w:t xml:space="preserve">Hodnocení zaměstnanců </w:t>
      </w:r>
      <w:r w:rsidRPr="00CE488C">
        <w:rPr>
          <w:rFonts w:ascii="Arial" w:hAnsi="Arial" w:cs="Arial"/>
          <w:szCs w:val="20"/>
        </w:rPr>
        <w:t xml:space="preserve">– </w:t>
      </w:r>
      <w:r w:rsidR="008C598B">
        <w:rPr>
          <w:rFonts w:ascii="Arial" w:hAnsi="Arial" w:cs="Arial"/>
          <w:sz w:val="22"/>
          <w:szCs w:val="20"/>
        </w:rPr>
        <w:t>h</w:t>
      </w:r>
      <w:r w:rsidRPr="00CE488C">
        <w:rPr>
          <w:rFonts w:ascii="Arial" w:hAnsi="Arial" w:cs="Arial"/>
          <w:sz w:val="22"/>
          <w:szCs w:val="20"/>
        </w:rPr>
        <w:t>odnocení zaměstnanců dle MP</w:t>
      </w:r>
      <w:r w:rsidR="004D4A03" w:rsidRPr="00CE488C">
        <w:rPr>
          <w:rFonts w:ascii="Arial" w:hAnsi="Arial" w:cs="Arial"/>
          <w:sz w:val="22"/>
          <w:szCs w:val="20"/>
        </w:rPr>
        <w:t xml:space="preserve"> lidské zdroje</w:t>
      </w:r>
      <w:r w:rsidRPr="00CE488C">
        <w:rPr>
          <w:rFonts w:ascii="Arial" w:hAnsi="Arial" w:cs="Arial"/>
          <w:sz w:val="22"/>
          <w:szCs w:val="20"/>
        </w:rPr>
        <w:t xml:space="preserve"> je prováděno u zaměstnanců s uzavřenou pracovní smlouvou na plný či </w:t>
      </w:r>
      <w:r w:rsidRPr="005E5014">
        <w:rPr>
          <w:rFonts w:ascii="Arial" w:hAnsi="Arial" w:cs="Arial"/>
          <w:sz w:val="22"/>
          <w:szCs w:val="20"/>
        </w:rPr>
        <w:t>částečný úvazek. H</w:t>
      </w:r>
      <w:r w:rsidRPr="0099706E">
        <w:rPr>
          <w:rFonts w:ascii="Arial" w:hAnsi="Arial" w:cs="Arial"/>
          <w:sz w:val="22"/>
          <w:szCs w:val="20"/>
        </w:rPr>
        <w:t>odnocení má písemnou podobu a provádí se jednou ročně v prvním čtvrtletí kalendářního roku</w:t>
      </w:r>
      <w:r w:rsidR="00940B0B" w:rsidRPr="00CE488C">
        <w:rPr>
          <w:rFonts w:ascii="Arial" w:hAnsi="Arial" w:cs="Arial"/>
          <w:sz w:val="22"/>
          <w:szCs w:val="20"/>
        </w:rPr>
        <w:t xml:space="preserve"> u zaměstnanců, kteří vykonávali v uplynulém kalendářním roce pracovní činnost po dobu delší než 6 měsíců</w:t>
      </w:r>
      <w:r w:rsidRPr="00CE488C">
        <w:rPr>
          <w:rFonts w:ascii="Arial" w:hAnsi="Arial" w:cs="Arial"/>
          <w:sz w:val="22"/>
          <w:szCs w:val="20"/>
        </w:rPr>
        <w:t xml:space="preserve">. </w:t>
      </w:r>
      <w:r w:rsidRPr="00CE488C">
        <w:rPr>
          <w:rFonts w:ascii="Arial" w:hAnsi="Arial" w:cs="Arial"/>
          <w:b/>
          <w:sz w:val="22"/>
          <w:szCs w:val="20"/>
        </w:rPr>
        <w:t xml:space="preserve"> </w:t>
      </w:r>
    </w:p>
    <w:p w14:paraId="202F86E7" w14:textId="742BEA7C" w:rsidR="009D7A86" w:rsidRPr="007909EB" w:rsidRDefault="00425603" w:rsidP="007909EB">
      <w:pPr>
        <w:spacing w:before="120" w:after="120"/>
        <w:jc w:val="both"/>
        <w:rPr>
          <w:rFonts w:ascii="Arial" w:hAnsi="Arial" w:cs="Arial"/>
          <w:sz w:val="22"/>
          <w:szCs w:val="22"/>
        </w:rPr>
      </w:pPr>
      <w:r w:rsidRPr="00436827">
        <w:rPr>
          <w:rFonts w:ascii="Arial" w:hAnsi="Arial" w:cs="Arial"/>
          <w:sz w:val="22"/>
          <w:szCs w:val="22"/>
        </w:rPr>
        <w:t>P</w:t>
      </w:r>
      <w:r w:rsidR="00020A7C" w:rsidRPr="00436827">
        <w:rPr>
          <w:rFonts w:ascii="Arial" w:hAnsi="Arial" w:cs="Arial"/>
          <w:sz w:val="22"/>
          <w:szCs w:val="22"/>
        </w:rPr>
        <w:t>ři dokladování osobních nákladů není možné využít</w:t>
      </w:r>
      <w:r w:rsidR="00020A7C" w:rsidRPr="00376136">
        <w:rPr>
          <w:sz w:val="22"/>
          <w:szCs w:val="22"/>
        </w:rPr>
        <w:t xml:space="preserve"> </w:t>
      </w:r>
      <w:r w:rsidR="009D7A86" w:rsidRPr="007909EB">
        <w:rPr>
          <w:rFonts w:ascii="Arial" w:hAnsi="Arial" w:cs="Arial"/>
          <w:sz w:val="22"/>
          <w:szCs w:val="22"/>
        </w:rPr>
        <w:t xml:space="preserve">limit 10 000 Kč </w:t>
      </w:r>
      <w:r w:rsidR="00B55BF2">
        <w:rPr>
          <w:rFonts w:ascii="Arial" w:hAnsi="Arial" w:cs="Arial"/>
          <w:sz w:val="22"/>
          <w:szCs w:val="22"/>
        </w:rPr>
        <w:t xml:space="preserve">včetně DPH </w:t>
      </w:r>
      <w:r w:rsidR="009D7A86" w:rsidRPr="007909EB">
        <w:rPr>
          <w:rFonts w:ascii="Arial" w:hAnsi="Arial" w:cs="Arial"/>
          <w:sz w:val="22"/>
          <w:szCs w:val="22"/>
        </w:rPr>
        <w:t>za jeden účetní doklad pro začlenění do seznamu účetních dokladů (dle Metodického pokynu finančních toků 2014 - 2020)</w:t>
      </w:r>
      <w:r w:rsidR="00020A7C" w:rsidRPr="00425603">
        <w:rPr>
          <w:rFonts w:ascii="Arial" w:hAnsi="Arial" w:cs="Arial"/>
          <w:sz w:val="22"/>
          <w:szCs w:val="22"/>
        </w:rPr>
        <w:t xml:space="preserve"> a vždy je nutné doložit veškeré požadované podklady dle Tabulky č. 1.</w:t>
      </w:r>
    </w:p>
    <w:p w14:paraId="5A5715CC" w14:textId="77777777" w:rsidR="00511801" w:rsidRDefault="00B3540D" w:rsidP="00250C48">
      <w:pPr>
        <w:pStyle w:val="Nadpis2"/>
      </w:pPr>
      <w:bookmarkStart w:id="108" w:name="_Toc444778126"/>
      <w:bookmarkStart w:id="109" w:name="_Toc444779754"/>
      <w:bookmarkStart w:id="110" w:name="_Toc444779843"/>
      <w:bookmarkStart w:id="111" w:name="_Toc499277993"/>
      <w:bookmarkEnd w:id="108"/>
      <w:bookmarkEnd w:id="109"/>
      <w:bookmarkEnd w:id="110"/>
      <w:r w:rsidRPr="00B3540D">
        <w:t>Cestovné</w:t>
      </w:r>
      <w:bookmarkEnd w:id="111"/>
      <w:r w:rsidRPr="00B3540D">
        <w:t xml:space="preserve"> </w:t>
      </w:r>
    </w:p>
    <w:p w14:paraId="59EC10B2" w14:textId="77777777" w:rsidR="00CA4BD9" w:rsidRDefault="003C7991"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Pr="007909EB">
        <w:rPr>
          <w:sz w:val="22"/>
          <w:szCs w:val="22"/>
        </w:rPr>
        <w:t xml:space="preserve">musí souviset s efektivním provedením projektu, být pro něj nezbytné a souviset s osobami příjemce pomoci, které jsou zapojeny do realizace projektu. </w:t>
      </w:r>
    </w:p>
    <w:p w14:paraId="5049517B" w14:textId="77777777" w:rsidR="00CA4BD9" w:rsidRPr="00CA4BD9" w:rsidRDefault="00CA4BD9" w:rsidP="007909EB">
      <w:pPr>
        <w:pStyle w:val="Nadpis3"/>
      </w:pPr>
      <w:bookmarkStart w:id="112" w:name="_Toc499277994"/>
      <w:r w:rsidRPr="00CA4BD9">
        <w:t>Způsobilost cestovních náhrad</w:t>
      </w:r>
      <w:bookmarkEnd w:id="112"/>
    </w:p>
    <w:p w14:paraId="27C7CD34" w14:textId="77777777" w:rsidR="00B129B9" w:rsidRPr="007909EB" w:rsidRDefault="003C7991" w:rsidP="007909EB">
      <w:pPr>
        <w:pStyle w:val="Default"/>
        <w:spacing w:before="120" w:after="120"/>
        <w:jc w:val="both"/>
        <w:rPr>
          <w:sz w:val="22"/>
          <w:szCs w:val="22"/>
        </w:rPr>
      </w:pPr>
      <w:r w:rsidRPr="007909EB">
        <w:rPr>
          <w:sz w:val="22"/>
          <w:szCs w:val="22"/>
        </w:rPr>
        <w:t>Mezi výdaje související s provedením pracovních cest patří zejména náhrady:</w:t>
      </w:r>
    </w:p>
    <w:p w14:paraId="3717FE7C" w14:textId="77777777" w:rsidR="00B129B9" w:rsidRPr="007909EB" w:rsidRDefault="00B129B9" w:rsidP="00BC20CD">
      <w:pPr>
        <w:pStyle w:val="Odstavecseseznamem"/>
        <w:numPr>
          <w:ilvl w:val="0"/>
          <w:numId w:val="4"/>
        </w:numPr>
        <w:tabs>
          <w:tab w:val="left" w:pos="284"/>
        </w:tabs>
        <w:spacing w:before="120" w:after="120"/>
        <w:ind w:left="714" w:hanging="357"/>
        <w:contextualSpacing w:val="0"/>
        <w:jc w:val="both"/>
        <w:rPr>
          <w:rFonts w:ascii="Arial" w:hAnsi="Arial" w:cs="Arial"/>
          <w:sz w:val="22"/>
          <w:szCs w:val="20"/>
        </w:rPr>
      </w:pPr>
      <w:r w:rsidRPr="007909EB">
        <w:rPr>
          <w:rFonts w:ascii="Arial" w:hAnsi="Arial" w:cs="Arial"/>
          <w:b/>
          <w:sz w:val="22"/>
          <w:szCs w:val="20"/>
        </w:rPr>
        <w:t>jízdních výdajů</w:t>
      </w:r>
      <w:r w:rsidR="00736DBE">
        <w:rPr>
          <w:rFonts w:ascii="Arial" w:hAnsi="Arial" w:cs="Arial"/>
          <w:b/>
          <w:sz w:val="22"/>
          <w:szCs w:val="20"/>
        </w:rPr>
        <w:t xml:space="preserve"> (cestovné)</w:t>
      </w:r>
      <w:r w:rsidRPr="007909EB">
        <w:rPr>
          <w:rFonts w:ascii="Arial" w:hAnsi="Arial" w:cs="Arial"/>
          <w:sz w:val="22"/>
          <w:szCs w:val="20"/>
        </w:rPr>
        <w:t xml:space="preserve"> tj. prokázané jízdní výdaje spojené s dopravou na služební cestu, náhrada </w:t>
      </w:r>
      <w:r w:rsidR="00AC43B1" w:rsidRPr="007909EB">
        <w:rPr>
          <w:rFonts w:ascii="Arial" w:hAnsi="Arial" w:cs="Arial"/>
          <w:sz w:val="22"/>
          <w:szCs w:val="20"/>
        </w:rPr>
        <w:t>při</w:t>
      </w:r>
      <w:r w:rsidRPr="007909EB">
        <w:rPr>
          <w:rFonts w:ascii="Arial" w:hAnsi="Arial" w:cs="Arial"/>
          <w:sz w:val="22"/>
          <w:szCs w:val="20"/>
        </w:rPr>
        <w:t xml:space="preserve"> použití </w:t>
      </w:r>
      <w:r w:rsidR="00AC43B1" w:rsidRPr="007909EB">
        <w:rPr>
          <w:rFonts w:ascii="Arial" w:hAnsi="Arial" w:cs="Arial"/>
          <w:sz w:val="22"/>
          <w:szCs w:val="20"/>
        </w:rPr>
        <w:t>soukromého vozidla</w:t>
      </w:r>
      <w:r w:rsidRPr="007909EB">
        <w:rPr>
          <w:rFonts w:ascii="Arial" w:hAnsi="Arial" w:cs="Arial"/>
          <w:sz w:val="22"/>
          <w:szCs w:val="20"/>
        </w:rPr>
        <w:t xml:space="preserve"> při pracovní cestě</w:t>
      </w:r>
      <w:r w:rsidR="00D820F6" w:rsidRPr="007909EB">
        <w:rPr>
          <w:rFonts w:ascii="Arial" w:hAnsi="Arial" w:cs="Arial"/>
          <w:sz w:val="22"/>
          <w:szCs w:val="20"/>
        </w:rPr>
        <w:t xml:space="preserve">. </w:t>
      </w:r>
      <w:r w:rsidR="00203559" w:rsidRPr="007909EB">
        <w:rPr>
          <w:rFonts w:ascii="Arial" w:hAnsi="Arial" w:cs="Arial"/>
          <w:sz w:val="22"/>
          <w:szCs w:val="20"/>
        </w:rPr>
        <w:t>Při posuzování</w:t>
      </w:r>
      <w:r w:rsidR="00D820F6" w:rsidRPr="007909EB">
        <w:rPr>
          <w:rFonts w:ascii="Arial" w:hAnsi="Arial" w:cs="Arial"/>
          <w:sz w:val="22"/>
          <w:szCs w:val="20"/>
        </w:rPr>
        <w:t xml:space="preserve"> </w:t>
      </w:r>
      <w:r w:rsidR="00203559" w:rsidRPr="007909EB">
        <w:rPr>
          <w:rFonts w:ascii="Arial" w:hAnsi="Arial" w:cs="Arial"/>
          <w:sz w:val="22"/>
          <w:szCs w:val="20"/>
        </w:rPr>
        <w:t>výdajů na dopravu</w:t>
      </w:r>
      <w:r w:rsidR="00D820F6" w:rsidRPr="007909EB">
        <w:rPr>
          <w:rFonts w:ascii="Arial" w:hAnsi="Arial" w:cs="Arial"/>
          <w:sz w:val="22"/>
          <w:szCs w:val="20"/>
        </w:rPr>
        <w:t xml:space="preserve"> je nezbytné vycházet z podmínky 3E</w:t>
      </w:r>
      <w:r w:rsidR="00203559" w:rsidRPr="007909EB">
        <w:rPr>
          <w:rFonts w:ascii="Arial" w:hAnsi="Arial" w:cs="Arial"/>
          <w:sz w:val="22"/>
          <w:szCs w:val="20"/>
        </w:rPr>
        <w:t xml:space="preserve"> (efektivnost, účelnost, hospodárnost)</w:t>
      </w:r>
      <w:r w:rsidR="00D820F6" w:rsidRPr="007909EB">
        <w:rPr>
          <w:rFonts w:ascii="Arial" w:hAnsi="Arial" w:cs="Arial"/>
          <w:sz w:val="22"/>
          <w:szCs w:val="20"/>
        </w:rPr>
        <w:t>.</w:t>
      </w:r>
    </w:p>
    <w:p w14:paraId="2E8AB689" w14:textId="77777777" w:rsidR="00B129B9" w:rsidRPr="007909EB" w:rsidRDefault="00B129B9" w:rsidP="00BC20CD">
      <w:pPr>
        <w:pStyle w:val="Odstavecseseznamem"/>
        <w:numPr>
          <w:ilvl w:val="0"/>
          <w:numId w:val="4"/>
        </w:numPr>
        <w:tabs>
          <w:tab w:val="left" w:pos="284"/>
        </w:tabs>
        <w:spacing w:before="120" w:after="120"/>
        <w:ind w:left="714" w:hanging="357"/>
        <w:contextualSpacing w:val="0"/>
        <w:jc w:val="both"/>
        <w:rPr>
          <w:rFonts w:ascii="Arial" w:hAnsi="Arial" w:cs="Arial"/>
          <w:sz w:val="22"/>
          <w:szCs w:val="20"/>
        </w:rPr>
      </w:pPr>
      <w:r w:rsidRPr="007909EB">
        <w:rPr>
          <w:rFonts w:ascii="Arial" w:hAnsi="Arial" w:cs="Arial"/>
          <w:b/>
          <w:sz w:val="22"/>
          <w:szCs w:val="20"/>
        </w:rPr>
        <w:t>výdajů za ubytování</w:t>
      </w:r>
      <w:r w:rsidRPr="007909EB">
        <w:rPr>
          <w:rFonts w:ascii="Arial" w:hAnsi="Arial" w:cs="Arial"/>
          <w:sz w:val="22"/>
          <w:szCs w:val="20"/>
        </w:rPr>
        <w:t xml:space="preserve"> tj. </w:t>
      </w:r>
      <w:r w:rsidR="00666547" w:rsidRPr="007909EB">
        <w:rPr>
          <w:rFonts w:ascii="Arial" w:hAnsi="Arial" w:cs="Arial"/>
          <w:sz w:val="22"/>
          <w:szCs w:val="20"/>
        </w:rPr>
        <w:t>náhrada prokázaných výdajů za ubytování (musí odpovídat cenám v místě obvyklým)</w:t>
      </w:r>
      <w:r w:rsidR="005057D9" w:rsidRPr="007909EB">
        <w:rPr>
          <w:rFonts w:ascii="Arial" w:hAnsi="Arial" w:cs="Arial"/>
          <w:sz w:val="22"/>
          <w:szCs w:val="20"/>
        </w:rPr>
        <w:t>. V případě ubytování je nezbytné vycházet z podmínky dodržení</w:t>
      </w:r>
      <w:r w:rsidR="00203559" w:rsidRPr="007909EB">
        <w:rPr>
          <w:rFonts w:ascii="Arial" w:hAnsi="Arial" w:cs="Arial"/>
          <w:sz w:val="22"/>
          <w:szCs w:val="20"/>
        </w:rPr>
        <w:t xml:space="preserve"> 3E</w:t>
      </w:r>
      <w:r w:rsidR="005057D9" w:rsidRPr="007909EB">
        <w:rPr>
          <w:rFonts w:ascii="Arial" w:hAnsi="Arial" w:cs="Arial"/>
          <w:sz w:val="22"/>
          <w:szCs w:val="20"/>
        </w:rPr>
        <w:t xml:space="preserve">. </w:t>
      </w:r>
    </w:p>
    <w:p w14:paraId="1A89774B" w14:textId="77777777" w:rsidR="00666547" w:rsidRPr="007909EB" w:rsidRDefault="00666547" w:rsidP="00BC20CD">
      <w:pPr>
        <w:pStyle w:val="Odstavecseseznamem"/>
        <w:numPr>
          <w:ilvl w:val="0"/>
          <w:numId w:val="4"/>
        </w:numPr>
        <w:tabs>
          <w:tab w:val="left" w:pos="284"/>
        </w:tabs>
        <w:spacing w:before="120" w:after="120"/>
        <w:ind w:left="714" w:hanging="357"/>
        <w:contextualSpacing w:val="0"/>
        <w:jc w:val="both"/>
        <w:rPr>
          <w:rFonts w:ascii="Arial" w:hAnsi="Arial" w:cs="Arial"/>
          <w:sz w:val="22"/>
          <w:szCs w:val="20"/>
        </w:rPr>
      </w:pPr>
      <w:r w:rsidRPr="007909EB">
        <w:rPr>
          <w:rFonts w:ascii="Arial" w:hAnsi="Arial" w:cs="Arial"/>
          <w:b/>
          <w:sz w:val="22"/>
          <w:szCs w:val="20"/>
        </w:rPr>
        <w:t>stravovacích výdajů</w:t>
      </w:r>
      <w:r w:rsidRPr="007909EB">
        <w:rPr>
          <w:rFonts w:ascii="Arial" w:hAnsi="Arial" w:cs="Arial"/>
          <w:sz w:val="22"/>
          <w:szCs w:val="20"/>
        </w:rPr>
        <w:t xml:space="preserve"> </w:t>
      </w:r>
      <w:r w:rsidR="002879C5">
        <w:rPr>
          <w:rFonts w:ascii="Arial" w:hAnsi="Arial" w:cs="Arial"/>
          <w:sz w:val="22"/>
          <w:szCs w:val="20"/>
        </w:rPr>
        <w:t>tj. s</w:t>
      </w:r>
      <w:r w:rsidRPr="007909EB">
        <w:rPr>
          <w:rFonts w:ascii="Arial" w:hAnsi="Arial" w:cs="Arial"/>
          <w:sz w:val="22"/>
          <w:szCs w:val="20"/>
        </w:rPr>
        <w:t>travné přísluší zaměstnanci v závislosti na době trvání pracovní cesty. Výši stravného na základě zákona č. 262/2006 Sb., zákoník práce, a prováděcí vyhlášky MF určuje zaměstnavatel zaměstnanci před vysláním na pracovní cestu.</w:t>
      </w:r>
    </w:p>
    <w:p w14:paraId="26B243B3" w14:textId="77777777" w:rsidR="00666547" w:rsidRPr="007909EB" w:rsidRDefault="007F1D48" w:rsidP="00BC20CD">
      <w:pPr>
        <w:pStyle w:val="Odstavecseseznamem"/>
        <w:numPr>
          <w:ilvl w:val="0"/>
          <w:numId w:val="4"/>
        </w:numPr>
        <w:tabs>
          <w:tab w:val="left" w:pos="284"/>
        </w:tabs>
        <w:spacing w:before="120" w:after="120"/>
        <w:ind w:left="714" w:hanging="357"/>
        <w:contextualSpacing w:val="0"/>
        <w:jc w:val="both"/>
        <w:rPr>
          <w:rFonts w:ascii="Arial" w:hAnsi="Arial" w:cs="Arial"/>
          <w:sz w:val="22"/>
          <w:szCs w:val="20"/>
        </w:rPr>
      </w:pPr>
      <w:r w:rsidRPr="007909EB">
        <w:rPr>
          <w:rFonts w:ascii="Arial" w:hAnsi="Arial" w:cs="Arial"/>
          <w:b/>
          <w:sz w:val="22"/>
          <w:szCs w:val="20"/>
        </w:rPr>
        <w:t>n</w:t>
      </w:r>
      <w:r w:rsidR="00666547" w:rsidRPr="007909EB">
        <w:rPr>
          <w:rFonts w:ascii="Arial" w:hAnsi="Arial" w:cs="Arial"/>
          <w:b/>
          <w:sz w:val="22"/>
          <w:szCs w:val="20"/>
        </w:rPr>
        <w:t>utných vedlejších výdajů</w:t>
      </w:r>
      <w:r w:rsidR="00666547" w:rsidRPr="007909EB">
        <w:rPr>
          <w:rFonts w:ascii="Arial" w:hAnsi="Arial" w:cs="Arial"/>
          <w:sz w:val="22"/>
          <w:szCs w:val="20"/>
        </w:rPr>
        <w:t xml:space="preserve"> tj. náhrada prokázaných nutných vedlejších výdajů. Způsobilým výdajem jsou také další úhrady výdajů přímo související s pracovní cestou. Může jít např. o cestovní pojištění, vstupní poplatek na konferenci (akci), parkovné, poplatek za úschovu zavazadel.</w:t>
      </w:r>
    </w:p>
    <w:p w14:paraId="1FDC007F" w14:textId="77777777" w:rsidR="003148EB" w:rsidRPr="00A55D95" w:rsidRDefault="003148EB" w:rsidP="007909EB">
      <w:pPr>
        <w:pStyle w:val="Default"/>
        <w:keepNext/>
        <w:keepLines/>
        <w:spacing w:before="120" w:after="120"/>
        <w:rPr>
          <w:sz w:val="22"/>
          <w:szCs w:val="22"/>
        </w:rPr>
      </w:pPr>
      <w:r w:rsidRPr="00A55D95">
        <w:rPr>
          <w:sz w:val="22"/>
          <w:szCs w:val="22"/>
        </w:rPr>
        <w:lastRenderedPageBreak/>
        <w:t xml:space="preserve">Při použití soukromého vozidla způsobilé výdaje jsou: </w:t>
      </w:r>
    </w:p>
    <w:p w14:paraId="560BD324" w14:textId="77777777" w:rsidR="003148EB" w:rsidRPr="002F19CD" w:rsidRDefault="003148EB" w:rsidP="00BC20CD">
      <w:pPr>
        <w:pStyle w:val="Odstavecseseznamem"/>
        <w:keepNext/>
        <w:keepLines/>
        <w:numPr>
          <w:ilvl w:val="0"/>
          <w:numId w:val="4"/>
        </w:numPr>
        <w:tabs>
          <w:tab w:val="left" w:pos="284"/>
        </w:tabs>
        <w:spacing w:before="120" w:after="120"/>
        <w:ind w:left="714" w:hanging="357"/>
        <w:contextualSpacing w:val="0"/>
        <w:jc w:val="both"/>
        <w:rPr>
          <w:sz w:val="22"/>
          <w:szCs w:val="20"/>
        </w:rPr>
      </w:pPr>
      <w:r w:rsidRPr="007909EB">
        <w:rPr>
          <w:rFonts w:ascii="Arial" w:hAnsi="Arial" w:cs="Arial"/>
          <w:b/>
          <w:sz w:val="22"/>
          <w:szCs w:val="20"/>
        </w:rPr>
        <w:t>základní náhrada</w:t>
      </w:r>
      <w:r w:rsidRPr="007909EB">
        <w:rPr>
          <w:rFonts w:ascii="Arial" w:hAnsi="Arial" w:cs="Arial"/>
          <w:sz w:val="22"/>
          <w:szCs w:val="20"/>
        </w:rPr>
        <w:t xml:space="preserve"> vyjadřující odhad míry opotřebení vozidla, jejíž výše vychází z vyhlášky MPSV; </w:t>
      </w:r>
    </w:p>
    <w:p w14:paraId="1EAFDF1A" w14:textId="77777777" w:rsidR="003148EB" w:rsidRPr="002F19CD" w:rsidRDefault="003148EB" w:rsidP="00BC20CD">
      <w:pPr>
        <w:pStyle w:val="Odstavecseseznamem"/>
        <w:numPr>
          <w:ilvl w:val="0"/>
          <w:numId w:val="4"/>
        </w:numPr>
        <w:tabs>
          <w:tab w:val="left" w:pos="284"/>
        </w:tabs>
        <w:spacing w:before="120" w:after="120"/>
        <w:ind w:left="714" w:hanging="357"/>
        <w:contextualSpacing w:val="0"/>
        <w:jc w:val="both"/>
        <w:rPr>
          <w:sz w:val="22"/>
          <w:szCs w:val="20"/>
        </w:rPr>
      </w:pPr>
      <w:r w:rsidRPr="007909EB">
        <w:rPr>
          <w:rFonts w:ascii="Arial" w:hAnsi="Arial" w:cs="Arial"/>
          <w:b/>
          <w:sz w:val="22"/>
          <w:szCs w:val="20"/>
        </w:rPr>
        <w:t>náhrada za spotřebované pohonné hmoty</w:t>
      </w:r>
      <w:r w:rsidRPr="007909EB">
        <w:rPr>
          <w:rFonts w:ascii="Arial" w:hAnsi="Arial" w:cs="Arial"/>
          <w:sz w:val="22"/>
          <w:szCs w:val="20"/>
        </w:rPr>
        <w:t xml:space="preserve">; výše se vypočítá z ceny pohonných hmot a spotřeby vozidla dle § 158, odst. 3 a 4 zákona č. 262/2006 Sb., zákoník práce. Neprokáže-li zaměstnanec cenu pohonné hmoty dokladem o nákupu, vypočte se výše náhrady z průměrné ceny pohonné hmoty, která je stanovena vyhláškou MPSV. Pro údaj o spotřebě vozidla je relevantní technický průkaz. </w:t>
      </w:r>
    </w:p>
    <w:p w14:paraId="5C0EA5CF" w14:textId="77777777" w:rsidR="00991B1A" w:rsidRPr="00A55D95" w:rsidRDefault="00991B1A" w:rsidP="007909EB">
      <w:pPr>
        <w:pStyle w:val="Default"/>
        <w:spacing w:before="120" w:after="120"/>
        <w:rPr>
          <w:sz w:val="22"/>
          <w:szCs w:val="22"/>
        </w:rPr>
      </w:pPr>
      <w:r w:rsidRPr="00A55D95">
        <w:rPr>
          <w:sz w:val="22"/>
          <w:szCs w:val="22"/>
        </w:rPr>
        <w:t>Nezpůsobilým výdajem jsou veškeré výdaje související se stornováním pracovní cesty</w:t>
      </w:r>
      <w:r w:rsidR="003B000D" w:rsidRPr="00A55D95">
        <w:rPr>
          <w:sz w:val="22"/>
          <w:szCs w:val="22"/>
        </w:rPr>
        <w:t>.</w:t>
      </w:r>
    </w:p>
    <w:p w14:paraId="38FBED56" w14:textId="77777777" w:rsidR="00B016F4" w:rsidRPr="00A55D95" w:rsidRDefault="00B016F4" w:rsidP="007909EB">
      <w:pPr>
        <w:pStyle w:val="Nadpis3"/>
      </w:pPr>
      <w:bookmarkStart w:id="113" w:name="_Toc499277995"/>
      <w:r>
        <w:t>Dokladování cestovních náhrad</w:t>
      </w:r>
      <w:bookmarkEnd w:id="113"/>
    </w:p>
    <w:p w14:paraId="33CCCEBD" w14:textId="77777777" w:rsidR="00280278" w:rsidRDefault="00B016F4"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00F93640">
        <w:rPr>
          <w:sz w:val="22"/>
          <w:szCs w:val="22"/>
        </w:rPr>
        <w:t xml:space="preserve">které jsou </w:t>
      </w:r>
      <w:r w:rsidR="00D95DA8">
        <w:rPr>
          <w:sz w:val="22"/>
          <w:szCs w:val="22"/>
        </w:rPr>
        <w:t xml:space="preserve">hrazené </w:t>
      </w:r>
      <w:r w:rsidR="00DB72C2">
        <w:rPr>
          <w:sz w:val="22"/>
          <w:szCs w:val="22"/>
        </w:rPr>
        <w:t xml:space="preserve">v rámci </w:t>
      </w:r>
      <w:r w:rsidR="00D95DA8" w:rsidRPr="00436827">
        <w:rPr>
          <w:b/>
          <w:sz w:val="22"/>
          <w:szCs w:val="22"/>
        </w:rPr>
        <w:t>cestovního příkazu</w:t>
      </w:r>
      <w:r w:rsidR="00E76C4B">
        <w:rPr>
          <w:sz w:val="22"/>
          <w:szCs w:val="22"/>
        </w:rPr>
        <w:t>,</w:t>
      </w:r>
      <w:r w:rsidR="00D95DA8">
        <w:rPr>
          <w:sz w:val="22"/>
          <w:szCs w:val="22"/>
        </w:rPr>
        <w:t xml:space="preserve"> </w:t>
      </w:r>
      <w:r w:rsidRPr="007909EB">
        <w:rPr>
          <w:sz w:val="22"/>
          <w:szCs w:val="22"/>
        </w:rPr>
        <w:t xml:space="preserve">jsou vykazovány v  dílčí soupisce </w:t>
      </w:r>
      <w:r w:rsidRPr="00436827">
        <w:rPr>
          <w:b/>
          <w:sz w:val="22"/>
          <w:szCs w:val="22"/>
        </w:rPr>
        <w:t>SD</w:t>
      </w:r>
      <w:r w:rsidR="009C41A1">
        <w:rPr>
          <w:b/>
          <w:sz w:val="22"/>
          <w:szCs w:val="22"/>
        </w:rPr>
        <w:t>1</w:t>
      </w:r>
      <w:r w:rsidR="00AA4485">
        <w:rPr>
          <w:b/>
          <w:sz w:val="22"/>
          <w:szCs w:val="22"/>
        </w:rPr>
        <w:t xml:space="preserve"> </w:t>
      </w:r>
      <w:r w:rsidRPr="007909EB">
        <w:rPr>
          <w:sz w:val="22"/>
          <w:szCs w:val="22"/>
        </w:rPr>
        <w:t>v IS KP14+.</w:t>
      </w:r>
    </w:p>
    <w:p w14:paraId="532401F9" w14:textId="77777777" w:rsidR="00AA4485" w:rsidRDefault="001156C4" w:rsidP="001156C4">
      <w:pPr>
        <w:autoSpaceDE w:val="0"/>
        <w:autoSpaceDN w:val="0"/>
        <w:adjustRightInd w:val="0"/>
        <w:spacing w:before="120" w:after="120"/>
        <w:jc w:val="both"/>
        <w:rPr>
          <w:rFonts w:ascii="Arial" w:hAnsi="Arial" w:cs="Arial"/>
          <w:sz w:val="22"/>
          <w:szCs w:val="22"/>
        </w:rPr>
      </w:pPr>
      <w:r>
        <w:rPr>
          <w:rFonts w:ascii="Arial" w:hAnsi="Arial" w:cs="Arial"/>
          <w:sz w:val="22"/>
          <w:szCs w:val="22"/>
        </w:rPr>
        <w:t>V soupisce SD</w:t>
      </w:r>
      <w:r w:rsidR="009C41A1">
        <w:rPr>
          <w:rFonts w:ascii="Arial" w:hAnsi="Arial" w:cs="Arial"/>
          <w:sz w:val="22"/>
          <w:szCs w:val="22"/>
        </w:rPr>
        <w:t>1</w:t>
      </w:r>
      <w:r>
        <w:rPr>
          <w:rFonts w:ascii="Arial" w:hAnsi="Arial" w:cs="Arial"/>
          <w:sz w:val="22"/>
          <w:szCs w:val="22"/>
        </w:rPr>
        <w:t xml:space="preserve"> </w:t>
      </w:r>
      <w:r w:rsidR="009C41A1">
        <w:rPr>
          <w:rFonts w:ascii="Arial" w:hAnsi="Arial" w:cs="Arial"/>
          <w:sz w:val="22"/>
          <w:szCs w:val="22"/>
        </w:rPr>
        <w:t xml:space="preserve">příjemce uvede </w:t>
      </w:r>
      <w:r>
        <w:rPr>
          <w:rFonts w:ascii="Arial" w:hAnsi="Arial" w:cs="Arial"/>
          <w:sz w:val="22"/>
          <w:szCs w:val="22"/>
        </w:rPr>
        <w:t xml:space="preserve">celkovou částku za všechny účetní doklady cestovních náhrad do </w:t>
      </w:r>
      <w:r w:rsidR="009B6A9D">
        <w:rPr>
          <w:rFonts w:ascii="Arial" w:hAnsi="Arial" w:cs="Arial"/>
          <w:sz w:val="22"/>
          <w:szCs w:val="22"/>
        </w:rPr>
        <w:t>dvou řádků</w:t>
      </w:r>
      <w:r>
        <w:rPr>
          <w:rFonts w:ascii="Arial" w:hAnsi="Arial" w:cs="Arial"/>
          <w:sz w:val="22"/>
          <w:szCs w:val="22"/>
        </w:rPr>
        <w:t xml:space="preserve"> s rozdělením na tuzemské a zahraniční cesty. </w:t>
      </w:r>
      <w:r w:rsidR="009B6A9D">
        <w:rPr>
          <w:rFonts w:ascii="Arial" w:hAnsi="Arial" w:cs="Arial"/>
          <w:sz w:val="22"/>
          <w:szCs w:val="22"/>
        </w:rPr>
        <w:t>K jednotlivým řádků</w:t>
      </w:r>
      <w:r w:rsidR="00FA7F41">
        <w:rPr>
          <w:rFonts w:ascii="Arial" w:hAnsi="Arial" w:cs="Arial"/>
          <w:sz w:val="22"/>
          <w:szCs w:val="22"/>
        </w:rPr>
        <w:t>m</w:t>
      </w:r>
      <w:r w:rsidR="009B6A9D">
        <w:rPr>
          <w:rFonts w:ascii="Arial" w:hAnsi="Arial" w:cs="Arial"/>
          <w:sz w:val="22"/>
          <w:szCs w:val="22"/>
        </w:rPr>
        <w:t xml:space="preserve"> příjemce doloží </w:t>
      </w:r>
      <w:r w:rsidR="002A27A6">
        <w:rPr>
          <w:rFonts w:ascii="Arial" w:hAnsi="Arial" w:cs="Arial"/>
          <w:sz w:val="22"/>
          <w:szCs w:val="22"/>
        </w:rPr>
        <w:t>relevantní tabulk</w:t>
      </w:r>
      <w:r w:rsidR="00AA4485">
        <w:rPr>
          <w:rFonts w:ascii="Arial" w:hAnsi="Arial" w:cs="Arial"/>
          <w:sz w:val="22"/>
          <w:szCs w:val="22"/>
        </w:rPr>
        <w:t>y:</w:t>
      </w:r>
    </w:p>
    <w:p w14:paraId="276C9B14" w14:textId="77777777" w:rsidR="006729C8" w:rsidRPr="00313D4E" w:rsidRDefault="002A27A6" w:rsidP="00313D4E">
      <w:pPr>
        <w:pStyle w:val="Odstavecseseznamem"/>
        <w:numPr>
          <w:ilvl w:val="0"/>
          <w:numId w:val="19"/>
        </w:numPr>
        <w:autoSpaceDE w:val="0"/>
        <w:autoSpaceDN w:val="0"/>
        <w:adjustRightInd w:val="0"/>
        <w:spacing w:before="120" w:after="120"/>
        <w:ind w:left="714" w:hanging="357"/>
        <w:contextualSpacing w:val="0"/>
        <w:jc w:val="both"/>
        <w:rPr>
          <w:sz w:val="22"/>
          <w:szCs w:val="22"/>
        </w:rPr>
      </w:pPr>
      <w:r w:rsidRPr="00313D4E">
        <w:rPr>
          <w:rFonts w:ascii="Arial" w:hAnsi="Arial" w:cs="Arial"/>
          <w:b/>
          <w:sz w:val="22"/>
          <w:szCs w:val="22"/>
        </w:rPr>
        <w:t>Souhrnný seznam tuzemských cestovních náhrad</w:t>
      </w:r>
      <w:r w:rsidR="006729C8">
        <w:rPr>
          <w:rFonts w:ascii="Arial" w:hAnsi="Arial" w:cs="Arial"/>
          <w:sz w:val="22"/>
          <w:szCs w:val="22"/>
        </w:rPr>
        <w:t xml:space="preserve"> (Příloha PŽP č. 11l)</w:t>
      </w:r>
    </w:p>
    <w:p w14:paraId="0C861E25" w14:textId="77777777" w:rsidR="001156C4" w:rsidRPr="00AC6EEF" w:rsidRDefault="002A27A6" w:rsidP="00313D4E">
      <w:pPr>
        <w:pStyle w:val="Odstavecseseznamem"/>
        <w:numPr>
          <w:ilvl w:val="0"/>
          <w:numId w:val="19"/>
        </w:numPr>
        <w:autoSpaceDE w:val="0"/>
        <w:autoSpaceDN w:val="0"/>
        <w:adjustRightInd w:val="0"/>
        <w:spacing w:before="120" w:after="120"/>
        <w:ind w:left="714" w:hanging="357"/>
        <w:contextualSpacing w:val="0"/>
        <w:jc w:val="both"/>
        <w:rPr>
          <w:sz w:val="22"/>
          <w:szCs w:val="22"/>
        </w:rPr>
      </w:pPr>
      <w:r w:rsidRPr="00313D4E">
        <w:rPr>
          <w:rFonts w:ascii="Arial" w:hAnsi="Arial" w:cs="Arial"/>
          <w:b/>
          <w:sz w:val="22"/>
          <w:szCs w:val="22"/>
        </w:rPr>
        <w:t>Souhrnný seznam zahraničních cestovních náhrad</w:t>
      </w:r>
      <w:r w:rsidR="006729C8">
        <w:rPr>
          <w:rFonts w:ascii="Arial" w:hAnsi="Arial" w:cs="Arial"/>
          <w:sz w:val="22"/>
          <w:szCs w:val="22"/>
        </w:rPr>
        <w:t xml:space="preserve"> (Příloha PŽP č. 11m)</w:t>
      </w:r>
      <w:r w:rsidRPr="00313D4E">
        <w:rPr>
          <w:rFonts w:ascii="Arial" w:hAnsi="Arial" w:cs="Arial"/>
          <w:sz w:val="22"/>
          <w:szCs w:val="22"/>
        </w:rPr>
        <w:t xml:space="preserve"> </w:t>
      </w:r>
    </w:p>
    <w:p w14:paraId="103F16AF" w14:textId="77777777" w:rsidR="00780E93" w:rsidRDefault="00B016F4" w:rsidP="00436827">
      <w:pPr>
        <w:autoSpaceDE w:val="0"/>
        <w:autoSpaceDN w:val="0"/>
        <w:adjustRightInd w:val="0"/>
        <w:spacing w:before="120" w:after="120"/>
        <w:jc w:val="both"/>
        <w:rPr>
          <w:sz w:val="22"/>
          <w:szCs w:val="22"/>
        </w:rPr>
      </w:pPr>
      <w:r w:rsidRPr="007909EB">
        <w:rPr>
          <w:rFonts w:ascii="Arial" w:hAnsi="Arial" w:cs="Arial"/>
          <w:sz w:val="22"/>
          <w:szCs w:val="22"/>
        </w:rPr>
        <w:t>Při dokladování cestovních náhrad,</w:t>
      </w:r>
      <w:r w:rsidR="002B5DC4">
        <w:rPr>
          <w:rFonts w:ascii="Arial" w:hAnsi="Arial" w:cs="Arial"/>
          <w:sz w:val="22"/>
          <w:szCs w:val="22"/>
        </w:rPr>
        <w:t xml:space="preserve"> </w:t>
      </w:r>
      <w:r w:rsidRPr="007909EB">
        <w:rPr>
          <w:rFonts w:ascii="Arial" w:hAnsi="Arial" w:cs="Arial"/>
          <w:sz w:val="22"/>
          <w:szCs w:val="22"/>
        </w:rPr>
        <w:t>jejichž hodnota na cestovním příkazu</w:t>
      </w:r>
      <w:r w:rsidR="00780E93">
        <w:rPr>
          <w:rFonts w:ascii="Arial" w:hAnsi="Arial" w:cs="Arial"/>
          <w:sz w:val="22"/>
          <w:szCs w:val="22"/>
        </w:rPr>
        <w:t xml:space="preserve"> překročila částku</w:t>
      </w:r>
      <w:r w:rsidR="00106E3A">
        <w:rPr>
          <w:rFonts w:ascii="Arial" w:hAnsi="Arial" w:cs="Arial"/>
          <w:sz w:val="22"/>
          <w:szCs w:val="22"/>
        </w:rPr>
        <w:t xml:space="preserve"> 10 000 Kč</w:t>
      </w:r>
      <w:r w:rsidR="00EE68AF">
        <w:rPr>
          <w:rFonts w:ascii="Arial" w:hAnsi="Arial" w:cs="Arial"/>
          <w:sz w:val="22"/>
          <w:szCs w:val="22"/>
        </w:rPr>
        <w:t xml:space="preserve"> včetně DPH</w:t>
      </w:r>
      <w:r w:rsidR="00106E3A">
        <w:rPr>
          <w:rFonts w:ascii="Arial" w:hAnsi="Arial" w:cs="Arial"/>
          <w:sz w:val="22"/>
          <w:szCs w:val="22"/>
        </w:rPr>
        <w:t xml:space="preserve"> </w:t>
      </w:r>
      <w:r w:rsidRPr="007909EB">
        <w:rPr>
          <w:rFonts w:ascii="Arial" w:hAnsi="Arial" w:cs="Arial"/>
          <w:sz w:val="22"/>
          <w:szCs w:val="22"/>
        </w:rPr>
        <w:t xml:space="preserve">je </w:t>
      </w:r>
      <w:r w:rsidR="00D95DA8" w:rsidRPr="007909EB">
        <w:rPr>
          <w:rFonts w:ascii="Arial" w:hAnsi="Arial" w:cs="Arial"/>
          <w:sz w:val="22"/>
          <w:szCs w:val="22"/>
        </w:rPr>
        <w:t>předkládán</w:t>
      </w:r>
      <w:r w:rsidRPr="007909EB">
        <w:rPr>
          <w:rFonts w:ascii="Arial" w:hAnsi="Arial" w:cs="Arial"/>
          <w:sz w:val="22"/>
          <w:szCs w:val="22"/>
        </w:rPr>
        <w:t xml:space="preserve"> cestovní příkaz</w:t>
      </w:r>
      <w:r w:rsidR="00780E93">
        <w:rPr>
          <w:rFonts w:ascii="Arial" w:hAnsi="Arial" w:cs="Arial"/>
          <w:sz w:val="22"/>
          <w:szCs w:val="22"/>
        </w:rPr>
        <w:t xml:space="preserve"> a jeho vyúčtování</w:t>
      </w:r>
      <w:r w:rsidRPr="007909EB">
        <w:rPr>
          <w:rFonts w:ascii="Arial" w:hAnsi="Arial" w:cs="Arial"/>
          <w:sz w:val="22"/>
          <w:szCs w:val="22"/>
        </w:rPr>
        <w:t xml:space="preserve"> a </w:t>
      </w:r>
      <w:r w:rsidR="00780E93">
        <w:rPr>
          <w:rFonts w:ascii="Arial" w:hAnsi="Arial" w:cs="Arial"/>
          <w:sz w:val="22"/>
          <w:szCs w:val="22"/>
        </w:rPr>
        <w:t xml:space="preserve">dále </w:t>
      </w:r>
      <w:r w:rsidR="00022889">
        <w:rPr>
          <w:rFonts w:ascii="Arial" w:hAnsi="Arial" w:cs="Arial"/>
          <w:sz w:val="22"/>
          <w:szCs w:val="22"/>
        </w:rPr>
        <w:t xml:space="preserve">doklad prokazující </w:t>
      </w:r>
      <w:r w:rsidRPr="007909EB">
        <w:rPr>
          <w:rFonts w:ascii="Arial" w:hAnsi="Arial" w:cs="Arial"/>
          <w:sz w:val="22"/>
          <w:szCs w:val="22"/>
        </w:rPr>
        <w:t>způsob jeho úhrady</w:t>
      </w:r>
      <w:r w:rsidR="00581B3C">
        <w:rPr>
          <w:rFonts w:ascii="Arial" w:hAnsi="Arial" w:cs="Arial"/>
          <w:sz w:val="22"/>
          <w:szCs w:val="22"/>
        </w:rPr>
        <w:t xml:space="preserve"> (pokladní doklad/</w:t>
      </w:r>
      <w:r w:rsidR="00906BE6">
        <w:rPr>
          <w:rFonts w:ascii="Arial" w:hAnsi="Arial" w:cs="Arial"/>
          <w:sz w:val="22"/>
          <w:szCs w:val="22"/>
        </w:rPr>
        <w:t>bankovní výpis z účtu)</w:t>
      </w:r>
      <w:r w:rsidRPr="007909EB">
        <w:rPr>
          <w:rFonts w:ascii="Arial" w:hAnsi="Arial" w:cs="Arial"/>
          <w:sz w:val="22"/>
          <w:szCs w:val="22"/>
        </w:rPr>
        <w:t>.</w:t>
      </w:r>
      <w:r w:rsidRPr="007909EB">
        <w:rPr>
          <w:sz w:val="22"/>
          <w:szCs w:val="22"/>
        </w:rPr>
        <w:t xml:space="preserve"> </w:t>
      </w:r>
      <w:r w:rsidRPr="007909EB">
        <w:rPr>
          <w:rFonts w:ascii="Arial" w:hAnsi="Arial" w:cs="Arial"/>
          <w:sz w:val="22"/>
          <w:szCs w:val="22"/>
        </w:rPr>
        <w:t>Při dokládání cestovního příkazu musí být podepsáno potvrzení převzetí peněz za cestovní náhrady, popř. musí být doložen mzdový list (v případě, že pracovník dostává cestovní náhrady ve výplatě nebo převodem)</w:t>
      </w:r>
      <w:r w:rsidR="00022889">
        <w:rPr>
          <w:rFonts w:ascii="Arial" w:hAnsi="Arial" w:cs="Arial"/>
          <w:sz w:val="22"/>
          <w:szCs w:val="22"/>
        </w:rPr>
        <w:t xml:space="preserve"> nebo </w:t>
      </w:r>
      <w:r w:rsidR="00A91F01">
        <w:rPr>
          <w:rFonts w:ascii="Arial" w:hAnsi="Arial" w:cs="Arial"/>
          <w:sz w:val="22"/>
          <w:szCs w:val="22"/>
        </w:rPr>
        <w:t xml:space="preserve">může být </w:t>
      </w:r>
      <w:r w:rsidR="00022889">
        <w:rPr>
          <w:rFonts w:ascii="Arial" w:hAnsi="Arial" w:cs="Arial"/>
          <w:sz w:val="22"/>
          <w:szCs w:val="22"/>
        </w:rPr>
        <w:t>doloženo Čestné prohlášení o úhradě Cestovních náhrad</w:t>
      </w:r>
      <w:r w:rsidR="00A91F01">
        <w:rPr>
          <w:rFonts w:ascii="Arial" w:hAnsi="Arial" w:cs="Arial"/>
          <w:sz w:val="22"/>
          <w:szCs w:val="22"/>
        </w:rPr>
        <w:t xml:space="preserve"> (pouze pro OSS, ÚSC, URR, PO)</w:t>
      </w:r>
      <w:r w:rsidRPr="007909EB">
        <w:rPr>
          <w:rFonts w:ascii="Arial" w:hAnsi="Arial" w:cs="Arial"/>
          <w:sz w:val="22"/>
          <w:szCs w:val="22"/>
        </w:rPr>
        <w:t>.</w:t>
      </w:r>
      <w:r w:rsidR="00106E3A">
        <w:rPr>
          <w:rFonts w:ascii="Arial" w:hAnsi="Arial" w:cs="Arial"/>
          <w:sz w:val="22"/>
          <w:szCs w:val="22"/>
        </w:rPr>
        <w:t xml:space="preserve"> </w:t>
      </w:r>
      <w:r w:rsidR="00106E3A" w:rsidRPr="00436827">
        <w:rPr>
          <w:rFonts w:ascii="Arial" w:hAnsi="Arial" w:cs="Arial"/>
          <w:sz w:val="22"/>
          <w:szCs w:val="22"/>
        </w:rPr>
        <w:t>U zahraničních pracovních cest se dokládá vyúčtování a proplacení cestovního příkazu taktéž nad 10 000 Kč</w:t>
      </w:r>
      <w:r w:rsidR="00EE68AF">
        <w:rPr>
          <w:rFonts w:ascii="Arial" w:hAnsi="Arial" w:cs="Arial"/>
          <w:sz w:val="22"/>
          <w:szCs w:val="22"/>
        </w:rPr>
        <w:t xml:space="preserve"> včetně DPH</w:t>
      </w:r>
      <w:r w:rsidR="004E3E87">
        <w:rPr>
          <w:rFonts w:ascii="Arial" w:hAnsi="Arial" w:cs="Arial"/>
          <w:sz w:val="22"/>
          <w:szCs w:val="22"/>
        </w:rPr>
        <w:t>. Příjemce doloží relevantní podklady</w:t>
      </w:r>
      <w:r w:rsidR="00106E3A" w:rsidRPr="00436827">
        <w:rPr>
          <w:rFonts w:ascii="Arial" w:hAnsi="Arial" w:cs="Arial"/>
          <w:sz w:val="22"/>
          <w:szCs w:val="22"/>
        </w:rPr>
        <w:t xml:space="preserve"> </w:t>
      </w:r>
      <w:r w:rsidR="004E3E87">
        <w:rPr>
          <w:rFonts w:ascii="Arial" w:hAnsi="Arial" w:cs="Arial"/>
          <w:sz w:val="22"/>
          <w:szCs w:val="22"/>
        </w:rPr>
        <w:t xml:space="preserve">k jednotlivým cestovním příkazům rozdělené do složek označených pořadovým číslem dokladu </w:t>
      </w:r>
      <w:r w:rsidR="00880777">
        <w:rPr>
          <w:rFonts w:ascii="Arial" w:hAnsi="Arial" w:cs="Arial"/>
          <w:sz w:val="22"/>
          <w:szCs w:val="22"/>
        </w:rPr>
        <w:t>z</w:t>
      </w:r>
      <w:r w:rsidR="004E3E87">
        <w:rPr>
          <w:rFonts w:ascii="Arial" w:hAnsi="Arial" w:cs="Arial"/>
          <w:sz w:val="22"/>
          <w:szCs w:val="22"/>
        </w:rPr>
        <w:t> tabul</w:t>
      </w:r>
      <w:r w:rsidR="00880777">
        <w:rPr>
          <w:rFonts w:ascii="Arial" w:hAnsi="Arial" w:cs="Arial"/>
          <w:sz w:val="22"/>
          <w:szCs w:val="22"/>
        </w:rPr>
        <w:t>ky</w:t>
      </w:r>
      <w:r w:rsidR="004E3E87">
        <w:rPr>
          <w:rFonts w:ascii="Arial" w:hAnsi="Arial" w:cs="Arial"/>
          <w:sz w:val="22"/>
          <w:szCs w:val="22"/>
        </w:rPr>
        <w:t xml:space="preserve"> </w:t>
      </w:r>
      <w:r w:rsidR="003928CD">
        <w:rPr>
          <w:rFonts w:ascii="Arial" w:hAnsi="Arial" w:cs="Arial"/>
          <w:sz w:val="22"/>
          <w:szCs w:val="22"/>
        </w:rPr>
        <w:t>„</w:t>
      </w:r>
      <w:r w:rsidR="004E3E87">
        <w:rPr>
          <w:rFonts w:ascii="Arial" w:hAnsi="Arial" w:cs="Arial"/>
          <w:sz w:val="22"/>
          <w:szCs w:val="22"/>
        </w:rPr>
        <w:t>Souhrnný seznam tuzemských cestovních náhrad/Souhrnný seznam zahraničních cestovních náhrad“</w:t>
      </w:r>
      <w:r w:rsidR="00880777">
        <w:rPr>
          <w:rFonts w:ascii="Arial" w:hAnsi="Arial" w:cs="Arial"/>
          <w:sz w:val="22"/>
          <w:szCs w:val="22"/>
        </w:rPr>
        <w:t>.</w:t>
      </w:r>
      <w:r w:rsidR="004E3E87">
        <w:rPr>
          <w:rFonts w:ascii="Arial" w:hAnsi="Arial" w:cs="Arial"/>
          <w:sz w:val="22"/>
          <w:szCs w:val="22"/>
        </w:rPr>
        <w:t xml:space="preserve"> </w:t>
      </w:r>
      <w:r w:rsidR="00106E3A" w:rsidRPr="00436827">
        <w:rPr>
          <w:rFonts w:ascii="Arial" w:hAnsi="Arial" w:cs="Arial"/>
          <w:sz w:val="22"/>
          <w:szCs w:val="22"/>
        </w:rPr>
        <w:t xml:space="preserve">Při </w:t>
      </w:r>
      <w:r w:rsidR="003B006B" w:rsidRPr="00436827">
        <w:rPr>
          <w:rFonts w:ascii="Arial" w:hAnsi="Arial" w:cs="Arial"/>
          <w:sz w:val="22"/>
          <w:szCs w:val="22"/>
        </w:rPr>
        <w:t>nárokování výdajů za cestovní náhrady</w:t>
      </w:r>
      <w:r w:rsidR="00951775" w:rsidRPr="00436827">
        <w:rPr>
          <w:rFonts w:ascii="Arial" w:hAnsi="Arial" w:cs="Arial"/>
          <w:sz w:val="22"/>
          <w:szCs w:val="22"/>
        </w:rPr>
        <w:t xml:space="preserve"> je příjemce povinen doložit </w:t>
      </w:r>
      <w:r w:rsidR="00951775" w:rsidRPr="00436827">
        <w:rPr>
          <w:rFonts w:ascii="Arial" w:hAnsi="Arial" w:cs="Arial"/>
          <w:b/>
          <w:sz w:val="22"/>
          <w:szCs w:val="22"/>
        </w:rPr>
        <w:t>doklady prokazující zdůvodnění a účel pracovní cesty</w:t>
      </w:r>
      <w:r w:rsidR="00951775" w:rsidRPr="00436827">
        <w:rPr>
          <w:rFonts w:ascii="Arial" w:hAnsi="Arial" w:cs="Arial"/>
          <w:sz w:val="22"/>
          <w:szCs w:val="22"/>
        </w:rPr>
        <w:t>, jako je pozvánka, prezenční listina, zpráva</w:t>
      </w:r>
      <w:r w:rsidR="004C01BF" w:rsidRPr="00436827">
        <w:rPr>
          <w:rFonts w:ascii="Arial" w:hAnsi="Arial" w:cs="Arial"/>
          <w:sz w:val="22"/>
          <w:szCs w:val="22"/>
        </w:rPr>
        <w:t xml:space="preserve"> ze zahraniční služební cesty </w:t>
      </w:r>
      <w:r w:rsidR="00951775" w:rsidRPr="00436827">
        <w:rPr>
          <w:rFonts w:ascii="Arial" w:hAnsi="Arial" w:cs="Arial"/>
          <w:sz w:val="22"/>
          <w:szCs w:val="22"/>
        </w:rPr>
        <w:t xml:space="preserve">aj. </w:t>
      </w:r>
    </w:p>
    <w:p w14:paraId="5F55F59D" w14:textId="77777777" w:rsidR="00C02413" w:rsidRDefault="00C02413" w:rsidP="00C02413">
      <w:pPr>
        <w:autoSpaceDE w:val="0"/>
        <w:autoSpaceDN w:val="0"/>
        <w:adjustRightInd w:val="0"/>
        <w:spacing w:before="120" w:after="120"/>
        <w:jc w:val="both"/>
        <w:rPr>
          <w:sz w:val="22"/>
          <w:szCs w:val="22"/>
        </w:rPr>
      </w:pPr>
      <w:r w:rsidRPr="005A0365">
        <w:rPr>
          <w:rFonts w:ascii="Arial" w:hAnsi="Arial" w:cs="Arial"/>
          <w:sz w:val="22"/>
          <w:szCs w:val="22"/>
        </w:rPr>
        <w:t>Při dokladování cestovních náhrad se příjemci musí zároveň řídit svými aktuálními interními předpisy a v souladu s nimi doložit veškeré podklady.</w:t>
      </w:r>
    </w:p>
    <w:p w14:paraId="7FBC7128" w14:textId="2BEE6384" w:rsidR="004D4A03" w:rsidRDefault="00780E93" w:rsidP="00436827">
      <w:pPr>
        <w:autoSpaceDE w:val="0"/>
        <w:autoSpaceDN w:val="0"/>
        <w:adjustRightInd w:val="0"/>
        <w:spacing w:before="120" w:after="120"/>
        <w:jc w:val="both"/>
        <w:rPr>
          <w:rFonts w:ascii="Arial" w:hAnsi="Arial" w:cs="Arial"/>
          <w:sz w:val="22"/>
          <w:szCs w:val="22"/>
        </w:rPr>
      </w:pPr>
      <w:r>
        <w:rPr>
          <w:rFonts w:ascii="Arial" w:hAnsi="Arial" w:cs="Arial"/>
          <w:sz w:val="22"/>
          <w:szCs w:val="22"/>
        </w:rPr>
        <w:t>V případě, kdy cestovní náhrady nepřekročí</w:t>
      </w:r>
      <w:r w:rsidRPr="007909EB">
        <w:rPr>
          <w:rFonts w:ascii="Arial" w:hAnsi="Arial" w:cs="Arial"/>
          <w:sz w:val="22"/>
          <w:szCs w:val="22"/>
        </w:rPr>
        <w:t xml:space="preserve"> částku 10 000 Kč</w:t>
      </w:r>
      <w:r w:rsidR="00364203">
        <w:rPr>
          <w:rFonts w:ascii="Arial" w:hAnsi="Arial" w:cs="Arial"/>
          <w:sz w:val="22"/>
          <w:szCs w:val="22"/>
        </w:rPr>
        <w:t xml:space="preserve"> včetně DPH</w:t>
      </w:r>
      <w:r w:rsidRPr="007909EB">
        <w:rPr>
          <w:rFonts w:ascii="Arial" w:hAnsi="Arial" w:cs="Arial"/>
          <w:sz w:val="22"/>
          <w:szCs w:val="22"/>
        </w:rPr>
        <w:t>,</w:t>
      </w:r>
      <w:r>
        <w:rPr>
          <w:rFonts w:ascii="Arial" w:hAnsi="Arial" w:cs="Arial"/>
          <w:sz w:val="22"/>
          <w:szCs w:val="22"/>
        </w:rPr>
        <w:t xml:space="preserve"> </w:t>
      </w:r>
      <w:r w:rsidR="003E23E1">
        <w:rPr>
          <w:rFonts w:ascii="Arial" w:hAnsi="Arial" w:cs="Arial"/>
          <w:sz w:val="22"/>
          <w:szCs w:val="22"/>
        </w:rPr>
        <w:t>nejsou požadované</w:t>
      </w:r>
      <w:r>
        <w:rPr>
          <w:rFonts w:ascii="Arial" w:hAnsi="Arial" w:cs="Arial"/>
          <w:sz w:val="22"/>
          <w:szCs w:val="22"/>
        </w:rPr>
        <w:t xml:space="preserve"> podklady (cestovní příkazy, jejich vyúčtování, doklad o úhradě a zdůvodnění pracovní cesty) předkládány a jsou ponechány u příjemce pro případnou kontrolu na místě</w:t>
      </w:r>
      <w:r w:rsidR="004C162A">
        <w:rPr>
          <w:rFonts w:ascii="Arial" w:hAnsi="Arial" w:cs="Arial"/>
          <w:sz w:val="22"/>
          <w:szCs w:val="22"/>
        </w:rPr>
        <w:t>.</w:t>
      </w:r>
      <w:r w:rsidR="004E14A3">
        <w:rPr>
          <w:rFonts w:ascii="Arial" w:hAnsi="Arial" w:cs="Arial"/>
          <w:sz w:val="22"/>
          <w:szCs w:val="22"/>
        </w:rPr>
        <w:t xml:space="preserve"> </w:t>
      </w:r>
    </w:p>
    <w:p w14:paraId="7B4E05A9" w14:textId="77777777" w:rsidR="00B016F4" w:rsidRPr="007909EB" w:rsidRDefault="00B016F4" w:rsidP="007909EB">
      <w:pPr>
        <w:spacing w:before="120" w:after="120"/>
        <w:jc w:val="both"/>
        <w:rPr>
          <w:rFonts w:ascii="Arial" w:hAnsi="Arial" w:cs="Arial"/>
          <w:sz w:val="22"/>
          <w:szCs w:val="22"/>
        </w:rPr>
      </w:pPr>
      <w:r w:rsidRPr="007909EB">
        <w:rPr>
          <w:rFonts w:ascii="Arial" w:hAnsi="Arial" w:cs="Arial"/>
          <w:sz w:val="22"/>
          <w:szCs w:val="22"/>
        </w:rPr>
        <w:t>Sazby u cestovních náhrad jsou způsobilé do výše sazeb v rozpočtové sféře dle zákoníku práce.</w:t>
      </w:r>
      <w:r w:rsidR="00736DBE">
        <w:rPr>
          <w:rFonts w:ascii="Arial" w:hAnsi="Arial" w:cs="Arial"/>
          <w:sz w:val="22"/>
          <w:szCs w:val="22"/>
        </w:rPr>
        <w:t xml:space="preserve"> Při vyúčtování zahraničních pracovních cest se postupuje podle Vyhlášky Ministerstva financí o základních sazbách stravného v cizí měně platné pro daný rok. </w:t>
      </w:r>
    </w:p>
    <w:p w14:paraId="7B3C2797" w14:textId="77777777" w:rsidR="00106E3A" w:rsidRDefault="00106E3A" w:rsidP="00106E3A">
      <w:pPr>
        <w:pStyle w:val="Default"/>
        <w:spacing w:before="120" w:after="120"/>
        <w:jc w:val="both"/>
        <w:rPr>
          <w:sz w:val="22"/>
          <w:szCs w:val="22"/>
        </w:rPr>
      </w:pPr>
      <w:r>
        <w:rPr>
          <w:sz w:val="22"/>
          <w:szCs w:val="22"/>
        </w:rPr>
        <w:t>Náhrady výdajů za ubytování, dopravu aj., které jsou hrazené na základě faktury, budou vykazovány v dílčí soupisce SD1</w:t>
      </w:r>
      <w:r w:rsidRPr="00D95DA8">
        <w:rPr>
          <w:sz w:val="20"/>
          <w:szCs w:val="20"/>
        </w:rPr>
        <w:t xml:space="preserve"> </w:t>
      </w:r>
      <w:r w:rsidRPr="007909EB">
        <w:rPr>
          <w:sz w:val="22"/>
          <w:szCs w:val="20"/>
        </w:rPr>
        <w:t>Faktury/účtenky/paragony</w:t>
      </w:r>
      <w:r>
        <w:rPr>
          <w:sz w:val="22"/>
          <w:szCs w:val="20"/>
        </w:rPr>
        <w:t xml:space="preserve"> nebo v Seznamu účetních dokladů (Příloha </w:t>
      </w:r>
      <w:r w:rsidR="004C162A">
        <w:rPr>
          <w:sz w:val="22"/>
          <w:szCs w:val="20"/>
        </w:rPr>
        <w:t xml:space="preserve">PŽP </w:t>
      </w:r>
      <w:r>
        <w:rPr>
          <w:sz w:val="22"/>
          <w:szCs w:val="20"/>
        </w:rPr>
        <w:t>č. 11i).</w:t>
      </w:r>
    </w:p>
    <w:p w14:paraId="4DC7CE28" w14:textId="77777777" w:rsidR="00312B3C" w:rsidRPr="00E13992" w:rsidRDefault="00312B3C" w:rsidP="007909EB">
      <w:pPr>
        <w:pStyle w:val="Nadpis3"/>
      </w:pPr>
      <w:bookmarkStart w:id="114" w:name="_Toc444778130"/>
      <w:bookmarkStart w:id="115" w:name="_Toc444779758"/>
      <w:bookmarkStart w:id="116" w:name="_Toc444779847"/>
      <w:bookmarkStart w:id="117" w:name="_Toc499277996"/>
      <w:bookmarkEnd w:id="114"/>
      <w:bookmarkEnd w:id="115"/>
      <w:bookmarkEnd w:id="116"/>
      <w:r w:rsidRPr="00E13992">
        <w:lastRenderedPageBreak/>
        <w:t xml:space="preserve">Cestovní náhrady „per </w:t>
      </w:r>
      <w:proofErr w:type="spellStart"/>
      <w:r w:rsidRPr="00E13992">
        <w:t>diems</w:t>
      </w:r>
      <w:proofErr w:type="spellEnd"/>
      <w:r w:rsidRPr="00E13992">
        <w:t>“ pro zahraniční experty</w:t>
      </w:r>
      <w:bookmarkEnd w:id="117"/>
    </w:p>
    <w:p w14:paraId="053CA994" w14:textId="77777777" w:rsidR="00C8709C" w:rsidRPr="00E13992" w:rsidRDefault="00C8709C" w:rsidP="007909EB">
      <w:pPr>
        <w:pStyle w:val="Default"/>
        <w:keepLines/>
        <w:spacing w:before="120" w:after="120"/>
        <w:jc w:val="both"/>
        <w:rPr>
          <w:sz w:val="22"/>
          <w:szCs w:val="22"/>
        </w:rPr>
      </w:pPr>
      <w:r w:rsidRPr="00E13992">
        <w:rPr>
          <w:sz w:val="22"/>
          <w:szCs w:val="22"/>
        </w:rPr>
        <w:t xml:space="preserve">Cestovní náhrady vyplácené zahraničním expertům pozvaným do ČR, tzv. „per </w:t>
      </w:r>
      <w:proofErr w:type="spellStart"/>
      <w:r w:rsidRPr="00E13992">
        <w:rPr>
          <w:sz w:val="22"/>
          <w:szCs w:val="22"/>
        </w:rPr>
        <w:t>diems</w:t>
      </w:r>
      <w:proofErr w:type="spellEnd"/>
      <w:r w:rsidRPr="00E13992">
        <w:rPr>
          <w:sz w:val="22"/>
          <w:szCs w:val="22"/>
        </w:rPr>
        <w:t xml:space="preserve">,“ kryjí náklady na ubytování, stravné a cestovné v rámci ČR. Dále je možno v rámci způsobilosti výdajů hradit cestu zahraničního experta do ČR a zpět, tyto výdaje jsou mimo „per </w:t>
      </w:r>
      <w:proofErr w:type="spellStart"/>
      <w:r w:rsidRPr="00E13992">
        <w:rPr>
          <w:sz w:val="22"/>
          <w:szCs w:val="22"/>
        </w:rPr>
        <w:t>diems</w:t>
      </w:r>
      <w:proofErr w:type="spellEnd"/>
      <w:r w:rsidRPr="00E13992">
        <w:rPr>
          <w:sz w:val="22"/>
          <w:szCs w:val="22"/>
        </w:rPr>
        <w:t>“. Způsobilými výdaji se rozumí výdaj za zpáteční letenku zakoupenou v ekonomické třídě, vlaková nebo autobusová jízdenka tam i zpět. V případě proplácení cestovních náhrad zaměstnancům zahraničních subjektů je nutné vycházet z platných sazeb EU, viz odkaz na aktuální sazbu pro ČR.</w:t>
      </w:r>
    </w:p>
    <w:p w14:paraId="03424C77" w14:textId="77777777" w:rsidR="00C8709C" w:rsidRPr="00B976B8" w:rsidRDefault="00C8709C" w:rsidP="00436827">
      <w:pPr>
        <w:pStyle w:val="Default"/>
        <w:spacing w:before="240"/>
        <w:jc w:val="both"/>
        <w:rPr>
          <w:b/>
          <w:sz w:val="22"/>
          <w:szCs w:val="22"/>
        </w:rPr>
      </w:pPr>
      <w:r w:rsidRPr="00B976B8">
        <w:rPr>
          <w:b/>
          <w:sz w:val="22"/>
          <w:szCs w:val="22"/>
        </w:rPr>
        <w:t xml:space="preserve">Postup při poskytování „per </w:t>
      </w:r>
      <w:proofErr w:type="spellStart"/>
      <w:r w:rsidRPr="00B976B8">
        <w:rPr>
          <w:b/>
          <w:sz w:val="22"/>
          <w:szCs w:val="22"/>
        </w:rPr>
        <w:t>diems</w:t>
      </w:r>
      <w:proofErr w:type="spellEnd"/>
      <w:r w:rsidRPr="00B976B8">
        <w:rPr>
          <w:b/>
          <w:sz w:val="22"/>
          <w:szCs w:val="22"/>
        </w:rPr>
        <w:t>“:</w:t>
      </w:r>
    </w:p>
    <w:p w14:paraId="217C1F77" w14:textId="77777777" w:rsidR="00C8709C" w:rsidRPr="00E13992" w:rsidRDefault="00C8709C" w:rsidP="007909EB">
      <w:pPr>
        <w:pStyle w:val="Default"/>
        <w:spacing w:before="120" w:after="120"/>
        <w:jc w:val="both"/>
        <w:rPr>
          <w:sz w:val="22"/>
          <w:szCs w:val="22"/>
        </w:rPr>
      </w:pPr>
      <w:r w:rsidRPr="00E13992">
        <w:rPr>
          <w:sz w:val="22"/>
          <w:szCs w:val="22"/>
        </w:rPr>
        <w:t xml:space="preserve">Veškerou agendu, spojenou s účastí zahraničního experta na předmětné akci, zajišťuje příjemce. Příjemce zakoupí expertovi letenku/jízdenku, na základě které vypočítá sazbu „per </w:t>
      </w:r>
      <w:proofErr w:type="spellStart"/>
      <w:r w:rsidRPr="00E13992">
        <w:rPr>
          <w:sz w:val="22"/>
          <w:szCs w:val="22"/>
        </w:rPr>
        <w:t>diems</w:t>
      </w:r>
      <w:proofErr w:type="spellEnd"/>
      <w:r w:rsidRPr="00E13992">
        <w:rPr>
          <w:sz w:val="22"/>
          <w:szCs w:val="22"/>
        </w:rPr>
        <w:t xml:space="preserve">“, která bude expertovi proplacena (k výpočtu použije i pracovní plán experta). </w:t>
      </w:r>
    </w:p>
    <w:p w14:paraId="31CFCE7B" w14:textId="77777777" w:rsidR="007E1DD2" w:rsidRDefault="00C8709C" w:rsidP="007909EB">
      <w:pPr>
        <w:pStyle w:val="Default"/>
        <w:spacing w:before="120" w:after="120"/>
        <w:jc w:val="both"/>
        <w:rPr>
          <w:sz w:val="22"/>
          <w:szCs w:val="22"/>
        </w:rPr>
      </w:pPr>
      <w:r w:rsidRPr="00E13992">
        <w:rPr>
          <w:sz w:val="22"/>
          <w:szCs w:val="22"/>
        </w:rPr>
        <w:t xml:space="preserve">Ve dnech, které jsou expertovi v rámci „per </w:t>
      </w:r>
      <w:proofErr w:type="spellStart"/>
      <w:r w:rsidRPr="00E13992">
        <w:rPr>
          <w:sz w:val="22"/>
          <w:szCs w:val="22"/>
        </w:rPr>
        <w:t>diems</w:t>
      </w:r>
      <w:proofErr w:type="spellEnd"/>
      <w:r w:rsidRPr="00E13992">
        <w:rPr>
          <w:sz w:val="22"/>
          <w:szCs w:val="22"/>
        </w:rPr>
        <w:t xml:space="preserve">“ propláceny, musí mít jasně prokazatelný program, kvůli kterému byl do ČR pozván. „Per </w:t>
      </w:r>
      <w:proofErr w:type="spellStart"/>
      <w:r w:rsidRPr="00E13992">
        <w:rPr>
          <w:sz w:val="22"/>
          <w:szCs w:val="22"/>
        </w:rPr>
        <w:t>diems</w:t>
      </w:r>
      <w:proofErr w:type="spellEnd"/>
      <w:r w:rsidRPr="00E13992">
        <w:rPr>
          <w:sz w:val="22"/>
          <w:szCs w:val="22"/>
        </w:rPr>
        <w:t>“ se vypočítávají od doby příletu do ČR, popřípadě od překročení hranic do ČR, a to právě za předpokladu, že v den příjezdu/příletu se expert zúčastní alespoň jedné pracovní aktivity.</w:t>
      </w:r>
    </w:p>
    <w:p w14:paraId="0C3122A6" w14:textId="77777777" w:rsidR="007E1DD2" w:rsidRDefault="00C8709C" w:rsidP="007909EB">
      <w:pPr>
        <w:pStyle w:val="Default"/>
        <w:spacing w:before="120" w:after="120"/>
        <w:jc w:val="both"/>
        <w:rPr>
          <w:sz w:val="22"/>
          <w:szCs w:val="22"/>
        </w:rPr>
      </w:pPr>
      <w:r w:rsidRPr="00E13992">
        <w:rPr>
          <w:sz w:val="22"/>
          <w:szCs w:val="22"/>
        </w:rPr>
        <w:t xml:space="preserve">K „per </w:t>
      </w:r>
      <w:proofErr w:type="spellStart"/>
      <w:r w:rsidRPr="00E13992">
        <w:rPr>
          <w:sz w:val="22"/>
          <w:szCs w:val="22"/>
        </w:rPr>
        <w:t>diems</w:t>
      </w:r>
      <w:proofErr w:type="spellEnd"/>
      <w:r w:rsidRPr="00E13992">
        <w:rPr>
          <w:sz w:val="22"/>
          <w:szCs w:val="22"/>
        </w:rPr>
        <w:t xml:space="preserve">“ expert dokládá </w:t>
      </w:r>
      <w:r w:rsidRPr="007E1DD2">
        <w:rPr>
          <w:sz w:val="22"/>
          <w:szCs w:val="22"/>
        </w:rPr>
        <w:t>čestné prohlášení</w:t>
      </w:r>
      <w:r w:rsidRPr="00E11C26">
        <w:rPr>
          <w:sz w:val="22"/>
          <w:szCs w:val="22"/>
        </w:rPr>
        <w:t xml:space="preserve"> a </w:t>
      </w:r>
      <w:r w:rsidRPr="00CE4FA8">
        <w:rPr>
          <w:sz w:val="22"/>
          <w:szCs w:val="22"/>
        </w:rPr>
        <w:t>pracovní plán</w:t>
      </w:r>
      <w:r>
        <w:rPr>
          <w:sz w:val="22"/>
          <w:szCs w:val="22"/>
        </w:rPr>
        <w:t xml:space="preserve"> (formuláře viz příloha </w:t>
      </w:r>
      <w:r w:rsidR="004C162A">
        <w:rPr>
          <w:sz w:val="22"/>
          <w:szCs w:val="22"/>
        </w:rPr>
        <w:t xml:space="preserve">PŽP č. </w:t>
      </w:r>
      <w:r>
        <w:rPr>
          <w:sz w:val="22"/>
          <w:szCs w:val="22"/>
        </w:rPr>
        <w:t>1</w:t>
      </w:r>
      <w:r w:rsidR="00D2137B">
        <w:rPr>
          <w:sz w:val="22"/>
          <w:szCs w:val="22"/>
        </w:rPr>
        <w:t>1j</w:t>
      </w:r>
      <w:r>
        <w:rPr>
          <w:sz w:val="22"/>
          <w:szCs w:val="22"/>
        </w:rPr>
        <w:t>)</w:t>
      </w:r>
      <w:r w:rsidRPr="00E13992">
        <w:rPr>
          <w:sz w:val="22"/>
          <w:szCs w:val="22"/>
        </w:rPr>
        <w:t xml:space="preserve">. Zároveň lze „per </w:t>
      </w:r>
      <w:proofErr w:type="spellStart"/>
      <w:r w:rsidRPr="00E13992">
        <w:rPr>
          <w:sz w:val="22"/>
          <w:szCs w:val="22"/>
        </w:rPr>
        <w:t>diems</w:t>
      </w:r>
      <w:proofErr w:type="spellEnd"/>
      <w:r w:rsidRPr="00E13992">
        <w:rPr>
          <w:sz w:val="22"/>
          <w:szCs w:val="22"/>
        </w:rPr>
        <w:t>“ vyplácet v plné výši dle aktuální sazby pouze v situacích, kdy expert zůstává v ČR přes noc, přičemž způsobilost počtu prokazovaných nocí je posuzována v souvislosti s prokazovanými aktivitami akce a experta.</w:t>
      </w:r>
    </w:p>
    <w:p w14:paraId="540AE53D" w14:textId="77777777" w:rsidR="00C8709C" w:rsidRPr="00E13992" w:rsidRDefault="00C8709C" w:rsidP="007909EB">
      <w:pPr>
        <w:pStyle w:val="Default"/>
        <w:spacing w:before="120" w:after="120"/>
        <w:jc w:val="both"/>
        <w:rPr>
          <w:sz w:val="22"/>
          <w:szCs w:val="22"/>
        </w:rPr>
      </w:pPr>
      <w:r w:rsidRPr="00E13992">
        <w:rPr>
          <w:sz w:val="22"/>
          <w:szCs w:val="22"/>
        </w:rPr>
        <w:t xml:space="preserve">V případě, kdy zahraniční expert nezůstává v ČR přes noc, mu náleží denní paušál na úhradu výdajů spojených s pobytem v ČR ve výši </w:t>
      </w:r>
      <w:r w:rsidRPr="00313D4E">
        <w:rPr>
          <w:b/>
          <w:sz w:val="22"/>
          <w:szCs w:val="22"/>
        </w:rPr>
        <w:t>75 EUR</w:t>
      </w:r>
      <w:r w:rsidRPr="00E13992">
        <w:rPr>
          <w:sz w:val="22"/>
          <w:szCs w:val="22"/>
        </w:rPr>
        <w:t xml:space="preserve">. I v tomto případě je aktivita prokazována </w:t>
      </w:r>
      <w:r w:rsidRPr="007E1DD2">
        <w:rPr>
          <w:sz w:val="22"/>
          <w:szCs w:val="22"/>
        </w:rPr>
        <w:t xml:space="preserve">čestným prohlášením experta a </w:t>
      </w:r>
      <w:r w:rsidRPr="00E11C26">
        <w:rPr>
          <w:sz w:val="22"/>
          <w:szCs w:val="22"/>
        </w:rPr>
        <w:t>pracovním plánem</w:t>
      </w:r>
      <w:r>
        <w:rPr>
          <w:sz w:val="22"/>
          <w:szCs w:val="22"/>
        </w:rPr>
        <w:t xml:space="preserve"> (formuláře viz příloha</w:t>
      </w:r>
      <w:r w:rsidR="004C162A">
        <w:rPr>
          <w:sz w:val="22"/>
          <w:szCs w:val="22"/>
        </w:rPr>
        <w:t xml:space="preserve"> PŽP č.</w:t>
      </w:r>
      <w:r>
        <w:rPr>
          <w:sz w:val="22"/>
          <w:szCs w:val="22"/>
        </w:rPr>
        <w:t xml:space="preserve"> 1</w:t>
      </w:r>
      <w:r w:rsidR="00D2137B">
        <w:rPr>
          <w:sz w:val="22"/>
          <w:szCs w:val="22"/>
        </w:rPr>
        <w:t>1j</w:t>
      </w:r>
      <w:r>
        <w:rPr>
          <w:sz w:val="22"/>
          <w:szCs w:val="22"/>
        </w:rPr>
        <w:t>)</w:t>
      </w:r>
      <w:r w:rsidRPr="00E13992">
        <w:rPr>
          <w:sz w:val="22"/>
          <w:szCs w:val="22"/>
        </w:rPr>
        <w:t xml:space="preserve">. </w:t>
      </w:r>
    </w:p>
    <w:p w14:paraId="41093212" w14:textId="77777777" w:rsidR="00C8709C" w:rsidRPr="00E8646C" w:rsidRDefault="00C8709C" w:rsidP="007909EB">
      <w:pPr>
        <w:pStyle w:val="Default"/>
        <w:spacing w:before="120" w:after="120"/>
        <w:jc w:val="both"/>
        <w:rPr>
          <w:sz w:val="22"/>
          <w:szCs w:val="22"/>
        </w:rPr>
      </w:pPr>
      <w:r w:rsidRPr="00E8646C">
        <w:rPr>
          <w:sz w:val="22"/>
          <w:szCs w:val="22"/>
        </w:rPr>
        <w:t xml:space="preserve">Pokud náklady na ubytování hradí expertovi přímo příjemce, pak náhrady „per </w:t>
      </w:r>
      <w:proofErr w:type="spellStart"/>
      <w:r w:rsidRPr="00E8646C">
        <w:rPr>
          <w:sz w:val="22"/>
          <w:szCs w:val="22"/>
        </w:rPr>
        <w:t>diems</w:t>
      </w:r>
      <w:proofErr w:type="spellEnd"/>
      <w:r w:rsidRPr="00E8646C">
        <w:rPr>
          <w:sz w:val="22"/>
          <w:szCs w:val="22"/>
        </w:rPr>
        <w:t xml:space="preserve">“ poskytnuté expertovi musí být maximálně ve výši, aby spolu s náklady na ubytování nepřevýšily limit „per </w:t>
      </w:r>
      <w:proofErr w:type="spellStart"/>
      <w:r w:rsidRPr="00E8646C">
        <w:rPr>
          <w:sz w:val="22"/>
          <w:szCs w:val="22"/>
        </w:rPr>
        <w:t>diems</w:t>
      </w:r>
      <w:proofErr w:type="spellEnd"/>
      <w:r w:rsidRPr="00E8646C">
        <w:rPr>
          <w:sz w:val="22"/>
          <w:szCs w:val="22"/>
        </w:rPr>
        <w:t xml:space="preserve">“. </w:t>
      </w:r>
    </w:p>
    <w:p w14:paraId="18D2BF5F" w14:textId="77777777" w:rsidR="00C8709C" w:rsidRPr="00E8646C" w:rsidRDefault="00C8709C" w:rsidP="007909EB">
      <w:pPr>
        <w:pStyle w:val="Default"/>
        <w:spacing w:before="120" w:after="120"/>
        <w:jc w:val="both"/>
        <w:rPr>
          <w:sz w:val="22"/>
          <w:szCs w:val="22"/>
        </w:rPr>
      </w:pPr>
      <w:r w:rsidRPr="00E8646C">
        <w:rPr>
          <w:sz w:val="22"/>
          <w:szCs w:val="22"/>
        </w:rPr>
        <w:t xml:space="preserve">„Per </w:t>
      </w:r>
      <w:proofErr w:type="spellStart"/>
      <w:r w:rsidRPr="00E8646C">
        <w:rPr>
          <w:sz w:val="22"/>
          <w:szCs w:val="22"/>
        </w:rPr>
        <w:t>diems</w:t>
      </w:r>
      <w:proofErr w:type="spellEnd"/>
      <w:r w:rsidRPr="00E8646C">
        <w:rPr>
          <w:sz w:val="22"/>
          <w:szCs w:val="22"/>
        </w:rPr>
        <w:t xml:space="preserve">“ i denní paušál se proplácejí pouze za dny v rámci pracovního týdne (nikoli za svátky a víkendy), vypláceny jsou zpětně na účet experta. Tento postup vyplácení „per </w:t>
      </w:r>
      <w:proofErr w:type="spellStart"/>
      <w:r w:rsidRPr="00E8646C">
        <w:rPr>
          <w:sz w:val="22"/>
          <w:szCs w:val="22"/>
        </w:rPr>
        <w:t>diems</w:t>
      </w:r>
      <w:proofErr w:type="spellEnd"/>
      <w:r w:rsidRPr="00E8646C">
        <w:rPr>
          <w:sz w:val="22"/>
          <w:szCs w:val="22"/>
        </w:rPr>
        <w:t xml:space="preserve">“ se uplatní v případě např. expertů pozvaných na konference, vzdělávací kurzy, krátkodobě hostujícím zahraničním specialistům atd. Nejedná se o vyplácení cestovních náhrad dlouhodobě hostujícím zahraničním expertům, se kterými byl uzavřen pracovně právní vztah. </w:t>
      </w:r>
    </w:p>
    <w:p w14:paraId="68046964" w14:textId="77777777" w:rsidR="00C8709C" w:rsidRPr="00E8646C" w:rsidRDefault="00C8709C" w:rsidP="007909EB">
      <w:pPr>
        <w:pStyle w:val="Default"/>
        <w:spacing w:before="120" w:after="120"/>
        <w:jc w:val="both"/>
        <w:rPr>
          <w:sz w:val="22"/>
          <w:szCs w:val="22"/>
        </w:rPr>
      </w:pPr>
      <w:r w:rsidRPr="00E8646C">
        <w:rPr>
          <w:sz w:val="22"/>
          <w:szCs w:val="22"/>
        </w:rPr>
        <w:t>Při plánování akcí s účastí zahraničního experta se musí do celkové finanční alokace akce započítat rovněž náklady, které se vztahují nejen k dané akci (např. občerstvení, pronájem, konferenční technika apod.), ale i celkové náklady experta. Pokud si expert bude nárokovat odměnu za vykonanou službu (za přednášku, vzdělávací kurz, atd.), bude mu proplacena na základě předem uzavřené smlouvy</w:t>
      </w:r>
      <w:r w:rsidR="00A672F7">
        <w:rPr>
          <w:sz w:val="22"/>
          <w:szCs w:val="22"/>
        </w:rPr>
        <w:t xml:space="preserve"> nebo </w:t>
      </w:r>
      <w:r w:rsidR="00006BB1">
        <w:rPr>
          <w:sz w:val="22"/>
          <w:szCs w:val="22"/>
        </w:rPr>
        <w:t>podepsaného podkladu k platbě</w:t>
      </w:r>
      <w:r w:rsidRPr="00E8646C">
        <w:rPr>
          <w:sz w:val="22"/>
          <w:szCs w:val="22"/>
        </w:rPr>
        <w:t xml:space="preserve">, a to maximálně do výše </w:t>
      </w:r>
      <w:r w:rsidRPr="00313D4E">
        <w:rPr>
          <w:b/>
          <w:sz w:val="22"/>
          <w:szCs w:val="22"/>
        </w:rPr>
        <w:t>3</w:t>
      </w:r>
      <w:r w:rsidR="00314130">
        <w:rPr>
          <w:b/>
          <w:sz w:val="22"/>
          <w:szCs w:val="22"/>
        </w:rPr>
        <w:t xml:space="preserve"> </w:t>
      </w:r>
      <w:r w:rsidRPr="00313D4E">
        <w:rPr>
          <w:b/>
          <w:sz w:val="22"/>
          <w:szCs w:val="22"/>
        </w:rPr>
        <w:t>000 Kč včetně DPH/hod</w:t>
      </w:r>
      <w:r w:rsidRPr="00E8646C">
        <w:rPr>
          <w:sz w:val="22"/>
          <w:szCs w:val="22"/>
        </w:rPr>
        <w:t xml:space="preserve">. </w:t>
      </w:r>
      <w:r>
        <w:rPr>
          <w:sz w:val="22"/>
          <w:szCs w:val="22"/>
        </w:rPr>
        <w:t xml:space="preserve">Částka za výukovou hodinu (45 min/expert) je maximální a zahrnuje rovněž přípravu. </w:t>
      </w:r>
      <w:r w:rsidRPr="00E8646C">
        <w:rPr>
          <w:sz w:val="22"/>
          <w:szCs w:val="22"/>
        </w:rPr>
        <w:t xml:space="preserve">V pracovním plánu, ve kterém jsou zaznamenány všechny jeho pracovní aktivity, expert </w:t>
      </w:r>
      <w:r>
        <w:rPr>
          <w:sz w:val="22"/>
          <w:szCs w:val="22"/>
        </w:rPr>
        <w:t xml:space="preserve">uvede </w:t>
      </w:r>
      <w:r w:rsidRPr="00E8646C">
        <w:rPr>
          <w:sz w:val="22"/>
          <w:szCs w:val="22"/>
        </w:rPr>
        <w:t xml:space="preserve">počet hodin, kterými se na aktivitě přímo podílel. </w:t>
      </w:r>
      <w:r>
        <w:rPr>
          <w:sz w:val="22"/>
          <w:szCs w:val="22"/>
        </w:rPr>
        <w:t>Pokud se jedná o neplánované ad hoc akce, p</w:t>
      </w:r>
      <w:r w:rsidRPr="00E8646C">
        <w:rPr>
          <w:sz w:val="22"/>
          <w:szCs w:val="22"/>
        </w:rPr>
        <w:t>ožadavek na provedení průzkumu trhu</w:t>
      </w:r>
      <w:r>
        <w:rPr>
          <w:sz w:val="22"/>
          <w:szCs w:val="22"/>
        </w:rPr>
        <w:t>,</w:t>
      </w:r>
      <w:r w:rsidRPr="00E8646C">
        <w:rPr>
          <w:sz w:val="22"/>
          <w:szCs w:val="22"/>
        </w:rPr>
        <w:t xml:space="preserve"> popřípadě poptávkového řízení </w:t>
      </w:r>
      <w:r>
        <w:rPr>
          <w:sz w:val="22"/>
          <w:szCs w:val="22"/>
        </w:rPr>
        <w:t xml:space="preserve">na zahraničního experta, </w:t>
      </w:r>
      <w:r w:rsidRPr="00E8646C">
        <w:rPr>
          <w:sz w:val="22"/>
          <w:szCs w:val="22"/>
        </w:rPr>
        <w:t xml:space="preserve">není relevantní. </w:t>
      </w:r>
    </w:p>
    <w:p w14:paraId="0C4BFEEB" w14:textId="77777777" w:rsidR="00C8709C" w:rsidRPr="00E8646C" w:rsidRDefault="00C8709C" w:rsidP="00436827">
      <w:pPr>
        <w:pStyle w:val="Default"/>
        <w:spacing w:before="240" w:after="120"/>
        <w:jc w:val="both"/>
        <w:rPr>
          <w:sz w:val="22"/>
          <w:szCs w:val="22"/>
        </w:rPr>
      </w:pPr>
      <w:r w:rsidRPr="00E8646C">
        <w:rPr>
          <w:b/>
          <w:sz w:val="22"/>
          <w:szCs w:val="22"/>
        </w:rPr>
        <w:t>Doklady prokazující způsobilost výdaje</w:t>
      </w:r>
      <w:r w:rsidRPr="00E8646C">
        <w:rPr>
          <w:sz w:val="22"/>
          <w:szCs w:val="22"/>
        </w:rPr>
        <w:t xml:space="preserve">: </w:t>
      </w:r>
    </w:p>
    <w:p w14:paraId="5A7F2BD3" w14:textId="77777777" w:rsidR="00C8709C" w:rsidRPr="00E8646C" w:rsidRDefault="00E11C26" w:rsidP="00BC20CD">
      <w:pPr>
        <w:pStyle w:val="Default"/>
        <w:numPr>
          <w:ilvl w:val="0"/>
          <w:numId w:val="2"/>
        </w:numPr>
        <w:spacing w:before="120" w:after="120"/>
        <w:ind w:left="714" w:hanging="357"/>
        <w:jc w:val="both"/>
        <w:rPr>
          <w:sz w:val="22"/>
          <w:szCs w:val="22"/>
        </w:rPr>
      </w:pPr>
      <w:r w:rsidRPr="00313D4E">
        <w:rPr>
          <w:b/>
          <w:sz w:val="22"/>
          <w:szCs w:val="22"/>
        </w:rPr>
        <w:t>P</w:t>
      </w:r>
      <w:r w:rsidR="00C8709C" w:rsidRPr="00313D4E">
        <w:rPr>
          <w:b/>
          <w:sz w:val="22"/>
          <w:szCs w:val="22"/>
        </w:rPr>
        <w:t>racovní plán zahraničního experta</w:t>
      </w:r>
      <w:r w:rsidR="00C8709C" w:rsidRPr="00E8646C">
        <w:rPr>
          <w:sz w:val="22"/>
          <w:szCs w:val="22"/>
        </w:rPr>
        <w:t>, ve kterém budou uvedeny všechny pracovní aktivity, které expert v jednotlivých dnech absolvoval</w:t>
      </w:r>
      <w:r w:rsidR="00C8709C">
        <w:rPr>
          <w:sz w:val="22"/>
          <w:szCs w:val="22"/>
        </w:rPr>
        <w:t>, včetně časového harmonogramu</w:t>
      </w:r>
      <w:r w:rsidR="00C8709C" w:rsidRPr="00E8646C">
        <w:rPr>
          <w:sz w:val="22"/>
          <w:szCs w:val="22"/>
        </w:rPr>
        <w:t>. Přílohou bude program konference/semináře/workshopu apod., na které bude vystupovat a prezenční listina účastníků;</w:t>
      </w:r>
      <w:r w:rsidR="00156D64" w:rsidRPr="00156D64">
        <w:rPr>
          <w:sz w:val="22"/>
          <w:szCs w:val="22"/>
        </w:rPr>
        <w:t xml:space="preserve"> </w:t>
      </w:r>
      <w:r w:rsidR="00156D64">
        <w:rPr>
          <w:sz w:val="22"/>
          <w:szCs w:val="22"/>
        </w:rPr>
        <w:t xml:space="preserve">(formulář viz příloha </w:t>
      </w:r>
      <w:r w:rsidR="004C162A">
        <w:rPr>
          <w:sz w:val="22"/>
          <w:szCs w:val="22"/>
        </w:rPr>
        <w:t xml:space="preserve">PŽP č. </w:t>
      </w:r>
      <w:r w:rsidR="00156D64">
        <w:rPr>
          <w:sz w:val="22"/>
          <w:szCs w:val="22"/>
        </w:rPr>
        <w:t>1</w:t>
      </w:r>
      <w:r w:rsidR="00D2137B">
        <w:rPr>
          <w:sz w:val="22"/>
          <w:szCs w:val="22"/>
        </w:rPr>
        <w:t>1j</w:t>
      </w:r>
      <w:r w:rsidR="00156D64">
        <w:rPr>
          <w:sz w:val="22"/>
          <w:szCs w:val="22"/>
        </w:rPr>
        <w:t>)</w:t>
      </w:r>
      <w:r w:rsidR="00156D64" w:rsidRPr="00E8646C">
        <w:rPr>
          <w:sz w:val="22"/>
          <w:szCs w:val="22"/>
        </w:rPr>
        <w:t xml:space="preserve">. </w:t>
      </w:r>
      <w:r w:rsidR="00C8709C" w:rsidRPr="00E8646C">
        <w:rPr>
          <w:sz w:val="22"/>
          <w:szCs w:val="22"/>
        </w:rPr>
        <w:t xml:space="preserve"> </w:t>
      </w:r>
    </w:p>
    <w:p w14:paraId="5BC12F2B" w14:textId="77777777" w:rsidR="00C8709C" w:rsidRPr="00E8646C" w:rsidRDefault="00E11C26" w:rsidP="00BC20CD">
      <w:pPr>
        <w:pStyle w:val="Default"/>
        <w:numPr>
          <w:ilvl w:val="0"/>
          <w:numId w:val="2"/>
        </w:numPr>
        <w:spacing w:before="120" w:after="120"/>
        <w:ind w:left="714" w:hanging="357"/>
        <w:jc w:val="both"/>
        <w:rPr>
          <w:sz w:val="22"/>
          <w:szCs w:val="22"/>
        </w:rPr>
      </w:pPr>
      <w:r>
        <w:rPr>
          <w:sz w:val="22"/>
          <w:szCs w:val="22"/>
        </w:rPr>
        <w:lastRenderedPageBreak/>
        <w:t>V</w:t>
      </w:r>
      <w:r w:rsidR="00C8709C" w:rsidRPr="00E8646C">
        <w:rPr>
          <w:sz w:val="22"/>
          <w:szCs w:val="22"/>
        </w:rPr>
        <w:t xml:space="preserve"> případě požadavku na úhradu odměny </w:t>
      </w:r>
      <w:r w:rsidR="001444F8">
        <w:rPr>
          <w:sz w:val="22"/>
          <w:szCs w:val="22"/>
        </w:rPr>
        <w:t xml:space="preserve">zahraničnímu </w:t>
      </w:r>
      <w:r w:rsidR="00C8709C" w:rsidRPr="00E8646C">
        <w:rPr>
          <w:sz w:val="22"/>
          <w:szCs w:val="22"/>
        </w:rPr>
        <w:t xml:space="preserve">expertovi, bude doložena </w:t>
      </w:r>
      <w:r w:rsidR="00A672F7" w:rsidRPr="00313D4E">
        <w:rPr>
          <w:b/>
          <w:sz w:val="22"/>
          <w:szCs w:val="22"/>
        </w:rPr>
        <w:t>smlouva</w:t>
      </w:r>
      <w:r w:rsidR="00A672F7" w:rsidRPr="00E8646C">
        <w:rPr>
          <w:sz w:val="22"/>
          <w:szCs w:val="22"/>
        </w:rPr>
        <w:t xml:space="preserve"> se zahraničním expertem</w:t>
      </w:r>
      <w:r w:rsidR="00A672F7">
        <w:rPr>
          <w:sz w:val="22"/>
          <w:szCs w:val="22"/>
        </w:rPr>
        <w:t xml:space="preserve"> nebo </w:t>
      </w:r>
      <w:r w:rsidR="00006BB1" w:rsidRPr="00313D4E">
        <w:rPr>
          <w:b/>
          <w:sz w:val="22"/>
          <w:szCs w:val="22"/>
        </w:rPr>
        <w:t>podepsaný podklad k</w:t>
      </w:r>
      <w:r w:rsidR="001444F8">
        <w:rPr>
          <w:b/>
          <w:sz w:val="22"/>
          <w:szCs w:val="22"/>
        </w:rPr>
        <w:t xml:space="preserve"> poskytnutí per </w:t>
      </w:r>
      <w:proofErr w:type="spellStart"/>
      <w:r w:rsidR="001444F8">
        <w:rPr>
          <w:b/>
          <w:sz w:val="22"/>
          <w:szCs w:val="22"/>
        </w:rPr>
        <w:t>diems</w:t>
      </w:r>
      <w:proofErr w:type="spellEnd"/>
      <w:r w:rsidR="001444F8">
        <w:rPr>
          <w:b/>
          <w:sz w:val="22"/>
          <w:szCs w:val="22"/>
        </w:rPr>
        <w:t>/odměny</w:t>
      </w:r>
      <w:r w:rsidR="001444F8">
        <w:rPr>
          <w:sz w:val="22"/>
          <w:szCs w:val="22"/>
        </w:rPr>
        <w:t xml:space="preserve"> </w:t>
      </w:r>
      <w:r w:rsidR="00C8709C">
        <w:rPr>
          <w:sz w:val="22"/>
          <w:szCs w:val="22"/>
        </w:rPr>
        <w:t xml:space="preserve">(formulář viz příloha </w:t>
      </w:r>
      <w:r w:rsidR="004C162A">
        <w:rPr>
          <w:sz w:val="22"/>
          <w:szCs w:val="22"/>
        </w:rPr>
        <w:t>PŽP</w:t>
      </w:r>
      <w:r w:rsidR="001444F8">
        <w:rPr>
          <w:sz w:val="22"/>
          <w:szCs w:val="22"/>
        </w:rPr>
        <w:t xml:space="preserve"> </w:t>
      </w:r>
      <w:r w:rsidR="004C162A">
        <w:rPr>
          <w:sz w:val="22"/>
          <w:szCs w:val="22"/>
        </w:rPr>
        <w:t xml:space="preserve">č. </w:t>
      </w:r>
      <w:r w:rsidR="00C8709C">
        <w:rPr>
          <w:sz w:val="22"/>
          <w:szCs w:val="22"/>
        </w:rPr>
        <w:t>1</w:t>
      </w:r>
      <w:r w:rsidR="00D2137B">
        <w:rPr>
          <w:sz w:val="22"/>
          <w:szCs w:val="22"/>
        </w:rPr>
        <w:t>1j</w:t>
      </w:r>
      <w:r w:rsidR="00A672F7">
        <w:rPr>
          <w:sz w:val="22"/>
          <w:szCs w:val="22"/>
        </w:rPr>
        <w:t>)</w:t>
      </w:r>
      <w:r w:rsidR="001444F8">
        <w:rPr>
          <w:sz w:val="22"/>
          <w:szCs w:val="22"/>
        </w:rPr>
        <w:t xml:space="preserve"> j</w:t>
      </w:r>
      <w:r w:rsidR="00B028DA">
        <w:rPr>
          <w:sz w:val="22"/>
          <w:szCs w:val="22"/>
        </w:rPr>
        <w:t xml:space="preserve">ehož součástí je </w:t>
      </w:r>
      <w:r w:rsidR="001444F8">
        <w:rPr>
          <w:sz w:val="22"/>
          <w:szCs w:val="22"/>
        </w:rPr>
        <w:t xml:space="preserve">čestné prohlášení (viz bod 8 </w:t>
      </w:r>
      <w:r w:rsidR="006E723D">
        <w:rPr>
          <w:sz w:val="22"/>
          <w:szCs w:val="22"/>
        </w:rPr>
        <w:t>uvedeného podkladu).</w:t>
      </w:r>
    </w:p>
    <w:p w14:paraId="1D3B6595" w14:textId="77777777" w:rsidR="00C8709C" w:rsidRPr="00E8646C" w:rsidRDefault="00C8709C" w:rsidP="00436827">
      <w:pPr>
        <w:pStyle w:val="Default"/>
        <w:spacing w:before="120" w:after="120"/>
        <w:jc w:val="both"/>
        <w:rPr>
          <w:sz w:val="22"/>
          <w:szCs w:val="22"/>
        </w:rPr>
      </w:pPr>
      <w:r w:rsidRPr="00E8646C">
        <w:rPr>
          <w:b/>
          <w:sz w:val="22"/>
          <w:szCs w:val="22"/>
        </w:rPr>
        <w:t xml:space="preserve">Výpočet „per </w:t>
      </w:r>
      <w:proofErr w:type="spellStart"/>
      <w:r w:rsidRPr="00E8646C">
        <w:rPr>
          <w:b/>
          <w:sz w:val="22"/>
          <w:szCs w:val="22"/>
        </w:rPr>
        <w:t>diems</w:t>
      </w:r>
      <w:proofErr w:type="spellEnd"/>
      <w:r w:rsidRPr="00E8646C">
        <w:rPr>
          <w:b/>
          <w:sz w:val="22"/>
          <w:szCs w:val="22"/>
        </w:rPr>
        <w:t>“:</w:t>
      </w:r>
    </w:p>
    <w:p w14:paraId="0AB4BA42" w14:textId="77777777" w:rsidR="00C8709C" w:rsidRPr="00E8646C" w:rsidRDefault="00C8709C" w:rsidP="007909EB">
      <w:pPr>
        <w:pStyle w:val="Default"/>
        <w:spacing w:before="120" w:after="120"/>
        <w:rPr>
          <w:i/>
          <w:sz w:val="22"/>
          <w:szCs w:val="22"/>
        </w:rPr>
      </w:pPr>
      <w:r w:rsidRPr="00E8646C">
        <w:rPr>
          <w:i/>
          <w:sz w:val="22"/>
          <w:szCs w:val="22"/>
        </w:rPr>
        <w:t>Příklad 1</w:t>
      </w:r>
    </w:p>
    <w:p w14:paraId="525A2122" w14:textId="77777777" w:rsidR="00C8709C" w:rsidRPr="00B976B8" w:rsidRDefault="00C8709C" w:rsidP="007909EB">
      <w:pPr>
        <w:pStyle w:val="Default"/>
        <w:spacing w:before="120" w:after="120"/>
        <w:jc w:val="both"/>
        <w:rPr>
          <w:i/>
          <w:sz w:val="22"/>
          <w:szCs w:val="22"/>
        </w:rPr>
      </w:pPr>
      <w:r w:rsidRPr="00B976B8">
        <w:rPr>
          <w:i/>
          <w:sz w:val="22"/>
          <w:szCs w:val="22"/>
        </w:rPr>
        <w:t xml:space="preserve">Zahraniční expert je pozván na konferenci v Praze, která se koná v pondělí. Expertovi byla zakoupena letenka příjemcem (popř. zástupcem věcného útvaru), na základě které mu vypočítá výši cestovních náhrad „per </w:t>
      </w:r>
      <w:proofErr w:type="spellStart"/>
      <w:r w:rsidRPr="00B976B8">
        <w:rPr>
          <w:i/>
          <w:sz w:val="22"/>
          <w:szCs w:val="22"/>
        </w:rPr>
        <w:t>diems</w:t>
      </w:r>
      <w:proofErr w:type="spellEnd"/>
      <w:r w:rsidRPr="00B976B8">
        <w:rPr>
          <w:i/>
          <w:sz w:val="22"/>
          <w:szCs w:val="22"/>
        </w:rPr>
        <w:t xml:space="preserve">“ a zároveň přihlédne k pracovnímu plánu experta. </w:t>
      </w:r>
    </w:p>
    <w:p w14:paraId="66B6072A" w14:textId="77777777" w:rsidR="00C8709C" w:rsidRPr="00B976B8" w:rsidRDefault="00C8709C" w:rsidP="007909EB">
      <w:pPr>
        <w:pStyle w:val="Default"/>
        <w:spacing w:before="120" w:after="120"/>
        <w:jc w:val="both"/>
        <w:rPr>
          <w:i/>
          <w:sz w:val="22"/>
          <w:szCs w:val="22"/>
        </w:rPr>
      </w:pPr>
      <w:r w:rsidRPr="00B976B8">
        <w:rPr>
          <w:i/>
          <w:sz w:val="22"/>
          <w:szCs w:val="22"/>
        </w:rPr>
        <w:t>Vzhledem k tomu, že se konference koná v pondělí od 9:00</w:t>
      </w:r>
      <w:r w:rsidR="00DA1EC3">
        <w:rPr>
          <w:i/>
          <w:sz w:val="22"/>
          <w:szCs w:val="22"/>
        </w:rPr>
        <w:t xml:space="preserve"> hod</w:t>
      </w:r>
      <w:r w:rsidRPr="00B976B8">
        <w:rPr>
          <w:i/>
          <w:sz w:val="22"/>
          <w:szCs w:val="22"/>
        </w:rPr>
        <w:t xml:space="preserve">, z časových důvodů je nutné, aby expert přicestoval již v pátek v odpoledních hodinách a absolvoval informační schůzku týkající se chystané konference. Přílet letadla je stanoven na pátek v 15:00 hod., a protože již tento den prokazuje expert pracovní činnost, kvůli které byl do ČR pozván, jsou mu od doby příletu počítány „per </w:t>
      </w:r>
      <w:proofErr w:type="spellStart"/>
      <w:r w:rsidRPr="00B976B8">
        <w:rPr>
          <w:i/>
          <w:sz w:val="22"/>
          <w:szCs w:val="22"/>
        </w:rPr>
        <w:t>diems</w:t>
      </w:r>
      <w:proofErr w:type="spellEnd"/>
      <w:r w:rsidRPr="00B976B8">
        <w:rPr>
          <w:i/>
          <w:sz w:val="22"/>
          <w:szCs w:val="22"/>
        </w:rPr>
        <w:t xml:space="preserve">“ až do půlnoci téhož dne, tzn. 9 hod. Víkendy a svátky se v rámci per </w:t>
      </w:r>
      <w:proofErr w:type="spellStart"/>
      <w:r w:rsidRPr="00B976B8">
        <w:rPr>
          <w:i/>
          <w:sz w:val="22"/>
          <w:szCs w:val="22"/>
        </w:rPr>
        <w:t>diems</w:t>
      </w:r>
      <w:proofErr w:type="spellEnd"/>
      <w:r w:rsidRPr="00B976B8">
        <w:rPr>
          <w:i/>
          <w:sz w:val="22"/>
          <w:szCs w:val="22"/>
        </w:rPr>
        <w:t xml:space="preserve"> neproplácí. Náhrady „per </w:t>
      </w:r>
      <w:proofErr w:type="spellStart"/>
      <w:r w:rsidRPr="00B976B8">
        <w:rPr>
          <w:i/>
          <w:sz w:val="22"/>
          <w:szCs w:val="22"/>
        </w:rPr>
        <w:t>diems</w:t>
      </w:r>
      <w:proofErr w:type="spellEnd"/>
      <w:r w:rsidRPr="00B976B8">
        <w:rPr>
          <w:i/>
          <w:sz w:val="22"/>
          <w:szCs w:val="22"/>
        </w:rPr>
        <w:t xml:space="preserve">“ jsou mu znovu počítány od pondělí 00:00 hod až do odletu letadla téhož dne ve 21:00 hod. </w:t>
      </w:r>
    </w:p>
    <w:p w14:paraId="703DD316" w14:textId="77777777" w:rsidR="00C8709C" w:rsidRPr="00B976B8" w:rsidRDefault="00C8709C" w:rsidP="007909EB">
      <w:pPr>
        <w:pStyle w:val="Default"/>
        <w:spacing w:before="120" w:after="120"/>
        <w:jc w:val="both"/>
        <w:rPr>
          <w:i/>
          <w:sz w:val="22"/>
          <w:szCs w:val="22"/>
        </w:rPr>
      </w:pPr>
      <w:r w:rsidRPr="00B976B8">
        <w:rPr>
          <w:i/>
          <w:sz w:val="22"/>
          <w:szCs w:val="22"/>
        </w:rPr>
        <w:t>Výpočet bude tedy 9 hod + 21 hod/24 hod = 1,25. Způsobilá denní sazba bude násobena tímto koeficientem. Expertovi bude proplaceno 287,5 EUR.</w:t>
      </w:r>
    </w:p>
    <w:p w14:paraId="0ED7E45D" w14:textId="77777777" w:rsidR="00C8709C" w:rsidRPr="00E8646C" w:rsidRDefault="00C8709C" w:rsidP="00313D4E">
      <w:pPr>
        <w:pStyle w:val="Default"/>
        <w:keepNext/>
        <w:keepLines/>
        <w:spacing w:before="240" w:after="120"/>
        <w:jc w:val="both"/>
        <w:rPr>
          <w:i/>
          <w:sz w:val="22"/>
          <w:szCs w:val="22"/>
        </w:rPr>
      </w:pPr>
      <w:r w:rsidRPr="00E8646C">
        <w:rPr>
          <w:i/>
          <w:sz w:val="22"/>
          <w:szCs w:val="22"/>
        </w:rPr>
        <w:t xml:space="preserve">Příklad 2 </w:t>
      </w:r>
    </w:p>
    <w:p w14:paraId="0B607085" w14:textId="77777777" w:rsidR="00C8709C" w:rsidRDefault="00C8709C" w:rsidP="00313D4E">
      <w:pPr>
        <w:pStyle w:val="Default"/>
        <w:keepNext/>
        <w:keepLines/>
        <w:spacing w:before="120" w:after="120"/>
        <w:jc w:val="both"/>
        <w:rPr>
          <w:i/>
          <w:sz w:val="22"/>
          <w:szCs w:val="22"/>
        </w:rPr>
      </w:pPr>
      <w:r w:rsidRPr="00B976B8">
        <w:rPr>
          <w:i/>
          <w:sz w:val="22"/>
          <w:szCs w:val="22"/>
        </w:rPr>
        <w:t xml:space="preserve">Zahraniční expert je pozván, aby přednášel v rámci dvoudenního vzdělávacího kurzu. Letenku kupuje expertovi příjemce na úterý, plánovaný přílet je v 10:00 hod. Ihned po příletu se expert přesune na vzdělávací kurz, kde až do večera přednáší. Následující den program pokračuje do odpoledních hodin. Expert má zakoupenu letenku s odletem ve středu v 19:00 hod. Čas strávený na území ČR je tedy 33 hodin. Výpočet cestovních náhrad „per </w:t>
      </w:r>
      <w:proofErr w:type="spellStart"/>
      <w:r w:rsidRPr="00B976B8">
        <w:rPr>
          <w:i/>
          <w:sz w:val="22"/>
          <w:szCs w:val="22"/>
        </w:rPr>
        <w:t>diems</w:t>
      </w:r>
      <w:proofErr w:type="spellEnd"/>
      <w:r w:rsidRPr="00B976B8">
        <w:rPr>
          <w:i/>
          <w:sz w:val="22"/>
          <w:szCs w:val="22"/>
        </w:rPr>
        <w:t xml:space="preserve">“ bude 14 + 19 = 33 hod. 33/24 = 1,375. Způsobilá bude denní sazba „per </w:t>
      </w:r>
      <w:proofErr w:type="spellStart"/>
      <w:r w:rsidRPr="00B976B8">
        <w:rPr>
          <w:i/>
          <w:sz w:val="22"/>
          <w:szCs w:val="22"/>
        </w:rPr>
        <w:t>diems</w:t>
      </w:r>
      <w:proofErr w:type="spellEnd"/>
      <w:r w:rsidRPr="00B976B8">
        <w:rPr>
          <w:i/>
          <w:sz w:val="22"/>
          <w:szCs w:val="22"/>
        </w:rPr>
        <w:t>“ násobená tímto koeficientem.</w:t>
      </w:r>
    </w:p>
    <w:p w14:paraId="168DD133" w14:textId="77777777" w:rsidR="00907B94" w:rsidRDefault="00907B94" w:rsidP="00313D4E">
      <w:pPr>
        <w:pStyle w:val="Default"/>
        <w:keepNext/>
        <w:keepLines/>
        <w:spacing w:before="120" w:after="120"/>
        <w:jc w:val="both"/>
        <w:rPr>
          <w:i/>
          <w:sz w:val="22"/>
          <w:szCs w:val="22"/>
        </w:rPr>
      </w:pPr>
    </w:p>
    <w:p w14:paraId="0DC962A8" w14:textId="77777777" w:rsidR="00E607DE" w:rsidRDefault="00E607DE" w:rsidP="00250C48">
      <w:pPr>
        <w:pStyle w:val="Nadpis2"/>
      </w:pPr>
      <w:bookmarkStart w:id="118" w:name="_Toc472337961"/>
      <w:bookmarkStart w:id="119" w:name="_Toc447539192"/>
      <w:bookmarkStart w:id="120" w:name="_Toc447546363"/>
      <w:bookmarkStart w:id="121" w:name="_Toc444778132"/>
      <w:bookmarkStart w:id="122" w:name="_Toc444779760"/>
      <w:bookmarkStart w:id="123" w:name="_Toc444779849"/>
      <w:bookmarkStart w:id="124" w:name="_Toc444778133"/>
      <w:bookmarkStart w:id="125" w:name="_Toc444779761"/>
      <w:bookmarkStart w:id="126" w:name="_Toc444779850"/>
      <w:bookmarkStart w:id="127" w:name="_Toc499277997"/>
      <w:bookmarkEnd w:id="118"/>
      <w:bookmarkEnd w:id="119"/>
      <w:bookmarkEnd w:id="120"/>
      <w:bookmarkEnd w:id="121"/>
      <w:bookmarkEnd w:id="122"/>
      <w:bookmarkEnd w:id="123"/>
      <w:bookmarkEnd w:id="124"/>
      <w:bookmarkEnd w:id="125"/>
      <w:bookmarkEnd w:id="126"/>
      <w:r>
        <w:t>Nákup služeb</w:t>
      </w:r>
      <w:bookmarkEnd w:id="127"/>
    </w:p>
    <w:p w14:paraId="01DA6D53" w14:textId="77777777" w:rsidR="00785880" w:rsidRPr="00B46E33" w:rsidRDefault="00785880" w:rsidP="00436827">
      <w:pPr>
        <w:spacing w:before="240" w:after="120"/>
        <w:jc w:val="both"/>
        <w:rPr>
          <w:rFonts w:ascii="Arial" w:hAnsi="Arial" w:cs="Arial"/>
          <w:sz w:val="22"/>
          <w:szCs w:val="22"/>
        </w:rPr>
      </w:pPr>
      <w:r w:rsidRPr="00AF391D">
        <w:rPr>
          <w:rFonts w:ascii="Arial" w:hAnsi="Arial" w:cs="Arial"/>
          <w:sz w:val="22"/>
          <w:szCs w:val="22"/>
        </w:rPr>
        <w:t>Výdaje spojené s nákupem služeb jsou způsobilé pouze v případě, že jsou v souladu s cíli projektu a jsou nezbytné k jeho realizaci.</w:t>
      </w:r>
    </w:p>
    <w:p w14:paraId="33A0B5A9" w14:textId="77777777" w:rsidR="00785880" w:rsidRPr="00C0339B" w:rsidRDefault="00785880" w:rsidP="007909EB">
      <w:pPr>
        <w:spacing w:before="120" w:after="120"/>
        <w:jc w:val="both"/>
        <w:rPr>
          <w:rFonts w:ascii="Arial" w:hAnsi="Arial" w:cs="Arial"/>
          <w:sz w:val="22"/>
          <w:szCs w:val="22"/>
        </w:rPr>
      </w:pPr>
      <w:r w:rsidRPr="00B46E33">
        <w:rPr>
          <w:rFonts w:ascii="Arial" w:hAnsi="Arial" w:cs="Arial"/>
          <w:sz w:val="22"/>
          <w:szCs w:val="22"/>
        </w:rPr>
        <w:t>Mezi výdaje na služby patří např. výdaje na publicitu, na pořádání výběrových řízení, za konference/sem</w:t>
      </w:r>
      <w:r w:rsidRPr="00E32740">
        <w:rPr>
          <w:rFonts w:ascii="Arial" w:hAnsi="Arial" w:cs="Arial"/>
          <w:sz w:val="22"/>
          <w:szCs w:val="22"/>
        </w:rPr>
        <w:t>ináře</w:t>
      </w:r>
      <w:r w:rsidRPr="000E3B84">
        <w:rPr>
          <w:rFonts w:ascii="Arial" w:hAnsi="Arial" w:cs="Arial"/>
          <w:sz w:val="22"/>
          <w:szCs w:val="22"/>
        </w:rPr>
        <w:t>, za vzdělávání pro žadatele a příjemce (vč. občerstvení), za audit</w:t>
      </w:r>
      <w:r w:rsidRPr="00D04213">
        <w:rPr>
          <w:rFonts w:ascii="Arial" w:hAnsi="Arial" w:cs="Arial"/>
          <w:sz w:val="22"/>
          <w:szCs w:val="22"/>
        </w:rPr>
        <w:t>/nezbytné posudky, poradenství</w:t>
      </w:r>
      <w:r w:rsidRPr="00C0339B">
        <w:rPr>
          <w:rFonts w:ascii="Arial" w:hAnsi="Arial" w:cs="Arial"/>
          <w:sz w:val="22"/>
          <w:szCs w:val="22"/>
        </w:rPr>
        <w:t>, expertní/konzultační/právní a jiné služby, pronájmy, tvorba evaluačních studií/analýz/publikací, správní a místní poplatky</w:t>
      </w:r>
      <w:r w:rsidR="00CF2E0E">
        <w:rPr>
          <w:rFonts w:ascii="Arial" w:hAnsi="Arial" w:cs="Arial"/>
          <w:sz w:val="22"/>
          <w:szCs w:val="22"/>
        </w:rPr>
        <w:t xml:space="preserve"> </w:t>
      </w:r>
      <w:r w:rsidRPr="00C0339B">
        <w:rPr>
          <w:rFonts w:ascii="Arial" w:hAnsi="Arial" w:cs="Arial"/>
          <w:sz w:val="22"/>
          <w:szCs w:val="22"/>
        </w:rPr>
        <w:t>aj.</w:t>
      </w:r>
    </w:p>
    <w:p w14:paraId="3765EA31" w14:textId="77777777" w:rsidR="00AF391D" w:rsidRPr="00827A6A" w:rsidRDefault="00AF391D" w:rsidP="007909EB">
      <w:pPr>
        <w:pStyle w:val="Default"/>
        <w:spacing w:before="120" w:after="120"/>
        <w:jc w:val="both"/>
        <w:rPr>
          <w:rFonts w:eastAsia="Times New Roman"/>
          <w:color w:val="auto"/>
          <w:sz w:val="22"/>
          <w:szCs w:val="22"/>
          <w:lang w:eastAsia="cs-CZ"/>
        </w:rPr>
      </w:pPr>
      <w:r w:rsidRPr="00827A6A">
        <w:rPr>
          <w:rFonts w:eastAsia="Times New Roman"/>
          <w:color w:val="auto"/>
          <w:sz w:val="22"/>
          <w:szCs w:val="22"/>
          <w:lang w:eastAsia="cs-CZ"/>
        </w:rPr>
        <w:t>Výdaje na nákup služeb jsou vykazovány v dílčí Soupisce SD1</w:t>
      </w:r>
      <w:r w:rsidR="00E11C26">
        <w:rPr>
          <w:rFonts w:eastAsia="Times New Roman"/>
          <w:color w:val="auto"/>
          <w:sz w:val="22"/>
          <w:szCs w:val="22"/>
          <w:lang w:eastAsia="cs-CZ"/>
        </w:rPr>
        <w:t xml:space="preserve"> </w:t>
      </w:r>
      <w:r w:rsidR="00C02413">
        <w:rPr>
          <w:rFonts w:eastAsia="Times New Roman"/>
          <w:color w:val="auto"/>
          <w:sz w:val="22"/>
          <w:szCs w:val="22"/>
          <w:lang w:eastAsia="cs-CZ"/>
        </w:rPr>
        <w:t>F</w:t>
      </w:r>
      <w:r w:rsidRPr="00827A6A">
        <w:rPr>
          <w:rFonts w:eastAsia="Times New Roman"/>
          <w:color w:val="auto"/>
          <w:sz w:val="22"/>
          <w:szCs w:val="22"/>
          <w:lang w:eastAsia="cs-CZ"/>
        </w:rPr>
        <w:t xml:space="preserve">aktury/účtenky/paragony v IS KP14+. </w:t>
      </w:r>
    </w:p>
    <w:p w14:paraId="5BD62374" w14:textId="77777777" w:rsidR="00785880" w:rsidRPr="007909EB" w:rsidRDefault="00E67DE8" w:rsidP="007909EB">
      <w:pPr>
        <w:autoSpaceDE w:val="0"/>
        <w:autoSpaceDN w:val="0"/>
        <w:adjustRightInd w:val="0"/>
        <w:spacing w:before="120" w:after="120"/>
        <w:rPr>
          <w:rFonts w:ascii="Arial" w:eastAsiaTheme="minorHAnsi" w:hAnsi="Arial" w:cs="Arial"/>
          <w:color w:val="000000"/>
          <w:sz w:val="22"/>
          <w:szCs w:val="22"/>
          <w:lang w:eastAsia="en-US"/>
        </w:rPr>
      </w:pPr>
      <w:r w:rsidRPr="007909EB">
        <w:rPr>
          <w:rFonts w:ascii="Arial" w:eastAsiaTheme="minorHAnsi" w:hAnsi="Arial" w:cs="Arial"/>
          <w:color w:val="000000"/>
          <w:sz w:val="22"/>
          <w:szCs w:val="22"/>
          <w:lang w:eastAsia="en-US"/>
        </w:rPr>
        <w:t xml:space="preserve">Způsobilost nákupu služeb je dokladována následujícími </w:t>
      </w:r>
      <w:r w:rsidR="005F3F96">
        <w:rPr>
          <w:rFonts w:ascii="Arial" w:eastAsiaTheme="minorHAnsi" w:hAnsi="Arial" w:cs="Arial"/>
          <w:color w:val="000000"/>
          <w:sz w:val="22"/>
          <w:szCs w:val="22"/>
          <w:lang w:eastAsia="en-US"/>
        </w:rPr>
        <w:t>doklady</w:t>
      </w:r>
      <w:r w:rsidRPr="007909EB">
        <w:rPr>
          <w:rFonts w:ascii="Arial" w:eastAsiaTheme="minorHAnsi" w:hAnsi="Arial" w:cs="Arial"/>
          <w:color w:val="000000"/>
          <w:sz w:val="22"/>
          <w:szCs w:val="22"/>
          <w:lang w:eastAsia="en-US"/>
        </w:rPr>
        <w:t>:</w:t>
      </w:r>
    </w:p>
    <w:p w14:paraId="411B082F" w14:textId="77777777" w:rsidR="007323A3" w:rsidRDefault="007323A3" w:rsidP="00BC20CD">
      <w:pPr>
        <w:pStyle w:val="Odstavecseseznamem"/>
        <w:numPr>
          <w:ilvl w:val="0"/>
          <w:numId w:val="6"/>
        </w:numPr>
        <w:tabs>
          <w:tab w:val="left" w:pos="284"/>
        </w:tabs>
        <w:autoSpaceDE w:val="0"/>
        <w:autoSpaceDN w:val="0"/>
        <w:adjustRightInd w:val="0"/>
        <w:spacing w:before="120" w:after="120"/>
        <w:contextualSpacing w:val="0"/>
        <w:jc w:val="both"/>
        <w:rPr>
          <w:rFonts w:ascii="Arial" w:eastAsiaTheme="minorHAnsi" w:hAnsi="Arial" w:cs="Arial"/>
          <w:color w:val="000000"/>
          <w:sz w:val="22"/>
          <w:szCs w:val="22"/>
          <w:lang w:eastAsia="en-US"/>
        </w:rPr>
      </w:pPr>
      <w:r w:rsidRPr="00436827">
        <w:rPr>
          <w:rFonts w:ascii="Arial" w:eastAsiaTheme="minorHAnsi" w:hAnsi="Arial" w:cs="Arial"/>
          <w:b/>
          <w:color w:val="000000"/>
          <w:sz w:val="22"/>
          <w:szCs w:val="22"/>
          <w:lang w:eastAsia="en-US"/>
        </w:rPr>
        <w:t>Doklady k</w:t>
      </w:r>
      <w:r w:rsidR="001B1689">
        <w:rPr>
          <w:rFonts w:ascii="Arial" w:eastAsiaTheme="minorHAnsi" w:hAnsi="Arial" w:cs="Arial"/>
          <w:b/>
          <w:color w:val="000000"/>
          <w:sz w:val="22"/>
          <w:szCs w:val="22"/>
          <w:lang w:eastAsia="en-US"/>
        </w:rPr>
        <w:t> </w:t>
      </w:r>
      <w:r w:rsidRPr="00436827">
        <w:rPr>
          <w:rFonts w:ascii="Arial" w:eastAsiaTheme="minorHAnsi" w:hAnsi="Arial" w:cs="Arial"/>
          <w:b/>
          <w:color w:val="000000"/>
          <w:sz w:val="22"/>
          <w:szCs w:val="22"/>
          <w:lang w:eastAsia="en-US"/>
        </w:rPr>
        <w:t>VŘ/ZŘ</w:t>
      </w:r>
      <w:r w:rsidR="00581B3C">
        <w:rPr>
          <w:rFonts w:ascii="Arial" w:eastAsiaTheme="minorHAnsi" w:hAnsi="Arial" w:cs="Arial"/>
          <w:color w:val="000000"/>
          <w:sz w:val="22"/>
          <w:szCs w:val="22"/>
          <w:lang w:eastAsia="en-US"/>
        </w:rPr>
        <w:t xml:space="preserve"> – </w:t>
      </w:r>
      <w:r w:rsidR="00E11C26">
        <w:rPr>
          <w:rFonts w:ascii="Arial" w:eastAsiaTheme="minorHAnsi" w:hAnsi="Arial" w:cs="Arial"/>
          <w:color w:val="000000"/>
          <w:sz w:val="22"/>
          <w:szCs w:val="22"/>
          <w:lang w:eastAsia="en-US"/>
        </w:rPr>
        <w:t>v</w:t>
      </w:r>
      <w:r w:rsidR="00581B3C">
        <w:rPr>
          <w:rFonts w:ascii="Arial" w:eastAsiaTheme="minorHAnsi" w:hAnsi="Arial" w:cs="Arial"/>
          <w:color w:val="000000"/>
          <w:sz w:val="22"/>
          <w:szCs w:val="22"/>
          <w:lang w:eastAsia="en-US"/>
        </w:rPr>
        <w:t>eškerá dokumentace k VŘ/</w:t>
      </w:r>
      <w:r>
        <w:rPr>
          <w:rFonts w:ascii="Arial" w:eastAsiaTheme="minorHAnsi" w:hAnsi="Arial" w:cs="Arial"/>
          <w:color w:val="000000"/>
          <w:sz w:val="22"/>
          <w:szCs w:val="22"/>
          <w:lang w:eastAsia="en-US"/>
        </w:rPr>
        <w:t>ZŘ</w:t>
      </w:r>
      <w:r w:rsidR="00535B76">
        <w:rPr>
          <w:rFonts w:ascii="Arial" w:eastAsiaTheme="minorHAnsi" w:hAnsi="Arial" w:cs="Arial"/>
          <w:color w:val="000000"/>
          <w:sz w:val="22"/>
          <w:szCs w:val="22"/>
          <w:lang w:eastAsia="en-US"/>
        </w:rPr>
        <w:t xml:space="preserve"> </w:t>
      </w:r>
      <w:r w:rsidR="00E11C26">
        <w:rPr>
          <w:rFonts w:ascii="Arial" w:eastAsiaTheme="minorHAnsi" w:hAnsi="Arial" w:cs="Arial"/>
          <w:color w:val="000000"/>
          <w:sz w:val="22"/>
          <w:szCs w:val="22"/>
          <w:lang w:eastAsia="en-US"/>
        </w:rPr>
        <w:t xml:space="preserve">bude </w:t>
      </w:r>
      <w:r>
        <w:rPr>
          <w:rFonts w:ascii="Arial" w:eastAsiaTheme="minorHAnsi" w:hAnsi="Arial" w:cs="Arial"/>
          <w:color w:val="000000"/>
          <w:sz w:val="22"/>
          <w:szCs w:val="22"/>
          <w:lang w:eastAsia="en-US"/>
        </w:rPr>
        <w:t>nahrána v modulu Veřejné zakázky</w:t>
      </w:r>
      <w:r w:rsidR="00581B3C">
        <w:rPr>
          <w:rFonts w:ascii="Arial" w:eastAsiaTheme="minorHAnsi" w:hAnsi="Arial" w:cs="Arial"/>
          <w:color w:val="000000"/>
          <w:sz w:val="22"/>
          <w:szCs w:val="22"/>
          <w:lang w:eastAsia="en-US"/>
        </w:rPr>
        <w:t xml:space="preserve"> v MS</w:t>
      </w:r>
      <w:r w:rsidR="00535B76">
        <w:rPr>
          <w:rFonts w:ascii="Arial" w:eastAsiaTheme="minorHAnsi" w:hAnsi="Arial" w:cs="Arial"/>
          <w:color w:val="000000"/>
          <w:sz w:val="22"/>
          <w:szCs w:val="22"/>
          <w:lang w:eastAsia="en-US"/>
        </w:rPr>
        <w:t xml:space="preserve">2014+, a proto nebude požadována k dokladování způsobilosti výdajů při kontrole </w:t>
      </w:r>
      <w:proofErr w:type="spellStart"/>
      <w:r w:rsidR="00535B76">
        <w:rPr>
          <w:rFonts w:ascii="Arial" w:eastAsiaTheme="minorHAnsi" w:hAnsi="Arial" w:cs="Arial"/>
          <w:color w:val="000000"/>
          <w:sz w:val="22"/>
          <w:szCs w:val="22"/>
          <w:lang w:eastAsia="en-US"/>
        </w:rPr>
        <w:t>ZŽoP</w:t>
      </w:r>
      <w:proofErr w:type="spellEnd"/>
      <w:r w:rsidR="00535B76">
        <w:rPr>
          <w:rFonts w:ascii="Arial" w:eastAsiaTheme="minorHAnsi" w:hAnsi="Arial" w:cs="Arial"/>
          <w:color w:val="000000"/>
          <w:sz w:val="22"/>
          <w:szCs w:val="22"/>
          <w:lang w:eastAsia="en-US"/>
        </w:rPr>
        <w:t>/Soupisky.</w:t>
      </w:r>
      <w:r>
        <w:rPr>
          <w:rFonts w:ascii="Arial" w:eastAsiaTheme="minorHAnsi" w:hAnsi="Arial" w:cs="Arial"/>
          <w:color w:val="000000"/>
          <w:sz w:val="22"/>
          <w:szCs w:val="22"/>
          <w:lang w:eastAsia="en-US"/>
        </w:rPr>
        <w:t xml:space="preserve"> </w:t>
      </w:r>
    </w:p>
    <w:p w14:paraId="4515D442" w14:textId="77777777" w:rsidR="00AB0194" w:rsidRPr="00AB0194" w:rsidRDefault="00AB0194" w:rsidP="005535AC">
      <w:pPr>
        <w:pStyle w:val="Odstavecseseznamem"/>
        <w:tabs>
          <w:tab w:val="left" w:pos="284"/>
        </w:tabs>
        <w:autoSpaceDE w:val="0"/>
        <w:autoSpaceDN w:val="0"/>
        <w:adjustRightInd w:val="0"/>
        <w:spacing w:before="120" w:after="120"/>
        <w:contextualSpacing w:val="0"/>
        <w:jc w:val="both"/>
        <w:rPr>
          <w:rFonts w:ascii="Arial" w:eastAsiaTheme="minorHAnsi" w:hAnsi="Arial" w:cs="Arial"/>
          <w:color w:val="000000"/>
          <w:sz w:val="22"/>
          <w:szCs w:val="22"/>
          <w:lang w:eastAsia="en-US"/>
        </w:rPr>
      </w:pPr>
      <w:r w:rsidRPr="005535AC">
        <w:rPr>
          <w:rFonts w:ascii="Arial" w:eastAsiaTheme="minorHAnsi" w:hAnsi="Arial" w:cs="Arial"/>
          <w:color w:val="000000"/>
          <w:sz w:val="22"/>
          <w:szCs w:val="22"/>
          <w:lang w:eastAsia="en-US"/>
        </w:rPr>
        <w:lastRenderedPageBreak/>
        <w:t xml:space="preserve">V případě smlouvy či dodatku ke smlouvě </w:t>
      </w:r>
      <w:r w:rsidRPr="00B8074E">
        <w:rPr>
          <w:rFonts w:ascii="Arial" w:eastAsiaTheme="minorHAnsi" w:hAnsi="Arial" w:cs="Arial"/>
          <w:color w:val="000000"/>
          <w:sz w:val="22"/>
          <w:szCs w:val="22"/>
          <w:lang w:eastAsia="en-US"/>
        </w:rPr>
        <w:t>je příjemce povinen nahrát příslušné podklady do Registru smluv</w:t>
      </w:r>
      <w:r w:rsidR="007B4584">
        <w:rPr>
          <w:rStyle w:val="Znakapoznpodarou"/>
          <w:rFonts w:ascii="Arial" w:eastAsiaTheme="minorHAnsi" w:hAnsi="Arial" w:cs="Arial"/>
          <w:color w:val="000000"/>
          <w:sz w:val="22"/>
          <w:szCs w:val="22"/>
          <w:lang w:eastAsia="en-US"/>
        </w:rPr>
        <w:footnoteReference w:id="10"/>
      </w:r>
      <w:r w:rsidR="00C04526">
        <w:rPr>
          <w:rFonts w:ascii="Arial" w:eastAsiaTheme="minorHAnsi" w:hAnsi="Arial" w:cs="Arial"/>
          <w:color w:val="000000"/>
          <w:sz w:val="22"/>
          <w:szCs w:val="22"/>
          <w:lang w:eastAsia="en-US"/>
        </w:rPr>
        <w:t xml:space="preserve"> </w:t>
      </w:r>
      <w:r w:rsidR="00BA5666">
        <w:rPr>
          <w:rFonts w:ascii="Arial" w:eastAsiaTheme="minorHAnsi" w:hAnsi="Arial" w:cs="Arial"/>
          <w:color w:val="000000"/>
          <w:sz w:val="22"/>
          <w:szCs w:val="22"/>
          <w:lang w:eastAsia="en-US"/>
        </w:rPr>
        <w:t>společně s </w:t>
      </w:r>
      <w:proofErr w:type="spellStart"/>
      <w:r w:rsidR="00BA5666">
        <w:rPr>
          <w:rFonts w:ascii="Arial" w:eastAsiaTheme="minorHAnsi" w:hAnsi="Arial" w:cs="Arial"/>
          <w:color w:val="000000"/>
          <w:sz w:val="22"/>
          <w:szCs w:val="22"/>
          <w:lang w:eastAsia="en-US"/>
        </w:rPr>
        <w:t>metadaty</w:t>
      </w:r>
      <w:proofErr w:type="spellEnd"/>
      <w:r w:rsidR="00BA5666">
        <w:rPr>
          <w:rFonts w:ascii="Arial" w:eastAsiaTheme="minorHAnsi" w:hAnsi="Arial" w:cs="Arial"/>
          <w:color w:val="000000"/>
          <w:sz w:val="22"/>
          <w:szCs w:val="22"/>
          <w:lang w:eastAsia="en-US"/>
        </w:rPr>
        <w:t xml:space="preserve"> </w:t>
      </w:r>
      <w:r w:rsidR="00C04526">
        <w:rPr>
          <w:rFonts w:ascii="Arial" w:eastAsiaTheme="minorHAnsi" w:hAnsi="Arial" w:cs="Arial"/>
          <w:color w:val="000000"/>
          <w:sz w:val="22"/>
          <w:szCs w:val="22"/>
          <w:lang w:eastAsia="en-US"/>
        </w:rPr>
        <w:t>v souladu</w:t>
      </w:r>
      <w:r w:rsidR="008A2843">
        <w:rPr>
          <w:rFonts w:ascii="Arial" w:eastAsiaTheme="minorHAnsi" w:hAnsi="Arial" w:cs="Arial"/>
          <w:color w:val="000000"/>
          <w:sz w:val="22"/>
          <w:szCs w:val="22"/>
          <w:lang w:eastAsia="en-US"/>
        </w:rPr>
        <w:t xml:space="preserve"> se ZRS</w:t>
      </w:r>
      <w:r w:rsidR="00BA5666">
        <w:rPr>
          <w:rFonts w:ascii="Arial" w:eastAsiaTheme="minorHAnsi" w:hAnsi="Arial" w:cs="Arial"/>
          <w:color w:val="000000"/>
          <w:sz w:val="22"/>
          <w:szCs w:val="22"/>
          <w:lang w:eastAsia="en-US"/>
        </w:rPr>
        <w:t>,</w:t>
      </w:r>
      <w:r w:rsidR="007956AF">
        <w:rPr>
          <w:rFonts w:ascii="Arial" w:eastAsiaTheme="minorHAnsi" w:hAnsi="Arial" w:cs="Arial"/>
          <w:color w:val="000000"/>
          <w:sz w:val="22"/>
          <w:szCs w:val="22"/>
          <w:lang w:eastAsia="en-US"/>
        </w:rPr>
        <w:t xml:space="preserve"> ale pouze v případě, že plnění dané smlouvy je vyšší než 50 000 Kč bez DPH</w:t>
      </w:r>
      <w:r w:rsidR="00B8074E">
        <w:rPr>
          <w:rFonts w:ascii="Arial" w:eastAsiaTheme="minorHAnsi" w:hAnsi="Arial" w:cs="Arial"/>
          <w:color w:val="000000"/>
          <w:sz w:val="22"/>
          <w:szCs w:val="22"/>
          <w:lang w:eastAsia="en-US"/>
        </w:rPr>
        <w:t xml:space="preserve">. </w:t>
      </w:r>
      <w:r w:rsidRPr="005535AC">
        <w:rPr>
          <w:rFonts w:ascii="Arial" w:eastAsiaTheme="minorHAnsi" w:hAnsi="Arial" w:cs="Arial"/>
          <w:color w:val="000000"/>
          <w:sz w:val="22"/>
          <w:szCs w:val="22"/>
          <w:lang w:eastAsia="en-US"/>
        </w:rPr>
        <w:t xml:space="preserve"> </w:t>
      </w:r>
    </w:p>
    <w:p w14:paraId="717CB201" w14:textId="77777777" w:rsidR="00535B76" w:rsidRDefault="00535B76" w:rsidP="00535B76">
      <w:pPr>
        <w:numPr>
          <w:ilvl w:val="0"/>
          <w:numId w:val="6"/>
        </w:numPr>
        <w:spacing w:before="120" w:after="120"/>
        <w:jc w:val="both"/>
        <w:rPr>
          <w:rFonts w:ascii="Arial" w:hAnsi="Arial" w:cs="Arial"/>
          <w:sz w:val="22"/>
          <w:szCs w:val="22"/>
        </w:rPr>
      </w:pPr>
      <w:r>
        <w:rPr>
          <w:rFonts w:ascii="Arial" w:hAnsi="Arial" w:cs="Arial"/>
          <w:b/>
          <w:sz w:val="22"/>
          <w:szCs w:val="22"/>
        </w:rPr>
        <w:t xml:space="preserve">Objednávka a </w:t>
      </w:r>
      <w:r w:rsidRPr="00624E87">
        <w:rPr>
          <w:rFonts w:ascii="Arial" w:hAnsi="Arial" w:cs="Arial"/>
          <w:b/>
          <w:sz w:val="22"/>
          <w:szCs w:val="22"/>
        </w:rPr>
        <w:t>popis způsobu výběru ceny</w:t>
      </w:r>
      <w:r w:rsidRPr="007909EB">
        <w:rPr>
          <w:rFonts w:ascii="Arial" w:hAnsi="Arial" w:cs="Arial"/>
          <w:sz w:val="22"/>
          <w:szCs w:val="22"/>
        </w:rPr>
        <w:t xml:space="preserve"> od dodavatelů</w:t>
      </w:r>
      <w:r w:rsidR="009B10DF">
        <w:rPr>
          <w:rFonts w:ascii="Arial" w:hAnsi="Arial" w:cs="Arial"/>
          <w:sz w:val="22"/>
          <w:szCs w:val="22"/>
        </w:rPr>
        <w:t xml:space="preserve"> dle kapitoly 1.3</w:t>
      </w:r>
      <w:r w:rsidRPr="007909EB">
        <w:rPr>
          <w:rFonts w:ascii="Arial" w:hAnsi="Arial" w:cs="Arial"/>
          <w:sz w:val="22"/>
          <w:szCs w:val="22"/>
        </w:rPr>
        <w:t xml:space="preserve"> (popis způ</w:t>
      </w:r>
      <w:r w:rsidR="00C02413">
        <w:rPr>
          <w:rFonts w:ascii="Arial" w:hAnsi="Arial" w:cs="Arial"/>
          <w:sz w:val="22"/>
          <w:szCs w:val="22"/>
        </w:rPr>
        <w:t>sobu výběru ceny od dodavatelů</w:t>
      </w:r>
      <w:r w:rsidR="00E11C26">
        <w:rPr>
          <w:rFonts w:ascii="Arial" w:hAnsi="Arial" w:cs="Arial"/>
          <w:sz w:val="22"/>
          <w:szCs w:val="22"/>
        </w:rPr>
        <w:t>, n</w:t>
      </w:r>
      <w:r w:rsidRPr="007909EB">
        <w:rPr>
          <w:rFonts w:ascii="Arial" w:hAnsi="Arial" w:cs="Arial"/>
          <w:sz w:val="22"/>
          <w:szCs w:val="22"/>
        </w:rPr>
        <w:t>eplatí pro ceny stanovené znaleckým posudkem a při výběru dodavatele na základě výběrového řízení).</w:t>
      </w:r>
      <w:r w:rsidR="002C3D49">
        <w:rPr>
          <w:rFonts w:ascii="Arial" w:hAnsi="Arial" w:cs="Arial"/>
          <w:sz w:val="22"/>
          <w:szCs w:val="22"/>
        </w:rPr>
        <w:t xml:space="preserve"> </w:t>
      </w:r>
    </w:p>
    <w:p w14:paraId="57C5BBE2" w14:textId="19C5C259" w:rsidR="004C251A" w:rsidRDefault="00B8074E" w:rsidP="005535AC">
      <w:pPr>
        <w:spacing w:before="120" w:after="120"/>
        <w:ind w:left="720"/>
        <w:jc w:val="both"/>
        <w:rPr>
          <w:rFonts w:ascii="Arial" w:hAnsi="Arial" w:cs="Arial"/>
          <w:sz w:val="22"/>
          <w:szCs w:val="22"/>
        </w:rPr>
      </w:pPr>
      <w:r w:rsidRPr="005535AC">
        <w:rPr>
          <w:rFonts w:ascii="Arial" w:hAnsi="Arial" w:cs="Arial"/>
          <w:sz w:val="22"/>
          <w:szCs w:val="22"/>
        </w:rPr>
        <w:t>V</w:t>
      </w:r>
      <w:r w:rsidR="00A67AD5">
        <w:rPr>
          <w:rFonts w:ascii="Arial" w:hAnsi="Arial" w:cs="Arial"/>
          <w:sz w:val="22"/>
          <w:szCs w:val="22"/>
        </w:rPr>
        <w:t> </w:t>
      </w:r>
      <w:r w:rsidRPr="005535AC">
        <w:rPr>
          <w:rFonts w:ascii="Arial" w:hAnsi="Arial" w:cs="Arial"/>
          <w:sz w:val="22"/>
          <w:szCs w:val="22"/>
        </w:rPr>
        <w:t>případě</w:t>
      </w:r>
      <w:r w:rsidR="00A67AD5">
        <w:rPr>
          <w:rFonts w:ascii="Arial" w:hAnsi="Arial" w:cs="Arial"/>
          <w:sz w:val="22"/>
          <w:szCs w:val="22"/>
        </w:rPr>
        <w:t xml:space="preserve"> objednávky</w:t>
      </w:r>
      <w:r w:rsidR="007C1B76">
        <w:rPr>
          <w:rFonts w:ascii="Arial" w:hAnsi="Arial" w:cs="Arial"/>
          <w:sz w:val="22"/>
          <w:szCs w:val="22"/>
        </w:rPr>
        <w:t xml:space="preserve"> </w:t>
      </w:r>
      <w:r w:rsidR="00A67AD5">
        <w:rPr>
          <w:rFonts w:ascii="Arial" w:hAnsi="Arial" w:cs="Arial"/>
          <w:sz w:val="22"/>
          <w:szCs w:val="22"/>
        </w:rPr>
        <w:t xml:space="preserve">nad 50 000 bez DPH je příjemce povinen nahrát příslušné podklady do Registru smluv </w:t>
      </w:r>
      <w:r w:rsidR="00BA5666">
        <w:rPr>
          <w:rFonts w:ascii="Arial" w:hAnsi="Arial" w:cs="Arial"/>
          <w:sz w:val="22"/>
          <w:szCs w:val="22"/>
        </w:rPr>
        <w:t>společně s </w:t>
      </w:r>
      <w:proofErr w:type="spellStart"/>
      <w:r w:rsidR="00BA5666">
        <w:rPr>
          <w:rFonts w:ascii="Arial" w:hAnsi="Arial" w:cs="Arial"/>
          <w:sz w:val="22"/>
          <w:szCs w:val="22"/>
        </w:rPr>
        <w:t>metadaty</w:t>
      </w:r>
      <w:proofErr w:type="spellEnd"/>
      <w:r w:rsidR="00BA5666">
        <w:rPr>
          <w:rFonts w:ascii="Arial" w:hAnsi="Arial" w:cs="Arial"/>
          <w:sz w:val="22"/>
          <w:szCs w:val="22"/>
        </w:rPr>
        <w:t xml:space="preserve"> </w:t>
      </w:r>
      <w:r w:rsidR="00A67AD5">
        <w:rPr>
          <w:rFonts w:ascii="Arial" w:hAnsi="Arial" w:cs="Arial"/>
          <w:sz w:val="22"/>
          <w:szCs w:val="22"/>
        </w:rPr>
        <w:t xml:space="preserve">dle ZRS. </w:t>
      </w:r>
    </w:p>
    <w:p w14:paraId="57C5C01E" w14:textId="77777777" w:rsidR="00B8074E" w:rsidRPr="005535AC" w:rsidRDefault="00A67AD5" w:rsidP="005535AC">
      <w:pPr>
        <w:spacing w:before="120" w:after="120"/>
        <w:ind w:left="720"/>
        <w:jc w:val="both"/>
        <w:rPr>
          <w:rFonts w:ascii="Arial" w:hAnsi="Arial" w:cs="Arial"/>
          <w:b/>
          <w:sz w:val="22"/>
          <w:szCs w:val="22"/>
        </w:rPr>
      </w:pPr>
      <w:r>
        <w:rPr>
          <w:rFonts w:ascii="Arial" w:hAnsi="Arial" w:cs="Arial"/>
          <w:sz w:val="22"/>
          <w:szCs w:val="22"/>
        </w:rPr>
        <w:t xml:space="preserve">O tomto vložení informuje příjemce ŘO OPTP při nárokování výdajů z této objednávky a to doložením </w:t>
      </w:r>
      <w:r w:rsidR="00BA5666">
        <w:rPr>
          <w:rFonts w:ascii="Arial" w:hAnsi="Arial" w:cs="Arial"/>
          <w:sz w:val="22"/>
          <w:szCs w:val="22"/>
        </w:rPr>
        <w:t xml:space="preserve">přesného a </w:t>
      </w:r>
      <w:r w:rsidR="00BA5666" w:rsidRPr="008B57A0">
        <w:rPr>
          <w:rFonts w:ascii="Arial" w:hAnsi="Arial" w:cs="Arial"/>
          <w:b/>
          <w:sz w:val="22"/>
          <w:szCs w:val="22"/>
        </w:rPr>
        <w:t xml:space="preserve">funkčního </w:t>
      </w:r>
      <w:r w:rsidRPr="008B57A0">
        <w:rPr>
          <w:rFonts w:ascii="Arial" w:hAnsi="Arial" w:cs="Arial"/>
          <w:b/>
          <w:sz w:val="22"/>
          <w:szCs w:val="22"/>
        </w:rPr>
        <w:t>hypertextového odkazu</w:t>
      </w:r>
      <w:r>
        <w:rPr>
          <w:rFonts w:ascii="Arial" w:hAnsi="Arial" w:cs="Arial"/>
          <w:sz w:val="22"/>
          <w:szCs w:val="22"/>
        </w:rPr>
        <w:t xml:space="preserve"> </w:t>
      </w:r>
      <w:r w:rsidR="00BA5666">
        <w:rPr>
          <w:rFonts w:ascii="Arial" w:hAnsi="Arial" w:cs="Arial"/>
          <w:sz w:val="22"/>
          <w:szCs w:val="22"/>
        </w:rPr>
        <w:t>prokazujícího vložení</w:t>
      </w:r>
      <w:r>
        <w:rPr>
          <w:rFonts w:ascii="Arial" w:hAnsi="Arial" w:cs="Arial"/>
          <w:sz w:val="22"/>
          <w:szCs w:val="22"/>
        </w:rPr>
        <w:t xml:space="preserve"> příslušn</w:t>
      </w:r>
      <w:r w:rsidR="00BA5666">
        <w:rPr>
          <w:rFonts w:ascii="Arial" w:hAnsi="Arial" w:cs="Arial"/>
          <w:sz w:val="22"/>
          <w:szCs w:val="22"/>
        </w:rPr>
        <w:t>é</w:t>
      </w:r>
      <w:r>
        <w:rPr>
          <w:rFonts w:ascii="Arial" w:hAnsi="Arial" w:cs="Arial"/>
          <w:sz w:val="22"/>
          <w:szCs w:val="22"/>
        </w:rPr>
        <w:t xml:space="preserve"> objednávk</w:t>
      </w:r>
      <w:r w:rsidR="00BA5666">
        <w:rPr>
          <w:rFonts w:ascii="Arial" w:hAnsi="Arial" w:cs="Arial"/>
          <w:sz w:val="22"/>
          <w:szCs w:val="22"/>
        </w:rPr>
        <w:t>y</w:t>
      </w:r>
      <w:r>
        <w:rPr>
          <w:rFonts w:ascii="Arial" w:hAnsi="Arial" w:cs="Arial"/>
          <w:sz w:val="22"/>
          <w:szCs w:val="22"/>
        </w:rPr>
        <w:t xml:space="preserve"> </w:t>
      </w:r>
      <w:r w:rsidR="00BA5666">
        <w:rPr>
          <w:rFonts w:ascii="Arial" w:hAnsi="Arial" w:cs="Arial"/>
          <w:sz w:val="22"/>
          <w:szCs w:val="22"/>
        </w:rPr>
        <w:t>do</w:t>
      </w:r>
      <w:r>
        <w:rPr>
          <w:rFonts w:ascii="Arial" w:hAnsi="Arial" w:cs="Arial"/>
          <w:sz w:val="22"/>
          <w:szCs w:val="22"/>
        </w:rPr>
        <w:t> Registru smluv</w:t>
      </w:r>
      <w:r w:rsidR="007B4584">
        <w:rPr>
          <w:rFonts w:ascii="Arial" w:hAnsi="Arial" w:cs="Arial"/>
          <w:sz w:val="22"/>
          <w:szCs w:val="22"/>
        </w:rPr>
        <w:t xml:space="preserve">, případně jiný údaj umožňující dohledání daného dokumentu (např. </w:t>
      </w:r>
      <w:r w:rsidR="004C61A7" w:rsidRPr="008B57A0">
        <w:rPr>
          <w:rFonts w:ascii="Arial" w:hAnsi="Arial" w:cs="Arial"/>
          <w:b/>
          <w:sz w:val="22"/>
          <w:szCs w:val="22"/>
        </w:rPr>
        <w:t>ID</w:t>
      </w:r>
      <w:r w:rsidR="004C61A7">
        <w:rPr>
          <w:rFonts w:ascii="Arial" w:hAnsi="Arial" w:cs="Arial"/>
          <w:sz w:val="22"/>
          <w:szCs w:val="22"/>
        </w:rPr>
        <w:t xml:space="preserve">, které bylo přiděleno při uveřejnění </w:t>
      </w:r>
      <w:r w:rsidR="00473DF0">
        <w:rPr>
          <w:rFonts w:ascii="Arial" w:hAnsi="Arial" w:cs="Arial"/>
          <w:sz w:val="22"/>
          <w:szCs w:val="22"/>
        </w:rPr>
        <w:t xml:space="preserve">příslušných podkladů </w:t>
      </w:r>
      <w:r w:rsidR="004C61A7">
        <w:rPr>
          <w:rFonts w:ascii="Arial" w:hAnsi="Arial" w:cs="Arial"/>
          <w:sz w:val="22"/>
          <w:szCs w:val="22"/>
        </w:rPr>
        <w:t>v registru smluv</w:t>
      </w:r>
      <w:r w:rsidR="00473DF0">
        <w:rPr>
          <w:rFonts w:ascii="Arial" w:hAnsi="Arial" w:cs="Arial"/>
          <w:sz w:val="22"/>
          <w:szCs w:val="22"/>
        </w:rPr>
        <w:t>)</w:t>
      </w:r>
      <w:r>
        <w:rPr>
          <w:rFonts w:ascii="Arial" w:hAnsi="Arial" w:cs="Arial"/>
          <w:sz w:val="22"/>
          <w:szCs w:val="22"/>
        </w:rPr>
        <w:t>.</w:t>
      </w:r>
      <w:r w:rsidR="001D639A">
        <w:rPr>
          <w:rFonts w:ascii="Arial" w:hAnsi="Arial" w:cs="Arial"/>
          <w:sz w:val="22"/>
          <w:szCs w:val="22"/>
        </w:rPr>
        <w:t xml:space="preserve"> </w:t>
      </w:r>
      <w:r w:rsidR="00730118">
        <w:rPr>
          <w:rFonts w:ascii="Arial" w:hAnsi="Arial" w:cs="Arial"/>
          <w:sz w:val="22"/>
          <w:szCs w:val="22"/>
        </w:rPr>
        <w:t>Údaj o vložení objednávky do Registru smluv (hypertextový odkaz nebo ID) uvede příjemce do pole „Popis výdaje“ v SD1.</w:t>
      </w:r>
    </w:p>
    <w:p w14:paraId="586811C5" w14:textId="77777777" w:rsidR="006C5FB3" w:rsidRDefault="00E67DE8" w:rsidP="00885C18">
      <w:pPr>
        <w:numPr>
          <w:ilvl w:val="0"/>
          <w:numId w:val="6"/>
        </w:numPr>
        <w:tabs>
          <w:tab w:val="left" w:pos="284"/>
        </w:tabs>
        <w:spacing w:before="120" w:after="120"/>
        <w:jc w:val="both"/>
        <w:rPr>
          <w:rFonts w:ascii="Arial" w:hAnsi="Arial" w:cs="Arial"/>
          <w:sz w:val="22"/>
          <w:szCs w:val="22"/>
        </w:rPr>
      </w:pPr>
      <w:r w:rsidRPr="007909EB">
        <w:rPr>
          <w:rFonts w:ascii="Arial" w:hAnsi="Arial" w:cs="Arial"/>
          <w:b/>
          <w:sz w:val="22"/>
          <w:szCs w:val="22"/>
        </w:rPr>
        <w:t>Účetní/daňové doklady</w:t>
      </w:r>
      <w:r w:rsidRPr="00CF2E0E">
        <w:rPr>
          <w:rFonts w:ascii="Arial" w:hAnsi="Arial" w:cs="Arial"/>
          <w:sz w:val="22"/>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ascii="Arial" w:hAnsi="Arial" w:cs="Arial"/>
          <w:sz w:val="22"/>
          <w:szCs w:val="22"/>
        </w:rPr>
        <w:t>doložit jiné relevantní doklady (např. objednávku, dodací list, popř. předávací protokol)</w:t>
      </w:r>
      <w:r w:rsidR="00F251BC">
        <w:rPr>
          <w:rFonts w:ascii="Arial" w:hAnsi="Arial" w:cs="Arial"/>
          <w:sz w:val="22"/>
          <w:szCs w:val="22"/>
        </w:rPr>
        <w:t>.</w:t>
      </w:r>
      <w:r w:rsidR="00885C18">
        <w:rPr>
          <w:rFonts w:ascii="Arial" w:hAnsi="Arial" w:cs="Arial"/>
          <w:sz w:val="22"/>
          <w:szCs w:val="22"/>
        </w:rPr>
        <w:t xml:space="preserve"> </w:t>
      </w:r>
    </w:p>
    <w:p w14:paraId="2B7E885C" w14:textId="52BD860E" w:rsidR="00E67DE8" w:rsidRPr="00EF0716" w:rsidRDefault="00885C18" w:rsidP="008B57A0">
      <w:pPr>
        <w:tabs>
          <w:tab w:val="left" w:pos="284"/>
        </w:tabs>
        <w:spacing w:before="120" w:after="120"/>
        <w:ind w:left="720"/>
        <w:jc w:val="both"/>
        <w:rPr>
          <w:rFonts w:ascii="Arial" w:hAnsi="Arial" w:cs="Arial"/>
          <w:sz w:val="22"/>
          <w:szCs w:val="22"/>
        </w:rPr>
      </w:pPr>
      <w:r>
        <w:rPr>
          <w:rFonts w:ascii="Arial" w:hAnsi="Arial" w:cs="Arial"/>
          <w:sz w:val="22"/>
          <w:szCs w:val="22"/>
        </w:rPr>
        <w:t xml:space="preserve">Příjemci MMR </w:t>
      </w:r>
      <w:r w:rsidR="00922DDF">
        <w:rPr>
          <w:rFonts w:ascii="Arial" w:hAnsi="Arial" w:cs="Arial"/>
          <w:sz w:val="22"/>
          <w:szCs w:val="22"/>
        </w:rPr>
        <w:t>mohou</w:t>
      </w:r>
      <w:r>
        <w:rPr>
          <w:rFonts w:ascii="Arial" w:hAnsi="Arial" w:cs="Arial"/>
          <w:sz w:val="22"/>
          <w:szCs w:val="22"/>
        </w:rPr>
        <w:t xml:space="preserve"> při vyplňování Likvidačního listu u Veřejné zakázky č. vyplnit evidenční číslo VŘ / pořadové číslo VŘ z MS2014+ 00xx, např. </w:t>
      </w:r>
      <w:r w:rsidRPr="00885C18">
        <w:rPr>
          <w:rFonts w:ascii="Arial" w:hAnsi="Arial" w:cs="Arial"/>
          <w:sz w:val="22"/>
          <w:szCs w:val="22"/>
        </w:rPr>
        <w:t>6000410</w:t>
      </w:r>
      <w:r>
        <w:rPr>
          <w:rFonts w:ascii="Arial" w:hAnsi="Arial" w:cs="Arial"/>
          <w:sz w:val="22"/>
          <w:szCs w:val="22"/>
        </w:rPr>
        <w:t>4/0001.</w:t>
      </w:r>
    </w:p>
    <w:p w14:paraId="30420A70" w14:textId="77777777"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jc w:val="both"/>
        <w:rPr>
          <w:rFonts w:ascii="Arial" w:hAnsi="Arial" w:cs="Arial"/>
          <w:sz w:val="22"/>
          <w:szCs w:val="22"/>
        </w:rPr>
      </w:pPr>
      <w:r w:rsidRPr="007909EB">
        <w:rPr>
          <w:rFonts w:ascii="Arial" w:eastAsiaTheme="minorHAnsi" w:hAnsi="Arial" w:cs="Arial"/>
          <w:b/>
          <w:color w:val="000000"/>
          <w:sz w:val="22"/>
          <w:szCs w:val="22"/>
          <w:lang w:eastAsia="en-US"/>
        </w:rPr>
        <w:t>Doklad o zaplacení</w:t>
      </w:r>
      <w:r w:rsidR="005823DE">
        <w:rPr>
          <w:rFonts w:ascii="Arial" w:eastAsiaTheme="minorHAnsi" w:hAnsi="Arial" w:cs="Arial"/>
          <w:b/>
          <w:color w:val="000000"/>
          <w:sz w:val="22"/>
          <w:szCs w:val="22"/>
          <w:lang w:eastAsia="en-US"/>
        </w:rPr>
        <w:t xml:space="preserve"> </w:t>
      </w:r>
      <w:r w:rsidR="005823DE" w:rsidRPr="00313D4E">
        <w:rPr>
          <w:rFonts w:ascii="Arial" w:eastAsiaTheme="minorHAnsi" w:hAnsi="Arial" w:cs="Arial"/>
          <w:color w:val="000000"/>
          <w:sz w:val="22"/>
          <w:szCs w:val="22"/>
          <w:lang w:eastAsia="en-US"/>
        </w:rPr>
        <w:t>(bankovní vý</w:t>
      </w:r>
      <w:r w:rsidR="00BE02AB" w:rsidRPr="00313D4E">
        <w:rPr>
          <w:rFonts w:ascii="Arial" w:eastAsiaTheme="minorHAnsi" w:hAnsi="Arial" w:cs="Arial"/>
          <w:color w:val="000000"/>
          <w:sz w:val="22"/>
          <w:szCs w:val="22"/>
          <w:lang w:eastAsia="en-US"/>
        </w:rPr>
        <w:t>pis</w:t>
      </w:r>
      <w:r w:rsidR="0078348B" w:rsidRPr="00313D4E">
        <w:rPr>
          <w:rFonts w:ascii="Arial" w:eastAsiaTheme="minorHAnsi" w:hAnsi="Arial" w:cs="Arial"/>
          <w:color w:val="000000"/>
          <w:sz w:val="22"/>
          <w:szCs w:val="22"/>
          <w:lang w:eastAsia="en-US"/>
        </w:rPr>
        <w:t xml:space="preserve"> z účtu</w:t>
      </w:r>
      <w:r w:rsidR="00BE02AB" w:rsidRPr="00313D4E">
        <w:rPr>
          <w:rFonts w:ascii="Arial" w:eastAsiaTheme="minorHAnsi" w:hAnsi="Arial" w:cs="Arial"/>
          <w:color w:val="000000"/>
          <w:sz w:val="22"/>
          <w:szCs w:val="22"/>
          <w:lang w:eastAsia="en-US"/>
        </w:rPr>
        <w:t>)</w:t>
      </w:r>
      <w:r w:rsidRPr="00E11C26">
        <w:rPr>
          <w:rFonts w:ascii="Arial" w:eastAsiaTheme="minorHAnsi" w:hAnsi="Arial" w:cs="Arial"/>
          <w:color w:val="000000"/>
          <w:sz w:val="22"/>
          <w:szCs w:val="22"/>
          <w:lang w:eastAsia="en-US"/>
        </w:rPr>
        <w:t>;</w:t>
      </w:r>
    </w:p>
    <w:p w14:paraId="70973C6E" w14:textId="77777777" w:rsidR="00AF391D" w:rsidRDefault="0079204D" w:rsidP="00BC20CD">
      <w:pPr>
        <w:numPr>
          <w:ilvl w:val="0"/>
          <w:numId w:val="5"/>
        </w:numPr>
        <w:spacing w:before="120" w:after="120"/>
        <w:jc w:val="both"/>
        <w:rPr>
          <w:rFonts w:ascii="Arial" w:hAnsi="Arial" w:cs="Arial"/>
          <w:sz w:val="22"/>
          <w:szCs w:val="22"/>
        </w:rPr>
      </w:pPr>
      <w:r w:rsidRPr="00436827">
        <w:rPr>
          <w:rFonts w:ascii="Arial" w:hAnsi="Arial" w:cs="Arial"/>
          <w:b/>
          <w:sz w:val="22"/>
          <w:szCs w:val="22"/>
        </w:rPr>
        <w:t>P</w:t>
      </w:r>
      <w:r w:rsidR="00AF391D" w:rsidRPr="003E23E1">
        <w:rPr>
          <w:rFonts w:ascii="Arial" w:hAnsi="Arial" w:cs="Arial"/>
          <w:b/>
          <w:sz w:val="22"/>
          <w:szCs w:val="22"/>
        </w:rPr>
        <w:t>rotokol o předání/převzetí díla</w:t>
      </w:r>
      <w:r w:rsidR="00AF391D" w:rsidRPr="00CF2E0E">
        <w:rPr>
          <w:rFonts w:ascii="Arial" w:hAnsi="Arial" w:cs="Arial"/>
          <w:b/>
          <w:sz w:val="22"/>
          <w:szCs w:val="22"/>
        </w:rPr>
        <w:t xml:space="preserve"> </w:t>
      </w:r>
      <w:r w:rsidR="003E23E1">
        <w:rPr>
          <w:rFonts w:ascii="Arial" w:hAnsi="Arial" w:cs="Arial"/>
          <w:sz w:val="22"/>
          <w:szCs w:val="22"/>
        </w:rPr>
        <w:t>–</w:t>
      </w:r>
      <w:r w:rsidR="00605B52">
        <w:rPr>
          <w:rFonts w:ascii="Arial" w:hAnsi="Arial" w:cs="Arial"/>
          <w:sz w:val="22"/>
          <w:szCs w:val="22"/>
        </w:rPr>
        <w:t xml:space="preserve"> </w:t>
      </w:r>
      <w:r w:rsidR="00E11C26">
        <w:rPr>
          <w:rFonts w:ascii="Arial" w:hAnsi="Arial" w:cs="Arial"/>
          <w:sz w:val="22"/>
          <w:szCs w:val="22"/>
        </w:rPr>
        <w:t>v</w:t>
      </w:r>
      <w:r w:rsidR="003E23E1">
        <w:rPr>
          <w:rFonts w:ascii="Arial" w:hAnsi="Arial" w:cs="Arial"/>
          <w:sz w:val="22"/>
          <w:szCs w:val="22"/>
        </w:rPr>
        <w:t xml:space="preserve"> případě relevance (požadavek zadavatele). </w:t>
      </w:r>
      <w:r w:rsidR="00AF391D" w:rsidRPr="007909EB">
        <w:rPr>
          <w:rFonts w:ascii="Arial" w:hAnsi="Arial" w:cs="Arial"/>
          <w:sz w:val="22"/>
          <w:szCs w:val="22"/>
        </w:rPr>
        <w:t xml:space="preserve">Datum podepsání protokolu o předání a převzetí díla nesmí překročit termín ukončení realizace </w:t>
      </w:r>
      <w:r w:rsidR="00AF391D" w:rsidRPr="00CF2E0E">
        <w:rPr>
          <w:rFonts w:ascii="Arial" w:hAnsi="Arial" w:cs="Arial"/>
          <w:sz w:val="22"/>
          <w:szCs w:val="22"/>
        </w:rPr>
        <w:t>stanovený v právním aktu.</w:t>
      </w:r>
    </w:p>
    <w:p w14:paraId="74F64EAE" w14:textId="77777777" w:rsidR="00106E3A" w:rsidRPr="00436827" w:rsidRDefault="00951775" w:rsidP="00436827">
      <w:pPr>
        <w:numPr>
          <w:ilvl w:val="0"/>
          <w:numId w:val="5"/>
        </w:numPr>
        <w:spacing w:before="120" w:after="120"/>
        <w:jc w:val="both"/>
        <w:rPr>
          <w:rFonts w:ascii="Arial" w:hAnsi="Arial" w:cs="Arial"/>
          <w:sz w:val="22"/>
          <w:szCs w:val="22"/>
        </w:rPr>
      </w:pPr>
      <w:r>
        <w:rPr>
          <w:rFonts w:ascii="Arial" w:hAnsi="Arial" w:cs="Arial"/>
          <w:b/>
          <w:sz w:val="22"/>
          <w:szCs w:val="22"/>
        </w:rPr>
        <w:t>P</w:t>
      </w:r>
      <w:r w:rsidRPr="00951775">
        <w:rPr>
          <w:rFonts w:ascii="Arial" w:hAnsi="Arial" w:cs="Arial"/>
          <w:b/>
          <w:sz w:val="22"/>
          <w:szCs w:val="22"/>
        </w:rPr>
        <w:t>rezenční</w:t>
      </w:r>
      <w:r w:rsidR="00106E3A" w:rsidRPr="00436827">
        <w:rPr>
          <w:rFonts w:ascii="Arial" w:hAnsi="Arial" w:cs="Arial"/>
          <w:b/>
          <w:sz w:val="22"/>
          <w:szCs w:val="22"/>
        </w:rPr>
        <w:t xml:space="preserve"> listin</w:t>
      </w:r>
      <w:r>
        <w:rPr>
          <w:rFonts w:ascii="Arial" w:hAnsi="Arial" w:cs="Arial"/>
          <w:b/>
          <w:sz w:val="22"/>
          <w:szCs w:val="22"/>
        </w:rPr>
        <w:t>y</w:t>
      </w:r>
      <w:r w:rsidR="00106E3A" w:rsidRPr="00436827">
        <w:rPr>
          <w:rFonts w:ascii="Arial" w:hAnsi="Arial" w:cs="Arial"/>
          <w:b/>
          <w:sz w:val="22"/>
          <w:szCs w:val="22"/>
        </w:rPr>
        <w:t>,</w:t>
      </w:r>
      <w:r>
        <w:rPr>
          <w:rFonts w:ascii="Arial" w:hAnsi="Arial" w:cs="Arial"/>
          <w:b/>
          <w:sz w:val="22"/>
          <w:szCs w:val="22"/>
        </w:rPr>
        <w:t xml:space="preserve"> pozvánky</w:t>
      </w:r>
      <w:r w:rsidR="007A3351">
        <w:rPr>
          <w:rFonts w:ascii="Arial" w:hAnsi="Arial" w:cs="Arial"/>
          <w:b/>
          <w:sz w:val="22"/>
          <w:szCs w:val="22"/>
        </w:rPr>
        <w:t>,</w:t>
      </w:r>
      <w:r w:rsidR="00535B76">
        <w:rPr>
          <w:rFonts w:ascii="Arial" w:hAnsi="Arial" w:cs="Arial"/>
          <w:b/>
          <w:sz w:val="22"/>
          <w:szCs w:val="22"/>
        </w:rPr>
        <w:t xml:space="preserve"> </w:t>
      </w:r>
      <w:r w:rsidR="00106E3A" w:rsidRPr="00436827">
        <w:rPr>
          <w:rFonts w:ascii="Arial" w:hAnsi="Arial" w:cs="Arial"/>
          <w:b/>
          <w:sz w:val="22"/>
          <w:szCs w:val="22"/>
        </w:rPr>
        <w:t>certifik</w:t>
      </w:r>
      <w:r w:rsidRPr="00951775">
        <w:rPr>
          <w:rFonts w:ascii="Arial" w:hAnsi="Arial" w:cs="Arial"/>
          <w:b/>
          <w:sz w:val="22"/>
          <w:szCs w:val="22"/>
        </w:rPr>
        <w:t>át</w:t>
      </w:r>
      <w:r>
        <w:rPr>
          <w:rFonts w:ascii="Arial" w:hAnsi="Arial" w:cs="Arial"/>
          <w:b/>
          <w:sz w:val="22"/>
          <w:szCs w:val="22"/>
        </w:rPr>
        <w:t>y</w:t>
      </w:r>
      <w:r w:rsidR="00106E3A" w:rsidRPr="00436827">
        <w:rPr>
          <w:rFonts w:ascii="Arial" w:hAnsi="Arial" w:cs="Arial"/>
          <w:b/>
          <w:sz w:val="22"/>
          <w:szCs w:val="22"/>
        </w:rPr>
        <w:t xml:space="preserve"> nebo osvědčení</w:t>
      </w:r>
      <w:r w:rsidR="00106E3A">
        <w:rPr>
          <w:rFonts w:ascii="Arial" w:hAnsi="Arial" w:cs="Arial"/>
          <w:b/>
          <w:sz w:val="22"/>
          <w:szCs w:val="22"/>
        </w:rPr>
        <w:t xml:space="preserve"> </w:t>
      </w:r>
      <w:r w:rsidR="00106E3A">
        <w:rPr>
          <w:rFonts w:ascii="Arial" w:hAnsi="Arial" w:cs="Arial"/>
          <w:sz w:val="22"/>
          <w:szCs w:val="22"/>
        </w:rPr>
        <w:t>–</w:t>
      </w:r>
      <w:r w:rsidR="00106E3A">
        <w:rPr>
          <w:rFonts w:ascii="Arial" w:hAnsi="Arial" w:cs="Arial"/>
          <w:b/>
          <w:sz w:val="22"/>
          <w:szCs w:val="22"/>
        </w:rPr>
        <w:t xml:space="preserve"> </w:t>
      </w:r>
      <w:r w:rsidR="00E11C26">
        <w:rPr>
          <w:rFonts w:ascii="Arial" w:hAnsi="Arial" w:cs="Arial"/>
          <w:sz w:val="22"/>
          <w:szCs w:val="22"/>
        </w:rPr>
        <w:t>v</w:t>
      </w:r>
      <w:r w:rsidR="007A3351">
        <w:rPr>
          <w:rFonts w:ascii="Arial" w:hAnsi="Arial" w:cs="Arial"/>
          <w:sz w:val="22"/>
          <w:szCs w:val="22"/>
        </w:rPr>
        <w:t> případě výdajů na služby spojené s pořádáním konference/seminářů/</w:t>
      </w:r>
      <w:r w:rsidR="00030B13">
        <w:rPr>
          <w:rFonts w:ascii="Arial" w:hAnsi="Arial" w:cs="Arial"/>
          <w:sz w:val="22"/>
          <w:szCs w:val="22"/>
        </w:rPr>
        <w:t>workshopů/</w:t>
      </w:r>
      <w:r w:rsidR="007A3351">
        <w:rPr>
          <w:rFonts w:ascii="Arial" w:hAnsi="Arial" w:cs="Arial"/>
          <w:sz w:val="22"/>
          <w:szCs w:val="22"/>
        </w:rPr>
        <w:t xml:space="preserve">vzdělávacích akcí aj., je příjemce povinen doložit relevantní podklady k nárokovaným službám v návaznosti na danou fakturu. Certifikáty a osvědčení je nutné předložit, </w:t>
      </w:r>
      <w:r w:rsidR="00106E3A" w:rsidRPr="00436827">
        <w:rPr>
          <w:rFonts w:ascii="Arial" w:hAnsi="Arial" w:cs="Arial"/>
          <w:sz w:val="22"/>
          <w:szCs w:val="22"/>
        </w:rPr>
        <w:t>pokud j</w:t>
      </w:r>
      <w:r w:rsidR="007A3351">
        <w:rPr>
          <w:rFonts w:ascii="Arial" w:hAnsi="Arial" w:cs="Arial"/>
          <w:sz w:val="22"/>
          <w:szCs w:val="22"/>
        </w:rPr>
        <w:t>sou podmínkou a</w:t>
      </w:r>
      <w:r w:rsidR="00106E3A" w:rsidRPr="00436827">
        <w:rPr>
          <w:rFonts w:ascii="Arial" w:hAnsi="Arial" w:cs="Arial"/>
          <w:sz w:val="22"/>
          <w:szCs w:val="22"/>
        </w:rPr>
        <w:t>bsol</w:t>
      </w:r>
      <w:r w:rsidR="007A3351" w:rsidRPr="007A3351">
        <w:rPr>
          <w:rFonts w:ascii="Arial" w:hAnsi="Arial" w:cs="Arial"/>
          <w:sz w:val="22"/>
          <w:szCs w:val="22"/>
        </w:rPr>
        <w:t>vování vzdělávací akce</w:t>
      </w:r>
      <w:r w:rsidR="007A3351">
        <w:rPr>
          <w:rFonts w:ascii="Arial" w:hAnsi="Arial" w:cs="Arial"/>
          <w:sz w:val="22"/>
          <w:szCs w:val="22"/>
        </w:rPr>
        <w:t>.</w:t>
      </w:r>
    </w:p>
    <w:p w14:paraId="283559D4" w14:textId="7D4D65B6" w:rsidR="00030B13" w:rsidRDefault="00AF391D" w:rsidP="007909EB">
      <w:pPr>
        <w:spacing w:before="120" w:after="120"/>
        <w:jc w:val="both"/>
        <w:rPr>
          <w:rFonts w:ascii="Arial" w:hAnsi="Arial" w:cs="Arial"/>
          <w:sz w:val="22"/>
          <w:szCs w:val="22"/>
        </w:rPr>
      </w:pPr>
      <w:r w:rsidRPr="00CF2E0E">
        <w:rPr>
          <w:rFonts w:ascii="Arial" w:hAnsi="Arial" w:cs="Arial"/>
          <w:sz w:val="22"/>
          <w:szCs w:val="22"/>
        </w:rPr>
        <w:t xml:space="preserve">V případě, že výdaj na nákup služeb nepřesáhne limit </w:t>
      </w:r>
      <w:r w:rsidRPr="007909EB">
        <w:rPr>
          <w:rFonts w:ascii="Arial" w:hAnsi="Arial" w:cs="Arial"/>
          <w:sz w:val="22"/>
          <w:szCs w:val="22"/>
        </w:rPr>
        <w:t>10 000 Kč</w:t>
      </w:r>
      <w:r w:rsidR="00364203">
        <w:rPr>
          <w:rFonts w:ascii="Arial" w:hAnsi="Arial" w:cs="Arial"/>
          <w:sz w:val="22"/>
          <w:szCs w:val="22"/>
        </w:rPr>
        <w:t xml:space="preserve"> včetně DPH</w:t>
      </w:r>
      <w:r w:rsidRPr="007909EB">
        <w:rPr>
          <w:rFonts w:ascii="Arial" w:hAnsi="Arial" w:cs="Arial"/>
          <w:sz w:val="22"/>
          <w:szCs w:val="22"/>
        </w:rPr>
        <w:t xml:space="preserve"> za jeden účetní doklad</w:t>
      </w:r>
      <w:r w:rsidRPr="00CF2E0E">
        <w:rPr>
          <w:rFonts w:ascii="Arial" w:hAnsi="Arial" w:cs="Arial"/>
          <w:sz w:val="22"/>
          <w:szCs w:val="22"/>
        </w:rPr>
        <w:t xml:space="preserve">, je možné využít </w:t>
      </w:r>
      <w:r w:rsidRPr="007909EB">
        <w:rPr>
          <w:rFonts w:ascii="Arial" w:hAnsi="Arial" w:cs="Arial"/>
          <w:sz w:val="22"/>
          <w:szCs w:val="22"/>
        </w:rPr>
        <w:t xml:space="preserve">začlenění </w:t>
      </w:r>
      <w:r w:rsidRPr="00CF2E0E">
        <w:rPr>
          <w:rFonts w:ascii="Arial" w:hAnsi="Arial" w:cs="Arial"/>
          <w:sz w:val="22"/>
          <w:szCs w:val="22"/>
        </w:rPr>
        <w:t xml:space="preserve">tohoto výdaje </w:t>
      </w:r>
      <w:r w:rsidRPr="007909EB">
        <w:rPr>
          <w:rFonts w:ascii="Arial" w:hAnsi="Arial" w:cs="Arial"/>
          <w:sz w:val="22"/>
          <w:szCs w:val="22"/>
        </w:rPr>
        <w:t xml:space="preserve">do </w:t>
      </w:r>
      <w:r w:rsidRPr="00313D4E">
        <w:rPr>
          <w:rFonts w:ascii="Arial" w:hAnsi="Arial" w:cs="Arial"/>
          <w:b/>
          <w:sz w:val="22"/>
          <w:szCs w:val="22"/>
        </w:rPr>
        <w:t>Seznamu účetních dokladů</w:t>
      </w:r>
      <w:r w:rsidRPr="00CF2E0E">
        <w:rPr>
          <w:rFonts w:ascii="Arial" w:hAnsi="Arial" w:cs="Arial"/>
          <w:sz w:val="22"/>
          <w:szCs w:val="22"/>
        </w:rPr>
        <w:t xml:space="preserve"> (příloha</w:t>
      </w:r>
      <w:r w:rsidRPr="007909EB">
        <w:rPr>
          <w:rFonts w:ascii="Arial" w:hAnsi="Arial" w:cs="Arial"/>
          <w:sz w:val="22"/>
          <w:szCs w:val="22"/>
        </w:rPr>
        <w:t xml:space="preserve"> </w:t>
      </w:r>
      <w:r w:rsidR="008E5A7D">
        <w:rPr>
          <w:rFonts w:ascii="Arial" w:hAnsi="Arial" w:cs="Arial"/>
          <w:sz w:val="22"/>
          <w:szCs w:val="22"/>
        </w:rPr>
        <w:t xml:space="preserve">PŽP </w:t>
      </w:r>
      <w:r w:rsidRPr="007909EB">
        <w:rPr>
          <w:rFonts w:ascii="Arial" w:hAnsi="Arial" w:cs="Arial"/>
          <w:sz w:val="22"/>
          <w:szCs w:val="22"/>
        </w:rPr>
        <w:t>č. 11i</w:t>
      </w:r>
      <w:r w:rsidRPr="00CF2E0E">
        <w:rPr>
          <w:rFonts w:ascii="Arial" w:hAnsi="Arial" w:cs="Arial"/>
          <w:sz w:val="22"/>
          <w:szCs w:val="22"/>
        </w:rPr>
        <w:t>) bez dokládání příslušných podkladů</w:t>
      </w:r>
      <w:r w:rsidRPr="00CF2E0E">
        <w:rPr>
          <w:rStyle w:val="Znakapoznpodarou"/>
          <w:rFonts w:ascii="Arial" w:hAnsi="Arial" w:cs="Arial"/>
          <w:sz w:val="22"/>
          <w:szCs w:val="22"/>
        </w:rPr>
        <w:footnoteReference w:id="11"/>
      </w:r>
      <w:r w:rsidRPr="00CF2E0E">
        <w:rPr>
          <w:rFonts w:ascii="Arial" w:hAnsi="Arial" w:cs="Arial"/>
          <w:sz w:val="22"/>
          <w:szCs w:val="22"/>
        </w:rPr>
        <w:t>.</w:t>
      </w:r>
      <w:r w:rsidRPr="007909EB">
        <w:rPr>
          <w:rFonts w:ascii="Arial" w:hAnsi="Arial" w:cs="Arial"/>
          <w:sz w:val="22"/>
          <w:szCs w:val="22"/>
        </w:rPr>
        <w:t xml:space="preserve"> </w:t>
      </w:r>
    </w:p>
    <w:p w14:paraId="21C3F428" w14:textId="1D43E0B2" w:rsidR="00B46E33" w:rsidRPr="007909EB" w:rsidRDefault="00B46E33" w:rsidP="007909EB">
      <w:pPr>
        <w:spacing w:before="120" w:after="120"/>
        <w:jc w:val="both"/>
        <w:rPr>
          <w:rFonts w:ascii="Arial" w:hAnsi="Arial" w:cs="Arial"/>
          <w:b/>
          <w:snapToGrid w:val="0"/>
          <w:sz w:val="22"/>
          <w:szCs w:val="22"/>
        </w:rPr>
      </w:pPr>
      <w:r w:rsidRPr="00D03A74">
        <w:rPr>
          <w:rFonts w:ascii="Arial" w:hAnsi="Arial" w:cs="Arial"/>
          <w:snapToGrid w:val="0"/>
          <w:sz w:val="22"/>
          <w:szCs w:val="22"/>
        </w:rPr>
        <w:t>V případě, že se k dané faktuře/účetnímu dokladu do 10 000 Kč</w:t>
      </w:r>
      <w:r w:rsidR="00364203">
        <w:rPr>
          <w:rFonts w:ascii="Arial" w:hAnsi="Arial" w:cs="Arial"/>
          <w:snapToGrid w:val="0"/>
          <w:sz w:val="22"/>
          <w:szCs w:val="22"/>
        </w:rPr>
        <w:t xml:space="preserve"> včetně DPH</w:t>
      </w:r>
      <w:r w:rsidRPr="00D03A74">
        <w:rPr>
          <w:rFonts w:ascii="Arial" w:hAnsi="Arial" w:cs="Arial"/>
          <w:snapToGrid w:val="0"/>
          <w:sz w:val="22"/>
          <w:szCs w:val="22"/>
        </w:rPr>
        <w:t xml:space="preserve"> vztahuje </w:t>
      </w:r>
      <w:r w:rsidR="00581B3C" w:rsidRPr="00D03A74">
        <w:rPr>
          <w:rFonts w:ascii="Arial" w:hAnsi="Arial" w:cs="Arial"/>
          <w:snapToGrid w:val="0"/>
          <w:sz w:val="22"/>
          <w:szCs w:val="22"/>
        </w:rPr>
        <w:t>VŘ/</w:t>
      </w:r>
      <w:r w:rsidR="00030B13" w:rsidRPr="00D03A74">
        <w:rPr>
          <w:rFonts w:ascii="Arial" w:hAnsi="Arial" w:cs="Arial"/>
          <w:snapToGrid w:val="0"/>
          <w:sz w:val="22"/>
          <w:szCs w:val="22"/>
        </w:rPr>
        <w:t>ZŘ</w:t>
      </w:r>
      <w:r w:rsidR="00BE02AB" w:rsidRPr="00D03A74">
        <w:rPr>
          <w:rFonts w:ascii="Arial" w:hAnsi="Arial" w:cs="Arial"/>
          <w:snapToGrid w:val="0"/>
          <w:sz w:val="22"/>
          <w:szCs w:val="22"/>
        </w:rPr>
        <w:t xml:space="preserve">, </w:t>
      </w:r>
      <w:r w:rsidR="00F93640" w:rsidRPr="00D03A74">
        <w:rPr>
          <w:rFonts w:ascii="Arial" w:hAnsi="Arial" w:cs="Arial"/>
          <w:snapToGrid w:val="0"/>
          <w:sz w:val="22"/>
          <w:szCs w:val="22"/>
        </w:rPr>
        <w:t>ne</w:t>
      </w:r>
      <w:r w:rsidR="00030B13" w:rsidRPr="00D03A74">
        <w:rPr>
          <w:rFonts w:ascii="Arial" w:hAnsi="Arial" w:cs="Arial"/>
          <w:snapToGrid w:val="0"/>
          <w:sz w:val="22"/>
          <w:szCs w:val="22"/>
        </w:rPr>
        <w:t>lze tento výdaj uvádět</w:t>
      </w:r>
      <w:r w:rsidR="00F93640" w:rsidRPr="00D03A74">
        <w:rPr>
          <w:rFonts w:ascii="Arial" w:hAnsi="Arial" w:cs="Arial"/>
          <w:snapToGrid w:val="0"/>
          <w:sz w:val="22"/>
          <w:szCs w:val="22"/>
        </w:rPr>
        <w:t xml:space="preserve"> v Seznamu účetních dokladů, ale v SD1</w:t>
      </w:r>
      <w:r w:rsidR="00436827" w:rsidRPr="00D03A74">
        <w:rPr>
          <w:rFonts w:ascii="Arial" w:hAnsi="Arial" w:cs="Arial"/>
          <w:snapToGrid w:val="0"/>
          <w:sz w:val="22"/>
          <w:szCs w:val="22"/>
        </w:rPr>
        <w:t xml:space="preserve">, kde </w:t>
      </w:r>
      <w:r w:rsidRPr="00D03A74">
        <w:rPr>
          <w:rFonts w:ascii="Arial" w:hAnsi="Arial" w:cs="Arial"/>
          <w:snapToGrid w:val="0"/>
          <w:sz w:val="22"/>
          <w:szCs w:val="22"/>
        </w:rPr>
        <w:t xml:space="preserve">je </w:t>
      </w:r>
      <w:r w:rsidR="00F93640" w:rsidRPr="00D03A74">
        <w:rPr>
          <w:rFonts w:ascii="Arial" w:hAnsi="Arial" w:cs="Arial"/>
          <w:snapToGrid w:val="0"/>
          <w:sz w:val="22"/>
          <w:szCs w:val="22"/>
        </w:rPr>
        <w:t xml:space="preserve">k němu </w:t>
      </w:r>
      <w:r w:rsidR="00B86135" w:rsidRPr="00D03A74">
        <w:rPr>
          <w:rFonts w:ascii="Arial" w:hAnsi="Arial" w:cs="Arial"/>
          <w:snapToGrid w:val="0"/>
          <w:sz w:val="22"/>
          <w:szCs w:val="22"/>
        </w:rPr>
        <w:t xml:space="preserve">nutné </w:t>
      </w:r>
      <w:r w:rsidR="00F93640" w:rsidRPr="00D03A74">
        <w:rPr>
          <w:rFonts w:ascii="Arial" w:hAnsi="Arial" w:cs="Arial"/>
          <w:snapToGrid w:val="0"/>
          <w:sz w:val="22"/>
          <w:szCs w:val="22"/>
        </w:rPr>
        <w:t xml:space="preserve">navázat příslušné </w:t>
      </w:r>
      <w:r w:rsidRPr="00D03A74">
        <w:rPr>
          <w:rFonts w:ascii="Arial" w:hAnsi="Arial" w:cs="Arial"/>
          <w:snapToGrid w:val="0"/>
          <w:sz w:val="22"/>
          <w:szCs w:val="22"/>
        </w:rPr>
        <w:t>VŘ</w:t>
      </w:r>
      <w:r w:rsidR="00581B3C" w:rsidRPr="00D03A74">
        <w:rPr>
          <w:rFonts w:ascii="Arial" w:hAnsi="Arial" w:cs="Arial"/>
          <w:snapToGrid w:val="0"/>
          <w:sz w:val="22"/>
          <w:szCs w:val="22"/>
        </w:rPr>
        <w:t>/</w:t>
      </w:r>
      <w:r w:rsidR="00535B76" w:rsidRPr="00D03A74">
        <w:rPr>
          <w:rFonts w:ascii="Arial" w:hAnsi="Arial" w:cs="Arial"/>
          <w:snapToGrid w:val="0"/>
          <w:sz w:val="22"/>
          <w:szCs w:val="22"/>
        </w:rPr>
        <w:t>ZŘ</w:t>
      </w:r>
      <w:r w:rsidR="00D03A74" w:rsidRPr="008B57A0">
        <w:rPr>
          <w:rFonts w:ascii="Arial" w:hAnsi="Arial" w:cs="Arial"/>
          <w:snapToGrid w:val="0"/>
          <w:sz w:val="22"/>
          <w:szCs w:val="22"/>
        </w:rPr>
        <w:t xml:space="preserve"> a doložit všechny požadované doklady</w:t>
      </w:r>
      <w:r w:rsidRPr="00D03A74">
        <w:rPr>
          <w:rFonts w:ascii="Arial" w:hAnsi="Arial" w:cs="Arial"/>
          <w:snapToGrid w:val="0"/>
          <w:sz w:val="22"/>
          <w:szCs w:val="22"/>
        </w:rPr>
        <w:t>.</w:t>
      </w:r>
    </w:p>
    <w:p w14:paraId="757A69B6" w14:textId="77777777" w:rsidR="008734D1" w:rsidRPr="007909EB" w:rsidRDefault="008734D1" w:rsidP="007909EB">
      <w:pPr>
        <w:pStyle w:val="Default"/>
        <w:keepNext/>
        <w:keepLines/>
        <w:spacing w:before="240"/>
        <w:rPr>
          <w:sz w:val="22"/>
          <w:szCs w:val="22"/>
        </w:rPr>
      </w:pPr>
      <w:r w:rsidRPr="007909EB">
        <w:rPr>
          <w:b/>
          <w:sz w:val="22"/>
          <w:szCs w:val="22"/>
        </w:rPr>
        <w:lastRenderedPageBreak/>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74365A62" w14:textId="77777777" w:rsidR="00960D1F" w:rsidRDefault="00E27C66" w:rsidP="007909EB">
      <w:pPr>
        <w:pStyle w:val="Default"/>
        <w:keepNext/>
        <w:keepLines/>
        <w:spacing w:before="120" w:after="120"/>
        <w:jc w:val="both"/>
        <w:rPr>
          <w:sz w:val="22"/>
          <w:szCs w:val="22"/>
        </w:rPr>
      </w:pPr>
      <w:r>
        <w:rPr>
          <w:sz w:val="22"/>
          <w:szCs w:val="22"/>
        </w:rPr>
        <w:t xml:space="preserve">Pro subjekty implementační struktury </w:t>
      </w:r>
      <w:r w:rsidR="0025741B" w:rsidRPr="00313D4E">
        <w:rPr>
          <w:sz w:val="22"/>
          <w:szCs w:val="22"/>
        </w:rPr>
        <w:t xml:space="preserve">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 </w:t>
      </w:r>
      <w:r w:rsidR="00DE3A9F">
        <w:rPr>
          <w:sz w:val="22"/>
          <w:szCs w:val="22"/>
        </w:rPr>
        <w:t>v případě činností, které přímo souvisejí s výkonem jejich funkce v rámci implementační struktury. Tato omezení js</w:t>
      </w:r>
      <w:r w:rsidR="005B6BCE">
        <w:rPr>
          <w:sz w:val="22"/>
          <w:szCs w:val="22"/>
        </w:rPr>
        <w:t>ou</w:t>
      </w:r>
      <w:r w:rsidR="006A3E52">
        <w:rPr>
          <w:sz w:val="22"/>
          <w:szCs w:val="22"/>
        </w:rPr>
        <w:t xml:space="preserve"> </w:t>
      </w:r>
      <w:r w:rsidR="00DE3A9F">
        <w:rPr>
          <w:sz w:val="22"/>
          <w:szCs w:val="22"/>
        </w:rPr>
        <w:t xml:space="preserve">stanovena </w:t>
      </w:r>
      <w:r>
        <w:rPr>
          <w:sz w:val="22"/>
          <w:szCs w:val="22"/>
        </w:rPr>
        <w:t>v</w:t>
      </w:r>
      <w:r w:rsidR="0001138D">
        <w:rPr>
          <w:sz w:val="22"/>
          <w:szCs w:val="22"/>
        </w:rPr>
        <w:t xml:space="preserve"> </w:t>
      </w:r>
      <w:r w:rsidR="00235EBC">
        <w:rPr>
          <w:sz w:val="22"/>
          <w:szCs w:val="22"/>
        </w:rPr>
        <w:t>M</w:t>
      </w:r>
      <w:r w:rsidR="00235EBC" w:rsidRPr="007909EB">
        <w:rPr>
          <w:sz w:val="22"/>
          <w:szCs w:val="22"/>
        </w:rPr>
        <w:t xml:space="preserve">P </w:t>
      </w:r>
      <w:r w:rsidR="00235EBC">
        <w:rPr>
          <w:sz w:val="22"/>
          <w:szCs w:val="22"/>
        </w:rPr>
        <w:t>lidské zdroje.</w:t>
      </w:r>
      <w:r w:rsidR="00003EDA">
        <w:rPr>
          <w:sz w:val="22"/>
          <w:szCs w:val="22"/>
        </w:rPr>
        <w:t xml:space="preserve"> </w:t>
      </w:r>
    </w:p>
    <w:p w14:paraId="643657C3" w14:textId="77777777" w:rsidR="007973B9" w:rsidRPr="000F6C24" w:rsidRDefault="007973B9" w:rsidP="00250C48">
      <w:pPr>
        <w:pStyle w:val="Nadpis2"/>
      </w:pPr>
      <w:bookmarkStart w:id="128" w:name="_Toc447539194"/>
      <w:bookmarkStart w:id="129" w:name="_Toc447546365"/>
      <w:bookmarkStart w:id="130" w:name="_Toc499277998"/>
      <w:bookmarkEnd w:id="128"/>
      <w:bookmarkEnd w:id="129"/>
      <w:r w:rsidRPr="000F6C24">
        <w:t>Pořízení majetku</w:t>
      </w:r>
      <w:r w:rsidR="00E32740">
        <w:t xml:space="preserve"> a spotřebního materiálu</w:t>
      </w:r>
      <w:bookmarkEnd w:id="130"/>
      <w:r w:rsidRPr="000F6C24">
        <w:t xml:space="preserve"> </w:t>
      </w:r>
    </w:p>
    <w:p w14:paraId="13D1BEEA" w14:textId="77777777" w:rsidR="00E32740" w:rsidRDefault="00E32740" w:rsidP="00436827">
      <w:pPr>
        <w:pStyle w:val="Default"/>
        <w:spacing w:before="240" w:after="120"/>
        <w:jc w:val="both"/>
        <w:rPr>
          <w:sz w:val="22"/>
          <w:szCs w:val="22"/>
        </w:rPr>
      </w:pPr>
      <w:r>
        <w:rPr>
          <w:sz w:val="22"/>
          <w:szCs w:val="22"/>
        </w:rPr>
        <w:t xml:space="preserve">Za způsobilé lze považovat výdaje </w:t>
      </w:r>
      <w:r w:rsidR="009F616C">
        <w:rPr>
          <w:sz w:val="22"/>
          <w:szCs w:val="22"/>
        </w:rPr>
        <w:t>spojené s pořízením hmotného majetku</w:t>
      </w:r>
      <w:r>
        <w:rPr>
          <w:sz w:val="22"/>
          <w:szCs w:val="22"/>
        </w:rPr>
        <w:t xml:space="preserve"> (nákup zařízení, </w:t>
      </w:r>
      <w:r w:rsidR="000E3B84">
        <w:rPr>
          <w:sz w:val="22"/>
          <w:szCs w:val="22"/>
        </w:rPr>
        <w:t xml:space="preserve">strojů, IT a zařízení vč. montáže, instalace, dopravy), </w:t>
      </w:r>
      <w:r w:rsidR="00F666C5">
        <w:rPr>
          <w:sz w:val="22"/>
          <w:szCs w:val="22"/>
        </w:rPr>
        <w:t>nehmotného majetku</w:t>
      </w:r>
      <w:r w:rsidR="000E3B84">
        <w:rPr>
          <w:sz w:val="22"/>
          <w:szCs w:val="22"/>
        </w:rPr>
        <w:t xml:space="preserve"> (software, patenty, know-how, licence), výdaje na opravu a údržbu pokud souvisí s předmětem pořízeného majetku a spotřební materiál.</w:t>
      </w:r>
      <w:r>
        <w:rPr>
          <w:sz w:val="22"/>
          <w:szCs w:val="22"/>
        </w:rPr>
        <w:t xml:space="preserve"> </w:t>
      </w:r>
    </w:p>
    <w:p w14:paraId="7095E023" w14:textId="77777777" w:rsidR="001747AC" w:rsidRPr="007909EB" w:rsidRDefault="009F616C" w:rsidP="007909EB">
      <w:pPr>
        <w:pStyle w:val="Default"/>
        <w:spacing w:before="120" w:after="120"/>
        <w:jc w:val="both"/>
        <w:rPr>
          <w:bCs/>
          <w:sz w:val="22"/>
          <w:szCs w:val="22"/>
        </w:rPr>
      </w:pPr>
      <w:r w:rsidRPr="00FA277D">
        <w:rPr>
          <w:sz w:val="22"/>
          <w:szCs w:val="22"/>
        </w:rPr>
        <w:t>Pokud je pořízený majetek používán i k jiným účelům, které přímo nesouvisí s cíli projektu, způsobilá je pouze poměrná část těchto výdajů.</w:t>
      </w:r>
      <w:r w:rsidR="00F666C5" w:rsidRPr="007909EB">
        <w:rPr>
          <w:bCs/>
          <w:sz w:val="22"/>
          <w:szCs w:val="22"/>
        </w:rPr>
        <w:t xml:space="preserve"> Metodika výpočtu této části musí být zachována po celou dobu projektu (příjemce ji musí být schopen v průběhu i po skončení projektu doložit).</w:t>
      </w:r>
    </w:p>
    <w:p w14:paraId="40C48358" w14:textId="77777777" w:rsidR="000E3B84" w:rsidRPr="0011735B" w:rsidRDefault="000E3B84" w:rsidP="007909EB">
      <w:pPr>
        <w:pStyle w:val="Default"/>
        <w:spacing w:before="120" w:after="120"/>
        <w:jc w:val="both"/>
        <w:rPr>
          <w:rFonts w:eastAsia="Times New Roman"/>
          <w:color w:val="auto"/>
          <w:sz w:val="22"/>
          <w:szCs w:val="22"/>
          <w:lang w:eastAsia="cs-CZ"/>
        </w:rPr>
      </w:pPr>
      <w:r w:rsidRPr="0011735B">
        <w:rPr>
          <w:rFonts w:eastAsia="Times New Roman"/>
          <w:color w:val="auto"/>
          <w:sz w:val="22"/>
          <w:szCs w:val="22"/>
          <w:lang w:eastAsia="cs-CZ"/>
        </w:rPr>
        <w:t xml:space="preserve">Výdaje na </w:t>
      </w:r>
      <w:r>
        <w:rPr>
          <w:rFonts w:eastAsia="Times New Roman"/>
          <w:color w:val="auto"/>
          <w:sz w:val="22"/>
          <w:szCs w:val="22"/>
          <w:lang w:eastAsia="cs-CZ"/>
        </w:rPr>
        <w:t xml:space="preserve">pořízení majetku a spotřebního materiálu </w:t>
      </w:r>
      <w:r w:rsidRPr="0011735B">
        <w:rPr>
          <w:rFonts w:eastAsia="Times New Roman"/>
          <w:color w:val="auto"/>
          <w:sz w:val="22"/>
          <w:szCs w:val="22"/>
          <w:lang w:eastAsia="cs-CZ"/>
        </w:rPr>
        <w:t>jsou vykazovány v dílčí Soupisce SD1</w:t>
      </w:r>
      <w:r w:rsidR="00FA277D">
        <w:rPr>
          <w:rFonts w:eastAsia="Times New Roman"/>
          <w:color w:val="auto"/>
          <w:sz w:val="22"/>
          <w:szCs w:val="22"/>
          <w:lang w:eastAsia="cs-CZ"/>
        </w:rPr>
        <w:t xml:space="preserve"> </w:t>
      </w:r>
      <w:r w:rsidR="00C02413">
        <w:rPr>
          <w:rFonts w:eastAsia="Times New Roman"/>
          <w:color w:val="auto"/>
          <w:sz w:val="22"/>
          <w:szCs w:val="22"/>
          <w:lang w:eastAsia="cs-CZ"/>
        </w:rPr>
        <w:t>F</w:t>
      </w:r>
      <w:r w:rsidRPr="0011735B">
        <w:rPr>
          <w:rFonts w:eastAsia="Times New Roman"/>
          <w:color w:val="auto"/>
          <w:sz w:val="22"/>
          <w:szCs w:val="22"/>
          <w:lang w:eastAsia="cs-CZ"/>
        </w:rPr>
        <w:t xml:space="preserve">aktury/účtenky/paragony v IS KP14+. </w:t>
      </w:r>
    </w:p>
    <w:p w14:paraId="4DEF9EB6" w14:textId="77777777" w:rsidR="000E3B84" w:rsidRPr="0011735B" w:rsidRDefault="000E3B84">
      <w:pPr>
        <w:autoSpaceDE w:val="0"/>
        <w:autoSpaceDN w:val="0"/>
        <w:adjustRightInd w:val="0"/>
        <w:spacing w:before="120" w:after="120"/>
        <w:rPr>
          <w:rFonts w:ascii="Arial" w:eastAsiaTheme="minorHAnsi" w:hAnsi="Arial" w:cs="Arial"/>
          <w:color w:val="000000"/>
          <w:sz w:val="22"/>
          <w:szCs w:val="22"/>
          <w:lang w:eastAsia="en-US"/>
        </w:rPr>
      </w:pPr>
      <w:r w:rsidRPr="0011735B">
        <w:rPr>
          <w:rFonts w:ascii="Arial" w:eastAsiaTheme="minorHAnsi" w:hAnsi="Arial" w:cs="Arial"/>
          <w:color w:val="000000"/>
          <w:sz w:val="22"/>
          <w:szCs w:val="22"/>
          <w:lang w:eastAsia="en-US"/>
        </w:rPr>
        <w:t xml:space="preserve">Způsobilost </w:t>
      </w:r>
      <w:r>
        <w:rPr>
          <w:rFonts w:ascii="Arial" w:eastAsiaTheme="minorHAnsi" w:hAnsi="Arial" w:cs="Arial"/>
          <w:color w:val="000000"/>
          <w:sz w:val="22"/>
          <w:szCs w:val="22"/>
          <w:lang w:eastAsia="en-US"/>
        </w:rPr>
        <w:t>pořízení majetku a spotřebního materiálu</w:t>
      </w:r>
      <w:r w:rsidRPr="0011735B">
        <w:rPr>
          <w:rFonts w:ascii="Arial" w:eastAsiaTheme="minorHAnsi" w:hAnsi="Arial" w:cs="Arial"/>
          <w:color w:val="000000"/>
          <w:sz w:val="22"/>
          <w:szCs w:val="22"/>
          <w:lang w:eastAsia="en-US"/>
        </w:rPr>
        <w:t xml:space="preserve"> je dokladována následujícími </w:t>
      </w:r>
      <w:r w:rsidR="005F3F96">
        <w:rPr>
          <w:rFonts w:ascii="Arial" w:eastAsiaTheme="minorHAnsi" w:hAnsi="Arial" w:cs="Arial"/>
          <w:color w:val="000000"/>
          <w:sz w:val="22"/>
          <w:szCs w:val="22"/>
          <w:lang w:eastAsia="en-US"/>
        </w:rPr>
        <w:t>doklady</w:t>
      </w:r>
      <w:r w:rsidRPr="0011735B">
        <w:rPr>
          <w:rFonts w:ascii="Arial" w:eastAsiaTheme="minorHAnsi" w:hAnsi="Arial" w:cs="Arial"/>
          <w:color w:val="000000"/>
          <w:sz w:val="22"/>
          <w:szCs w:val="22"/>
          <w:lang w:eastAsia="en-US"/>
        </w:rPr>
        <w:t>:</w:t>
      </w:r>
    </w:p>
    <w:p w14:paraId="7CA87A7D" w14:textId="77777777" w:rsidR="00535B76" w:rsidRDefault="00436827" w:rsidP="00535B76">
      <w:pPr>
        <w:pStyle w:val="Odstavecseseznamem"/>
        <w:numPr>
          <w:ilvl w:val="0"/>
          <w:numId w:val="6"/>
        </w:numPr>
        <w:tabs>
          <w:tab w:val="left" w:pos="284"/>
        </w:tabs>
        <w:autoSpaceDE w:val="0"/>
        <w:autoSpaceDN w:val="0"/>
        <w:adjustRightInd w:val="0"/>
        <w:spacing w:before="120" w:after="120"/>
        <w:contextualSpacing w:val="0"/>
        <w:jc w:val="both"/>
        <w:rPr>
          <w:rFonts w:ascii="Arial" w:eastAsiaTheme="minorHAnsi" w:hAnsi="Arial" w:cs="Arial"/>
          <w:color w:val="000000"/>
          <w:sz w:val="22"/>
          <w:szCs w:val="22"/>
          <w:lang w:eastAsia="en-US"/>
        </w:rPr>
      </w:pPr>
      <w:r>
        <w:rPr>
          <w:rFonts w:ascii="Arial" w:eastAsiaTheme="minorHAnsi" w:hAnsi="Arial" w:cs="Arial"/>
          <w:b/>
          <w:color w:val="000000"/>
          <w:sz w:val="22"/>
          <w:szCs w:val="22"/>
          <w:lang w:eastAsia="en-US"/>
        </w:rPr>
        <w:t>Doklady k VŘ</w:t>
      </w:r>
      <w:r w:rsidR="00535B76" w:rsidRPr="0009500B">
        <w:rPr>
          <w:rFonts w:ascii="Arial" w:eastAsiaTheme="minorHAnsi" w:hAnsi="Arial" w:cs="Arial"/>
          <w:b/>
          <w:color w:val="000000"/>
          <w:sz w:val="22"/>
          <w:szCs w:val="22"/>
          <w:lang w:eastAsia="en-US"/>
        </w:rPr>
        <w:t>/ZŘ</w:t>
      </w:r>
      <w:r w:rsidR="00581B3C">
        <w:rPr>
          <w:rFonts w:ascii="Arial" w:eastAsiaTheme="minorHAnsi" w:hAnsi="Arial" w:cs="Arial"/>
          <w:color w:val="000000"/>
          <w:sz w:val="22"/>
          <w:szCs w:val="22"/>
          <w:lang w:eastAsia="en-US"/>
        </w:rPr>
        <w:t xml:space="preserve"> –</w:t>
      </w:r>
      <w:r w:rsidR="00126C54">
        <w:rPr>
          <w:rFonts w:ascii="Arial" w:eastAsiaTheme="minorHAnsi" w:hAnsi="Arial" w:cs="Arial"/>
          <w:color w:val="000000"/>
          <w:sz w:val="22"/>
          <w:szCs w:val="22"/>
          <w:lang w:eastAsia="en-US"/>
        </w:rPr>
        <w:t xml:space="preserve"> </w:t>
      </w:r>
      <w:r w:rsidR="00E11C26">
        <w:rPr>
          <w:rFonts w:ascii="Arial" w:eastAsiaTheme="minorHAnsi" w:hAnsi="Arial" w:cs="Arial"/>
          <w:color w:val="000000"/>
          <w:sz w:val="22"/>
          <w:szCs w:val="22"/>
          <w:lang w:eastAsia="en-US"/>
        </w:rPr>
        <w:t>v</w:t>
      </w:r>
      <w:r w:rsidR="00581B3C">
        <w:rPr>
          <w:rFonts w:ascii="Arial" w:eastAsiaTheme="minorHAnsi" w:hAnsi="Arial" w:cs="Arial"/>
          <w:color w:val="000000"/>
          <w:sz w:val="22"/>
          <w:szCs w:val="22"/>
          <w:lang w:eastAsia="en-US"/>
        </w:rPr>
        <w:t>eškerá dokumentace k VŘ/</w:t>
      </w:r>
      <w:r w:rsidR="00535B76">
        <w:rPr>
          <w:rFonts w:ascii="Arial" w:eastAsiaTheme="minorHAnsi" w:hAnsi="Arial" w:cs="Arial"/>
          <w:color w:val="000000"/>
          <w:sz w:val="22"/>
          <w:szCs w:val="22"/>
          <w:lang w:eastAsia="en-US"/>
        </w:rPr>
        <w:t>ZŘ byla nahrán</w:t>
      </w:r>
      <w:r w:rsidR="00581B3C">
        <w:rPr>
          <w:rFonts w:ascii="Arial" w:eastAsiaTheme="minorHAnsi" w:hAnsi="Arial" w:cs="Arial"/>
          <w:color w:val="000000"/>
          <w:sz w:val="22"/>
          <w:szCs w:val="22"/>
          <w:lang w:eastAsia="en-US"/>
        </w:rPr>
        <w:t>a v modulu Veřejné zakázky v MS</w:t>
      </w:r>
      <w:r w:rsidR="00535B76">
        <w:rPr>
          <w:rFonts w:ascii="Arial" w:eastAsiaTheme="minorHAnsi" w:hAnsi="Arial" w:cs="Arial"/>
          <w:color w:val="000000"/>
          <w:sz w:val="22"/>
          <w:szCs w:val="22"/>
          <w:lang w:eastAsia="en-US"/>
        </w:rPr>
        <w:t xml:space="preserve">2014+, a proto nebude požadována k dokladování způsobilosti výdajů při kontrole </w:t>
      </w:r>
      <w:proofErr w:type="spellStart"/>
      <w:r w:rsidR="00535B76">
        <w:rPr>
          <w:rFonts w:ascii="Arial" w:eastAsiaTheme="minorHAnsi" w:hAnsi="Arial" w:cs="Arial"/>
          <w:color w:val="000000"/>
          <w:sz w:val="22"/>
          <w:szCs w:val="22"/>
          <w:lang w:eastAsia="en-US"/>
        </w:rPr>
        <w:t>ZŽoP</w:t>
      </w:r>
      <w:proofErr w:type="spellEnd"/>
      <w:r w:rsidR="00535B76">
        <w:rPr>
          <w:rFonts w:ascii="Arial" w:eastAsiaTheme="minorHAnsi" w:hAnsi="Arial" w:cs="Arial"/>
          <w:color w:val="000000"/>
          <w:sz w:val="22"/>
          <w:szCs w:val="22"/>
          <w:lang w:eastAsia="en-US"/>
        </w:rPr>
        <w:t xml:space="preserve">/Soupisky. </w:t>
      </w:r>
    </w:p>
    <w:p w14:paraId="66700D76" w14:textId="3D68ECBA" w:rsidR="00C316E4" w:rsidRPr="00AB0194" w:rsidRDefault="00A659BC" w:rsidP="00C316E4">
      <w:pPr>
        <w:pStyle w:val="Odstavecseseznamem"/>
        <w:tabs>
          <w:tab w:val="left" w:pos="284"/>
        </w:tabs>
        <w:autoSpaceDE w:val="0"/>
        <w:autoSpaceDN w:val="0"/>
        <w:adjustRightInd w:val="0"/>
        <w:spacing w:before="120" w:after="120"/>
        <w:contextualSpacing w:val="0"/>
        <w:jc w:val="both"/>
        <w:rPr>
          <w:rFonts w:ascii="Arial" w:eastAsiaTheme="minorHAnsi" w:hAnsi="Arial" w:cs="Arial"/>
          <w:color w:val="000000"/>
          <w:sz w:val="22"/>
          <w:szCs w:val="22"/>
          <w:lang w:eastAsia="en-US"/>
        </w:rPr>
      </w:pPr>
      <w:r w:rsidRPr="002D0998">
        <w:rPr>
          <w:rFonts w:ascii="Arial" w:eastAsiaTheme="minorHAnsi" w:hAnsi="Arial" w:cs="Arial"/>
          <w:color w:val="000000"/>
          <w:sz w:val="22"/>
          <w:szCs w:val="22"/>
          <w:lang w:eastAsia="en-US"/>
        </w:rPr>
        <w:t xml:space="preserve">V případě smlouvy či dodatku ke smlouvě </w:t>
      </w:r>
      <w:r w:rsidRPr="00B8074E">
        <w:rPr>
          <w:rFonts w:ascii="Arial" w:eastAsiaTheme="minorHAnsi" w:hAnsi="Arial" w:cs="Arial"/>
          <w:color w:val="000000"/>
          <w:sz w:val="22"/>
          <w:szCs w:val="22"/>
          <w:lang w:eastAsia="en-US"/>
        </w:rPr>
        <w:t>uzavřené n</w:t>
      </w:r>
      <w:r>
        <w:rPr>
          <w:rFonts w:ascii="Arial" w:eastAsiaTheme="minorHAnsi" w:hAnsi="Arial" w:cs="Arial"/>
          <w:color w:val="000000"/>
          <w:sz w:val="22"/>
          <w:szCs w:val="22"/>
          <w:lang w:eastAsia="en-US"/>
        </w:rPr>
        <w:t>a</w:t>
      </w:r>
      <w:r w:rsidRPr="00B8074E">
        <w:rPr>
          <w:rFonts w:ascii="Arial" w:eastAsiaTheme="minorHAnsi" w:hAnsi="Arial" w:cs="Arial"/>
          <w:color w:val="000000"/>
          <w:sz w:val="22"/>
          <w:szCs w:val="22"/>
          <w:lang w:eastAsia="en-US"/>
        </w:rPr>
        <w:t xml:space="preserve"> základě VŘ/ZŘ je příjemce povinen nahrát příslušné podklady do Registru smluv</w:t>
      </w:r>
      <w:r>
        <w:rPr>
          <w:rFonts w:ascii="Arial" w:eastAsiaTheme="minorHAnsi" w:hAnsi="Arial" w:cs="Arial"/>
          <w:color w:val="000000"/>
          <w:sz w:val="22"/>
          <w:szCs w:val="22"/>
          <w:lang w:eastAsia="en-US"/>
        </w:rPr>
        <w:t>.</w:t>
      </w:r>
      <w:r w:rsidR="00C316E4">
        <w:rPr>
          <w:rStyle w:val="Znakapoznpodarou"/>
          <w:rFonts w:ascii="Arial" w:eastAsiaTheme="minorHAnsi" w:hAnsi="Arial" w:cs="Arial"/>
          <w:color w:val="000000"/>
          <w:sz w:val="22"/>
          <w:szCs w:val="22"/>
          <w:lang w:eastAsia="en-US"/>
        </w:rPr>
        <w:footnoteReference w:id="12"/>
      </w:r>
      <w:r w:rsidR="00C316E4">
        <w:rPr>
          <w:rFonts w:ascii="Arial" w:eastAsiaTheme="minorHAnsi" w:hAnsi="Arial" w:cs="Arial"/>
          <w:color w:val="000000"/>
          <w:sz w:val="22"/>
          <w:szCs w:val="22"/>
          <w:lang w:eastAsia="en-US"/>
        </w:rPr>
        <w:t xml:space="preserve"> společně s </w:t>
      </w:r>
      <w:proofErr w:type="spellStart"/>
      <w:r w:rsidR="00C316E4">
        <w:rPr>
          <w:rFonts w:ascii="Arial" w:eastAsiaTheme="minorHAnsi" w:hAnsi="Arial" w:cs="Arial"/>
          <w:color w:val="000000"/>
          <w:sz w:val="22"/>
          <w:szCs w:val="22"/>
          <w:lang w:eastAsia="en-US"/>
        </w:rPr>
        <w:t>metadaty</w:t>
      </w:r>
      <w:proofErr w:type="spellEnd"/>
      <w:r w:rsidR="00C316E4">
        <w:rPr>
          <w:rFonts w:ascii="Arial" w:eastAsiaTheme="minorHAnsi" w:hAnsi="Arial" w:cs="Arial"/>
          <w:color w:val="000000"/>
          <w:sz w:val="22"/>
          <w:szCs w:val="22"/>
          <w:lang w:eastAsia="en-US"/>
        </w:rPr>
        <w:t xml:space="preserve"> v souladu se ZRS, ale pouze v případě, že plnění dané smlouvy je vyšší než 50 000 Kč bez DPH. </w:t>
      </w:r>
      <w:r w:rsidR="00C316E4" w:rsidRPr="00452F8E">
        <w:rPr>
          <w:rFonts w:ascii="Arial" w:eastAsiaTheme="minorHAnsi" w:hAnsi="Arial" w:cs="Arial"/>
          <w:color w:val="000000"/>
          <w:sz w:val="22"/>
          <w:szCs w:val="22"/>
          <w:lang w:eastAsia="en-US"/>
        </w:rPr>
        <w:t xml:space="preserve"> </w:t>
      </w:r>
    </w:p>
    <w:p w14:paraId="73C1520A" w14:textId="7D4E70C3"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jc w:val="both"/>
        <w:rPr>
          <w:rFonts w:ascii="Arial" w:hAnsi="Arial" w:cs="Arial"/>
          <w:sz w:val="22"/>
          <w:szCs w:val="22"/>
        </w:rPr>
      </w:pPr>
      <w:r w:rsidRPr="00814204">
        <w:rPr>
          <w:rFonts w:ascii="Arial" w:hAnsi="Arial" w:cs="Arial"/>
          <w:b/>
          <w:sz w:val="22"/>
          <w:szCs w:val="22"/>
        </w:rPr>
        <w:t>Objednávka a popis způsobu výběru ceny</w:t>
      </w:r>
      <w:r w:rsidRPr="00814204">
        <w:rPr>
          <w:rFonts w:ascii="Arial" w:hAnsi="Arial" w:cs="Arial"/>
          <w:sz w:val="22"/>
          <w:szCs w:val="22"/>
        </w:rPr>
        <w:t xml:space="preserve"> od dodavatelů </w:t>
      </w:r>
      <w:r w:rsidR="009B10DF">
        <w:rPr>
          <w:rFonts w:ascii="Arial" w:hAnsi="Arial" w:cs="Arial"/>
          <w:sz w:val="22"/>
          <w:szCs w:val="22"/>
        </w:rPr>
        <w:t>dle kapitoly 1.3</w:t>
      </w:r>
      <w:r w:rsidR="009B10DF" w:rsidRPr="007909EB">
        <w:rPr>
          <w:rFonts w:ascii="Arial" w:hAnsi="Arial" w:cs="Arial"/>
          <w:sz w:val="22"/>
          <w:szCs w:val="22"/>
        </w:rPr>
        <w:t xml:space="preserve"> </w:t>
      </w:r>
      <w:r w:rsidRPr="00814204">
        <w:rPr>
          <w:rFonts w:ascii="Arial" w:hAnsi="Arial" w:cs="Arial"/>
          <w:sz w:val="22"/>
          <w:szCs w:val="22"/>
        </w:rPr>
        <w:t>(popis způsobu výběru ceny od dodavatelů, neplatí pro ceny stanovené znaleckým posudkem a při výběru dodavatele na základě výběrového řízení).</w:t>
      </w:r>
    </w:p>
    <w:p w14:paraId="5A75323B" w14:textId="4548D6D6" w:rsidR="000603A2" w:rsidRPr="00A118E8" w:rsidRDefault="00C316E4" w:rsidP="000603A2">
      <w:pPr>
        <w:spacing w:before="120" w:after="120"/>
        <w:ind w:left="720"/>
        <w:jc w:val="both"/>
        <w:rPr>
          <w:rFonts w:ascii="Arial" w:hAnsi="Arial" w:cs="Arial"/>
          <w:b/>
          <w:sz w:val="22"/>
          <w:szCs w:val="22"/>
        </w:rPr>
      </w:pPr>
      <w:r w:rsidRPr="00452F8E">
        <w:rPr>
          <w:rFonts w:ascii="Arial" w:hAnsi="Arial" w:cs="Arial"/>
          <w:sz w:val="22"/>
          <w:szCs w:val="22"/>
        </w:rPr>
        <w:t>V</w:t>
      </w:r>
      <w:r>
        <w:rPr>
          <w:rFonts w:ascii="Arial" w:hAnsi="Arial" w:cs="Arial"/>
          <w:sz w:val="22"/>
          <w:szCs w:val="22"/>
        </w:rPr>
        <w:t> </w:t>
      </w:r>
      <w:r w:rsidRPr="00452F8E">
        <w:rPr>
          <w:rFonts w:ascii="Arial" w:hAnsi="Arial" w:cs="Arial"/>
          <w:sz w:val="22"/>
          <w:szCs w:val="22"/>
        </w:rPr>
        <w:t>případě</w:t>
      </w:r>
      <w:r>
        <w:rPr>
          <w:rFonts w:ascii="Arial" w:hAnsi="Arial" w:cs="Arial"/>
          <w:sz w:val="22"/>
          <w:szCs w:val="22"/>
        </w:rPr>
        <w:t xml:space="preserve"> objednávky nad 50 000 bez DPH je příjemce povinen nahrát příslušné podklady do Registru smluv společně s </w:t>
      </w:r>
      <w:proofErr w:type="spellStart"/>
      <w:r>
        <w:rPr>
          <w:rFonts w:ascii="Arial" w:hAnsi="Arial" w:cs="Arial"/>
          <w:sz w:val="22"/>
          <w:szCs w:val="22"/>
        </w:rPr>
        <w:t>metadaty</w:t>
      </w:r>
      <w:proofErr w:type="spellEnd"/>
      <w:r>
        <w:rPr>
          <w:rFonts w:ascii="Arial" w:hAnsi="Arial" w:cs="Arial"/>
          <w:sz w:val="22"/>
          <w:szCs w:val="22"/>
        </w:rPr>
        <w:t xml:space="preserve"> dle ZRS. O tomto vložení informuje příjemce ŘO OPTP při nárokování výdajů z této objednávky a to doložením přesného a funkčního hypertextového odkazu prokazujícího vložení příslušné objednávky do Registru smluv, případně jiný údaj umožňující dohledání daného dokumentu (např. ID, které bylo přiděleno při uveřejnění příslušných podkladů v registru smluv). </w:t>
      </w:r>
      <w:r w:rsidR="000603A2">
        <w:rPr>
          <w:rFonts w:ascii="Arial" w:hAnsi="Arial" w:cs="Arial"/>
          <w:sz w:val="22"/>
          <w:szCs w:val="22"/>
        </w:rPr>
        <w:t>Údaj o vložení objednávky do Registru smluv (hypertextový odkaz nebo ID) uvede příjemce do pole „Popis výdaje“ v SD1.</w:t>
      </w:r>
    </w:p>
    <w:p w14:paraId="5D14F126" w14:textId="77777777" w:rsidR="006C5FB3" w:rsidRDefault="000E3B84" w:rsidP="00BC20CD">
      <w:pPr>
        <w:numPr>
          <w:ilvl w:val="0"/>
          <w:numId w:val="7"/>
        </w:numPr>
        <w:tabs>
          <w:tab w:val="left" w:pos="284"/>
        </w:tabs>
        <w:spacing w:before="120" w:after="120"/>
        <w:jc w:val="both"/>
        <w:rPr>
          <w:rFonts w:ascii="Arial" w:hAnsi="Arial" w:cs="Arial"/>
          <w:sz w:val="22"/>
          <w:szCs w:val="22"/>
        </w:rPr>
      </w:pPr>
      <w:r w:rsidRPr="00EF0716">
        <w:rPr>
          <w:rFonts w:ascii="Arial" w:hAnsi="Arial" w:cs="Arial"/>
          <w:b/>
          <w:sz w:val="22"/>
          <w:szCs w:val="22"/>
        </w:rPr>
        <w:t>Účetní/daňové doklady</w:t>
      </w:r>
      <w:r w:rsidRPr="00EF0716">
        <w:rPr>
          <w:rFonts w:ascii="Arial" w:hAnsi="Arial" w:cs="Arial"/>
          <w:sz w:val="22"/>
          <w:szCs w:val="22"/>
        </w:rPr>
        <w:t xml:space="preserve"> se zřejmou identifikací předmětu plnění pro posouzení způsobilosti</w:t>
      </w:r>
      <w:r w:rsidRPr="00474D36">
        <w:rPr>
          <w:rFonts w:ascii="Arial" w:hAnsi="Arial" w:cs="Arial"/>
          <w:sz w:val="22"/>
          <w:szCs w:val="22"/>
        </w:rPr>
        <w:t xml:space="preserve">. Pokud nelze přesně posoudit způsobilost výdaje podle identifikace předmětu plnění daného účetního/daňového dokladu k realizaci projektu, </w:t>
      </w:r>
      <w:r w:rsidRPr="00651F9C">
        <w:rPr>
          <w:rFonts w:ascii="Arial" w:hAnsi="Arial" w:cs="Arial"/>
          <w:sz w:val="22"/>
          <w:szCs w:val="22"/>
        </w:rPr>
        <w:t>je nutné doložit jiné relevantní doklady (např. objednávku, dodací list, popř. předávací protokol)</w:t>
      </w:r>
      <w:r w:rsidR="00F251BC">
        <w:rPr>
          <w:rFonts w:ascii="Arial" w:hAnsi="Arial" w:cs="Arial"/>
          <w:sz w:val="22"/>
          <w:szCs w:val="22"/>
        </w:rPr>
        <w:t>.</w:t>
      </w:r>
      <w:r w:rsidR="00885C18" w:rsidRPr="00885C18">
        <w:rPr>
          <w:rFonts w:ascii="Arial" w:hAnsi="Arial" w:cs="Arial"/>
          <w:sz w:val="22"/>
          <w:szCs w:val="22"/>
        </w:rPr>
        <w:t xml:space="preserve"> </w:t>
      </w:r>
    </w:p>
    <w:p w14:paraId="07743858" w14:textId="16669C19" w:rsidR="000E3B84" w:rsidRPr="00BB18CB" w:rsidRDefault="00885C18" w:rsidP="008B57A0">
      <w:pPr>
        <w:tabs>
          <w:tab w:val="left" w:pos="284"/>
        </w:tabs>
        <w:spacing w:before="120" w:after="120"/>
        <w:ind w:left="720"/>
        <w:jc w:val="both"/>
        <w:rPr>
          <w:rFonts w:ascii="Arial" w:hAnsi="Arial" w:cs="Arial"/>
          <w:sz w:val="22"/>
          <w:szCs w:val="22"/>
        </w:rPr>
      </w:pPr>
      <w:r>
        <w:rPr>
          <w:rFonts w:ascii="Arial" w:hAnsi="Arial" w:cs="Arial"/>
          <w:sz w:val="22"/>
          <w:szCs w:val="22"/>
        </w:rPr>
        <w:t xml:space="preserve">Příjemci MMR </w:t>
      </w:r>
      <w:r w:rsidR="00922DDF">
        <w:rPr>
          <w:rFonts w:ascii="Arial" w:hAnsi="Arial" w:cs="Arial"/>
          <w:sz w:val="22"/>
          <w:szCs w:val="22"/>
        </w:rPr>
        <w:t>mohou</w:t>
      </w:r>
      <w:r>
        <w:rPr>
          <w:rFonts w:ascii="Arial" w:hAnsi="Arial" w:cs="Arial"/>
          <w:sz w:val="22"/>
          <w:szCs w:val="22"/>
        </w:rPr>
        <w:t xml:space="preserve"> při vyplňování Likvidačního listu u Veřejné zakázky č. vyplnit evidenční číslo VŘ / pořadové číslo VŘ z MS2014+ 00xx, např. </w:t>
      </w:r>
      <w:r w:rsidRPr="00885C18">
        <w:rPr>
          <w:rFonts w:ascii="Arial" w:hAnsi="Arial" w:cs="Arial"/>
          <w:sz w:val="22"/>
          <w:szCs w:val="22"/>
        </w:rPr>
        <w:t>6000410</w:t>
      </w:r>
      <w:r>
        <w:rPr>
          <w:rFonts w:ascii="Arial" w:hAnsi="Arial" w:cs="Arial"/>
          <w:sz w:val="22"/>
          <w:szCs w:val="22"/>
        </w:rPr>
        <w:t>4/0001.</w:t>
      </w:r>
    </w:p>
    <w:p w14:paraId="10A22CE9" w14:textId="77777777"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jc w:val="both"/>
        <w:rPr>
          <w:rFonts w:ascii="Arial" w:hAnsi="Arial" w:cs="Arial"/>
          <w:sz w:val="22"/>
          <w:szCs w:val="22"/>
        </w:rPr>
      </w:pPr>
      <w:r w:rsidRPr="007909EB">
        <w:rPr>
          <w:rFonts w:ascii="Arial" w:eastAsiaTheme="minorHAnsi" w:hAnsi="Arial" w:cs="Arial"/>
          <w:b/>
          <w:color w:val="000000"/>
          <w:sz w:val="22"/>
          <w:szCs w:val="22"/>
          <w:lang w:eastAsia="en-US"/>
        </w:rPr>
        <w:t>Doklad o zaplacení</w:t>
      </w:r>
      <w:r w:rsidR="00BE02AB">
        <w:rPr>
          <w:rFonts w:ascii="Arial" w:eastAsiaTheme="minorHAnsi" w:hAnsi="Arial" w:cs="Arial"/>
          <w:b/>
          <w:color w:val="000000"/>
          <w:sz w:val="22"/>
          <w:szCs w:val="22"/>
          <w:lang w:eastAsia="en-US"/>
        </w:rPr>
        <w:t xml:space="preserve"> </w:t>
      </w:r>
      <w:r w:rsidR="00BE02AB" w:rsidRPr="00313D4E">
        <w:rPr>
          <w:rFonts w:ascii="Arial" w:eastAsiaTheme="minorHAnsi" w:hAnsi="Arial" w:cs="Arial"/>
          <w:color w:val="000000"/>
          <w:sz w:val="22"/>
          <w:szCs w:val="22"/>
          <w:lang w:eastAsia="en-US"/>
        </w:rPr>
        <w:t>(bankovní výpis</w:t>
      </w:r>
      <w:r w:rsidR="0078348B" w:rsidRPr="00313D4E">
        <w:rPr>
          <w:rFonts w:ascii="Arial" w:eastAsiaTheme="minorHAnsi" w:hAnsi="Arial" w:cs="Arial"/>
          <w:color w:val="000000"/>
          <w:sz w:val="22"/>
          <w:szCs w:val="22"/>
          <w:lang w:eastAsia="en-US"/>
        </w:rPr>
        <w:t xml:space="preserve"> z účtu</w:t>
      </w:r>
      <w:r w:rsidR="00BE02AB" w:rsidRPr="00313D4E">
        <w:rPr>
          <w:rFonts w:ascii="Arial" w:eastAsiaTheme="minorHAnsi" w:hAnsi="Arial" w:cs="Arial"/>
          <w:color w:val="000000"/>
          <w:sz w:val="22"/>
          <w:szCs w:val="22"/>
          <w:lang w:eastAsia="en-US"/>
        </w:rPr>
        <w:t>)</w:t>
      </w:r>
      <w:r w:rsidRPr="00CE4FA8">
        <w:rPr>
          <w:rFonts w:ascii="Arial" w:eastAsiaTheme="minorHAnsi" w:hAnsi="Arial" w:cs="Arial"/>
          <w:color w:val="000000"/>
          <w:sz w:val="22"/>
          <w:szCs w:val="22"/>
          <w:lang w:eastAsia="en-US"/>
        </w:rPr>
        <w:t>;</w:t>
      </w:r>
    </w:p>
    <w:p w14:paraId="38A1AF2D" w14:textId="77777777" w:rsidR="000E3B84" w:rsidRPr="002F19CD" w:rsidRDefault="003E23E1" w:rsidP="00BC20CD">
      <w:pPr>
        <w:numPr>
          <w:ilvl w:val="0"/>
          <w:numId w:val="7"/>
        </w:numPr>
        <w:spacing w:before="120" w:after="120"/>
        <w:jc w:val="both"/>
        <w:rPr>
          <w:rFonts w:ascii="Arial" w:hAnsi="Arial" w:cs="Arial"/>
          <w:sz w:val="22"/>
          <w:szCs w:val="22"/>
        </w:rPr>
      </w:pPr>
      <w:r>
        <w:rPr>
          <w:rFonts w:ascii="Arial" w:hAnsi="Arial" w:cs="Arial"/>
          <w:b/>
          <w:sz w:val="22"/>
          <w:szCs w:val="22"/>
        </w:rPr>
        <w:lastRenderedPageBreak/>
        <w:t>P</w:t>
      </w:r>
      <w:r w:rsidR="000E3B84" w:rsidRPr="00607835">
        <w:rPr>
          <w:rFonts w:ascii="Arial" w:hAnsi="Arial" w:cs="Arial"/>
          <w:b/>
          <w:sz w:val="22"/>
          <w:szCs w:val="22"/>
        </w:rPr>
        <w:t>rotokol o předání/převzetí díla</w:t>
      </w:r>
      <w:r>
        <w:rPr>
          <w:rFonts w:ascii="Arial" w:hAnsi="Arial" w:cs="Arial"/>
          <w:b/>
          <w:sz w:val="22"/>
          <w:szCs w:val="22"/>
        </w:rPr>
        <w:t xml:space="preserve"> </w:t>
      </w:r>
      <w:r w:rsidR="000E3B84" w:rsidRPr="00607835">
        <w:rPr>
          <w:rFonts w:ascii="Arial" w:hAnsi="Arial" w:cs="Arial"/>
          <w:sz w:val="22"/>
          <w:szCs w:val="22"/>
        </w:rPr>
        <w:t xml:space="preserve">- </w:t>
      </w:r>
      <w:r w:rsidR="00CE4FA8">
        <w:rPr>
          <w:rFonts w:ascii="Arial" w:hAnsi="Arial" w:cs="Arial"/>
          <w:sz w:val="22"/>
          <w:szCs w:val="22"/>
        </w:rPr>
        <w:t>v</w:t>
      </w:r>
      <w:r>
        <w:rPr>
          <w:rFonts w:ascii="Arial" w:hAnsi="Arial" w:cs="Arial"/>
          <w:sz w:val="22"/>
          <w:szCs w:val="22"/>
        </w:rPr>
        <w:t xml:space="preserve"> případě relevance (požadavek zadavatele). </w:t>
      </w:r>
      <w:r w:rsidR="000E3B84" w:rsidRPr="00607835">
        <w:rPr>
          <w:rFonts w:ascii="Arial" w:hAnsi="Arial" w:cs="Arial"/>
          <w:sz w:val="22"/>
          <w:szCs w:val="22"/>
        </w:rPr>
        <w:t xml:space="preserve">Datum podepsání protokolu o předání a převzetí díla nesmí překročit termín ukončení realizace </w:t>
      </w:r>
      <w:r w:rsidR="000E3B84" w:rsidRPr="00BB18CB">
        <w:rPr>
          <w:rFonts w:ascii="Arial" w:hAnsi="Arial" w:cs="Arial"/>
          <w:sz w:val="22"/>
          <w:szCs w:val="22"/>
        </w:rPr>
        <w:t>stanovený v právním aktu.</w:t>
      </w:r>
    </w:p>
    <w:p w14:paraId="2DCA2498" w14:textId="500FBD97" w:rsidR="008E5A7D" w:rsidRDefault="000E3B84" w:rsidP="007909EB">
      <w:pPr>
        <w:spacing w:before="120" w:after="120"/>
        <w:jc w:val="both"/>
        <w:rPr>
          <w:rFonts w:ascii="Arial" w:hAnsi="Arial" w:cs="Arial"/>
          <w:sz w:val="22"/>
          <w:szCs w:val="20"/>
        </w:rPr>
      </w:pPr>
      <w:r>
        <w:rPr>
          <w:rFonts w:ascii="Arial" w:hAnsi="Arial" w:cs="Arial"/>
          <w:sz w:val="22"/>
          <w:szCs w:val="20"/>
        </w:rPr>
        <w:t xml:space="preserve">V případě, že výdaj na pořízení majetku a spotřebního materiálu nepřesáhne limit </w:t>
      </w:r>
      <w:r w:rsidRPr="0011735B">
        <w:rPr>
          <w:rFonts w:ascii="Arial" w:hAnsi="Arial" w:cs="Arial"/>
          <w:sz w:val="22"/>
          <w:szCs w:val="20"/>
        </w:rPr>
        <w:t xml:space="preserve">10 000 Kč </w:t>
      </w:r>
      <w:r w:rsidR="00364203">
        <w:rPr>
          <w:rFonts w:ascii="Arial" w:hAnsi="Arial" w:cs="Arial"/>
          <w:sz w:val="22"/>
          <w:szCs w:val="20"/>
        </w:rPr>
        <w:t xml:space="preserve">včetně DPH </w:t>
      </w:r>
      <w:r w:rsidRPr="0011735B">
        <w:rPr>
          <w:rFonts w:ascii="Arial" w:hAnsi="Arial" w:cs="Arial"/>
          <w:sz w:val="22"/>
          <w:szCs w:val="20"/>
        </w:rPr>
        <w:t>za jeden účetní doklad</w:t>
      </w:r>
      <w:r>
        <w:rPr>
          <w:rFonts w:ascii="Arial" w:hAnsi="Arial" w:cs="Arial"/>
          <w:sz w:val="22"/>
          <w:szCs w:val="20"/>
        </w:rPr>
        <w:t xml:space="preserve">, je možné využít </w:t>
      </w:r>
      <w:r w:rsidRPr="0011735B">
        <w:rPr>
          <w:rFonts w:ascii="Arial" w:hAnsi="Arial" w:cs="Arial"/>
          <w:sz w:val="22"/>
          <w:szCs w:val="20"/>
        </w:rPr>
        <w:t xml:space="preserve">začlenění </w:t>
      </w:r>
      <w:r>
        <w:rPr>
          <w:rFonts w:ascii="Arial" w:hAnsi="Arial" w:cs="Arial"/>
          <w:sz w:val="22"/>
          <w:szCs w:val="20"/>
        </w:rPr>
        <w:t xml:space="preserve">tohoto výdaje </w:t>
      </w:r>
      <w:r w:rsidRPr="0011735B">
        <w:rPr>
          <w:rFonts w:ascii="Arial" w:hAnsi="Arial" w:cs="Arial"/>
          <w:sz w:val="22"/>
          <w:szCs w:val="20"/>
        </w:rPr>
        <w:t xml:space="preserve">do </w:t>
      </w:r>
      <w:r w:rsidRPr="00313D4E">
        <w:rPr>
          <w:rFonts w:ascii="Arial" w:hAnsi="Arial" w:cs="Arial"/>
          <w:b/>
          <w:sz w:val="22"/>
          <w:szCs w:val="20"/>
        </w:rPr>
        <w:t>Seznamu účetních dokladů</w:t>
      </w:r>
      <w:r>
        <w:rPr>
          <w:rFonts w:ascii="Arial" w:hAnsi="Arial" w:cs="Arial"/>
          <w:sz w:val="22"/>
          <w:szCs w:val="20"/>
        </w:rPr>
        <w:t xml:space="preserve"> (</w:t>
      </w:r>
      <w:r w:rsidRPr="00AF391D">
        <w:rPr>
          <w:rFonts w:ascii="Arial" w:hAnsi="Arial" w:cs="Arial"/>
          <w:sz w:val="22"/>
          <w:szCs w:val="20"/>
        </w:rPr>
        <w:t>příloh</w:t>
      </w:r>
      <w:r>
        <w:rPr>
          <w:rFonts w:ascii="Arial" w:hAnsi="Arial" w:cs="Arial"/>
          <w:sz w:val="22"/>
          <w:szCs w:val="20"/>
        </w:rPr>
        <w:t>a</w:t>
      </w:r>
      <w:r w:rsidRPr="0011735B">
        <w:rPr>
          <w:rFonts w:ascii="Arial" w:hAnsi="Arial" w:cs="Arial"/>
          <w:sz w:val="22"/>
          <w:szCs w:val="20"/>
        </w:rPr>
        <w:t xml:space="preserve"> </w:t>
      </w:r>
      <w:r w:rsidR="008E5A7D">
        <w:rPr>
          <w:rFonts w:ascii="Arial" w:hAnsi="Arial" w:cs="Arial"/>
          <w:sz w:val="22"/>
          <w:szCs w:val="20"/>
        </w:rPr>
        <w:t xml:space="preserve">PŽP </w:t>
      </w:r>
      <w:r w:rsidRPr="0011735B">
        <w:rPr>
          <w:rFonts w:ascii="Arial" w:hAnsi="Arial" w:cs="Arial"/>
          <w:sz w:val="22"/>
          <w:szCs w:val="20"/>
        </w:rPr>
        <w:t>č. 11i</w:t>
      </w:r>
      <w:r>
        <w:rPr>
          <w:rFonts w:ascii="Arial" w:hAnsi="Arial" w:cs="Arial"/>
          <w:sz w:val="22"/>
          <w:szCs w:val="20"/>
        </w:rPr>
        <w:t>) bez dokládání příslušných podkladů</w:t>
      </w:r>
      <w:r>
        <w:rPr>
          <w:rStyle w:val="Znakapoznpodarou"/>
          <w:rFonts w:ascii="Arial" w:hAnsi="Arial" w:cs="Arial"/>
          <w:sz w:val="22"/>
          <w:szCs w:val="20"/>
        </w:rPr>
        <w:footnoteReference w:id="13"/>
      </w:r>
      <w:r>
        <w:rPr>
          <w:rFonts w:ascii="Arial" w:hAnsi="Arial" w:cs="Arial"/>
          <w:sz w:val="22"/>
          <w:szCs w:val="20"/>
        </w:rPr>
        <w:t>.</w:t>
      </w:r>
      <w:r w:rsidRPr="0011735B">
        <w:rPr>
          <w:rFonts w:ascii="Arial" w:hAnsi="Arial" w:cs="Arial"/>
          <w:sz w:val="22"/>
          <w:szCs w:val="20"/>
        </w:rPr>
        <w:t xml:space="preserve"> </w:t>
      </w:r>
    </w:p>
    <w:p w14:paraId="3EEAAD7E" w14:textId="06E93B27" w:rsidR="00D03A74" w:rsidRPr="007909EB" w:rsidRDefault="00D03A74" w:rsidP="00D03A74">
      <w:pPr>
        <w:spacing w:before="120" w:after="120"/>
        <w:jc w:val="both"/>
        <w:rPr>
          <w:rFonts w:ascii="Arial" w:hAnsi="Arial" w:cs="Arial"/>
          <w:b/>
          <w:snapToGrid w:val="0"/>
          <w:sz w:val="22"/>
          <w:szCs w:val="22"/>
        </w:rPr>
      </w:pPr>
      <w:r w:rsidRPr="008B57A0">
        <w:rPr>
          <w:rFonts w:ascii="Arial" w:hAnsi="Arial" w:cs="Arial"/>
          <w:snapToGrid w:val="0"/>
          <w:sz w:val="22"/>
          <w:szCs w:val="22"/>
        </w:rPr>
        <w:t>V případě, že se k dané faktuře/účetnímu dokladu do 10 000 Kč</w:t>
      </w:r>
      <w:r w:rsidR="00364203">
        <w:rPr>
          <w:rFonts w:ascii="Arial" w:hAnsi="Arial" w:cs="Arial"/>
          <w:snapToGrid w:val="0"/>
          <w:sz w:val="22"/>
          <w:szCs w:val="22"/>
        </w:rPr>
        <w:t xml:space="preserve"> včetně DPH</w:t>
      </w:r>
      <w:r w:rsidRPr="008B57A0">
        <w:rPr>
          <w:rFonts w:ascii="Arial" w:hAnsi="Arial" w:cs="Arial"/>
          <w:snapToGrid w:val="0"/>
          <w:sz w:val="22"/>
          <w:szCs w:val="22"/>
        </w:rPr>
        <w:t xml:space="preserve"> vztahuje VŘ/ZŘ, nelze tento výdaj uvádět v Seznamu účetních dokladů, ale v SD1, kde je k němu nutné navázat příslušné VŘ/ZŘ a doložit všechny požadované doklady.</w:t>
      </w:r>
    </w:p>
    <w:p w14:paraId="633201B1" w14:textId="77777777" w:rsidR="001747AC" w:rsidRPr="007909EB" w:rsidRDefault="00B15777" w:rsidP="00250C48">
      <w:pPr>
        <w:pStyle w:val="Nadpis2"/>
      </w:pPr>
      <w:bookmarkStart w:id="131" w:name="_Toc499277999"/>
      <w:bookmarkStart w:id="132" w:name="_Toc444778136"/>
      <w:bookmarkStart w:id="133" w:name="_Toc444779764"/>
      <w:bookmarkStart w:id="134" w:name="_Toc444779853"/>
      <w:bookmarkStart w:id="135" w:name="_Toc444778137"/>
      <w:bookmarkStart w:id="136" w:name="_Toc444779765"/>
      <w:bookmarkStart w:id="137" w:name="_Toc444779854"/>
      <w:bookmarkStart w:id="138" w:name="_Toc444778138"/>
      <w:bookmarkStart w:id="139" w:name="_Toc444779766"/>
      <w:bookmarkStart w:id="140" w:name="_Toc444779855"/>
      <w:bookmarkStart w:id="141" w:name="_Toc499278000"/>
      <w:bookmarkEnd w:id="131"/>
      <w:bookmarkEnd w:id="132"/>
      <w:bookmarkEnd w:id="133"/>
      <w:bookmarkEnd w:id="134"/>
      <w:bookmarkEnd w:id="135"/>
      <w:bookmarkEnd w:id="136"/>
      <w:bookmarkEnd w:id="137"/>
      <w:bookmarkEnd w:id="138"/>
      <w:bookmarkEnd w:id="139"/>
      <w:bookmarkEnd w:id="140"/>
      <w:r w:rsidRPr="007909EB">
        <w:t>Leasing</w:t>
      </w:r>
      <w:bookmarkEnd w:id="141"/>
    </w:p>
    <w:p w14:paraId="1077D86B" w14:textId="77777777" w:rsidR="004A1D27" w:rsidRDefault="000F6C24" w:rsidP="004A1D27">
      <w:pPr>
        <w:pStyle w:val="Default"/>
        <w:spacing w:before="120" w:after="120"/>
        <w:jc w:val="both"/>
        <w:rPr>
          <w:sz w:val="22"/>
          <w:szCs w:val="22"/>
        </w:rPr>
      </w:pPr>
      <w:r>
        <w:rPr>
          <w:sz w:val="22"/>
          <w:szCs w:val="22"/>
        </w:rPr>
        <w:t>Rozlišujeme dva základní druhy leasingu:</w:t>
      </w:r>
      <w:r w:rsidR="002F19CD">
        <w:rPr>
          <w:sz w:val="22"/>
          <w:szCs w:val="22"/>
        </w:rPr>
        <w:t xml:space="preserve"> Finanční leasing a Operativní leasing. </w:t>
      </w:r>
    </w:p>
    <w:p w14:paraId="60B630AC" w14:textId="77777777" w:rsidR="00940B0B" w:rsidRDefault="00940B0B" w:rsidP="00940B0B">
      <w:pPr>
        <w:pStyle w:val="Default"/>
        <w:spacing w:before="120" w:after="120"/>
        <w:jc w:val="both"/>
        <w:rPr>
          <w:sz w:val="22"/>
          <w:szCs w:val="22"/>
        </w:rPr>
      </w:pPr>
      <w:r w:rsidRPr="00224D14">
        <w:rPr>
          <w:b/>
          <w:sz w:val="22"/>
          <w:szCs w:val="22"/>
        </w:rPr>
        <w:t>Finanční leasing</w:t>
      </w:r>
      <w:r>
        <w:rPr>
          <w:sz w:val="22"/>
          <w:szCs w:val="22"/>
        </w:rPr>
        <w:t xml:space="preserve"> se využívá v případě, že se jedná o pronájem movité nebo nemovité věci, po jehož skončení přechází předmět leasingu za dohodnutou kupní cenu do vlastnictví nájemce.</w:t>
      </w:r>
      <w:r w:rsidR="00717C27">
        <w:rPr>
          <w:sz w:val="22"/>
          <w:szCs w:val="22"/>
        </w:rPr>
        <w:t xml:space="preserve"> U leasingových smluv s doložkou o odkupu (nebo u smluv stanovujících minimální leasingové období o délce odpovídající životnosti investice, která je předmětem smlouvy) nesmí</w:t>
      </w:r>
      <w:r w:rsidR="00717C27" w:rsidRPr="00A960C7">
        <w:rPr>
          <w:sz w:val="22"/>
          <w:szCs w:val="22"/>
        </w:rPr>
        <w:t xml:space="preserve"> </w:t>
      </w:r>
      <w:r w:rsidR="00717C27">
        <w:rPr>
          <w:sz w:val="22"/>
          <w:szCs w:val="22"/>
        </w:rPr>
        <w:t>způsobilá částka přesáhnout tržní hodnotu investice, která je předmětem finančního leasingu. Daně a finanční činnost pronajímatele související s leasingovou smlouvou nejsou způsobilými výdaji.</w:t>
      </w:r>
    </w:p>
    <w:p w14:paraId="48763257" w14:textId="77777777" w:rsidR="00717C27" w:rsidRDefault="00940B0B" w:rsidP="00717C27">
      <w:pPr>
        <w:pStyle w:val="Default"/>
        <w:spacing w:before="120" w:after="120"/>
        <w:jc w:val="both"/>
        <w:rPr>
          <w:sz w:val="22"/>
          <w:szCs w:val="22"/>
        </w:rPr>
      </w:pPr>
      <w:r w:rsidRPr="00235EBC">
        <w:rPr>
          <w:b/>
          <w:sz w:val="22"/>
          <w:szCs w:val="22"/>
        </w:rPr>
        <w:t>Operativní leasing</w:t>
      </w:r>
      <w:r>
        <w:rPr>
          <w:sz w:val="22"/>
          <w:szCs w:val="22"/>
        </w:rPr>
        <w:t xml:space="preserve"> se využívá v případě, že se jedná o pronájem movité nebo nemovité věci, po jehož skončení se předmět leasingu zpravidla vrací pronajímateli.</w:t>
      </w:r>
      <w:r w:rsidR="00717C27" w:rsidRPr="00717C27">
        <w:rPr>
          <w:sz w:val="22"/>
          <w:szCs w:val="22"/>
        </w:rPr>
        <w:t xml:space="preserve"> </w:t>
      </w:r>
      <w:r w:rsidR="00717C27">
        <w:rPr>
          <w:sz w:val="22"/>
          <w:szCs w:val="22"/>
        </w:rPr>
        <w:t>Využití operativního leasingu musí být finančně nejvýhodnějším řešením pro projekt. Z tohoto důvodu není způsobilým výdajem na operativní leasing ta část výdajů, o kterou přesahují výdaje na leasing výši výdajů, které by představoval běžný pronájem stejného předmětu v daném čase a místě.</w:t>
      </w:r>
    </w:p>
    <w:p w14:paraId="7976171B" w14:textId="77777777" w:rsidR="00940B0B" w:rsidRPr="00771D89" w:rsidRDefault="00717C27" w:rsidP="00940B0B">
      <w:pPr>
        <w:pStyle w:val="Default"/>
        <w:spacing w:before="120" w:after="120"/>
        <w:jc w:val="both"/>
        <w:rPr>
          <w:sz w:val="22"/>
          <w:szCs w:val="22"/>
        </w:rPr>
      </w:pPr>
      <w:r>
        <w:rPr>
          <w:sz w:val="22"/>
          <w:szCs w:val="22"/>
        </w:rPr>
        <w:t xml:space="preserve">Způsobilým výdajem pro finanční/operativní leasing jsou pouze splátky vztahující se k období realizace projektu. </w:t>
      </w:r>
      <w:r w:rsidR="00940B0B" w:rsidRPr="00771D89">
        <w:rPr>
          <w:sz w:val="22"/>
          <w:szCs w:val="22"/>
        </w:rPr>
        <w:t>Pokud není předmět</w:t>
      </w:r>
      <w:r w:rsidR="00940B0B">
        <w:rPr>
          <w:sz w:val="22"/>
          <w:szCs w:val="22"/>
        </w:rPr>
        <w:t xml:space="preserve"> finančního/operativního leasingu</w:t>
      </w:r>
      <w:r w:rsidR="00940B0B" w:rsidRPr="00771D89">
        <w:rPr>
          <w:sz w:val="22"/>
          <w:szCs w:val="22"/>
        </w:rPr>
        <w:t xml:space="preserve"> využíván pro daný projekt nebo jeho využití</w:t>
      </w:r>
      <w:r>
        <w:rPr>
          <w:sz w:val="22"/>
          <w:szCs w:val="22"/>
        </w:rPr>
        <w:t xml:space="preserve"> není totožné s dobou realizace</w:t>
      </w:r>
      <w:r w:rsidR="00940B0B" w:rsidRPr="00771D89">
        <w:rPr>
          <w:sz w:val="22"/>
          <w:szCs w:val="22"/>
        </w:rPr>
        <w:t>, je příjemce povinen doložit výpočet poměrné části leasingu, kterou si nárokuje jako způsobilou. Z tohoto výpočtu musí být zřejmá doba, po kterou byl předmět leasingu</w:t>
      </w:r>
      <w:r>
        <w:rPr>
          <w:sz w:val="22"/>
          <w:szCs w:val="22"/>
        </w:rPr>
        <w:t xml:space="preserve"> </w:t>
      </w:r>
      <w:r w:rsidR="00940B0B" w:rsidRPr="00771D89">
        <w:rPr>
          <w:sz w:val="22"/>
          <w:szCs w:val="22"/>
        </w:rPr>
        <w:t xml:space="preserve">využíván pro daný projekt, skutečná výše splátek leasingu za rok, metodika výpočtu způsobilého leasingu po období realizace projektu a dále celková výše způsobilého leasingu. </w:t>
      </w:r>
    </w:p>
    <w:p w14:paraId="42616F67" w14:textId="77777777" w:rsidR="007E1DD2" w:rsidRDefault="004A1D27" w:rsidP="004A1D27">
      <w:pPr>
        <w:pStyle w:val="Default"/>
        <w:spacing w:before="120" w:after="120"/>
        <w:jc w:val="both"/>
        <w:rPr>
          <w:sz w:val="22"/>
          <w:szCs w:val="22"/>
        </w:rPr>
      </w:pPr>
      <w:r w:rsidRPr="00771D89">
        <w:rPr>
          <w:sz w:val="22"/>
          <w:szCs w:val="22"/>
        </w:rPr>
        <w:t>Způsobilost výdajů na finanční a operativní leasing je dokladována následujícími doklady:</w:t>
      </w:r>
    </w:p>
    <w:p w14:paraId="2EFBA15A" w14:textId="77777777" w:rsidR="007E1DD2" w:rsidRPr="00BD1E67" w:rsidRDefault="00CE4FA8" w:rsidP="00235EBC">
      <w:pPr>
        <w:numPr>
          <w:ilvl w:val="0"/>
          <w:numId w:val="7"/>
        </w:numPr>
        <w:spacing w:before="120" w:after="120"/>
        <w:jc w:val="both"/>
        <w:rPr>
          <w:sz w:val="22"/>
          <w:szCs w:val="22"/>
        </w:rPr>
      </w:pPr>
      <w:r>
        <w:rPr>
          <w:rFonts w:ascii="Arial" w:hAnsi="Arial" w:cs="Arial"/>
          <w:b/>
          <w:sz w:val="22"/>
          <w:szCs w:val="22"/>
        </w:rPr>
        <w:t>S</w:t>
      </w:r>
      <w:r w:rsidR="004A1D27" w:rsidRPr="00235EBC">
        <w:rPr>
          <w:rFonts w:ascii="Arial" w:hAnsi="Arial" w:cs="Arial"/>
          <w:b/>
          <w:sz w:val="22"/>
          <w:szCs w:val="22"/>
        </w:rPr>
        <w:t xml:space="preserve">estava „přehled leasingu“ </w:t>
      </w:r>
      <w:r w:rsidR="004A1D27" w:rsidRPr="00235EBC">
        <w:rPr>
          <w:rFonts w:ascii="Arial" w:hAnsi="Arial" w:cs="Arial"/>
          <w:sz w:val="22"/>
          <w:szCs w:val="22"/>
        </w:rPr>
        <w:t xml:space="preserve">(Příloha </w:t>
      </w:r>
      <w:r w:rsidR="008E5A7D" w:rsidRPr="00235EBC">
        <w:rPr>
          <w:rFonts w:ascii="Arial" w:hAnsi="Arial" w:cs="Arial"/>
          <w:sz w:val="22"/>
          <w:szCs w:val="22"/>
        </w:rPr>
        <w:t xml:space="preserve">PŽP </w:t>
      </w:r>
      <w:r w:rsidR="004A1D27" w:rsidRPr="00235EBC">
        <w:rPr>
          <w:rFonts w:ascii="Arial" w:hAnsi="Arial" w:cs="Arial"/>
          <w:sz w:val="22"/>
          <w:szCs w:val="22"/>
        </w:rPr>
        <w:t>č. 11h - sestavy „Přehled Finančního leasingu“ s vysvětlením dopadů udržitelnosti nebo „Přehled Operativního leasingu“.)</w:t>
      </w:r>
      <w:r>
        <w:rPr>
          <w:rFonts w:ascii="Arial" w:hAnsi="Arial" w:cs="Arial"/>
          <w:sz w:val="22"/>
          <w:szCs w:val="22"/>
        </w:rPr>
        <w:t>;</w:t>
      </w:r>
    </w:p>
    <w:p w14:paraId="0669D8DC" w14:textId="77777777" w:rsidR="007E1DD2" w:rsidRPr="00235EBC" w:rsidRDefault="00CE4FA8" w:rsidP="00235EBC">
      <w:pPr>
        <w:numPr>
          <w:ilvl w:val="0"/>
          <w:numId w:val="7"/>
        </w:numPr>
        <w:spacing w:before="120" w:after="120"/>
        <w:jc w:val="both"/>
        <w:rPr>
          <w:b/>
          <w:sz w:val="22"/>
          <w:szCs w:val="22"/>
        </w:rPr>
      </w:pPr>
      <w:r>
        <w:rPr>
          <w:rFonts w:ascii="Arial" w:hAnsi="Arial" w:cs="Arial"/>
          <w:b/>
          <w:sz w:val="22"/>
          <w:szCs w:val="22"/>
        </w:rPr>
        <w:t>L</w:t>
      </w:r>
      <w:r w:rsidR="004A1D27" w:rsidRPr="00235EBC">
        <w:rPr>
          <w:rFonts w:ascii="Arial" w:hAnsi="Arial" w:cs="Arial"/>
          <w:b/>
          <w:sz w:val="22"/>
          <w:szCs w:val="22"/>
        </w:rPr>
        <w:t xml:space="preserve">easingová smlouva </w:t>
      </w:r>
      <w:r w:rsidR="004A1D27" w:rsidRPr="00235EBC">
        <w:rPr>
          <w:rFonts w:ascii="Arial" w:hAnsi="Arial" w:cs="Arial"/>
          <w:sz w:val="22"/>
          <w:szCs w:val="22"/>
        </w:rPr>
        <w:t>a</w:t>
      </w:r>
      <w:r w:rsidR="004A1D27" w:rsidRPr="00235EBC">
        <w:rPr>
          <w:rFonts w:ascii="Arial" w:hAnsi="Arial" w:cs="Arial"/>
          <w:b/>
          <w:sz w:val="22"/>
          <w:szCs w:val="22"/>
        </w:rPr>
        <w:t xml:space="preserve"> splátkový kalendář</w:t>
      </w:r>
      <w:r w:rsidRPr="00235EBC">
        <w:rPr>
          <w:rFonts w:ascii="Arial" w:hAnsi="Arial" w:cs="Arial"/>
          <w:sz w:val="22"/>
          <w:szCs w:val="22"/>
        </w:rPr>
        <w:t>;</w:t>
      </w:r>
    </w:p>
    <w:p w14:paraId="25B11743" w14:textId="77777777" w:rsidR="004A1D27" w:rsidRPr="00BD1E67" w:rsidRDefault="00CE4FA8" w:rsidP="00235EBC">
      <w:pPr>
        <w:numPr>
          <w:ilvl w:val="0"/>
          <w:numId w:val="7"/>
        </w:numPr>
        <w:spacing w:before="120" w:after="120"/>
        <w:jc w:val="both"/>
        <w:rPr>
          <w:sz w:val="22"/>
          <w:szCs w:val="22"/>
        </w:rPr>
      </w:pPr>
      <w:r>
        <w:rPr>
          <w:rFonts w:ascii="Arial" w:hAnsi="Arial" w:cs="Arial"/>
          <w:b/>
          <w:sz w:val="22"/>
          <w:szCs w:val="22"/>
        </w:rPr>
        <w:t>P</w:t>
      </w:r>
      <w:r w:rsidR="004A1D27" w:rsidRPr="00235EBC">
        <w:rPr>
          <w:rFonts w:ascii="Arial" w:hAnsi="Arial" w:cs="Arial"/>
          <w:b/>
          <w:sz w:val="22"/>
          <w:szCs w:val="22"/>
        </w:rPr>
        <w:t xml:space="preserve">řijaté faktury </w:t>
      </w:r>
      <w:r w:rsidR="004A1D27" w:rsidRPr="00235EBC">
        <w:rPr>
          <w:rFonts w:ascii="Arial" w:hAnsi="Arial" w:cs="Arial"/>
          <w:sz w:val="22"/>
          <w:szCs w:val="22"/>
        </w:rPr>
        <w:t>vystavené na jednotlivé splátky a</w:t>
      </w:r>
      <w:r w:rsidR="004A1D27" w:rsidRPr="00235EBC">
        <w:rPr>
          <w:rFonts w:ascii="Arial" w:hAnsi="Arial" w:cs="Arial"/>
          <w:b/>
          <w:sz w:val="22"/>
          <w:szCs w:val="22"/>
        </w:rPr>
        <w:t xml:space="preserve"> doklady o úhradě příslušných splátek </w:t>
      </w:r>
      <w:r w:rsidR="004A1D27" w:rsidRPr="00235EBC">
        <w:rPr>
          <w:rFonts w:ascii="Arial" w:hAnsi="Arial" w:cs="Arial"/>
          <w:sz w:val="22"/>
          <w:szCs w:val="22"/>
        </w:rPr>
        <w:t>(bankovní</w:t>
      </w:r>
      <w:r w:rsidR="0078348B" w:rsidRPr="00235EBC">
        <w:rPr>
          <w:rFonts w:ascii="Arial" w:hAnsi="Arial" w:cs="Arial"/>
          <w:sz w:val="22"/>
          <w:szCs w:val="22"/>
        </w:rPr>
        <w:t xml:space="preserve"> výpis z účtu</w:t>
      </w:r>
      <w:r w:rsidR="004A1D27" w:rsidRPr="00235EBC">
        <w:rPr>
          <w:rFonts w:ascii="Arial" w:hAnsi="Arial" w:cs="Arial"/>
          <w:sz w:val="22"/>
          <w:szCs w:val="22"/>
        </w:rPr>
        <w:t>)</w:t>
      </w:r>
      <w:r>
        <w:rPr>
          <w:rFonts w:ascii="Arial" w:hAnsi="Arial" w:cs="Arial"/>
          <w:sz w:val="22"/>
          <w:szCs w:val="22"/>
        </w:rPr>
        <w:t>.</w:t>
      </w:r>
    </w:p>
    <w:p w14:paraId="15D626AE" w14:textId="3C8EECDC" w:rsidR="000F6C24" w:rsidRDefault="004A1D27" w:rsidP="00436827">
      <w:pPr>
        <w:pStyle w:val="Default"/>
        <w:spacing w:before="120" w:after="120"/>
        <w:jc w:val="both"/>
        <w:rPr>
          <w:sz w:val="22"/>
          <w:szCs w:val="22"/>
        </w:rPr>
      </w:pPr>
      <w:r w:rsidRPr="00771D89">
        <w:rPr>
          <w:sz w:val="22"/>
          <w:szCs w:val="22"/>
        </w:rPr>
        <w:t>Při dokladování výdajů na leasing nižších než 10 000 Kč</w:t>
      </w:r>
      <w:r w:rsidR="00364203">
        <w:rPr>
          <w:sz w:val="22"/>
          <w:szCs w:val="22"/>
        </w:rPr>
        <w:t xml:space="preserve"> včetně DPH</w:t>
      </w:r>
      <w:r w:rsidRPr="00771D89">
        <w:rPr>
          <w:sz w:val="22"/>
          <w:szCs w:val="22"/>
        </w:rPr>
        <w:t xml:space="preserve"> není možné využít Seznam účetních dokladů.</w:t>
      </w:r>
    </w:p>
    <w:p w14:paraId="5396A3AC" w14:textId="77777777" w:rsidR="00FA217D" w:rsidRDefault="00827C89" w:rsidP="00250C48">
      <w:pPr>
        <w:pStyle w:val="Nadpis2"/>
      </w:pPr>
      <w:bookmarkStart w:id="142" w:name="_Toc444779768"/>
      <w:bookmarkStart w:id="143" w:name="_Toc444779857"/>
      <w:bookmarkStart w:id="144" w:name="_Toc447531360"/>
      <w:bookmarkStart w:id="145" w:name="_Toc447539197"/>
      <w:bookmarkStart w:id="146" w:name="_Toc447546368"/>
      <w:bookmarkStart w:id="147" w:name="_Toc447531361"/>
      <w:bookmarkStart w:id="148" w:name="_Toc447539198"/>
      <w:bookmarkStart w:id="149" w:name="_Toc447546369"/>
      <w:bookmarkStart w:id="150" w:name="_Toc447531362"/>
      <w:bookmarkStart w:id="151" w:name="_Toc447539199"/>
      <w:bookmarkStart w:id="152" w:name="_Toc447546370"/>
      <w:bookmarkStart w:id="153" w:name="_Toc447531363"/>
      <w:bookmarkStart w:id="154" w:name="_Toc447539200"/>
      <w:bookmarkStart w:id="155" w:name="_Toc447546371"/>
      <w:bookmarkStart w:id="156" w:name="_Toc444779770"/>
      <w:bookmarkStart w:id="157" w:name="_Toc444779859"/>
      <w:bookmarkStart w:id="158" w:name="_Toc447531364"/>
      <w:bookmarkStart w:id="159" w:name="_Toc447539201"/>
      <w:bookmarkStart w:id="160" w:name="_Toc447546372"/>
      <w:bookmarkStart w:id="161" w:name="_Toc447531365"/>
      <w:bookmarkStart w:id="162" w:name="_Toc447539202"/>
      <w:bookmarkStart w:id="163" w:name="_Toc447546373"/>
      <w:bookmarkStart w:id="164" w:name="_Toc447531366"/>
      <w:bookmarkStart w:id="165" w:name="_Toc447539203"/>
      <w:bookmarkStart w:id="166" w:name="_Toc447546374"/>
      <w:bookmarkStart w:id="167" w:name="_Toc447531367"/>
      <w:bookmarkStart w:id="168" w:name="_Toc447539204"/>
      <w:bookmarkStart w:id="169" w:name="_Toc447546375"/>
      <w:bookmarkStart w:id="170" w:name="_Toc447531368"/>
      <w:bookmarkStart w:id="171" w:name="_Toc447539205"/>
      <w:bookmarkStart w:id="172" w:name="_Toc447546376"/>
      <w:bookmarkStart w:id="173" w:name="_Toc444778140"/>
      <w:bookmarkStart w:id="174" w:name="_Toc444779772"/>
      <w:bookmarkStart w:id="175" w:name="_Toc444779861"/>
      <w:bookmarkStart w:id="176" w:name="_Toc49927800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827C89">
        <w:t xml:space="preserve">Režijní </w:t>
      </w:r>
      <w:r w:rsidR="000C202E">
        <w:t>náklady</w:t>
      </w:r>
      <w:bookmarkEnd w:id="176"/>
    </w:p>
    <w:p w14:paraId="5511DBBE" w14:textId="77777777" w:rsidR="00DB59A9" w:rsidRPr="00DB59A9" w:rsidRDefault="00DB59A9" w:rsidP="007909EB">
      <w:pPr>
        <w:pStyle w:val="Default"/>
        <w:keepNext/>
        <w:spacing w:before="120" w:after="120"/>
        <w:jc w:val="both"/>
        <w:rPr>
          <w:sz w:val="22"/>
          <w:szCs w:val="22"/>
        </w:rPr>
      </w:pPr>
      <w:r w:rsidRPr="00DB59A9">
        <w:rPr>
          <w:sz w:val="22"/>
          <w:szCs w:val="22"/>
        </w:rPr>
        <w:t xml:space="preserve">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w:t>
      </w:r>
      <w:r w:rsidR="00C0339B">
        <w:rPr>
          <w:sz w:val="22"/>
          <w:szCs w:val="22"/>
        </w:rPr>
        <w:t xml:space="preserve">související s provozem kanceláře jako </w:t>
      </w:r>
      <w:r w:rsidR="00C0339B">
        <w:rPr>
          <w:sz w:val="22"/>
          <w:szCs w:val="22"/>
        </w:rPr>
        <w:lastRenderedPageBreak/>
        <w:t xml:space="preserve">je </w:t>
      </w:r>
      <w:r w:rsidRPr="00DB59A9">
        <w:rPr>
          <w:sz w:val="22"/>
          <w:szCs w:val="22"/>
        </w:rPr>
        <w:t>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14:paraId="2927F532" w14:textId="77777777" w:rsidR="00C0339B" w:rsidRDefault="00C0339B" w:rsidP="007909EB">
      <w:pPr>
        <w:pStyle w:val="Nadpis3"/>
      </w:pPr>
      <w:bookmarkStart w:id="177" w:name="_Toc499278002"/>
      <w:r>
        <w:t>Způsobilost režijních nákladů</w:t>
      </w:r>
      <w:bookmarkEnd w:id="177"/>
    </w:p>
    <w:p w14:paraId="7CF64B96" w14:textId="77777777" w:rsidR="00827C89" w:rsidRPr="000C202E" w:rsidRDefault="00DB59A9" w:rsidP="007909EB">
      <w:pPr>
        <w:pStyle w:val="Default"/>
        <w:spacing w:before="120" w:after="120"/>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w:t>
      </w:r>
      <w:r w:rsidR="00F35A48">
        <w:rPr>
          <w:sz w:val="22"/>
          <w:szCs w:val="22"/>
        </w:rPr>
        <w:t xml:space="preserve"> </w:t>
      </w:r>
      <w:r w:rsidRPr="00DB59A9">
        <w:rPr>
          <w:sz w:val="22"/>
          <w:szCs w:val="22"/>
        </w:rPr>
        <w:t>výpočtu</w:t>
      </w:r>
      <w:r w:rsidR="00F35A48">
        <w:rPr>
          <w:sz w:val="22"/>
          <w:szCs w:val="22"/>
        </w:rPr>
        <w:t>, která</w:t>
      </w:r>
      <w:r w:rsidRPr="00DB59A9">
        <w:rPr>
          <w:sz w:val="22"/>
          <w:szCs w:val="22"/>
        </w:rPr>
        <w:t xml:space="preserve">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14:paraId="0FBEC430" w14:textId="77777777" w:rsidR="000C202E" w:rsidRPr="000C202E" w:rsidRDefault="00E366E5" w:rsidP="007909EB">
      <w:pPr>
        <w:pStyle w:val="Default"/>
        <w:spacing w:before="120" w:after="120"/>
        <w:jc w:val="both"/>
        <w:rPr>
          <w:sz w:val="22"/>
          <w:szCs w:val="22"/>
        </w:rPr>
      </w:pPr>
      <w:r>
        <w:rPr>
          <w:sz w:val="22"/>
          <w:szCs w:val="22"/>
        </w:rPr>
        <w:t xml:space="preserve">V případě výdajů na nájem, kdy je </w:t>
      </w:r>
      <w:r w:rsidR="000C202E" w:rsidRPr="000C202E">
        <w:rPr>
          <w:sz w:val="22"/>
          <w:szCs w:val="22"/>
        </w:rPr>
        <w:t xml:space="preserve">v souvislosti s realizací projektu využívána pouze část prostor, </w:t>
      </w:r>
      <w:r>
        <w:rPr>
          <w:sz w:val="22"/>
          <w:szCs w:val="22"/>
        </w:rPr>
        <w:t xml:space="preserve">by </w:t>
      </w:r>
      <w:r w:rsidR="000C202E">
        <w:rPr>
          <w:sz w:val="22"/>
          <w:szCs w:val="22"/>
        </w:rPr>
        <w:t xml:space="preserve">částka </w:t>
      </w:r>
      <w:r>
        <w:rPr>
          <w:sz w:val="22"/>
          <w:szCs w:val="22"/>
        </w:rPr>
        <w:t xml:space="preserve">za nájem </w:t>
      </w:r>
      <w:r w:rsidR="00507931">
        <w:rPr>
          <w:sz w:val="22"/>
          <w:szCs w:val="22"/>
        </w:rPr>
        <w:t xml:space="preserve">měla být </w:t>
      </w:r>
      <w:r w:rsidR="000C202E">
        <w:rPr>
          <w:sz w:val="22"/>
          <w:szCs w:val="22"/>
        </w:rPr>
        <w:t xml:space="preserve">účtovaná v projektu </w:t>
      </w:r>
      <w:r w:rsidR="000C202E"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000C202E" w:rsidRPr="000C202E">
        <w:rPr>
          <w:sz w:val="23"/>
          <w:szCs w:val="23"/>
        </w:rPr>
        <w:t>v případě, kdy žadatel dané prostory vlastní nebo je užívá zdarma, nebudou považovány za způsobilé.</w:t>
      </w:r>
      <w:r w:rsidR="0017092B">
        <w:rPr>
          <w:sz w:val="23"/>
          <w:szCs w:val="23"/>
        </w:rPr>
        <w:t xml:space="preserve"> </w:t>
      </w:r>
      <w:r w:rsidR="000C202E" w:rsidRPr="000C202E">
        <w:rPr>
          <w:sz w:val="22"/>
          <w:szCs w:val="22"/>
        </w:rPr>
        <w:t>Poplatky za nákup vody, paliv a e</w:t>
      </w:r>
      <w:r w:rsidR="000C202E">
        <w:rPr>
          <w:sz w:val="22"/>
          <w:szCs w:val="22"/>
        </w:rPr>
        <w:t>nergie, internet, úklid</w:t>
      </w:r>
      <w:r w:rsidR="000C202E" w:rsidRPr="000C202E">
        <w:rPr>
          <w:sz w:val="22"/>
          <w:szCs w:val="22"/>
        </w:rPr>
        <w:t xml:space="preserve"> by měly být stanoveny obdobně</w:t>
      </w:r>
      <w:r w:rsidR="0017092B">
        <w:rPr>
          <w:sz w:val="22"/>
          <w:szCs w:val="22"/>
        </w:rPr>
        <w:t>.</w:t>
      </w:r>
      <w:r w:rsidR="000C202E" w:rsidRPr="000C202E">
        <w:rPr>
          <w:sz w:val="22"/>
          <w:szCs w:val="22"/>
        </w:rPr>
        <w:t xml:space="preserve">  </w:t>
      </w:r>
    </w:p>
    <w:p w14:paraId="2479214F" w14:textId="77777777" w:rsidR="000C202E" w:rsidRPr="000C202E" w:rsidRDefault="000C202E" w:rsidP="007909EB">
      <w:pPr>
        <w:pStyle w:val="Default"/>
        <w:spacing w:before="120" w:after="120"/>
        <w:jc w:val="both"/>
        <w:rPr>
          <w:sz w:val="22"/>
          <w:szCs w:val="22"/>
        </w:rPr>
      </w:pPr>
      <w:r w:rsidRPr="000C202E">
        <w:rPr>
          <w:sz w:val="22"/>
          <w:szCs w:val="22"/>
        </w:rPr>
        <w:t>Telefonní poplatky se musí přímo týkat účelného provádění projektu a být pro něj nezbytné.</w:t>
      </w:r>
      <w:r w:rsidR="000E0169">
        <w:rPr>
          <w:sz w:val="22"/>
          <w:szCs w:val="22"/>
        </w:rPr>
        <w:t xml:space="preserve"> Příjemce musí doložit čestné prohlášení, že bylo x</w:t>
      </w:r>
      <w:r w:rsidR="000408A1">
        <w:rPr>
          <w:sz w:val="22"/>
          <w:szCs w:val="22"/>
        </w:rPr>
        <w:t xml:space="preserve"> </w:t>
      </w:r>
      <w:r w:rsidR="000E0169">
        <w:rPr>
          <w:sz w:val="22"/>
          <w:szCs w:val="22"/>
        </w:rPr>
        <w:t>% telefonních hovorů vynaloženo v souvislosti s projektem.</w:t>
      </w:r>
      <w:r w:rsidRPr="000C202E">
        <w:rPr>
          <w:sz w:val="22"/>
          <w:szCs w:val="22"/>
        </w:rPr>
        <w:t xml:space="preserve"> </w:t>
      </w:r>
    </w:p>
    <w:p w14:paraId="55FF8C32" w14:textId="77777777" w:rsidR="000C202E" w:rsidRDefault="000C202E" w:rsidP="007909EB">
      <w:pPr>
        <w:pStyle w:val="Default"/>
        <w:spacing w:before="120" w:after="120"/>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14:paraId="47B2325B" w14:textId="77777777" w:rsidR="00C0339B" w:rsidRDefault="00C0339B" w:rsidP="007909EB">
      <w:pPr>
        <w:pStyle w:val="Nadpis3"/>
      </w:pPr>
      <w:bookmarkStart w:id="178" w:name="_Toc499278003"/>
      <w:r>
        <w:t>Dokladování režijních nákladů</w:t>
      </w:r>
      <w:bookmarkEnd w:id="178"/>
    </w:p>
    <w:p w14:paraId="1A429EE2" w14:textId="77777777" w:rsidR="00827A6A" w:rsidRDefault="00C0339B" w:rsidP="007909EB">
      <w:pPr>
        <w:spacing w:before="120" w:after="120"/>
        <w:jc w:val="both"/>
        <w:rPr>
          <w:rFonts w:ascii="Arial" w:hAnsi="Arial" w:cs="Arial"/>
          <w:sz w:val="22"/>
          <w:szCs w:val="20"/>
        </w:rPr>
      </w:pPr>
      <w:r w:rsidRPr="007909EB">
        <w:rPr>
          <w:rFonts w:ascii="Arial" w:hAnsi="Arial" w:cs="Arial"/>
          <w:sz w:val="22"/>
          <w:szCs w:val="20"/>
        </w:rPr>
        <w:t xml:space="preserve">Výdaje na režijní náklady jsou vykazovány v dílčí soupisce SD1 faktury/účtenky/paragony v IS KP14+. </w:t>
      </w:r>
    </w:p>
    <w:p w14:paraId="08D60511" w14:textId="77777777" w:rsidR="00CB43FB" w:rsidRDefault="00C0339B" w:rsidP="007909EB">
      <w:pPr>
        <w:spacing w:before="120" w:after="120"/>
        <w:jc w:val="both"/>
        <w:rPr>
          <w:rFonts w:ascii="Arial" w:hAnsi="Arial" w:cs="Arial"/>
          <w:sz w:val="22"/>
          <w:szCs w:val="20"/>
        </w:rPr>
      </w:pPr>
      <w:r w:rsidRPr="007909EB">
        <w:rPr>
          <w:rFonts w:ascii="Arial" w:hAnsi="Arial" w:cs="Arial"/>
          <w:sz w:val="22"/>
          <w:szCs w:val="20"/>
        </w:rPr>
        <w:t>Režijní výdaje musí mít jasnou vazbu na prvotní účetní doklady. Na vyžádání kontrolora je musí příjemce předložit. Výdaje nepodložené prvotními doklady v účetnictví nebudou způsobilé.</w:t>
      </w:r>
    </w:p>
    <w:p w14:paraId="158D2329" w14:textId="77777777" w:rsidR="00C0339B" w:rsidRPr="00C0339B" w:rsidRDefault="00827A6A" w:rsidP="007909EB">
      <w:pPr>
        <w:spacing w:before="120" w:after="120"/>
        <w:jc w:val="both"/>
      </w:pPr>
      <w:r>
        <w:rPr>
          <w:rFonts w:ascii="Arial" w:hAnsi="Arial" w:cs="Arial"/>
          <w:sz w:val="22"/>
          <w:szCs w:val="20"/>
        </w:rPr>
        <w:t>Při dokladování režijních výdajů jsou předkládány následující doklady:</w:t>
      </w:r>
    </w:p>
    <w:p w14:paraId="628AA865" w14:textId="77777777" w:rsidR="00C0339B" w:rsidRPr="007909EB" w:rsidRDefault="00C01B9E" w:rsidP="00BC20CD">
      <w:pPr>
        <w:numPr>
          <w:ilvl w:val="0"/>
          <w:numId w:val="7"/>
        </w:numPr>
        <w:spacing w:before="120" w:after="120"/>
        <w:ind w:left="714" w:hanging="357"/>
        <w:jc w:val="both"/>
        <w:rPr>
          <w:rFonts w:ascii="Arial" w:hAnsi="Arial" w:cs="Arial"/>
          <w:sz w:val="22"/>
          <w:szCs w:val="22"/>
        </w:rPr>
      </w:pPr>
      <w:r>
        <w:rPr>
          <w:rFonts w:ascii="Arial" w:hAnsi="Arial" w:cs="Arial"/>
          <w:sz w:val="22"/>
          <w:szCs w:val="22"/>
        </w:rPr>
        <w:t>P</w:t>
      </w:r>
      <w:r w:rsidR="00C0339B" w:rsidRPr="007909EB">
        <w:rPr>
          <w:rFonts w:ascii="Arial" w:hAnsi="Arial" w:cs="Arial"/>
          <w:sz w:val="22"/>
          <w:szCs w:val="22"/>
        </w:rPr>
        <w:t xml:space="preserve">říslušné </w:t>
      </w:r>
      <w:r w:rsidR="00C0339B" w:rsidRPr="007909EB">
        <w:rPr>
          <w:rFonts w:ascii="Arial" w:hAnsi="Arial" w:cs="Arial"/>
          <w:b/>
          <w:sz w:val="22"/>
          <w:szCs w:val="22"/>
        </w:rPr>
        <w:t>smlouvy</w:t>
      </w:r>
      <w:r w:rsidR="00C0339B" w:rsidRPr="007909EB">
        <w:rPr>
          <w:rFonts w:ascii="Arial" w:hAnsi="Arial" w:cs="Arial"/>
          <w:sz w:val="22"/>
          <w:szCs w:val="22"/>
        </w:rPr>
        <w:t xml:space="preserve"> (nájemní, dodavatelské, smlouvy o připojení telekomunikačních služeb, smlouvy o poskytnutí služeb)</w:t>
      </w:r>
      <w:r w:rsidR="00CE4FA8">
        <w:rPr>
          <w:rFonts w:ascii="Arial" w:hAnsi="Arial" w:cs="Arial"/>
          <w:sz w:val="22"/>
          <w:szCs w:val="22"/>
        </w:rPr>
        <w:t>;</w:t>
      </w:r>
    </w:p>
    <w:p w14:paraId="7C6B15FC" w14:textId="77777777" w:rsidR="00C0339B" w:rsidRPr="007909EB" w:rsidRDefault="00C01B9E" w:rsidP="00BC20CD">
      <w:pPr>
        <w:numPr>
          <w:ilvl w:val="0"/>
          <w:numId w:val="7"/>
        </w:numPr>
        <w:spacing w:before="120" w:after="120"/>
        <w:ind w:left="714" w:hanging="357"/>
        <w:jc w:val="both"/>
        <w:rPr>
          <w:rFonts w:ascii="Arial" w:hAnsi="Arial" w:cs="Arial"/>
          <w:sz w:val="22"/>
          <w:szCs w:val="22"/>
        </w:rPr>
      </w:pPr>
      <w:r>
        <w:rPr>
          <w:rFonts w:ascii="Arial" w:hAnsi="Arial" w:cs="Arial"/>
          <w:b/>
          <w:sz w:val="22"/>
          <w:szCs w:val="22"/>
        </w:rPr>
        <w:t>V</w:t>
      </w:r>
      <w:r w:rsidR="00C0339B" w:rsidRPr="007909EB">
        <w:rPr>
          <w:rFonts w:ascii="Arial" w:hAnsi="Arial" w:cs="Arial"/>
          <w:b/>
          <w:sz w:val="22"/>
          <w:szCs w:val="22"/>
        </w:rPr>
        <w:t>ýpočet alikvotní částky</w:t>
      </w:r>
      <w:r w:rsidR="00C0339B" w:rsidRPr="007909EB">
        <w:rPr>
          <w:rFonts w:ascii="Arial" w:hAnsi="Arial" w:cs="Arial"/>
          <w:sz w:val="22"/>
          <w:szCs w:val="22"/>
        </w:rPr>
        <w:t xml:space="preserve"> související s projektem (poměr použití pro projekt), metoda výpočtu;</w:t>
      </w:r>
    </w:p>
    <w:p w14:paraId="333768F2" w14:textId="77777777" w:rsidR="00C0339B" w:rsidRPr="00436827" w:rsidRDefault="00C01B9E" w:rsidP="00BC20CD">
      <w:pPr>
        <w:numPr>
          <w:ilvl w:val="0"/>
          <w:numId w:val="7"/>
        </w:numPr>
        <w:spacing w:before="120" w:after="120"/>
        <w:ind w:left="714" w:hanging="357"/>
        <w:jc w:val="both"/>
        <w:rPr>
          <w:rFonts w:ascii="Arial" w:hAnsi="Arial" w:cs="Arial"/>
          <w:b/>
          <w:sz w:val="22"/>
          <w:szCs w:val="22"/>
        </w:rPr>
      </w:pPr>
      <w:r w:rsidRPr="00436827">
        <w:rPr>
          <w:rFonts w:ascii="Arial" w:hAnsi="Arial" w:cs="Arial"/>
          <w:b/>
          <w:sz w:val="22"/>
          <w:szCs w:val="22"/>
        </w:rPr>
        <w:t>D</w:t>
      </w:r>
      <w:r w:rsidR="00C0339B" w:rsidRPr="00436827">
        <w:rPr>
          <w:rFonts w:ascii="Arial" w:hAnsi="Arial" w:cs="Arial"/>
          <w:b/>
          <w:sz w:val="22"/>
          <w:szCs w:val="22"/>
        </w:rPr>
        <w:t>oklad o zaplacení</w:t>
      </w:r>
      <w:r w:rsidR="00605145" w:rsidRPr="00436827">
        <w:rPr>
          <w:rFonts w:ascii="Arial" w:hAnsi="Arial" w:cs="Arial"/>
          <w:b/>
          <w:sz w:val="22"/>
          <w:szCs w:val="22"/>
        </w:rPr>
        <w:t xml:space="preserve"> </w:t>
      </w:r>
      <w:r w:rsidR="00605145" w:rsidRPr="00313D4E">
        <w:rPr>
          <w:rFonts w:ascii="Arial" w:hAnsi="Arial" w:cs="Arial"/>
          <w:sz w:val="22"/>
          <w:szCs w:val="22"/>
        </w:rPr>
        <w:t>(bankovní výpis</w:t>
      </w:r>
      <w:r w:rsidR="0078348B" w:rsidRPr="00313D4E">
        <w:rPr>
          <w:rFonts w:ascii="Arial" w:hAnsi="Arial" w:cs="Arial"/>
          <w:sz w:val="22"/>
          <w:szCs w:val="22"/>
        </w:rPr>
        <w:t xml:space="preserve"> z účtu</w:t>
      </w:r>
      <w:r w:rsidR="00605145" w:rsidRPr="00313D4E">
        <w:rPr>
          <w:rFonts w:ascii="Arial" w:hAnsi="Arial" w:cs="Arial"/>
          <w:sz w:val="22"/>
          <w:szCs w:val="22"/>
        </w:rPr>
        <w:t>)</w:t>
      </w:r>
      <w:r w:rsidR="00C0339B" w:rsidRPr="00313D4E">
        <w:rPr>
          <w:rFonts w:ascii="Arial" w:hAnsi="Arial" w:cs="Arial"/>
          <w:sz w:val="22"/>
          <w:szCs w:val="22"/>
        </w:rPr>
        <w:t>;</w:t>
      </w:r>
    </w:p>
    <w:p w14:paraId="6FC1E440" w14:textId="77777777" w:rsidR="00C0339B" w:rsidRDefault="00C01B9E" w:rsidP="00BC20CD">
      <w:pPr>
        <w:numPr>
          <w:ilvl w:val="0"/>
          <w:numId w:val="7"/>
        </w:numPr>
        <w:spacing w:before="120" w:after="120"/>
        <w:ind w:left="714" w:hanging="357"/>
        <w:jc w:val="both"/>
        <w:rPr>
          <w:rFonts w:ascii="Arial" w:hAnsi="Arial" w:cs="Arial"/>
          <w:sz w:val="22"/>
          <w:szCs w:val="22"/>
        </w:rPr>
      </w:pPr>
      <w:r>
        <w:rPr>
          <w:rFonts w:ascii="Arial" w:hAnsi="Arial" w:cs="Arial"/>
          <w:b/>
          <w:sz w:val="22"/>
          <w:szCs w:val="22"/>
        </w:rPr>
        <w:t>S</w:t>
      </w:r>
      <w:r w:rsidR="00C0339B" w:rsidRPr="007909EB">
        <w:rPr>
          <w:rFonts w:ascii="Arial" w:hAnsi="Arial" w:cs="Arial"/>
          <w:b/>
          <w:sz w:val="22"/>
          <w:szCs w:val="22"/>
        </w:rPr>
        <w:t>eznam výdajů</w:t>
      </w:r>
      <w:r w:rsidR="00C0339B" w:rsidRPr="007909EB">
        <w:rPr>
          <w:rFonts w:ascii="Arial" w:hAnsi="Arial" w:cs="Arial"/>
          <w:sz w:val="22"/>
          <w:szCs w:val="22"/>
        </w:rPr>
        <w:t>, ze kterých se požadovaná částka fakturuje (musí být jasná vazba na prvotní účetní doklady)</w:t>
      </w:r>
      <w:r w:rsidR="00CE4FA8">
        <w:rPr>
          <w:rFonts w:ascii="Arial" w:hAnsi="Arial" w:cs="Arial"/>
          <w:sz w:val="22"/>
          <w:szCs w:val="22"/>
        </w:rPr>
        <w:t>;</w:t>
      </w:r>
    </w:p>
    <w:p w14:paraId="7C5E715E" w14:textId="77777777" w:rsidR="00EE68AF" w:rsidRPr="00EE68AF" w:rsidRDefault="00CB43FB" w:rsidP="00BC20CD">
      <w:pPr>
        <w:numPr>
          <w:ilvl w:val="0"/>
          <w:numId w:val="7"/>
        </w:numPr>
        <w:spacing w:before="120" w:after="120"/>
        <w:ind w:left="714" w:hanging="357"/>
        <w:jc w:val="both"/>
        <w:rPr>
          <w:rFonts w:ascii="Arial" w:hAnsi="Arial" w:cs="Arial"/>
          <w:sz w:val="22"/>
          <w:szCs w:val="22"/>
        </w:rPr>
      </w:pPr>
      <w:r>
        <w:rPr>
          <w:rFonts w:ascii="Arial" w:hAnsi="Arial" w:cs="Arial"/>
          <w:b/>
          <w:sz w:val="22"/>
          <w:szCs w:val="22"/>
        </w:rPr>
        <w:t>Vyúčtovací faktury</w:t>
      </w:r>
      <w:r w:rsidR="006A70C9">
        <w:rPr>
          <w:rFonts w:ascii="Arial" w:hAnsi="Arial" w:cs="Arial"/>
          <w:b/>
          <w:sz w:val="22"/>
          <w:szCs w:val="22"/>
        </w:rPr>
        <w:t xml:space="preserve"> </w:t>
      </w:r>
      <w:r w:rsidR="006A70C9" w:rsidRPr="00436827">
        <w:rPr>
          <w:rFonts w:ascii="Arial" w:hAnsi="Arial" w:cs="Arial"/>
          <w:sz w:val="22"/>
          <w:szCs w:val="22"/>
        </w:rPr>
        <w:t>-</w:t>
      </w:r>
      <w:r w:rsidR="006A70C9">
        <w:rPr>
          <w:rFonts w:ascii="Arial" w:hAnsi="Arial" w:cs="Arial"/>
          <w:b/>
          <w:sz w:val="22"/>
          <w:szCs w:val="22"/>
        </w:rPr>
        <w:t xml:space="preserve"> </w:t>
      </w:r>
      <w:r w:rsidR="00CE4FA8">
        <w:rPr>
          <w:rFonts w:ascii="Arial" w:hAnsi="Arial" w:cs="Arial"/>
          <w:sz w:val="22"/>
          <w:szCs w:val="20"/>
        </w:rPr>
        <w:t>p</w:t>
      </w:r>
      <w:r w:rsidR="006A70C9">
        <w:rPr>
          <w:rFonts w:ascii="Arial" w:hAnsi="Arial" w:cs="Arial"/>
          <w:sz w:val="22"/>
          <w:szCs w:val="20"/>
        </w:rPr>
        <w:t>říjemce dokladuje pouze vyúčtovací faktury</w:t>
      </w:r>
      <w:r w:rsidR="00CE4FA8">
        <w:rPr>
          <w:rFonts w:ascii="Arial" w:hAnsi="Arial" w:cs="Arial"/>
          <w:sz w:val="22"/>
          <w:szCs w:val="20"/>
        </w:rPr>
        <w:t>.</w:t>
      </w:r>
    </w:p>
    <w:p w14:paraId="4E3028BF" w14:textId="77777777" w:rsidR="00CB43FB" w:rsidRPr="007909EB" w:rsidRDefault="00EE68AF" w:rsidP="00BC20CD">
      <w:pPr>
        <w:numPr>
          <w:ilvl w:val="0"/>
          <w:numId w:val="7"/>
        </w:numPr>
        <w:spacing w:before="120" w:after="120"/>
        <w:ind w:left="714" w:hanging="357"/>
        <w:jc w:val="both"/>
        <w:rPr>
          <w:rFonts w:ascii="Arial" w:hAnsi="Arial" w:cs="Arial"/>
          <w:sz w:val="22"/>
          <w:szCs w:val="22"/>
        </w:rPr>
      </w:pPr>
      <w:r>
        <w:rPr>
          <w:rFonts w:ascii="Arial" w:hAnsi="Arial" w:cs="Arial"/>
          <w:b/>
          <w:sz w:val="22"/>
          <w:szCs w:val="22"/>
        </w:rPr>
        <w:t xml:space="preserve">Čestné prohlášení </w:t>
      </w:r>
      <w:r w:rsidRPr="00ED605F">
        <w:rPr>
          <w:rFonts w:ascii="Arial" w:hAnsi="Arial" w:cs="Arial"/>
          <w:sz w:val="22"/>
          <w:szCs w:val="22"/>
        </w:rPr>
        <w:t>o vynaložení telefonních hovorů v </w:t>
      </w:r>
      <w:r w:rsidRPr="00EE68AF">
        <w:rPr>
          <w:rFonts w:ascii="Arial" w:hAnsi="Arial" w:cs="Arial"/>
          <w:sz w:val="22"/>
          <w:szCs w:val="22"/>
        </w:rPr>
        <w:t>souvisl</w:t>
      </w:r>
      <w:r>
        <w:rPr>
          <w:rFonts w:ascii="Arial" w:hAnsi="Arial" w:cs="Arial"/>
          <w:sz w:val="22"/>
          <w:szCs w:val="22"/>
        </w:rPr>
        <w:t>o</w:t>
      </w:r>
      <w:r w:rsidRPr="00EE68AF">
        <w:rPr>
          <w:rFonts w:ascii="Arial" w:hAnsi="Arial" w:cs="Arial"/>
          <w:sz w:val="22"/>
          <w:szCs w:val="22"/>
        </w:rPr>
        <w:t>s</w:t>
      </w:r>
      <w:r>
        <w:rPr>
          <w:rFonts w:ascii="Arial" w:hAnsi="Arial" w:cs="Arial"/>
          <w:sz w:val="22"/>
          <w:szCs w:val="22"/>
        </w:rPr>
        <w:t>t</w:t>
      </w:r>
      <w:r w:rsidRPr="00EE68AF">
        <w:rPr>
          <w:rFonts w:ascii="Arial" w:hAnsi="Arial" w:cs="Arial"/>
          <w:sz w:val="22"/>
          <w:szCs w:val="22"/>
        </w:rPr>
        <w:t>i</w:t>
      </w:r>
      <w:r w:rsidRPr="00ED605F">
        <w:rPr>
          <w:rFonts w:ascii="Arial" w:hAnsi="Arial" w:cs="Arial"/>
          <w:sz w:val="22"/>
          <w:szCs w:val="22"/>
        </w:rPr>
        <w:t xml:space="preserve"> s projektem</w:t>
      </w:r>
      <w:r w:rsidR="006A70C9">
        <w:rPr>
          <w:rFonts w:ascii="Arial" w:hAnsi="Arial" w:cs="Arial"/>
          <w:sz w:val="22"/>
          <w:szCs w:val="20"/>
        </w:rPr>
        <w:t>.</w:t>
      </w:r>
      <w:r>
        <w:rPr>
          <w:rFonts w:ascii="Arial" w:hAnsi="Arial" w:cs="Arial"/>
          <w:sz w:val="22"/>
          <w:szCs w:val="20"/>
        </w:rPr>
        <w:t xml:space="preserve"> Prohlášení bude obsahovat údaj, že x % telefonních hovorů bylo vynaloženo v souvislosti s projektem.</w:t>
      </w:r>
    </w:p>
    <w:p w14:paraId="2897FC22" w14:textId="77777777" w:rsidR="00386477" w:rsidRPr="005535AC" w:rsidRDefault="00C04526" w:rsidP="005535AC">
      <w:pPr>
        <w:spacing w:before="120" w:after="120"/>
        <w:jc w:val="both"/>
        <w:rPr>
          <w:rFonts w:ascii="Arial" w:hAnsi="Arial" w:cs="Arial"/>
          <w:sz w:val="22"/>
          <w:szCs w:val="20"/>
        </w:rPr>
      </w:pPr>
      <w:r w:rsidRPr="005535AC">
        <w:rPr>
          <w:rFonts w:ascii="Arial" w:hAnsi="Arial" w:cs="Arial"/>
          <w:sz w:val="22"/>
          <w:szCs w:val="20"/>
        </w:rPr>
        <w:t xml:space="preserve">Příjemce je zároveň povinen nahrát příslušné </w:t>
      </w:r>
      <w:r>
        <w:rPr>
          <w:rFonts w:ascii="Arial" w:hAnsi="Arial" w:cs="Arial"/>
          <w:sz w:val="22"/>
          <w:szCs w:val="20"/>
        </w:rPr>
        <w:t>smlouvy</w:t>
      </w:r>
      <w:r w:rsidRPr="005535AC">
        <w:rPr>
          <w:rFonts w:ascii="Arial" w:hAnsi="Arial" w:cs="Arial"/>
          <w:sz w:val="22"/>
          <w:szCs w:val="20"/>
        </w:rPr>
        <w:t xml:space="preserve"> do Registru smluv </w:t>
      </w:r>
      <w:r w:rsidR="00386477" w:rsidRPr="005535AC">
        <w:rPr>
          <w:rFonts w:ascii="Arial" w:hAnsi="Arial" w:cs="Arial"/>
          <w:sz w:val="22"/>
          <w:szCs w:val="20"/>
        </w:rPr>
        <w:t>společně s </w:t>
      </w:r>
      <w:proofErr w:type="spellStart"/>
      <w:r w:rsidR="00386477" w:rsidRPr="005535AC">
        <w:rPr>
          <w:rFonts w:ascii="Arial" w:hAnsi="Arial" w:cs="Arial"/>
          <w:sz w:val="22"/>
          <w:szCs w:val="20"/>
        </w:rPr>
        <w:t>metadaty</w:t>
      </w:r>
      <w:proofErr w:type="spellEnd"/>
      <w:r w:rsidR="00386477" w:rsidRPr="005535AC">
        <w:rPr>
          <w:rFonts w:ascii="Arial" w:hAnsi="Arial" w:cs="Arial"/>
          <w:sz w:val="22"/>
          <w:szCs w:val="20"/>
        </w:rPr>
        <w:t xml:space="preserve"> v souladu se ZRS, ale pouze v případě, že plnění dané smlouvy je vyšší než 50 000 Kč bez DPH.  </w:t>
      </w:r>
    </w:p>
    <w:p w14:paraId="69B06889" w14:textId="52217569" w:rsidR="005B6725" w:rsidRPr="007909EB" w:rsidRDefault="005B6725" w:rsidP="005B6725">
      <w:pPr>
        <w:spacing w:before="120" w:after="120"/>
        <w:jc w:val="both"/>
        <w:rPr>
          <w:rFonts w:ascii="Arial" w:hAnsi="Arial" w:cs="Arial"/>
          <w:b/>
          <w:snapToGrid w:val="0"/>
          <w:sz w:val="22"/>
          <w:szCs w:val="22"/>
        </w:rPr>
      </w:pPr>
      <w:r w:rsidRPr="009C78A5">
        <w:rPr>
          <w:rFonts w:ascii="Arial" w:hAnsi="Arial" w:cs="Arial"/>
          <w:snapToGrid w:val="0"/>
          <w:sz w:val="22"/>
          <w:szCs w:val="22"/>
        </w:rPr>
        <w:t>V případě, že se k dané faktuře/účetnímu dokladu do 10 000 Kč</w:t>
      </w:r>
      <w:r w:rsidR="00364203">
        <w:rPr>
          <w:rFonts w:ascii="Arial" w:hAnsi="Arial" w:cs="Arial"/>
          <w:snapToGrid w:val="0"/>
          <w:sz w:val="22"/>
          <w:szCs w:val="22"/>
        </w:rPr>
        <w:t xml:space="preserve"> včetně DPH</w:t>
      </w:r>
      <w:r w:rsidRPr="009C78A5">
        <w:rPr>
          <w:rFonts w:ascii="Arial" w:hAnsi="Arial" w:cs="Arial"/>
          <w:snapToGrid w:val="0"/>
          <w:sz w:val="22"/>
          <w:szCs w:val="22"/>
        </w:rPr>
        <w:t xml:space="preserve"> vztahuje VŘ/ZŘ, nelze tento výdaj uvádět v Seznamu účetních dokladů, ale v SD1, kde je k němu nutné navázat příslušné VŘ/ZŘ a doložit všechny požadované doklady.</w:t>
      </w:r>
    </w:p>
    <w:p w14:paraId="3CA343F2" w14:textId="77777777" w:rsidR="00827A6A" w:rsidRDefault="00827A6A" w:rsidP="00250C48">
      <w:pPr>
        <w:pStyle w:val="Nadpis2"/>
      </w:pPr>
      <w:bookmarkStart w:id="179" w:name="_Toc499278004"/>
      <w:bookmarkStart w:id="180" w:name="_Toc444778144"/>
      <w:bookmarkStart w:id="181" w:name="_Toc444779776"/>
      <w:bookmarkStart w:id="182" w:name="_Toc444779865"/>
      <w:bookmarkStart w:id="183" w:name="_Toc499278005"/>
      <w:bookmarkEnd w:id="179"/>
      <w:bookmarkEnd w:id="180"/>
      <w:bookmarkEnd w:id="181"/>
      <w:bookmarkEnd w:id="182"/>
      <w:r>
        <w:lastRenderedPageBreak/>
        <w:t>Jiné výdaje a jejich způsobilost</w:t>
      </w:r>
      <w:bookmarkEnd w:id="183"/>
    </w:p>
    <w:p w14:paraId="5E726FF5" w14:textId="77777777" w:rsidR="006B7925" w:rsidRPr="007909EB" w:rsidRDefault="006B7925" w:rsidP="00436827">
      <w:pPr>
        <w:pStyle w:val="Nadpis3"/>
        <w:keepNext w:val="0"/>
        <w:keepLines w:val="0"/>
        <w:rPr>
          <w:b w:val="0"/>
          <w:bCs w:val="0"/>
        </w:rPr>
      </w:pPr>
      <w:bookmarkStart w:id="184" w:name="_Toc499278006"/>
      <w:r w:rsidRPr="007909EB">
        <w:t>Finanční výdaje, správní a jiné poplatky</w:t>
      </w:r>
      <w:bookmarkEnd w:id="184"/>
    </w:p>
    <w:p w14:paraId="673DEA0F" w14:textId="77777777" w:rsidR="00A53C19" w:rsidRDefault="00A53C19" w:rsidP="00436827">
      <w:pPr>
        <w:pStyle w:val="Default"/>
        <w:spacing w:before="120" w:after="120"/>
        <w:jc w:val="both"/>
        <w:rPr>
          <w:b/>
          <w:bCs/>
          <w:sz w:val="22"/>
          <w:szCs w:val="22"/>
          <w:u w:val="single"/>
        </w:rPr>
      </w:pPr>
      <w:r>
        <w:rPr>
          <w:sz w:val="22"/>
          <w:szCs w:val="22"/>
        </w:rPr>
        <w:t>Podmínkou způsobilosti finančních výdajů a poplatků je jejich nevyhnutelnost a přímá vazba na projekt</w:t>
      </w:r>
      <w:r w:rsidR="004F117B">
        <w:rPr>
          <w:sz w:val="22"/>
          <w:szCs w:val="22"/>
        </w:rPr>
        <w:t xml:space="preserve"> (např. pojištění majetku</w:t>
      </w:r>
      <w:r w:rsidR="006A70C9">
        <w:rPr>
          <w:sz w:val="22"/>
          <w:szCs w:val="22"/>
        </w:rPr>
        <w:t xml:space="preserve">, </w:t>
      </w:r>
      <w:r w:rsidR="004F117B">
        <w:rPr>
          <w:sz w:val="22"/>
          <w:szCs w:val="22"/>
        </w:rPr>
        <w:t>správní a místní poplatky)</w:t>
      </w:r>
      <w:r w:rsidR="00E87938">
        <w:rPr>
          <w:sz w:val="22"/>
          <w:szCs w:val="22"/>
        </w:rPr>
        <w:t>,</w:t>
      </w:r>
      <w:r w:rsidR="004F117B">
        <w:rPr>
          <w:sz w:val="22"/>
          <w:szCs w:val="22"/>
        </w:rPr>
        <w:t xml:space="preserve"> příp. požadavek ŘO OPTP na jejich vynaložení v souvislosti s projektem</w:t>
      </w:r>
      <w:r>
        <w:rPr>
          <w:sz w:val="22"/>
          <w:szCs w:val="22"/>
        </w:rPr>
        <w:t xml:space="preserve">. </w:t>
      </w:r>
      <w:r>
        <w:rPr>
          <w:sz w:val="23"/>
          <w:szCs w:val="23"/>
        </w:rPr>
        <w:t>Vybrané finanční výdaje a poplatky musí přispívat k dosahování předem stanoveného účelu projektu a být pro něj nezbytné.</w:t>
      </w:r>
    </w:p>
    <w:p w14:paraId="4D493C68" w14:textId="77777777" w:rsidR="006B7925" w:rsidRDefault="00A53C19" w:rsidP="00436827">
      <w:pPr>
        <w:pStyle w:val="Default"/>
        <w:spacing w:before="120" w:after="120"/>
        <w:jc w:val="both"/>
        <w:rPr>
          <w:sz w:val="22"/>
          <w:szCs w:val="22"/>
        </w:rPr>
      </w:pPr>
      <w:r w:rsidRPr="00B92FE1">
        <w:rPr>
          <w:sz w:val="22"/>
          <w:szCs w:val="22"/>
        </w:rPr>
        <w:t>Nezpůsobilým výdajem jsou vždy úrok</w:t>
      </w:r>
      <w:r w:rsidRPr="00A83DEE">
        <w:rPr>
          <w:sz w:val="22"/>
          <w:szCs w:val="22"/>
        </w:rPr>
        <w:t>y z dlužných částek a finanční výdaje sankčního charakteru</w:t>
      </w:r>
      <w:r w:rsidR="006A7636">
        <w:rPr>
          <w:sz w:val="22"/>
          <w:szCs w:val="22"/>
        </w:rPr>
        <w:t xml:space="preserve"> -</w:t>
      </w:r>
      <w:r w:rsidRPr="00A83DEE">
        <w:rPr>
          <w:sz w:val="22"/>
          <w:szCs w:val="22"/>
        </w:rPr>
        <w:t xml:space="preserve"> pokuty a penále, výdaje na právní spory </w:t>
      </w:r>
      <w:r w:rsidRPr="00B92FE1">
        <w:rPr>
          <w:sz w:val="22"/>
          <w:szCs w:val="22"/>
        </w:rPr>
        <w:t>apod</w:t>
      </w:r>
      <w:r w:rsidRPr="00A83DEE">
        <w:rPr>
          <w:sz w:val="22"/>
          <w:szCs w:val="22"/>
        </w:rPr>
        <w:t>.</w:t>
      </w:r>
    </w:p>
    <w:p w14:paraId="0D9F3E65" w14:textId="77777777" w:rsidR="001B2694" w:rsidRDefault="001B2694" w:rsidP="00436827">
      <w:pPr>
        <w:pStyle w:val="Default"/>
        <w:spacing w:before="120" w:after="120"/>
        <w:jc w:val="both"/>
        <w:rPr>
          <w:sz w:val="22"/>
          <w:szCs w:val="22"/>
        </w:rPr>
      </w:pPr>
      <w:r w:rsidRPr="003201D4">
        <w:rPr>
          <w:sz w:val="22"/>
          <w:szCs w:val="22"/>
        </w:rPr>
        <w:t xml:space="preserve">Výdaje spojené s poskytnutím právních služeb </w:t>
      </w:r>
      <w:r w:rsidR="00811012" w:rsidRPr="00436827">
        <w:rPr>
          <w:sz w:val="22"/>
          <w:szCs w:val="22"/>
        </w:rPr>
        <w:t xml:space="preserve">(zejména týkající se vymáhání nesrovnalostí) </w:t>
      </w:r>
      <w:r w:rsidR="00B92FE1" w:rsidRPr="003201D4">
        <w:rPr>
          <w:sz w:val="22"/>
          <w:szCs w:val="22"/>
        </w:rPr>
        <w:t>souvisejících s</w:t>
      </w:r>
      <w:r w:rsidR="00811012" w:rsidRPr="00436827">
        <w:rPr>
          <w:sz w:val="22"/>
          <w:szCs w:val="22"/>
        </w:rPr>
        <w:t> </w:t>
      </w:r>
      <w:r w:rsidR="00B92FE1" w:rsidRPr="003201D4">
        <w:rPr>
          <w:sz w:val="22"/>
          <w:szCs w:val="22"/>
        </w:rPr>
        <w:t>projekty</w:t>
      </w:r>
      <w:r w:rsidR="00811012" w:rsidRPr="00436827">
        <w:rPr>
          <w:sz w:val="22"/>
          <w:szCs w:val="22"/>
        </w:rPr>
        <w:t xml:space="preserve"> příjemce</w:t>
      </w:r>
      <w:r w:rsidR="00B92FE1" w:rsidRPr="003201D4">
        <w:rPr>
          <w:sz w:val="22"/>
          <w:szCs w:val="22"/>
        </w:rPr>
        <w:t xml:space="preserve"> </w:t>
      </w:r>
      <w:r w:rsidRPr="003201D4">
        <w:rPr>
          <w:sz w:val="22"/>
          <w:szCs w:val="22"/>
        </w:rPr>
        <w:t>jsou výdaje způsobilé.</w:t>
      </w:r>
    </w:p>
    <w:p w14:paraId="31296FA6" w14:textId="77777777" w:rsidR="00AA4068" w:rsidRPr="007909EB" w:rsidRDefault="00AA4068" w:rsidP="008B57A0">
      <w:pPr>
        <w:pStyle w:val="Nadpis3"/>
        <w:rPr>
          <w:b w:val="0"/>
          <w:bCs w:val="0"/>
        </w:rPr>
      </w:pPr>
      <w:bookmarkStart w:id="185" w:name="_Toc444779779"/>
      <w:bookmarkStart w:id="186" w:name="_Toc444779868"/>
      <w:bookmarkStart w:id="187" w:name="_Toc499278007"/>
      <w:bookmarkEnd w:id="185"/>
      <w:bookmarkEnd w:id="186"/>
      <w:r w:rsidRPr="007909EB">
        <w:t>Odpisy</w:t>
      </w:r>
      <w:bookmarkEnd w:id="187"/>
    </w:p>
    <w:p w14:paraId="1DAD0DAC" w14:textId="77777777" w:rsidR="00AA4068" w:rsidRPr="00D93BE3" w:rsidRDefault="00D93BE3" w:rsidP="008B57A0">
      <w:pPr>
        <w:pStyle w:val="Default"/>
        <w:keepNext/>
        <w:keepLines/>
        <w:spacing w:before="120" w:after="120"/>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14:paraId="12F23536" w14:textId="77777777" w:rsidR="00AE4ED7" w:rsidRPr="007909EB" w:rsidRDefault="00674B0F" w:rsidP="00D03A74">
      <w:pPr>
        <w:pStyle w:val="Nadpis3"/>
        <w:rPr>
          <w:b w:val="0"/>
          <w:bCs w:val="0"/>
        </w:rPr>
      </w:pPr>
      <w:bookmarkStart w:id="188" w:name="_Toc444779781"/>
      <w:bookmarkStart w:id="189" w:name="_Toc444779870"/>
      <w:bookmarkStart w:id="190" w:name="_Toc499278008"/>
      <w:bookmarkEnd w:id="188"/>
      <w:bookmarkEnd w:id="189"/>
      <w:r w:rsidRPr="007909EB">
        <w:t>Daň z přidané hodnoty</w:t>
      </w:r>
      <w:bookmarkEnd w:id="190"/>
      <w:r w:rsidR="008E1B87" w:rsidRPr="007909EB">
        <w:t xml:space="preserve"> </w:t>
      </w:r>
    </w:p>
    <w:p w14:paraId="70F01528" w14:textId="77777777" w:rsidR="00674B0F" w:rsidRPr="00674B0F" w:rsidRDefault="00674B0F" w:rsidP="00D03A74">
      <w:pPr>
        <w:keepNext/>
        <w:keepLines/>
        <w:autoSpaceDE w:val="0"/>
        <w:autoSpaceDN w:val="0"/>
        <w:adjustRightInd w:val="0"/>
        <w:spacing w:before="120"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DPH</w:t>
      </w:r>
      <w:r w:rsidRPr="00674B0F">
        <w:rPr>
          <w:rFonts w:ascii="Arial" w:eastAsiaTheme="minorHAnsi" w:hAnsi="Arial" w:cs="Arial"/>
          <w:color w:val="000000"/>
          <w:sz w:val="22"/>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14:paraId="456896BE" w14:textId="77777777" w:rsidR="00AE4ED7" w:rsidRDefault="00674B0F" w:rsidP="00D03A74">
      <w:pPr>
        <w:pStyle w:val="Default"/>
        <w:keepNext/>
        <w:keepLines/>
        <w:spacing w:before="120" w:after="120"/>
        <w:jc w:val="both"/>
        <w:rPr>
          <w:b/>
          <w:bCs/>
          <w:sz w:val="22"/>
          <w:szCs w:val="22"/>
          <w:u w:val="single"/>
        </w:rPr>
      </w:pPr>
      <w:r w:rsidRPr="00674B0F">
        <w:rPr>
          <w:sz w:val="22"/>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p>
    <w:p w14:paraId="586BD090" w14:textId="77777777" w:rsidR="006B7925" w:rsidRPr="006B7925" w:rsidRDefault="006B7925" w:rsidP="00D03A74">
      <w:pPr>
        <w:pStyle w:val="Default"/>
        <w:keepNext/>
        <w:keepLines/>
        <w:rPr>
          <w:b/>
          <w:bCs/>
          <w:sz w:val="22"/>
          <w:szCs w:val="22"/>
          <w:u w:val="single"/>
        </w:rPr>
      </w:pPr>
    </w:p>
    <w:p w14:paraId="3B2D007A" w14:textId="77777777" w:rsidR="002879C5" w:rsidRDefault="002879C5">
      <w:pPr>
        <w:spacing w:before="120" w:after="120"/>
        <w:jc w:val="both"/>
        <w:rPr>
          <w:b/>
          <w:bCs/>
          <w:sz w:val="22"/>
          <w:szCs w:val="22"/>
          <w:u w:val="single"/>
        </w:rPr>
        <w:sectPr w:rsidR="002879C5" w:rsidSect="007909EB">
          <w:headerReference w:type="default" r:id="rId9"/>
          <w:footerReference w:type="default" r:id="rId10"/>
          <w:headerReference w:type="first" r:id="rId11"/>
          <w:pgSz w:w="11906" w:h="17338"/>
          <w:pgMar w:top="1418" w:right="1418" w:bottom="1418" w:left="1418" w:header="709" w:footer="709" w:gutter="0"/>
          <w:cols w:space="708"/>
          <w:noEndnote/>
          <w:titlePg/>
          <w:docGrid w:linePitch="326"/>
        </w:sectPr>
      </w:pPr>
    </w:p>
    <w:p w14:paraId="48780BD5" w14:textId="77777777" w:rsidR="008C2179" w:rsidRPr="004A48A4" w:rsidRDefault="008C2179" w:rsidP="00436827">
      <w:pPr>
        <w:pStyle w:val="Nadpis1"/>
        <w:numPr>
          <w:ilvl w:val="0"/>
          <w:numId w:val="0"/>
        </w:numPr>
        <w:spacing w:after="120"/>
        <w:rPr>
          <w:u w:val="single"/>
        </w:rPr>
      </w:pPr>
      <w:bookmarkStart w:id="191" w:name="_Toc499278009"/>
      <w:r w:rsidRPr="007909EB">
        <w:lastRenderedPageBreak/>
        <w:t>Tabulka č. 1: Přehled dokladování výdajů</w:t>
      </w:r>
      <w:r w:rsidR="001472F2">
        <w:t xml:space="preserve"> v Soupisce</w:t>
      </w:r>
      <w:bookmarkEnd w:id="191"/>
    </w:p>
    <w:tbl>
      <w:tblPr>
        <w:tblStyle w:val="Mkatabulky"/>
        <w:tblW w:w="14657" w:type="dxa"/>
        <w:tblLook w:val="04A0" w:firstRow="1" w:lastRow="0" w:firstColumn="1" w:lastColumn="0" w:noHBand="0" w:noVBand="1"/>
      </w:tblPr>
      <w:tblGrid>
        <w:gridCol w:w="4385"/>
        <w:gridCol w:w="2452"/>
        <w:gridCol w:w="1819"/>
        <w:gridCol w:w="55"/>
        <w:gridCol w:w="1798"/>
        <w:gridCol w:w="26"/>
        <w:gridCol w:w="1346"/>
        <w:gridCol w:w="1259"/>
        <w:gridCol w:w="1517"/>
      </w:tblGrid>
      <w:tr w:rsidR="0022467B" w:rsidRPr="00091571" w14:paraId="59885875" w14:textId="77777777" w:rsidTr="00ED605F">
        <w:trPr>
          <w:trHeight w:val="397"/>
        </w:trPr>
        <w:tc>
          <w:tcPr>
            <w:tcW w:w="4385" w:type="dxa"/>
            <w:shd w:val="clear" w:color="auto" w:fill="FFFFCC"/>
            <w:vAlign w:val="center"/>
          </w:tcPr>
          <w:p w14:paraId="406AB71B" w14:textId="77777777" w:rsidR="0022467B" w:rsidRPr="00370697" w:rsidRDefault="0022467B" w:rsidP="00436827">
            <w:pPr>
              <w:spacing w:before="120"/>
              <w:jc w:val="center"/>
              <w:rPr>
                <w:rFonts w:ascii="Arial" w:hAnsi="Arial" w:cs="Arial"/>
                <w:b/>
                <w:sz w:val="20"/>
                <w:szCs w:val="20"/>
              </w:rPr>
            </w:pPr>
            <w:r w:rsidRPr="00091571">
              <w:rPr>
                <w:rFonts w:ascii="Arial" w:hAnsi="Arial" w:cs="Arial"/>
                <w:b/>
                <w:sz w:val="20"/>
                <w:szCs w:val="20"/>
              </w:rPr>
              <w:t>DRUH VÝDAJE</w:t>
            </w:r>
          </w:p>
        </w:tc>
        <w:tc>
          <w:tcPr>
            <w:tcW w:w="2452" w:type="dxa"/>
            <w:shd w:val="clear" w:color="auto" w:fill="FFFFCC"/>
            <w:vAlign w:val="center"/>
          </w:tcPr>
          <w:p w14:paraId="58FF60A5" w14:textId="77777777" w:rsidR="0022467B" w:rsidRPr="002F736F" w:rsidRDefault="0022467B" w:rsidP="00436827">
            <w:pPr>
              <w:jc w:val="center"/>
              <w:rPr>
                <w:rFonts w:ascii="Arial" w:hAnsi="Arial" w:cs="Arial"/>
                <w:b/>
                <w:sz w:val="20"/>
                <w:szCs w:val="20"/>
              </w:rPr>
            </w:pPr>
            <w:r w:rsidRPr="00524F69">
              <w:rPr>
                <w:rFonts w:ascii="Arial" w:hAnsi="Arial" w:cs="Arial"/>
                <w:b/>
                <w:sz w:val="20"/>
                <w:szCs w:val="20"/>
              </w:rPr>
              <w:t xml:space="preserve">ZPŮSOB </w:t>
            </w:r>
            <w:r w:rsidRPr="002F736F">
              <w:rPr>
                <w:rFonts w:ascii="Arial" w:hAnsi="Arial" w:cs="Arial"/>
                <w:b/>
                <w:sz w:val="20"/>
                <w:szCs w:val="20"/>
              </w:rPr>
              <w:t>DOKLADOVÁNÍ</w:t>
            </w:r>
          </w:p>
        </w:tc>
        <w:tc>
          <w:tcPr>
            <w:tcW w:w="1819" w:type="dxa"/>
            <w:shd w:val="clear" w:color="auto" w:fill="FFFFCC"/>
            <w:vAlign w:val="center"/>
          </w:tcPr>
          <w:p w14:paraId="582B91FA" w14:textId="77777777" w:rsidR="0022467B" w:rsidRPr="001F61A2" w:rsidRDefault="0022467B" w:rsidP="00436827">
            <w:pPr>
              <w:jc w:val="center"/>
              <w:rPr>
                <w:rFonts w:ascii="Arial" w:hAnsi="Arial" w:cs="Arial"/>
                <w:b/>
                <w:sz w:val="20"/>
                <w:szCs w:val="20"/>
              </w:rPr>
            </w:pPr>
            <w:r w:rsidRPr="001F61A2">
              <w:rPr>
                <w:rFonts w:ascii="Arial" w:hAnsi="Arial" w:cs="Arial"/>
                <w:b/>
                <w:sz w:val="20"/>
                <w:szCs w:val="20"/>
              </w:rPr>
              <w:t>FREKVENCE</w:t>
            </w:r>
          </w:p>
        </w:tc>
        <w:tc>
          <w:tcPr>
            <w:tcW w:w="1853" w:type="dxa"/>
            <w:gridSpan w:val="2"/>
            <w:shd w:val="clear" w:color="auto" w:fill="FFFFCC"/>
            <w:vAlign w:val="center"/>
          </w:tcPr>
          <w:p w14:paraId="1A8BFD36" w14:textId="77777777" w:rsidR="0022467B" w:rsidRPr="00091571" w:rsidRDefault="0022467B" w:rsidP="00436827">
            <w:pPr>
              <w:jc w:val="center"/>
              <w:rPr>
                <w:rFonts w:ascii="Arial" w:hAnsi="Arial" w:cs="Arial"/>
                <w:b/>
                <w:sz w:val="20"/>
                <w:szCs w:val="20"/>
              </w:rPr>
            </w:pPr>
            <w:r w:rsidRPr="00091571">
              <w:rPr>
                <w:rFonts w:ascii="Arial" w:hAnsi="Arial" w:cs="Arial"/>
                <w:b/>
                <w:sz w:val="20"/>
                <w:szCs w:val="20"/>
              </w:rPr>
              <w:t>ZPŮSOB DODÁNÍ</w:t>
            </w:r>
          </w:p>
        </w:tc>
        <w:tc>
          <w:tcPr>
            <w:tcW w:w="1372" w:type="dxa"/>
            <w:gridSpan w:val="2"/>
            <w:shd w:val="clear" w:color="auto" w:fill="FFFFCC"/>
            <w:vAlign w:val="center"/>
          </w:tcPr>
          <w:p w14:paraId="077DCED9" w14:textId="77777777" w:rsidR="0022467B" w:rsidRPr="00091571" w:rsidRDefault="0022467B" w:rsidP="00436827">
            <w:pPr>
              <w:jc w:val="center"/>
              <w:rPr>
                <w:rFonts w:ascii="Arial" w:hAnsi="Arial" w:cs="Arial"/>
                <w:b/>
                <w:sz w:val="20"/>
                <w:szCs w:val="20"/>
              </w:rPr>
            </w:pPr>
            <w:r w:rsidRPr="00091571">
              <w:rPr>
                <w:rFonts w:ascii="Arial" w:hAnsi="Arial" w:cs="Arial"/>
                <w:b/>
                <w:sz w:val="20"/>
                <w:szCs w:val="20"/>
              </w:rPr>
              <w:t>PŘÍLOHA V IS KP14+</w:t>
            </w:r>
          </w:p>
        </w:tc>
        <w:tc>
          <w:tcPr>
            <w:tcW w:w="1259" w:type="dxa"/>
            <w:shd w:val="clear" w:color="auto" w:fill="FFFFCC"/>
          </w:tcPr>
          <w:p w14:paraId="0075003A" w14:textId="77777777" w:rsidR="0022467B" w:rsidRPr="00091571" w:rsidRDefault="0022467B" w:rsidP="007635F9">
            <w:pPr>
              <w:jc w:val="center"/>
              <w:rPr>
                <w:rFonts w:ascii="Arial" w:hAnsi="Arial" w:cs="Arial"/>
                <w:b/>
                <w:sz w:val="20"/>
                <w:szCs w:val="20"/>
              </w:rPr>
            </w:pPr>
            <w:r w:rsidRPr="00091571">
              <w:rPr>
                <w:rFonts w:ascii="Arial" w:hAnsi="Arial" w:cs="Arial"/>
                <w:b/>
                <w:sz w:val="20"/>
                <w:szCs w:val="20"/>
              </w:rPr>
              <w:t xml:space="preserve">Využití Seznamu účetních dokladů </w:t>
            </w:r>
          </w:p>
        </w:tc>
        <w:tc>
          <w:tcPr>
            <w:tcW w:w="1517" w:type="dxa"/>
            <w:shd w:val="clear" w:color="auto" w:fill="FFFFCC"/>
          </w:tcPr>
          <w:p w14:paraId="239656B0" w14:textId="77777777" w:rsidR="0022467B" w:rsidRPr="00091571" w:rsidRDefault="0022467B" w:rsidP="007635F9">
            <w:pPr>
              <w:jc w:val="center"/>
              <w:rPr>
                <w:rFonts w:ascii="Arial" w:hAnsi="Arial" w:cs="Arial"/>
                <w:b/>
                <w:sz w:val="20"/>
                <w:szCs w:val="20"/>
              </w:rPr>
            </w:pPr>
            <w:r w:rsidRPr="00091571">
              <w:rPr>
                <w:rFonts w:ascii="Arial" w:hAnsi="Arial" w:cs="Arial"/>
                <w:b/>
                <w:sz w:val="20"/>
                <w:szCs w:val="20"/>
              </w:rPr>
              <w:t>Dokladování u ZSS/zákoníku práce</w:t>
            </w:r>
          </w:p>
        </w:tc>
      </w:tr>
      <w:tr w:rsidR="0022467B" w:rsidRPr="00091571" w14:paraId="55CE631A" w14:textId="77777777" w:rsidTr="00ED605F">
        <w:trPr>
          <w:trHeight w:val="340"/>
        </w:trPr>
        <w:tc>
          <w:tcPr>
            <w:tcW w:w="11881" w:type="dxa"/>
            <w:gridSpan w:val="7"/>
            <w:shd w:val="clear" w:color="auto" w:fill="FBD4B4" w:themeFill="accent6" w:themeFillTint="66"/>
            <w:vAlign w:val="center"/>
          </w:tcPr>
          <w:p w14:paraId="5EB66086" w14:textId="77777777" w:rsidR="0022467B" w:rsidRPr="00370697" w:rsidRDefault="0022467B" w:rsidP="0072268A">
            <w:pPr>
              <w:jc w:val="center"/>
              <w:rPr>
                <w:rFonts w:ascii="Arial" w:hAnsi="Arial" w:cs="Arial"/>
                <w:b/>
                <w:sz w:val="20"/>
                <w:szCs w:val="20"/>
              </w:rPr>
            </w:pPr>
            <w:r w:rsidRPr="00091571">
              <w:rPr>
                <w:rFonts w:ascii="Arial" w:hAnsi="Arial" w:cs="Arial"/>
                <w:b/>
                <w:sz w:val="20"/>
                <w:szCs w:val="20"/>
              </w:rPr>
              <w:t>Osobní výdaje</w:t>
            </w:r>
          </w:p>
        </w:tc>
        <w:tc>
          <w:tcPr>
            <w:tcW w:w="1259" w:type="dxa"/>
            <w:shd w:val="clear" w:color="auto" w:fill="FBD4B4" w:themeFill="accent6" w:themeFillTint="66"/>
          </w:tcPr>
          <w:p w14:paraId="15A1D8F0" w14:textId="77777777" w:rsidR="0022467B" w:rsidRPr="00524F69" w:rsidRDefault="0022467B" w:rsidP="0072268A">
            <w:pPr>
              <w:jc w:val="center"/>
              <w:rPr>
                <w:rFonts w:ascii="Arial" w:hAnsi="Arial" w:cs="Arial"/>
                <w:b/>
                <w:sz w:val="20"/>
                <w:szCs w:val="20"/>
              </w:rPr>
            </w:pPr>
          </w:p>
        </w:tc>
        <w:tc>
          <w:tcPr>
            <w:tcW w:w="1517" w:type="dxa"/>
            <w:shd w:val="clear" w:color="auto" w:fill="FBD4B4" w:themeFill="accent6" w:themeFillTint="66"/>
          </w:tcPr>
          <w:p w14:paraId="7D0C2402" w14:textId="77777777" w:rsidR="0022467B" w:rsidRPr="002F736F" w:rsidRDefault="0022467B" w:rsidP="0072268A">
            <w:pPr>
              <w:jc w:val="center"/>
              <w:rPr>
                <w:rFonts w:ascii="Arial" w:hAnsi="Arial" w:cs="Arial"/>
                <w:b/>
                <w:sz w:val="20"/>
                <w:szCs w:val="20"/>
              </w:rPr>
            </w:pPr>
          </w:p>
        </w:tc>
      </w:tr>
      <w:tr w:rsidR="0022467B" w:rsidRPr="00091571" w14:paraId="4DE2923E" w14:textId="77777777" w:rsidTr="00ED605F">
        <w:tc>
          <w:tcPr>
            <w:tcW w:w="4385" w:type="dxa"/>
            <w:vMerge w:val="restart"/>
            <w:vAlign w:val="center"/>
          </w:tcPr>
          <w:p w14:paraId="69BCB861" w14:textId="77777777" w:rsidR="0022467B" w:rsidRPr="00AC6EEF" w:rsidRDefault="0022467B" w:rsidP="00436827">
            <w:pPr>
              <w:jc w:val="center"/>
              <w:rPr>
                <w:rFonts w:ascii="Arial" w:hAnsi="Arial" w:cs="Arial"/>
                <w:b/>
                <w:sz w:val="20"/>
                <w:szCs w:val="20"/>
              </w:rPr>
            </w:pPr>
            <w:r w:rsidRPr="00AC6EEF">
              <w:rPr>
                <w:rFonts w:ascii="Arial" w:hAnsi="Arial" w:cs="Arial"/>
                <w:b/>
                <w:sz w:val="20"/>
                <w:szCs w:val="20"/>
              </w:rPr>
              <w:t>Mzdové výdaje a zákonné odvody na sociální a zdravotní pojištění</w:t>
            </w:r>
          </w:p>
        </w:tc>
        <w:tc>
          <w:tcPr>
            <w:tcW w:w="2452" w:type="dxa"/>
            <w:shd w:val="clear" w:color="auto" w:fill="auto"/>
            <w:vAlign w:val="center"/>
          </w:tcPr>
          <w:p w14:paraId="07FA5C93" w14:textId="77777777" w:rsidR="0022467B" w:rsidRPr="00370697" w:rsidRDefault="0022467B" w:rsidP="00DD3A55">
            <w:pPr>
              <w:spacing w:before="120" w:after="120"/>
              <w:rPr>
                <w:rFonts w:ascii="Arial" w:hAnsi="Arial" w:cs="Arial"/>
                <w:sz w:val="20"/>
                <w:szCs w:val="20"/>
              </w:rPr>
            </w:pPr>
            <w:r w:rsidRPr="00091571">
              <w:rPr>
                <w:rFonts w:ascii="Arial" w:hAnsi="Arial" w:cs="Arial"/>
                <w:sz w:val="20"/>
                <w:szCs w:val="20"/>
              </w:rPr>
              <w:t>Podklady k výběrovým řízením</w:t>
            </w:r>
            <w:r w:rsidRPr="00524F69">
              <w:rPr>
                <w:rFonts w:ascii="Arial" w:hAnsi="Arial" w:cs="Arial"/>
                <w:sz w:val="20"/>
                <w:szCs w:val="20"/>
              </w:rPr>
              <w:t xml:space="preserve"> na zaměstnance </w:t>
            </w:r>
            <w:r w:rsidRPr="002F736F">
              <w:rPr>
                <w:rFonts w:ascii="Arial" w:hAnsi="Arial" w:cs="Arial"/>
                <w:sz w:val="20"/>
                <w:szCs w:val="20"/>
              </w:rPr>
              <w:t xml:space="preserve">(dle MP </w:t>
            </w:r>
            <w:r w:rsidR="00DD3A55" w:rsidRPr="002F736F">
              <w:rPr>
                <w:rFonts w:ascii="Arial" w:hAnsi="Arial" w:cs="Arial"/>
                <w:sz w:val="20"/>
                <w:szCs w:val="20"/>
              </w:rPr>
              <w:t xml:space="preserve">lidské zdroje </w:t>
            </w:r>
            <w:r w:rsidRPr="001F61A2">
              <w:rPr>
                <w:rFonts w:ascii="Arial" w:hAnsi="Arial" w:cs="Arial"/>
                <w:sz w:val="20"/>
                <w:szCs w:val="20"/>
              </w:rPr>
              <w:t>a zákoníku práce)</w:t>
            </w:r>
            <w:r w:rsidRPr="00AC6EEF">
              <w:rPr>
                <w:rFonts w:ascii="Arial" w:hAnsi="Arial" w:cs="Arial"/>
                <w:sz w:val="20"/>
                <w:szCs w:val="20"/>
                <w:vertAlign w:val="superscript"/>
              </w:rPr>
              <w:footnoteReference w:id="14"/>
            </w:r>
            <w:r w:rsidRPr="00091571">
              <w:rPr>
                <w:rFonts w:ascii="Arial" w:hAnsi="Arial" w:cs="Arial"/>
                <w:sz w:val="20"/>
                <w:szCs w:val="20"/>
              </w:rPr>
              <w:t>.</w:t>
            </w:r>
          </w:p>
        </w:tc>
        <w:tc>
          <w:tcPr>
            <w:tcW w:w="1819" w:type="dxa"/>
            <w:shd w:val="clear" w:color="auto" w:fill="auto"/>
            <w:vAlign w:val="center"/>
          </w:tcPr>
          <w:p w14:paraId="2ABE2621" w14:textId="77777777" w:rsidR="0022467B" w:rsidRPr="002F736F" w:rsidRDefault="0022467B" w:rsidP="006A70C9">
            <w:pPr>
              <w:rPr>
                <w:rFonts w:ascii="Arial" w:hAnsi="Arial" w:cs="Arial"/>
                <w:sz w:val="20"/>
                <w:szCs w:val="20"/>
              </w:rPr>
            </w:pPr>
            <w:r w:rsidRPr="00524F69">
              <w:rPr>
                <w:rFonts w:ascii="Arial" w:hAnsi="Arial" w:cs="Arial"/>
                <w:sz w:val="20"/>
                <w:szCs w:val="20"/>
              </w:rPr>
              <w:t xml:space="preserve">Při prvním </w:t>
            </w:r>
            <w:r w:rsidRPr="002F736F">
              <w:rPr>
                <w:rFonts w:ascii="Arial" w:hAnsi="Arial" w:cs="Arial"/>
                <w:sz w:val="20"/>
                <w:szCs w:val="20"/>
              </w:rPr>
              <w:t>nárokování výdaje a při změně.</w:t>
            </w:r>
          </w:p>
        </w:tc>
        <w:tc>
          <w:tcPr>
            <w:tcW w:w="1853" w:type="dxa"/>
            <w:gridSpan w:val="2"/>
            <w:vAlign w:val="center"/>
          </w:tcPr>
          <w:p w14:paraId="5BC998B4" w14:textId="77777777" w:rsidR="0022467B" w:rsidRPr="001F61A2" w:rsidRDefault="0022467B" w:rsidP="0072268A">
            <w:pPr>
              <w:rPr>
                <w:rFonts w:ascii="Arial" w:hAnsi="Arial" w:cs="Arial"/>
                <w:sz w:val="20"/>
                <w:szCs w:val="20"/>
              </w:rPr>
            </w:pPr>
            <w:r w:rsidRPr="001F61A2">
              <w:rPr>
                <w:rFonts w:ascii="Arial" w:hAnsi="Arial" w:cs="Arial"/>
                <w:sz w:val="20"/>
                <w:szCs w:val="20"/>
              </w:rPr>
              <w:t>Elektronicky (MS2014+)</w:t>
            </w:r>
          </w:p>
        </w:tc>
        <w:tc>
          <w:tcPr>
            <w:tcW w:w="1372" w:type="dxa"/>
            <w:gridSpan w:val="2"/>
            <w:vAlign w:val="center"/>
          </w:tcPr>
          <w:p w14:paraId="5FF40DA0" w14:textId="77777777" w:rsidR="0022467B" w:rsidRPr="00091571" w:rsidRDefault="0022467B" w:rsidP="00436827">
            <w:pPr>
              <w:spacing w:before="120" w:after="120"/>
              <w:jc w:val="center"/>
              <w:rPr>
                <w:rFonts w:ascii="Arial" w:hAnsi="Arial" w:cs="Arial"/>
                <w:sz w:val="20"/>
                <w:szCs w:val="20"/>
              </w:rPr>
            </w:pPr>
            <w:r w:rsidRPr="00091571">
              <w:rPr>
                <w:rFonts w:ascii="Arial" w:hAnsi="Arial" w:cs="Arial"/>
                <w:sz w:val="20"/>
                <w:szCs w:val="20"/>
              </w:rPr>
              <w:t>Dílčí soupiska SD1.</w:t>
            </w:r>
          </w:p>
        </w:tc>
        <w:tc>
          <w:tcPr>
            <w:tcW w:w="1259" w:type="dxa"/>
            <w:vMerge w:val="restart"/>
            <w:vAlign w:val="center"/>
          </w:tcPr>
          <w:p w14:paraId="30BBA3F8" w14:textId="77777777" w:rsidR="0022467B" w:rsidRPr="00091571" w:rsidRDefault="0022467B" w:rsidP="00B27E49">
            <w:pPr>
              <w:spacing w:before="120" w:after="120"/>
              <w:ind w:left="231"/>
              <w:jc w:val="center"/>
              <w:rPr>
                <w:rFonts w:ascii="Arial" w:hAnsi="Arial" w:cs="Arial"/>
                <w:sz w:val="20"/>
                <w:szCs w:val="20"/>
              </w:rPr>
            </w:pPr>
            <w:r w:rsidRPr="00091571">
              <w:rPr>
                <w:rFonts w:ascii="Arial" w:hAnsi="Arial" w:cs="Arial"/>
                <w:sz w:val="20"/>
                <w:szCs w:val="20"/>
              </w:rPr>
              <w:t>NE</w:t>
            </w:r>
          </w:p>
        </w:tc>
        <w:tc>
          <w:tcPr>
            <w:tcW w:w="1517" w:type="dxa"/>
            <w:vAlign w:val="center"/>
          </w:tcPr>
          <w:p w14:paraId="298E29B3" w14:textId="77777777" w:rsidR="0022467B" w:rsidRPr="00091571" w:rsidRDefault="0022467B" w:rsidP="00ED605F">
            <w:pPr>
              <w:spacing w:before="120" w:after="120"/>
              <w:jc w:val="center"/>
              <w:rPr>
                <w:rFonts w:ascii="Arial" w:hAnsi="Arial" w:cs="Arial"/>
                <w:sz w:val="20"/>
                <w:szCs w:val="20"/>
              </w:rPr>
            </w:pPr>
            <w:r w:rsidRPr="00091571">
              <w:rPr>
                <w:rFonts w:ascii="Arial" w:hAnsi="Arial" w:cs="Arial"/>
                <w:sz w:val="20"/>
                <w:szCs w:val="20"/>
              </w:rPr>
              <w:t>Dokladování u zákoníku práce.</w:t>
            </w:r>
          </w:p>
        </w:tc>
      </w:tr>
      <w:tr w:rsidR="0022467B" w:rsidRPr="00091571" w14:paraId="14E0B813" w14:textId="77777777" w:rsidTr="00ED605F">
        <w:tc>
          <w:tcPr>
            <w:tcW w:w="4385" w:type="dxa"/>
            <w:vMerge/>
            <w:vAlign w:val="center"/>
          </w:tcPr>
          <w:p w14:paraId="081122AD" w14:textId="77777777" w:rsidR="0022467B" w:rsidRPr="00091571" w:rsidRDefault="0022467B" w:rsidP="0072268A">
            <w:pPr>
              <w:rPr>
                <w:rFonts w:ascii="Arial" w:hAnsi="Arial" w:cs="Arial"/>
                <w:b/>
                <w:sz w:val="20"/>
                <w:szCs w:val="20"/>
              </w:rPr>
            </w:pPr>
          </w:p>
        </w:tc>
        <w:tc>
          <w:tcPr>
            <w:tcW w:w="2452" w:type="dxa"/>
            <w:shd w:val="clear" w:color="auto" w:fill="auto"/>
            <w:vAlign w:val="center"/>
          </w:tcPr>
          <w:p w14:paraId="146C0BA3" w14:textId="77777777" w:rsidR="0022467B" w:rsidRPr="00091571" w:rsidDel="00172692" w:rsidRDefault="0022467B" w:rsidP="0072268A">
            <w:pPr>
              <w:rPr>
                <w:rFonts w:ascii="Arial" w:hAnsi="Arial" w:cs="Arial"/>
                <w:sz w:val="20"/>
                <w:szCs w:val="20"/>
              </w:rPr>
            </w:pPr>
            <w:r w:rsidRPr="00091571">
              <w:rPr>
                <w:rFonts w:ascii="Arial" w:hAnsi="Arial" w:cs="Arial"/>
                <w:sz w:val="20"/>
                <w:szCs w:val="20"/>
              </w:rPr>
              <w:t>Seznam nově přijatých zaměstnanců pod ZSS.</w:t>
            </w:r>
          </w:p>
        </w:tc>
        <w:tc>
          <w:tcPr>
            <w:tcW w:w="1819" w:type="dxa"/>
            <w:shd w:val="clear" w:color="auto" w:fill="auto"/>
            <w:vAlign w:val="center"/>
          </w:tcPr>
          <w:p w14:paraId="100715F4" w14:textId="77777777" w:rsidR="0022467B" w:rsidRPr="00091571" w:rsidRDefault="0022467B" w:rsidP="001F5EE4">
            <w:pPr>
              <w:rPr>
                <w:rFonts w:ascii="Arial" w:hAnsi="Arial" w:cs="Arial"/>
                <w:sz w:val="20"/>
                <w:szCs w:val="20"/>
              </w:rPr>
            </w:pPr>
            <w:r w:rsidRPr="00091571">
              <w:rPr>
                <w:rFonts w:ascii="Arial" w:hAnsi="Arial" w:cs="Arial"/>
                <w:sz w:val="20"/>
                <w:szCs w:val="20"/>
              </w:rPr>
              <w:t>Při prvním nárokování výdaje a při změně.</w:t>
            </w:r>
          </w:p>
        </w:tc>
        <w:tc>
          <w:tcPr>
            <w:tcW w:w="1853" w:type="dxa"/>
            <w:gridSpan w:val="2"/>
            <w:vAlign w:val="center"/>
          </w:tcPr>
          <w:p w14:paraId="7AE1EBC8"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481F560F" w14:textId="77777777" w:rsidR="0022467B" w:rsidRPr="00091571" w:rsidRDefault="0022467B">
            <w:pPr>
              <w:spacing w:before="120" w:after="120"/>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753567C5" w14:textId="77777777" w:rsidR="0022467B" w:rsidRPr="00091571" w:rsidRDefault="0022467B">
            <w:pPr>
              <w:spacing w:before="120" w:after="120"/>
              <w:jc w:val="center"/>
              <w:rPr>
                <w:rFonts w:ascii="Arial" w:hAnsi="Arial" w:cs="Arial"/>
                <w:sz w:val="20"/>
                <w:szCs w:val="20"/>
              </w:rPr>
            </w:pPr>
          </w:p>
        </w:tc>
        <w:tc>
          <w:tcPr>
            <w:tcW w:w="1517" w:type="dxa"/>
          </w:tcPr>
          <w:p w14:paraId="1CDAE71B" w14:textId="77777777" w:rsidR="0022467B" w:rsidRPr="00091571" w:rsidRDefault="0022467B">
            <w:pPr>
              <w:spacing w:before="120" w:after="120"/>
              <w:jc w:val="center"/>
              <w:rPr>
                <w:rFonts w:ascii="Arial" w:hAnsi="Arial" w:cs="Arial"/>
                <w:sz w:val="20"/>
                <w:szCs w:val="20"/>
              </w:rPr>
            </w:pPr>
            <w:r w:rsidRPr="00091571">
              <w:rPr>
                <w:rFonts w:ascii="Arial" w:hAnsi="Arial" w:cs="Arial"/>
                <w:sz w:val="20"/>
                <w:szCs w:val="20"/>
              </w:rPr>
              <w:t>Dokladování u ZSS.</w:t>
            </w:r>
          </w:p>
        </w:tc>
      </w:tr>
      <w:tr w:rsidR="0022467B" w:rsidRPr="00091571" w14:paraId="2C2C7F02" w14:textId="77777777" w:rsidTr="00ED605F">
        <w:tc>
          <w:tcPr>
            <w:tcW w:w="4385" w:type="dxa"/>
            <w:vMerge/>
            <w:vAlign w:val="center"/>
          </w:tcPr>
          <w:p w14:paraId="0C026C66" w14:textId="77777777" w:rsidR="0022467B" w:rsidRPr="00091571" w:rsidRDefault="0022467B" w:rsidP="0072268A">
            <w:pPr>
              <w:rPr>
                <w:rFonts w:ascii="Arial" w:hAnsi="Arial" w:cs="Arial"/>
                <w:b/>
                <w:sz w:val="20"/>
                <w:szCs w:val="20"/>
              </w:rPr>
            </w:pPr>
          </w:p>
        </w:tc>
        <w:tc>
          <w:tcPr>
            <w:tcW w:w="2452" w:type="dxa"/>
            <w:shd w:val="clear" w:color="auto" w:fill="auto"/>
            <w:vAlign w:val="center"/>
          </w:tcPr>
          <w:p w14:paraId="54054112" w14:textId="77777777" w:rsidR="0022467B" w:rsidRPr="00091571" w:rsidRDefault="0022467B" w:rsidP="006D0C5E">
            <w:pPr>
              <w:rPr>
                <w:rFonts w:ascii="Arial" w:hAnsi="Arial" w:cs="Arial"/>
                <w:sz w:val="20"/>
                <w:szCs w:val="20"/>
              </w:rPr>
            </w:pPr>
            <w:r w:rsidRPr="00091571">
              <w:rPr>
                <w:rFonts w:ascii="Arial" w:hAnsi="Arial" w:cs="Arial"/>
                <w:sz w:val="20"/>
                <w:szCs w:val="20"/>
              </w:rPr>
              <w:t>Pracovní smlouvy (plný/částečný úvazek), dohody o práci konané mimo pracovní poměr (DPP, DPČ).</w:t>
            </w:r>
          </w:p>
        </w:tc>
        <w:tc>
          <w:tcPr>
            <w:tcW w:w="1819" w:type="dxa"/>
            <w:shd w:val="clear" w:color="auto" w:fill="auto"/>
            <w:vAlign w:val="center"/>
          </w:tcPr>
          <w:p w14:paraId="689E3C55" w14:textId="77777777" w:rsidR="0022467B" w:rsidRPr="00091571" w:rsidRDefault="0022467B" w:rsidP="00436827">
            <w:pPr>
              <w:rPr>
                <w:rFonts w:ascii="Arial" w:hAnsi="Arial" w:cs="Arial"/>
                <w:sz w:val="20"/>
                <w:szCs w:val="20"/>
              </w:rPr>
            </w:pPr>
            <w:r w:rsidRPr="00091571">
              <w:rPr>
                <w:rFonts w:ascii="Arial" w:hAnsi="Arial" w:cs="Arial"/>
                <w:sz w:val="20"/>
                <w:szCs w:val="20"/>
              </w:rPr>
              <w:t>Při prvním nárokování výdaje a při změně (zahrnutí nového pracovníka do projektu či změně jeho zařazení/úvazku atp.)</w:t>
            </w:r>
          </w:p>
        </w:tc>
        <w:tc>
          <w:tcPr>
            <w:tcW w:w="1853" w:type="dxa"/>
            <w:gridSpan w:val="2"/>
            <w:vAlign w:val="center"/>
          </w:tcPr>
          <w:p w14:paraId="197D7F31"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7E854D5E" w14:textId="77777777" w:rsidR="0022467B" w:rsidRPr="00091571" w:rsidRDefault="0022467B" w:rsidP="00436827">
            <w:pPr>
              <w:spacing w:before="120" w:after="120"/>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5AF615CB" w14:textId="77777777" w:rsidR="0022467B" w:rsidRPr="00091571" w:rsidRDefault="0022467B">
            <w:pPr>
              <w:spacing w:before="120" w:after="120"/>
              <w:jc w:val="center"/>
              <w:rPr>
                <w:rFonts w:ascii="Arial" w:hAnsi="Arial" w:cs="Arial"/>
                <w:sz w:val="20"/>
                <w:szCs w:val="20"/>
              </w:rPr>
            </w:pPr>
          </w:p>
        </w:tc>
        <w:tc>
          <w:tcPr>
            <w:tcW w:w="1517" w:type="dxa"/>
            <w:vAlign w:val="center"/>
          </w:tcPr>
          <w:p w14:paraId="2DAEF652" w14:textId="77777777" w:rsidR="0022467B" w:rsidRPr="00091571" w:rsidRDefault="0022467B" w:rsidP="0022467B">
            <w:pPr>
              <w:spacing w:before="120" w:after="120"/>
              <w:jc w:val="center"/>
              <w:rPr>
                <w:rFonts w:ascii="Arial" w:hAnsi="Arial" w:cs="Arial"/>
                <w:sz w:val="20"/>
                <w:szCs w:val="20"/>
              </w:rPr>
            </w:pPr>
            <w:r w:rsidRPr="00091571">
              <w:rPr>
                <w:rFonts w:ascii="Arial" w:hAnsi="Arial" w:cs="Arial"/>
                <w:sz w:val="20"/>
                <w:szCs w:val="20"/>
              </w:rPr>
              <w:t>Dokladování u zákoníku práce.</w:t>
            </w:r>
          </w:p>
        </w:tc>
      </w:tr>
      <w:tr w:rsidR="0022467B" w:rsidRPr="00091571" w14:paraId="7EADB7D3" w14:textId="77777777" w:rsidTr="00ED605F">
        <w:tc>
          <w:tcPr>
            <w:tcW w:w="4385" w:type="dxa"/>
            <w:vMerge/>
            <w:vAlign w:val="center"/>
          </w:tcPr>
          <w:p w14:paraId="421133B0" w14:textId="77777777" w:rsidR="0022467B" w:rsidRPr="00091571" w:rsidRDefault="0022467B" w:rsidP="0072268A">
            <w:pPr>
              <w:rPr>
                <w:rFonts w:ascii="Arial" w:hAnsi="Arial" w:cs="Arial"/>
                <w:sz w:val="20"/>
                <w:szCs w:val="20"/>
              </w:rPr>
            </w:pPr>
          </w:p>
        </w:tc>
        <w:tc>
          <w:tcPr>
            <w:tcW w:w="2452" w:type="dxa"/>
            <w:shd w:val="clear" w:color="auto" w:fill="auto"/>
            <w:vAlign w:val="center"/>
          </w:tcPr>
          <w:p w14:paraId="28F8B71D" w14:textId="77777777" w:rsidR="0022467B" w:rsidRPr="00091571" w:rsidRDefault="0022467B" w:rsidP="00DB003A">
            <w:pPr>
              <w:rPr>
                <w:rFonts w:ascii="Arial" w:hAnsi="Arial" w:cs="Arial"/>
                <w:sz w:val="20"/>
                <w:szCs w:val="20"/>
              </w:rPr>
            </w:pPr>
            <w:r w:rsidRPr="00091571">
              <w:rPr>
                <w:rFonts w:ascii="Arial" w:hAnsi="Arial" w:cs="Arial"/>
                <w:sz w:val="20"/>
                <w:szCs w:val="20"/>
              </w:rPr>
              <w:t>Popis pracovní náplně (popis pracovního</w:t>
            </w:r>
            <w:r w:rsidR="00814204">
              <w:rPr>
                <w:rFonts w:ascii="Arial" w:hAnsi="Arial" w:cs="Arial"/>
                <w:sz w:val="20"/>
                <w:szCs w:val="20"/>
              </w:rPr>
              <w:t>/služebního</w:t>
            </w:r>
            <w:r w:rsidRPr="00091571">
              <w:rPr>
                <w:rFonts w:ascii="Arial" w:hAnsi="Arial" w:cs="Arial"/>
                <w:sz w:val="20"/>
                <w:szCs w:val="20"/>
              </w:rPr>
              <w:t xml:space="preserve"> místa)</w:t>
            </w:r>
          </w:p>
        </w:tc>
        <w:tc>
          <w:tcPr>
            <w:tcW w:w="1819" w:type="dxa"/>
            <w:shd w:val="clear" w:color="auto" w:fill="auto"/>
            <w:vAlign w:val="center"/>
          </w:tcPr>
          <w:p w14:paraId="689594A5" w14:textId="77777777" w:rsidR="0022467B" w:rsidRPr="00091571" w:rsidRDefault="0022467B" w:rsidP="001F5EE4">
            <w:pPr>
              <w:rPr>
                <w:rFonts w:ascii="Arial" w:hAnsi="Arial" w:cs="Arial"/>
                <w:sz w:val="20"/>
                <w:szCs w:val="20"/>
              </w:rPr>
            </w:pPr>
            <w:r w:rsidRPr="00091571">
              <w:rPr>
                <w:rFonts w:ascii="Arial" w:hAnsi="Arial" w:cs="Arial"/>
                <w:sz w:val="20"/>
                <w:szCs w:val="20"/>
              </w:rPr>
              <w:t>Při prvním nárokování výdaje a při změně.</w:t>
            </w:r>
          </w:p>
        </w:tc>
        <w:tc>
          <w:tcPr>
            <w:tcW w:w="1853" w:type="dxa"/>
            <w:gridSpan w:val="2"/>
            <w:vAlign w:val="center"/>
          </w:tcPr>
          <w:p w14:paraId="4D747839"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08350D55"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764D3B8F" w14:textId="77777777" w:rsidR="0022467B" w:rsidRPr="00091571" w:rsidRDefault="0022467B">
            <w:pPr>
              <w:jc w:val="center"/>
              <w:rPr>
                <w:rFonts w:ascii="Arial" w:hAnsi="Arial" w:cs="Arial"/>
                <w:sz w:val="20"/>
                <w:szCs w:val="20"/>
              </w:rPr>
            </w:pPr>
          </w:p>
        </w:tc>
        <w:tc>
          <w:tcPr>
            <w:tcW w:w="1517" w:type="dxa"/>
          </w:tcPr>
          <w:p w14:paraId="0BF2DA4F" w14:textId="77777777" w:rsidR="0022467B" w:rsidRPr="00091571" w:rsidRDefault="0022467B">
            <w:pPr>
              <w:jc w:val="center"/>
              <w:rPr>
                <w:rFonts w:ascii="Arial" w:hAnsi="Arial" w:cs="Arial"/>
                <w:sz w:val="20"/>
                <w:szCs w:val="20"/>
              </w:rPr>
            </w:pPr>
            <w:r w:rsidRPr="00091571">
              <w:rPr>
                <w:rFonts w:ascii="Arial" w:hAnsi="Arial" w:cs="Arial"/>
                <w:sz w:val="20"/>
                <w:szCs w:val="20"/>
              </w:rPr>
              <w:t>Dokladování u ZSS i zákoníku práce.</w:t>
            </w:r>
          </w:p>
        </w:tc>
      </w:tr>
      <w:tr w:rsidR="0022467B" w:rsidRPr="00091571" w14:paraId="3E7C6F9C" w14:textId="77777777" w:rsidTr="00ED605F">
        <w:tc>
          <w:tcPr>
            <w:tcW w:w="4385" w:type="dxa"/>
            <w:vMerge/>
            <w:vAlign w:val="center"/>
          </w:tcPr>
          <w:p w14:paraId="69722385" w14:textId="77777777" w:rsidR="0022467B" w:rsidRPr="00091571" w:rsidRDefault="0022467B" w:rsidP="0072268A">
            <w:pPr>
              <w:rPr>
                <w:rFonts w:ascii="Arial" w:hAnsi="Arial" w:cs="Arial"/>
                <w:sz w:val="20"/>
                <w:szCs w:val="20"/>
              </w:rPr>
            </w:pPr>
          </w:p>
        </w:tc>
        <w:tc>
          <w:tcPr>
            <w:tcW w:w="2452" w:type="dxa"/>
            <w:shd w:val="clear" w:color="auto" w:fill="auto"/>
            <w:vAlign w:val="center"/>
          </w:tcPr>
          <w:p w14:paraId="5AC9878C" w14:textId="77777777" w:rsidR="0022467B" w:rsidRPr="00091571" w:rsidRDefault="0022467B" w:rsidP="0072268A">
            <w:pPr>
              <w:rPr>
                <w:rFonts w:ascii="Arial" w:hAnsi="Arial" w:cs="Arial"/>
                <w:sz w:val="20"/>
                <w:szCs w:val="20"/>
              </w:rPr>
            </w:pPr>
            <w:r w:rsidRPr="00091571">
              <w:rPr>
                <w:rFonts w:ascii="Arial" w:hAnsi="Arial" w:cs="Arial"/>
                <w:sz w:val="20"/>
                <w:szCs w:val="20"/>
              </w:rPr>
              <w:t>Platové výměry</w:t>
            </w:r>
          </w:p>
        </w:tc>
        <w:tc>
          <w:tcPr>
            <w:tcW w:w="1819" w:type="dxa"/>
            <w:shd w:val="clear" w:color="auto" w:fill="auto"/>
            <w:vAlign w:val="center"/>
          </w:tcPr>
          <w:p w14:paraId="0061E4B9" w14:textId="77777777" w:rsidR="0022467B" w:rsidRPr="00091571" w:rsidRDefault="0022467B" w:rsidP="001F5EE4">
            <w:pPr>
              <w:rPr>
                <w:rFonts w:ascii="Arial" w:hAnsi="Arial" w:cs="Arial"/>
                <w:sz w:val="20"/>
                <w:szCs w:val="20"/>
              </w:rPr>
            </w:pPr>
            <w:r w:rsidRPr="00091571">
              <w:rPr>
                <w:rFonts w:ascii="Arial" w:hAnsi="Arial" w:cs="Arial"/>
                <w:sz w:val="20"/>
                <w:szCs w:val="20"/>
              </w:rPr>
              <w:t>Při prvním nárokování výdaje a při změně.</w:t>
            </w:r>
          </w:p>
        </w:tc>
        <w:tc>
          <w:tcPr>
            <w:tcW w:w="1853" w:type="dxa"/>
            <w:gridSpan w:val="2"/>
            <w:vAlign w:val="center"/>
          </w:tcPr>
          <w:p w14:paraId="46903F09"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26CF0E18"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705C7E11" w14:textId="77777777" w:rsidR="0022467B" w:rsidRPr="00091571" w:rsidRDefault="0022467B">
            <w:pPr>
              <w:jc w:val="center"/>
              <w:rPr>
                <w:rFonts w:ascii="Arial" w:hAnsi="Arial" w:cs="Arial"/>
                <w:sz w:val="20"/>
                <w:szCs w:val="20"/>
              </w:rPr>
            </w:pPr>
          </w:p>
        </w:tc>
        <w:tc>
          <w:tcPr>
            <w:tcW w:w="1517" w:type="dxa"/>
            <w:vAlign w:val="center"/>
          </w:tcPr>
          <w:p w14:paraId="275D39BB" w14:textId="77777777" w:rsidR="0022467B" w:rsidRPr="00091571" w:rsidRDefault="0022467B" w:rsidP="0022467B">
            <w:pPr>
              <w:jc w:val="center"/>
              <w:rPr>
                <w:rFonts w:ascii="Arial" w:hAnsi="Arial" w:cs="Arial"/>
                <w:sz w:val="20"/>
                <w:szCs w:val="20"/>
              </w:rPr>
            </w:pPr>
            <w:r w:rsidRPr="00091571">
              <w:rPr>
                <w:rFonts w:ascii="Arial" w:hAnsi="Arial" w:cs="Arial"/>
                <w:sz w:val="20"/>
                <w:szCs w:val="20"/>
              </w:rPr>
              <w:t>Dokladování u zákoníku práce.</w:t>
            </w:r>
          </w:p>
        </w:tc>
      </w:tr>
      <w:tr w:rsidR="0022467B" w:rsidRPr="00091571" w14:paraId="3350FD02" w14:textId="77777777" w:rsidTr="00ED605F">
        <w:tc>
          <w:tcPr>
            <w:tcW w:w="4385" w:type="dxa"/>
            <w:vMerge/>
            <w:vAlign w:val="center"/>
          </w:tcPr>
          <w:p w14:paraId="46D281BF" w14:textId="77777777" w:rsidR="0022467B" w:rsidRPr="00091571" w:rsidRDefault="0022467B" w:rsidP="0072268A">
            <w:pPr>
              <w:rPr>
                <w:rFonts w:ascii="Arial" w:hAnsi="Arial" w:cs="Arial"/>
                <w:sz w:val="20"/>
                <w:szCs w:val="20"/>
              </w:rPr>
            </w:pPr>
          </w:p>
        </w:tc>
        <w:tc>
          <w:tcPr>
            <w:tcW w:w="2452" w:type="dxa"/>
            <w:shd w:val="clear" w:color="auto" w:fill="auto"/>
            <w:vAlign w:val="center"/>
          </w:tcPr>
          <w:p w14:paraId="14C86092" w14:textId="77777777" w:rsidR="0022467B" w:rsidRPr="00091571" w:rsidRDefault="0022467B" w:rsidP="00436827">
            <w:pPr>
              <w:spacing w:before="120" w:after="120"/>
              <w:rPr>
                <w:rFonts w:ascii="Arial" w:hAnsi="Arial" w:cs="Arial"/>
                <w:sz w:val="20"/>
                <w:szCs w:val="20"/>
              </w:rPr>
            </w:pPr>
            <w:r w:rsidRPr="00091571">
              <w:rPr>
                <w:rFonts w:ascii="Arial" w:hAnsi="Arial" w:cs="Arial"/>
                <w:sz w:val="20"/>
                <w:szCs w:val="20"/>
              </w:rPr>
              <w:t xml:space="preserve">Souhrnný pracovní list denní (příloha PŽP č. </w:t>
            </w:r>
            <w:r w:rsidRPr="00091571">
              <w:rPr>
                <w:rFonts w:ascii="Arial" w:hAnsi="Arial" w:cs="Arial"/>
                <w:sz w:val="20"/>
                <w:szCs w:val="20"/>
              </w:rPr>
              <w:lastRenderedPageBreak/>
              <w:t>11b)</w:t>
            </w:r>
            <w:r w:rsidR="007417C1">
              <w:rPr>
                <w:rFonts w:ascii="Arial" w:hAnsi="Arial" w:cs="Arial"/>
                <w:sz w:val="20"/>
                <w:szCs w:val="20"/>
              </w:rPr>
              <w:t>/</w:t>
            </w:r>
            <w:r w:rsidR="007417C1" w:rsidRPr="00814204">
              <w:rPr>
                <w:rFonts w:ascii="Arial" w:hAnsi="Arial" w:cs="Arial"/>
                <w:sz w:val="20"/>
                <w:szCs w:val="20"/>
              </w:rPr>
              <w:t xml:space="preserve"> Potvrzení zaměstnavatele o převzetí, nebo vykonání předmětu dohody u DPČ a DPP.</w:t>
            </w:r>
          </w:p>
        </w:tc>
        <w:tc>
          <w:tcPr>
            <w:tcW w:w="1819" w:type="dxa"/>
            <w:shd w:val="clear" w:color="auto" w:fill="auto"/>
            <w:vAlign w:val="center"/>
          </w:tcPr>
          <w:p w14:paraId="662D6EE5" w14:textId="77777777" w:rsidR="0022467B" w:rsidRPr="00091571" w:rsidRDefault="0022467B" w:rsidP="0072268A">
            <w:pPr>
              <w:rPr>
                <w:rFonts w:ascii="Arial" w:hAnsi="Arial" w:cs="Arial"/>
                <w:sz w:val="20"/>
                <w:szCs w:val="20"/>
              </w:rPr>
            </w:pPr>
            <w:r w:rsidRPr="00091571">
              <w:rPr>
                <w:rFonts w:ascii="Arial" w:hAnsi="Arial" w:cs="Arial"/>
                <w:sz w:val="20"/>
                <w:szCs w:val="20"/>
              </w:rPr>
              <w:lastRenderedPageBreak/>
              <w:t xml:space="preserve">Při každém nárokování </w:t>
            </w:r>
            <w:r w:rsidRPr="00091571">
              <w:rPr>
                <w:rFonts w:ascii="Arial" w:hAnsi="Arial" w:cs="Arial"/>
                <w:sz w:val="20"/>
                <w:szCs w:val="20"/>
              </w:rPr>
              <w:lastRenderedPageBreak/>
              <w:t>výdaje.</w:t>
            </w:r>
          </w:p>
        </w:tc>
        <w:tc>
          <w:tcPr>
            <w:tcW w:w="1853" w:type="dxa"/>
            <w:gridSpan w:val="2"/>
            <w:vAlign w:val="center"/>
          </w:tcPr>
          <w:p w14:paraId="78042752" w14:textId="77777777" w:rsidR="0022467B" w:rsidRPr="00091571" w:rsidRDefault="0022467B" w:rsidP="0072268A">
            <w:pPr>
              <w:rPr>
                <w:rFonts w:ascii="Arial" w:hAnsi="Arial" w:cs="Arial"/>
                <w:sz w:val="20"/>
                <w:szCs w:val="20"/>
              </w:rPr>
            </w:pPr>
            <w:r w:rsidRPr="00091571">
              <w:rPr>
                <w:rFonts w:ascii="Arial" w:hAnsi="Arial" w:cs="Arial"/>
                <w:sz w:val="20"/>
                <w:szCs w:val="20"/>
              </w:rPr>
              <w:lastRenderedPageBreak/>
              <w:t>Elektronicky (MS2014+)</w:t>
            </w:r>
          </w:p>
        </w:tc>
        <w:tc>
          <w:tcPr>
            <w:tcW w:w="1372" w:type="dxa"/>
            <w:gridSpan w:val="2"/>
            <w:vAlign w:val="center"/>
          </w:tcPr>
          <w:p w14:paraId="526576B7"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 xml:space="preserve">Dílčí soupiska </w:t>
            </w:r>
            <w:r w:rsidRPr="00091571">
              <w:rPr>
                <w:rFonts w:ascii="Arial" w:hAnsi="Arial" w:cs="Arial"/>
                <w:sz w:val="20"/>
                <w:szCs w:val="20"/>
              </w:rPr>
              <w:lastRenderedPageBreak/>
              <w:t>SD1.</w:t>
            </w:r>
          </w:p>
        </w:tc>
        <w:tc>
          <w:tcPr>
            <w:tcW w:w="1259" w:type="dxa"/>
            <w:vMerge/>
          </w:tcPr>
          <w:p w14:paraId="19882320" w14:textId="77777777" w:rsidR="0022467B" w:rsidRPr="00091571" w:rsidRDefault="0022467B">
            <w:pPr>
              <w:jc w:val="center"/>
              <w:rPr>
                <w:rFonts w:ascii="Arial" w:hAnsi="Arial" w:cs="Arial"/>
                <w:sz w:val="20"/>
                <w:szCs w:val="20"/>
              </w:rPr>
            </w:pPr>
          </w:p>
        </w:tc>
        <w:tc>
          <w:tcPr>
            <w:tcW w:w="1517" w:type="dxa"/>
          </w:tcPr>
          <w:p w14:paraId="16B83188" w14:textId="77777777" w:rsidR="0022467B" w:rsidRPr="00091571" w:rsidRDefault="0022467B">
            <w:pPr>
              <w:jc w:val="center"/>
              <w:rPr>
                <w:rFonts w:ascii="Arial" w:hAnsi="Arial" w:cs="Arial"/>
                <w:sz w:val="20"/>
                <w:szCs w:val="20"/>
              </w:rPr>
            </w:pPr>
            <w:r w:rsidRPr="00091571">
              <w:rPr>
                <w:rFonts w:ascii="Arial" w:hAnsi="Arial" w:cs="Arial"/>
                <w:sz w:val="20"/>
                <w:szCs w:val="20"/>
              </w:rPr>
              <w:t xml:space="preserve">Dokladování u ZSS i </w:t>
            </w:r>
            <w:r w:rsidRPr="00091571">
              <w:rPr>
                <w:rFonts w:ascii="Arial" w:hAnsi="Arial" w:cs="Arial"/>
                <w:sz w:val="20"/>
                <w:szCs w:val="20"/>
              </w:rPr>
              <w:lastRenderedPageBreak/>
              <w:t>zákoníku práce.</w:t>
            </w:r>
          </w:p>
        </w:tc>
      </w:tr>
      <w:tr w:rsidR="0022467B" w:rsidRPr="00091571" w14:paraId="4EBAC693" w14:textId="77777777" w:rsidTr="00ED605F">
        <w:tc>
          <w:tcPr>
            <w:tcW w:w="4385" w:type="dxa"/>
            <w:vMerge/>
            <w:vAlign w:val="center"/>
          </w:tcPr>
          <w:p w14:paraId="4506FDF5" w14:textId="77777777" w:rsidR="0022467B" w:rsidRPr="00091571" w:rsidRDefault="0022467B" w:rsidP="0072268A">
            <w:pPr>
              <w:rPr>
                <w:rFonts w:ascii="Arial" w:hAnsi="Arial" w:cs="Arial"/>
                <w:sz w:val="20"/>
                <w:szCs w:val="20"/>
              </w:rPr>
            </w:pPr>
          </w:p>
        </w:tc>
        <w:tc>
          <w:tcPr>
            <w:tcW w:w="2452" w:type="dxa"/>
            <w:shd w:val="clear" w:color="auto" w:fill="auto"/>
            <w:vAlign w:val="center"/>
          </w:tcPr>
          <w:p w14:paraId="38497DBD" w14:textId="77777777" w:rsidR="0022467B" w:rsidRPr="00091571" w:rsidRDefault="0022467B" w:rsidP="00F251BC">
            <w:pPr>
              <w:spacing w:before="120" w:after="120"/>
              <w:rPr>
                <w:rFonts w:ascii="Arial" w:hAnsi="Arial" w:cs="Arial"/>
                <w:sz w:val="20"/>
                <w:szCs w:val="20"/>
              </w:rPr>
            </w:pPr>
            <w:r w:rsidRPr="00091571">
              <w:rPr>
                <w:rFonts w:ascii="Arial" w:hAnsi="Arial" w:cs="Arial"/>
                <w:sz w:val="20"/>
                <w:szCs w:val="20"/>
              </w:rPr>
              <w:t xml:space="preserve">Prohlášení k vyplácení osobních nákladů zaměstnance implementujícího DoP/NSRR </w:t>
            </w:r>
            <w:r w:rsidR="00F251BC" w:rsidRPr="00091571">
              <w:rPr>
                <w:rFonts w:ascii="Arial" w:hAnsi="Arial" w:cs="Arial"/>
                <w:sz w:val="20"/>
                <w:szCs w:val="20"/>
              </w:rPr>
              <w:t xml:space="preserve">u subjektů implementace DoP/NSRR. </w:t>
            </w:r>
            <w:r w:rsidRPr="00091571">
              <w:rPr>
                <w:rFonts w:ascii="Arial" w:hAnsi="Arial" w:cs="Arial"/>
                <w:sz w:val="20"/>
                <w:szCs w:val="20"/>
              </w:rPr>
              <w:t>(příloha PŽP č. 11c).</w:t>
            </w:r>
          </w:p>
        </w:tc>
        <w:tc>
          <w:tcPr>
            <w:tcW w:w="1819" w:type="dxa"/>
            <w:shd w:val="clear" w:color="auto" w:fill="auto"/>
            <w:vAlign w:val="center"/>
          </w:tcPr>
          <w:p w14:paraId="76699E6A" w14:textId="77777777" w:rsidR="0022467B" w:rsidRPr="00091571" w:rsidRDefault="0022467B" w:rsidP="0072268A">
            <w:pPr>
              <w:rPr>
                <w:rFonts w:ascii="Arial" w:hAnsi="Arial" w:cs="Arial"/>
                <w:sz w:val="20"/>
                <w:szCs w:val="20"/>
              </w:rPr>
            </w:pPr>
            <w:r w:rsidRPr="00091571">
              <w:rPr>
                <w:rFonts w:ascii="Arial" w:hAnsi="Arial" w:cs="Arial"/>
                <w:sz w:val="20"/>
                <w:szCs w:val="20"/>
              </w:rPr>
              <w:t>Při prvním nárokování výdaje a při změně.</w:t>
            </w:r>
          </w:p>
        </w:tc>
        <w:tc>
          <w:tcPr>
            <w:tcW w:w="1853" w:type="dxa"/>
            <w:gridSpan w:val="2"/>
            <w:vAlign w:val="center"/>
          </w:tcPr>
          <w:p w14:paraId="4CEF31C8"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0F55A771"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Dílčí soupiska SD1.</w:t>
            </w:r>
          </w:p>
        </w:tc>
        <w:tc>
          <w:tcPr>
            <w:tcW w:w="1259" w:type="dxa"/>
            <w:vMerge w:val="restart"/>
          </w:tcPr>
          <w:p w14:paraId="64054F19" w14:textId="77777777" w:rsidR="0022467B" w:rsidRPr="00091571" w:rsidRDefault="0022467B">
            <w:pPr>
              <w:jc w:val="center"/>
              <w:rPr>
                <w:rFonts w:ascii="Arial" w:hAnsi="Arial" w:cs="Arial"/>
                <w:sz w:val="20"/>
                <w:szCs w:val="20"/>
              </w:rPr>
            </w:pPr>
          </w:p>
        </w:tc>
        <w:tc>
          <w:tcPr>
            <w:tcW w:w="1517" w:type="dxa"/>
            <w:vAlign w:val="center"/>
          </w:tcPr>
          <w:p w14:paraId="3AB86300"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ZSS i zákoníku práce.</w:t>
            </w:r>
          </w:p>
        </w:tc>
      </w:tr>
      <w:tr w:rsidR="0022467B" w:rsidRPr="00091571" w14:paraId="2BC58957" w14:textId="77777777" w:rsidTr="00ED605F">
        <w:tc>
          <w:tcPr>
            <w:tcW w:w="4385" w:type="dxa"/>
            <w:vMerge/>
            <w:vAlign w:val="center"/>
          </w:tcPr>
          <w:p w14:paraId="6E60CB7E" w14:textId="77777777" w:rsidR="0022467B" w:rsidRPr="00091571" w:rsidRDefault="0022467B" w:rsidP="0072268A">
            <w:pPr>
              <w:rPr>
                <w:rFonts w:ascii="Arial" w:hAnsi="Arial" w:cs="Arial"/>
                <w:sz w:val="20"/>
                <w:szCs w:val="20"/>
              </w:rPr>
            </w:pPr>
          </w:p>
        </w:tc>
        <w:tc>
          <w:tcPr>
            <w:tcW w:w="2452" w:type="dxa"/>
            <w:vAlign w:val="center"/>
          </w:tcPr>
          <w:p w14:paraId="126B95AA" w14:textId="77777777" w:rsidR="0022467B" w:rsidRPr="00091571" w:rsidRDefault="0022467B" w:rsidP="00436827">
            <w:pPr>
              <w:spacing w:before="120" w:after="120"/>
              <w:rPr>
                <w:rFonts w:ascii="Arial" w:hAnsi="Arial" w:cs="Arial"/>
                <w:sz w:val="20"/>
                <w:szCs w:val="20"/>
              </w:rPr>
            </w:pPr>
            <w:r w:rsidRPr="00091571">
              <w:rPr>
                <w:rFonts w:ascii="Arial" w:hAnsi="Arial" w:cs="Arial"/>
                <w:sz w:val="20"/>
                <w:szCs w:val="20"/>
              </w:rPr>
              <w:t>Doklad o úhradě mzdových výdajů a odvodů (výdajový pokladní doklad/bankovní výpis z účtu) nebo příloha PŽP č. 12 „Čestné prohlášení příjemce o úhradě mzdových výdajů a odvodů sociálního a zdravotního pojištění</w:t>
            </w:r>
            <w:r w:rsidR="008734B7">
              <w:rPr>
                <w:rFonts w:ascii="Arial" w:hAnsi="Arial" w:cs="Arial"/>
                <w:sz w:val="20"/>
                <w:szCs w:val="20"/>
              </w:rPr>
              <w:t>/FKSP či jiné zákonné pojištění</w:t>
            </w:r>
            <w:r w:rsidRPr="00091571">
              <w:rPr>
                <w:rFonts w:ascii="Arial" w:hAnsi="Arial" w:cs="Arial"/>
                <w:sz w:val="20"/>
                <w:szCs w:val="20"/>
              </w:rPr>
              <w:t>“ (pouze u OSS, ÚSC, ÚRR a PO)</w:t>
            </w:r>
            <w:r w:rsidR="00D64959">
              <w:rPr>
                <w:rFonts w:ascii="Arial" w:hAnsi="Arial" w:cs="Arial"/>
                <w:sz w:val="20"/>
                <w:szCs w:val="20"/>
              </w:rPr>
              <w:t>, NNO</w:t>
            </w:r>
            <w:r w:rsidRPr="00091571">
              <w:rPr>
                <w:rFonts w:ascii="Arial" w:hAnsi="Arial" w:cs="Arial"/>
                <w:sz w:val="20"/>
                <w:szCs w:val="20"/>
              </w:rPr>
              <w:t>.</w:t>
            </w:r>
          </w:p>
        </w:tc>
        <w:tc>
          <w:tcPr>
            <w:tcW w:w="1819" w:type="dxa"/>
            <w:vAlign w:val="center"/>
          </w:tcPr>
          <w:p w14:paraId="44595C05" w14:textId="77777777" w:rsidR="0022467B" w:rsidRPr="00091571" w:rsidRDefault="0022467B"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332C0DAD"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3C1561DE" w14:textId="77777777" w:rsidR="0022467B" w:rsidRPr="00091571" w:rsidRDefault="0022467B" w:rsidP="00EE0BA7">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1B584815" w14:textId="77777777" w:rsidR="0022467B" w:rsidRPr="00091571" w:rsidRDefault="0022467B" w:rsidP="00EE0BA7">
            <w:pPr>
              <w:jc w:val="center"/>
              <w:rPr>
                <w:rFonts w:ascii="Arial" w:hAnsi="Arial" w:cs="Arial"/>
                <w:sz w:val="20"/>
                <w:szCs w:val="20"/>
              </w:rPr>
            </w:pPr>
          </w:p>
        </w:tc>
        <w:tc>
          <w:tcPr>
            <w:tcW w:w="1517" w:type="dxa"/>
            <w:vAlign w:val="center"/>
          </w:tcPr>
          <w:p w14:paraId="24D21D94"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ZSS i zákoníku práce.</w:t>
            </w:r>
          </w:p>
        </w:tc>
      </w:tr>
      <w:tr w:rsidR="0022467B" w:rsidRPr="00091571" w14:paraId="76FD6B96" w14:textId="77777777" w:rsidTr="00ED605F">
        <w:tc>
          <w:tcPr>
            <w:tcW w:w="4385" w:type="dxa"/>
            <w:vMerge/>
            <w:vAlign w:val="center"/>
          </w:tcPr>
          <w:p w14:paraId="54328886" w14:textId="77777777" w:rsidR="0022467B" w:rsidRPr="00091571" w:rsidRDefault="0022467B" w:rsidP="0072268A">
            <w:pPr>
              <w:rPr>
                <w:rFonts w:ascii="Arial" w:hAnsi="Arial" w:cs="Arial"/>
                <w:sz w:val="20"/>
                <w:szCs w:val="20"/>
              </w:rPr>
            </w:pPr>
          </w:p>
        </w:tc>
        <w:tc>
          <w:tcPr>
            <w:tcW w:w="2452" w:type="dxa"/>
            <w:vAlign w:val="center"/>
          </w:tcPr>
          <w:p w14:paraId="31AC662E" w14:textId="77777777" w:rsidR="0022467B" w:rsidRPr="00091571" w:rsidRDefault="0022467B" w:rsidP="00436827">
            <w:pPr>
              <w:spacing w:before="120" w:after="120"/>
              <w:rPr>
                <w:rFonts w:ascii="Arial" w:hAnsi="Arial" w:cs="Arial"/>
                <w:sz w:val="20"/>
                <w:szCs w:val="20"/>
              </w:rPr>
            </w:pPr>
            <w:r w:rsidRPr="00091571">
              <w:rPr>
                <w:rFonts w:ascii="Arial" w:hAnsi="Arial" w:cs="Arial"/>
                <w:sz w:val="20"/>
                <w:szCs w:val="20"/>
              </w:rPr>
              <w:t>Rekapitulace mzdových výdajů (příloha PŽP č. 11f a 11g – pouze pro příjemce AO).</w:t>
            </w:r>
          </w:p>
        </w:tc>
        <w:tc>
          <w:tcPr>
            <w:tcW w:w="1819" w:type="dxa"/>
            <w:vAlign w:val="center"/>
          </w:tcPr>
          <w:p w14:paraId="3DD8C2F6" w14:textId="77777777" w:rsidR="0022467B" w:rsidRPr="00091571" w:rsidRDefault="0022467B"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3FBC1F73"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2F0F4E94" w14:textId="77777777" w:rsidR="0022467B" w:rsidRPr="00091571" w:rsidRDefault="0022467B" w:rsidP="00EE0BA7">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79464866" w14:textId="77777777" w:rsidR="0022467B" w:rsidRPr="00091571" w:rsidRDefault="0022467B" w:rsidP="00EE0BA7">
            <w:pPr>
              <w:jc w:val="center"/>
              <w:rPr>
                <w:rFonts w:ascii="Arial" w:hAnsi="Arial" w:cs="Arial"/>
                <w:sz w:val="20"/>
                <w:szCs w:val="20"/>
              </w:rPr>
            </w:pPr>
          </w:p>
        </w:tc>
        <w:tc>
          <w:tcPr>
            <w:tcW w:w="1517" w:type="dxa"/>
            <w:vAlign w:val="center"/>
          </w:tcPr>
          <w:p w14:paraId="18545995"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ZSS i zákoníku práce.</w:t>
            </w:r>
          </w:p>
        </w:tc>
      </w:tr>
      <w:tr w:rsidR="0022467B" w:rsidRPr="00091571" w14:paraId="478B14C3" w14:textId="77777777" w:rsidTr="00ED605F">
        <w:tc>
          <w:tcPr>
            <w:tcW w:w="4385" w:type="dxa"/>
            <w:vMerge/>
            <w:vAlign w:val="center"/>
          </w:tcPr>
          <w:p w14:paraId="73155E1D" w14:textId="77777777" w:rsidR="0022467B" w:rsidRPr="00091571" w:rsidRDefault="0022467B" w:rsidP="0072268A">
            <w:pPr>
              <w:rPr>
                <w:rFonts w:ascii="Arial" w:hAnsi="Arial" w:cs="Arial"/>
                <w:sz w:val="20"/>
                <w:szCs w:val="20"/>
              </w:rPr>
            </w:pPr>
          </w:p>
        </w:tc>
        <w:tc>
          <w:tcPr>
            <w:tcW w:w="2452" w:type="dxa"/>
            <w:vAlign w:val="center"/>
          </w:tcPr>
          <w:p w14:paraId="15C86BDC" w14:textId="77777777" w:rsidR="0022467B" w:rsidRPr="00091571" w:rsidRDefault="0022467B" w:rsidP="00436827">
            <w:pPr>
              <w:spacing w:before="120" w:after="120"/>
              <w:rPr>
                <w:rFonts w:ascii="Arial" w:hAnsi="Arial" w:cs="Arial"/>
                <w:sz w:val="20"/>
                <w:szCs w:val="20"/>
              </w:rPr>
            </w:pPr>
            <w:r w:rsidRPr="00091571">
              <w:rPr>
                <w:rFonts w:ascii="Arial" w:hAnsi="Arial" w:cs="Arial"/>
                <w:sz w:val="20"/>
                <w:szCs w:val="20"/>
              </w:rPr>
              <w:t>Rekapitulace zaměstnanců spadajících pod ZSS (příloha PŽP č. 11k).</w:t>
            </w:r>
          </w:p>
        </w:tc>
        <w:tc>
          <w:tcPr>
            <w:tcW w:w="1819" w:type="dxa"/>
            <w:vAlign w:val="center"/>
          </w:tcPr>
          <w:p w14:paraId="44DE8AFF" w14:textId="77777777" w:rsidR="0022467B" w:rsidRPr="00091571" w:rsidRDefault="0022467B"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28873BB2"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6709D415" w14:textId="77777777" w:rsidR="0022467B" w:rsidRPr="00091571" w:rsidRDefault="0022467B">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7F1A2136" w14:textId="77777777" w:rsidR="0022467B" w:rsidRPr="00091571" w:rsidRDefault="0022467B">
            <w:pPr>
              <w:jc w:val="center"/>
              <w:rPr>
                <w:rFonts w:ascii="Arial" w:hAnsi="Arial" w:cs="Arial"/>
                <w:sz w:val="20"/>
                <w:szCs w:val="20"/>
              </w:rPr>
            </w:pPr>
          </w:p>
        </w:tc>
        <w:tc>
          <w:tcPr>
            <w:tcW w:w="1517" w:type="dxa"/>
            <w:vAlign w:val="center"/>
          </w:tcPr>
          <w:p w14:paraId="287910ED"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ZSS.</w:t>
            </w:r>
          </w:p>
        </w:tc>
      </w:tr>
      <w:tr w:rsidR="0022467B" w:rsidRPr="00091571" w14:paraId="69DA6C29" w14:textId="77777777" w:rsidTr="00ED605F">
        <w:tc>
          <w:tcPr>
            <w:tcW w:w="4385" w:type="dxa"/>
            <w:vMerge/>
            <w:vAlign w:val="center"/>
          </w:tcPr>
          <w:p w14:paraId="3DA84D50" w14:textId="77777777" w:rsidR="0022467B" w:rsidRPr="00091571" w:rsidRDefault="0022467B" w:rsidP="0072268A">
            <w:pPr>
              <w:rPr>
                <w:rFonts w:ascii="Arial" w:hAnsi="Arial" w:cs="Arial"/>
                <w:sz w:val="20"/>
                <w:szCs w:val="20"/>
              </w:rPr>
            </w:pPr>
          </w:p>
        </w:tc>
        <w:tc>
          <w:tcPr>
            <w:tcW w:w="2452" w:type="dxa"/>
            <w:vAlign w:val="center"/>
          </w:tcPr>
          <w:p w14:paraId="7CAAD30C" w14:textId="77777777" w:rsidR="0022467B" w:rsidRPr="00091571" w:rsidRDefault="0022467B" w:rsidP="00436827">
            <w:pPr>
              <w:spacing w:before="120" w:after="120"/>
              <w:rPr>
                <w:rFonts w:ascii="Arial" w:hAnsi="Arial" w:cs="Arial"/>
                <w:sz w:val="20"/>
                <w:szCs w:val="20"/>
              </w:rPr>
            </w:pPr>
            <w:r w:rsidRPr="00091571">
              <w:rPr>
                <w:rFonts w:ascii="Arial" w:hAnsi="Arial" w:cs="Arial"/>
                <w:sz w:val="20"/>
                <w:szCs w:val="20"/>
              </w:rPr>
              <w:t>Mzdové listy (nebo sestava z účetního systému obsahující údaje ze mzdového listu potvrzená mzdovou účetní).</w:t>
            </w:r>
          </w:p>
        </w:tc>
        <w:tc>
          <w:tcPr>
            <w:tcW w:w="1819" w:type="dxa"/>
            <w:vAlign w:val="center"/>
          </w:tcPr>
          <w:p w14:paraId="406F5D29" w14:textId="77777777" w:rsidR="0022467B" w:rsidRPr="00091571" w:rsidRDefault="0022467B"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0B55B3A8"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71D9EBA0"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503150C9" w14:textId="77777777" w:rsidR="0022467B" w:rsidRPr="00091571" w:rsidRDefault="0022467B">
            <w:pPr>
              <w:jc w:val="center"/>
              <w:rPr>
                <w:rFonts w:ascii="Arial" w:hAnsi="Arial" w:cs="Arial"/>
                <w:sz w:val="20"/>
                <w:szCs w:val="20"/>
              </w:rPr>
            </w:pPr>
          </w:p>
        </w:tc>
        <w:tc>
          <w:tcPr>
            <w:tcW w:w="1517" w:type="dxa"/>
            <w:tcBorders>
              <w:bottom w:val="single" w:sz="4" w:space="0" w:color="auto"/>
            </w:tcBorders>
            <w:vAlign w:val="center"/>
          </w:tcPr>
          <w:p w14:paraId="0EF50C02"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ZSS i zákoníku práce.</w:t>
            </w:r>
          </w:p>
        </w:tc>
      </w:tr>
      <w:tr w:rsidR="0022467B" w:rsidRPr="00091571" w14:paraId="3211B7B0" w14:textId="77777777" w:rsidTr="00ED605F">
        <w:tc>
          <w:tcPr>
            <w:tcW w:w="4385" w:type="dxa"/>
            <w:vMerge/>
            <w:vAlign w:val="center"/>
          </w:tcPr>
          <w:p w14:paraId="7B744D03" w14:textId="77777777" w:rsidR="0022467B" w:rsidRPr="00091571" w:rsidRDefault="0022467B" w:rsidP="0072268A">
            <w:pPr>
              <w:rPr>
                <w:rFonts w:ascii="Arial" w:hAnsi="Arial" w:cs="Arial"/>
                <w:sz w:val="20"/>
                <w:szCs w:val="20"/>
              </w:rPr>
            </w:pPr>
          </w:p>
        </w:tc>
        <w:tc>
          <w:tcPr>
            <w:tcW w:w="2452" w:type="dxa"/>
            <w:vAlign w:val="center"/>
          </w:tcPr>
          <w:p w14:paraId="37BB706A" w14:textId="77777777" w:rsidR="0022467B" w:rsidRPr="00091571" w:rsidRDefault="0022467B" w:rsidP="001F5EE4">
            <w:pPr>
              <w:rPr>
                <w:rFonts w:ascii="Arial" w:hAnsi="Arial" w:cs="Arial"/>
                <w:sz w:val="20"/>
                <w:szCs w:val="20"/>
              </w:rPr>
            </w:pPr>
          </w:p>
          <w:p w14:paraId="2CD463F5" w14:textId="77777777" w:rsidR="0022467B" w:rsidRPr="00091571" w:rsidRDefault="0022467B" w:rsidP="001F5EE4">
            <w:pPr>
              <w:rPr>
                <w:rFonts w:ascii="Arial" w:hAnsi="Arial" w:cs="Arial"/>
                <w:sz w:val="20"/>
                <w:szCs w:val="20"/>
              </w:rPr>
            </w:pPr>
            <w:r w:rsidRPr="00091571">
              <w:rPr>
                <w:rFonts w:ascii="Arial" w:hAnsi="Arial" w:cs="Arial"/>
                <w:sz w:val="20"/>
                <w:szCs w:val="20"/>
              </w:rPr>
              <w:t xml:space="preserve">Odůvodnění vyplacených odměn </w:t>
            </w:r>
          </w:p>
          <w:p w14:paraId="6B0B727C" w14:textId="77777777" w:rsidR="0022467B" w:rsidRPr="00091571" w:rsidRDefault="0022467B" w:rsidP="001F5EE4">
            <w:pPr>
              <w:rPr>
                <w:rFonts w:ascii="Arial" w:hAnsi="Arial" w:cs="Arial"/>
                <w:sz w:val="20"/>
                <w:szCs w:val="20"/>
                <w:highlight w:val="yellow"/>
              </w:rPr>
            </w:pPr>
          </w:p>
        </w:tc>
        <w:tc>
          <w:tcPr>
            <w:tcW w:w="1819" w:type="dxa"/>
            <w:vAlign w:val="center"/>
          </w:tcPr>
          <w:p w14:paraId="31340000" w14:textId="77777777" w:rsidR="0022467B" w:rsidRPr="00091571" w:rsidRDefault="0022467B"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32F0CAB4"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5A9D38E6"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Dílčí soupiska SD1.</w:t>
            </w:r>
          </w:p>
        </w:tc>
        <w:tc>
          <w:tcPr>
            <w:tcW w:w="1259" w:type="dxa"/>
            <w:vMerge/>
            <w:tcBorders>
              <w:bottom w:val="single" w:sz="4" w:space="0" w:color="auto"/>
            </w:tcBorders>
          </w:tcPr>
          <w:p w14:paraId="5C9CC3C4" w14:textId="77777777" w:rsidR="0022467B" w:rsidRPr="00091571" w:rsidRDefault="0022467B">
            <w:pPr>
              <w:jc w:val="center"/>
              <w:rPr>
                <w:rFonts w:ascii="Arial" w:hAnsi="Arial" w:cs="Arial"/>
                <w:sz w:val="20"/>
                <w:szCs w:val="20"/>
              </w:rPr>
            </w:pPr>
          </w:p>
        </w:tc>
        <w:tc>
          <w:tcPr>
            <w:tcW w:w="1517" w:type="dxa"/>
            <w:tcBorders>
              <w:bottom w:val="single" w:sz="4" w:space="0" w:color="auto"/>
            </w:tcBorders>
          </w:tcPr>
          <w:p w14:paraId="050F2BD8"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zákoníku práce.</w:t>
            </w:r>
          </w:p>
        </w:tc>
      </w:tr>
      <w:tr w:rsidR="00B75013" w:rsidRPr="00091571" w14:paraId="0A40E9D1" w14:textId="77777777" w:rsidTr="00ED605F">
        <w:tc>
          <w:tcPr>
            <w:tcW w:w="4385" w:type="dxa"/>
            <w:vAlign w:val="center"/>
          </w:tcPr>
          <w:p w14:paraId="6CC0B9F2" w14:textId="77777777" w:rsidR="00B75013" w:rsidRPr="00091571" w:rsidRDefault="00B75013" w:rsidP="0072268A">
            <w:pPr>
              <w:rPr>
                <w:rFonts w:ascii="Arial" w:hAnsi="Arial" w:cs="Arial"/>
                <w:sz w:val="20"/>
                <w:szCs w:val="20"/>
              </w:rPr>
            </w:pPr>
          </w:p>
        </w:tc>
        <w:tc>
          <w:tcPr>
            <w:tcW w:w="2452" w:type="dxa"/>
            <w:vAlign w:val="center"/>
          </w:tcPr>
          <w:p w14:paraId="38AA5F0B" w14:textId="77777777" w:rsidR="00B75013" w:rsidRPr="00091571" w:rsidRDefault="00091571" w:rsidP="00091571">
            <w:pPr>
              <w:rPr>
                <w:rFonts w:ascii="Arial" w:hAnsi="Arial" w:cs="Arial"/>
                <w:sz w:val="20"/>
                <w:szCs w:val="20"/>
              </w:rPr>
            </w:pPr>
            <w:r>
              <w:rPr>
                <w:rFonts w:ascii="Arial" w:hAnsi="Arial" w:cs="Arial"/>
                <w:sz w:val="20"/>
                <w:szCs w:val="20"/>
              </w:rPr>
              <w:t>Čestné prohlášení příjemce k ročnímu přehledu vyplacených odměn</w:t>
            </w:r>
            <w:r w:rsidR="008734B7">
              <w:rPr>
                <w:rFonts w:ascii="Arial" w:hAnsi="Arial" w:cs="Arial"/>
                <w:sz w:val="20"/>
                <w:szCs w:val="20"/>
              </w:rPr>
              <w:t xml:space="preserve"> (příloha PŽP č. 12a)</w:t>
            </w:r>
            <w:r w:rsidR="00A62424" w:rsidRPr="00091571">
              <w:rPr>
                <w:rFonts w:ascii="Arial" w:hAnsi="Arial" w:cs="Arial"/>
                <w:sz w:val="20"/>
                <w:szCs w:val="20"/>
              </w:rPr>
              <w:t>/Roční přehled vyplacených odměn</w:t>
            </w:r>
            <w:r w:rsidR="00A62424" w:rsidRPr="00091571" w:rsidDel="00A62424">
              <w:rPr>
                <w:rFonts w:ascii="Arial" w:hAnsi="Arial" w:cs="Arial"/>
                <w:sz w:val="20"/>
                <w:szCs w:val="20"/>
              </w:rPr>
              <w:t xml:space="preserve"> </w:t>
            </w:r>
          </w:p>
        </w:tc>
        <w:tc>
          <w:tcPr>
            <w:tcW w:w="1819" w:type="dxa"/>
            <w:vAlign w:val="center"/>
          </w:tcPr>
          <w:p w14:paraId="7B0CF2A6" w14:textId="77777777" w:rsidR="00B75013" w:rsidRPr="002F736F" w:rsidRDefault="00B75013" w:rsidP="0072268A">
            <w:pPr>
              <w:rPr>
                <w:rFonts w:ascii="Arial" w:hAnsi="Arial" w:cs="Arial"/>
                <w:sz w:val="20"/>
                <w:szCs w:val="20"/>
              </w:rPr>
            </w:pPr>
            <w:r w:rsidRPr="00524F69">
              <w:rPr>
                <w:rFonts w:ascii="Arial" w:hAnsi="Arial" w:cs="Arial"/>
                <w:sz w:val="20"/>
                <w:szCs w:val="20"/>
              </w:rPr>
              <w:t xml:space="preserve">1x ročně </w:t>
            </w:r>
            <w:r w:rsidR="00941469" w:rsidRPr="002F736F">
              <w:rPr>
                <w:rFonts w:ascii="Arial" w:hAnsi="Arial" w:cs="Arial"/>
                <w:sz w:val="20"/>
                <w:szCs w:val="20"/>
              </w:rPr>
              <w:t xml:space="preserve">(v nejbližší </w:t>
            </w:r>
            <w:proofErr w:type="spellStart"/>
            <w:r w:rsidR="008734B7">
              <w:rPr>
                <w:rFonts w:ascii="Arial" w:hAnsi="Arial" w:cs="Arial"/>
                <w:sz w:val="20"/>
                <w:szCs w:val="20"/>
              </w:rPr>
              <w:t>Z</w:t>
            </w:r>
            <w:r w:rsidR="00941469" w:rsidRPr="002F736F">
              <w:rPr>
                <w:rFonts w:ascii="Arial" w:hAnsi="Arial" w:cs="Arial"/>
                <w:sz w:val="20"/>
                <w:szCs w:val="20"/>
              </w:rPr>
              <w:t>ŽoP</w:t>
            </w:r>
            <w:proofErr w:type="spellEnd"/>
            <w:r w:rsidR="00941469" w:rsidRPr="002F736F">
              <w:rPr>
                <w:rFonts w:ascii="Arial" w:hAnsi="Arial" w:cs="Arial"/>
                <w:sz w:val="20"/>
                <w:szCs w:val="20"/>
              </w:rPr>
              <w:t xml:space="preserve"> po ukončení kalendářního roku)</w:t>
            </w:r>
          </w:p>
        </w:tc>
        <w:tc>
          <w:tcPr>
            <w:tcW w:w="1853" w:type="dxa"/>
            <w:gridSpan w:val="2"/>
            <w:vAlign w:val="center"/>
          </w:tcPr>
          <w:p w14:paraId="3AC5B959" w14:textId="77777777" w:rsidR="00B75013" w:rsidRPr="001F61A2" w:rsidRDefault="00B75013" w:rsidP="0072268A">
            <w:pPr>
              <w:rPr>
                <w:rFonts w:ascii="Arial" w:hAnsi="Arial" w:cs="Arial"/>
                <w:sz w:val="20"/>
                <w:szCs w:val="20"/>
              </w:rPr>
            </w:pPr>
            <w:r w:rsidRPr="001F61A2">
              <w:rPr>
                <w:rFonts w:ascii="Arial" w:hAnsi="Arial" w:cs="Arial"/>
                <w:sz w:val="20"/>
                <w:szCs w:val="20"/>
              </w:rPr>
              <w:t>Elektronicky (MS2014+)</w:t>
            </w:r>
          </w:p>
        </w:tc>
        <w:tc>
          <w:tcPr>
            <w:tcW w:w="1372" w:type="dxa"/>
            <w:gridSpan w:val="2"/>
            <w:vAlign w:val="center"/>
          </w:tcPr>
          <w:p w14:paraId="4E646CAA" w14:textId="77777777" w:rsidR="00B75013" w:rsidRPr="00091571" w:rsidRDefault="00B75013" w:rsidP="00436827">
            <w:pPr>
              <w:jc w:val="center"/>
              <w:rPr>
                <w:rFonts w:ascii="Arial" w:hAnsi="Arial" w:cs="Arial"/>
                <w:sz w:val="20"/>
                <w:szCs w:val="20"/>
              </w:rPr>
            </w:pPr>
            <w:r w:rsidRPr="00091571">
              <w:rPr>
                <w:rFonts w:ascii="Arial" w:hAnsi="Arial" w:cs="Arial"/>
                <w:sz w:val="20"/>
                <w:szCs w:val="20"/>
              </w:rPr>
              <w:t>Dílčí soupiska SD1.</w:t>
            </w:r>
          </w:p>
        </w:tc>
        <w:tc>
          <w:tcPr>
            <w:tcW w:w="1259" w:type="dxa"/>
            <w:tcBorders>
              <w:bottom w:val="single" w:sz="4" w:space="0" w:color="auto"/>
            </w:tcBorders>
          </w:tcPr>
          <w:p w14:paraId="7DA98DB8" w14:textId="77777777" w:rsidR="00B75013" w:rsidRPr="00091571" w:rsidRDefault="00B75013">
            <w:pPr>
              <w:jc w:val="center"/>
              <w:rPr>
                <w:rFonts w:ascii="Arial" w:hAnsi="Arial" w:cs="Arial"/>
                <w:sz w:val="20"/>
                <w:szCs w:val="20"/>
              </w:rPr>
            </w:pPr>
          </w:p>
        </w:tc>
        <w:tc>
          <w:tcPr>
            <w:tcW w:w="1517" w:type="dxa"/>
            <w:tcBorders>
              <w:bottom w:val="single" w:sz="4" w:space="0" w:color="auto"/>
            </w:tcBorders>
          </w:tcPr>
          <w:p w14:paraId="6CAED57C" w14:textId="77777777" w:rsidR="00B75013" w:rsidRPr="00370697" w:rsidRDefault="00B75013" w:rsidP="00370697">
            <w:pPr>
              <w:jc w:val="center"/>
              <w:rPr>
                <w:rFonts w:ascii="Arial" w:hAnsi="Arial" w:cs="Arial"/>
                <w:sz w:val="20"/>
                <w:szCs w:val="20"/>
              </w:rPr>
            </w:pPr>
            <w:r w:rsidRPr="00091571">
              <w:rPr>
                <w:rFonts w:ascii="Arial" w:hAnsi="Arial" w:cs="Arial"/>
                <w:sz w:val="20"/>
                <w:szCs w:val="20"/>
              </w:rPr>
              <w:t xml:space="preserve">Dokladování u </w:t>
            </w:r>
            <w:r w:rsidR="00370697" w:rsidRPr="00C160CA">
              <w:rPr>
                <w:rFonts w:ascii="Arial" w:hAnsi="Arial" w:cs="Arial"/>
                <w:sz w:val="20"/>
                <w:szCs w:val="20"/>
              </w:rPr>
              <w:t>ZSS</w:t>
            </w:r>
            <w:r w:rsidR="00814204">
              <w:rPr>
                <w:rFonts w:ascii="Arial" w:hAnsi="Arial" w:cs="Arial"/>
                <w:sz w:val="20"/>
                <w:szCs w:val="20"/>
              </w:rPr>
              <w:t xml:space="preserve"> i </w:t>
            </w:r>
            <w:r w:rsidRPr="00370697">
              <w:rPr>
                <w:rFonts w:ascii="Arial" w:hAnsi="Arial" w:cs="Arial"/>
                <w:sz w:val="20"/>
                <w:szCs w:val="20"/>
              </w:rPr>
              <w:t>zákoníku práce</w:t>
            </w:r>
            <w:r w:rsidR="00941469" w:rsidRPr="00370697">
              <w:rPr>
                <w:rFonts w:ascii="Arial" w:hAnsi="Arial" w:cs="Arial"/>
                <w:sz w:val="20"/>
                <w:szCs w:val="20"/>
              </w:rPr>
              <w:t xml:space="preserve">. </w:t>
            </w:r>
          </w:p>
        </w:tc>
      </w:tr>
      <w:tr w:rsidR="0022467B" w:rsidRPr="00091571" w14:paraId="4171C1E6" w14:textId="77777777" w:rsidTr="00ED605F">
        <w:trPr>
          <w:trHeight w:val="340"/>
        </w:trPr>
        <w:tc>
          <w:tcPr>
            <w:tcW w:w="11881" w:type="dxa"/>
            <w:gridSpan w:val="7"/>
            <w:shd w:val="clear" w:color="auto" w:fill="FBD4B4" w:themeFill="accent6" w:themeFillTint="66"/>
            <w:vAlign w:val="center"/>
          </w:tcPr>
          <w:p w14:paraId="77569C76" w14:textId="77777777" w:rsidR="0022467B" w:rsidRPr="00091571" w:rsidRDefault="0022467B" w:rsidP="0072268A">
            <w:pPr>
              <w:jc w:val="center"/>
              <w:rPr>
                <w:rFonts w:ascii="Arial" w:hAnsi="Arial" w:cs="Arial"/>
                <w:b/>
                <w:sz w:val="20"/>
                <w:szCs w:val="20"/>
              </w:rPr>
            </w:pPr>
            <w:r w:rsidRPr="00091571">
              <w:rPr>
                <w:rFonts w:ascii="Arial" w:hAnsi="Arial" w:cs="Arial"/>
                <w:b/>
                <w:sz w:val="20"/>
                <w:szCs w:val="20"/>
              </w:rPr>
              <w:t>Cestovní náhrady</w:t>
            </w:r>
          </w:p>
        </w:tc>
        <w:tc>
          <w:tcPr>
            <w:tcW w:w="1259" w:type="dxa"/>
            <w:tcBorders>
              <w:right w:val="single" w:sz="4" w:space="0" w:color="auto"/>
            </w:tcBorders>
            <w:shd w:val="clear" w:color="auto" w:fill="FBD4B4" w:themeFill="accent6" w:themeFillTint="66"/>
          </w:tcPr>
          <w:p w14:paraId="50BD5B25" w14:textId="77777777" w:rsidR="0022467B" w:rsidRPr="00524F69" w:rsidRDefault="0022467B" w:rsidP="0072268A">
            <w:pPr>
              <w:jc w:val="center"/>
              <w:rPr>
                <w:rFonts w:ascii="Arial" w:hAnsi="Arial" w:cs="Arial"/>
                <w:b/>
                <w:sz w:val="20"/>
                <w:szCs w:val="20"/>
              </w:rPr>
            </w:pPr>
          </w:p>
        </w:tc>
        <w:tc>
          <w:tcPr>
            <w:tcW w:w="1517" w:type="dxa"/>
            <w:tcBorders>
              <w:top w:val="single" w:sz="4" w:space="0" w:color="auto"/>
              <w:left w:val="single" w:sz="4" w:space="0" w:color="auto"/>
              <w:bottom w:val="nil"/>
              <w:right w:val="nil"/>
            </w:tcBorders>
            <w:shd w:val="clear" w:color="auto" w:fill="FFFFFF" w:themeFill="background1"/>
          </w:tcPr>
          <w:p w14:paraId="0B5E7316" w14:textId="77777777" w:rsidR="0022467B" w:rsidRPr="002F736F" w:rsidRDefault="0022467B" w:rsidP="0072268A">
            <w:pPr>
              <w:jc w:val="center"/>
              <w:rPr>
                <w:rFonts w:ascii="Arial" w:hAnsi="Arial" w:cs="Arial"/>
                <w:b/>
                <w:sz w:val="20"/>
                <w:szCs w:val="20"/>
              </w:rPr>
            </w:pPr>
          </w:p>
        </w:tc>
      </w:tr>
      <w:tr w:rsidR="006729C8" w:rsidRPr="00091571" w14:paraId="563BB4A1" w14:textId="77777777" w:rsidTr="00ED605F">
        <w:tc>
          <w:tcPr>
            <w:tcW w:w="4385" w:type="dxa"/>
            <w:vAlign w:val="center"/>
          </w:tcPr>
          <w:p w14:paraId="44286328" w14:textId="77777777" w:rsidR="006729C8" w:rsidRPr="002F736F" w:rsidRDefault="006729C8" w:rsidP="008D5056">
            <w:pPr>
              <w:spacing w:before="120"/>
              <w:rPr>
                <w:rFonts w:ascii="Arial" w:hAnsi="Arial" w:cs="Arial"/>
                <w:b/>
                <w:sz w:val="20"/>
                <w:szCs w:val="20"/>
              </w:rPr>
            </w:pPr>
            <w:r w:rsidRPr="00091571">
              <w:rPr>
                <w:rFonts w:ascii="Arial" w:hAnsi="Arial" w:cs="Arial"/>
                <w:b/>
                <w:sz w:val="20"/>
                <w:szCs w:val="20"/>
              </w:rPr>
              <w:t xml:space="preserve">Výdaje za cestovné, stravné, ubytování a nutné vedlejší výdaje spojené se služební cestou hrazené na základě </w:t>
            </w:r>
            <w:r w:rsidRPr="00524F69">
              <w:rPr>
                <w:rFonts w:ascii="Arial" w:hAnsi="Arial" w:cs="Arial"/>
                <w:b/>
                <w:sz w:val="20"/>
                <w:szCs w:val="20"/>
                <w:u w:val="single"/>
              </w:rPr>
              <w:t>cestovního příkazu</w:t>
            </w:r>
          </w:p>
        </w:tc>
        <w:tc>
          <w:tcPr>
            <w:tcW w:w="2452" w:type="dxa"/>
            <w:vAlign w:val="center"/>
          </w:tcPr>
          <w:p w14:paraId="5C70BDC3" w14:textId="77777777" w:rsidR="006729C8" w:rsidRPr="00091571" w:rsidDel="00A87F9D" w:rsidRDefault="006729C8" w:rsidP="00582FE9">
            <w:pPr>
              <w:spacing w:before="120" w:after="120"/>
              <w:rPr>
                <w:rFonts w:ascii="Arial" w:hAnsi="Arial" w:cs="Arial"/>
                <w:sz w:val="20"/>
                <w:szCs w:val="20"/>
              </w:rPr>
            </w:pPr>
            <w:r w:rsidRPr="002F736F">
              <w:rPr>
                <w:rFonts w:ascii="Arial" w:hAnsi="Arial" w:cs="Arial"/>
                <w:sz w:val="20"/>
                <w:szCs w:val="20"/>
              </w:rPr>
              <w:t xml:space="preserve">Cestovní příkaz </w:t>
            </w:r>
            <w:r w:rsidRPr="001F61A2">
              <w:rPr>
                <w:rFonts w:ascii="Arial" w:hAnsi="Arial" w:cs="Arial"/>
                <w:sz w:val="20"/>
                <w:szCs w:val="20"/>
              </w:rPr>
              <w:t>a vyúčtování cesty. Doklad o úhradě (výdajový pokladní doklad/bankovní výpis z účtu,) nebo Čestné prohlášení p</w:t>
            </w:r>
            <w:r w:rsidRPr="00091571">
              <w:rPr>
                <w:rFonts w:ascii="Arial" w:hAnsi="Arial" w:cs="Arial"/>
                <w:sz w:val="20"/>
                <w:szCs w:val="20"/>
              </w:rPr>
              <w:t xml:space="preserve">říjemce o úhradě cestovních náhrad (pouze u OSS, ÚSC, ÚRR a PO). Cestovní doklady prokazující </w:t>
            </w:r>
            <w:r w:rsidRPr="00091571">
              <w:rPr>
                <w:rFonts w:ascii="Arial" w:hAnsi="Arial" w:cs="Arial"/>
                <w:sz w:val="20"/>
                <w:szCs w:val="20"/>
              </w:rPr>
              <w:lastRenderedPageBreak/>
              <w:t>zdůvodnění/účel cestovních náhrad (je součástí vyúčtování cesty)</w:t>
            </w:r>
            <w:r w:rsidR="00085DA7">
              <w:rPr>
                <w:rFonts w:ascii="Arial" w:hAnsi="Arial" w:cs="Arial"/>
                <w:sz w:val="20"/>
                <w:szCs w:val="20"/>
              </w:rPr>
              <w:t>.</w:t>
            </w:r>
          </w:p>
        </w:tc>
        <w:tc>
          <w:tcPr>
            <w:tcW w:w="1819" w:type="dxa"/>
            <w:vAlign w:val="center"/>
          </w:tcPr>
          <w:p w14:paraId="6C2CBF93" w14:textId="77777777" w:rsidR="006729C8" w:rsidRPr="00091571" w:rsidRDefault="006729C8" w:rsidP="0072268A">
            <w:pPr>
              <w:rPr>
                <w:rFonts w:ascii="Arial" w:hAnsi="Arial" w:cs="Arial"/>
                <w:sz w:val="20"/>
                <w:szCs w:val="20"/>
              </w:rPr>
            </w:pPr>
            <w:r w:rsidRPr="00091571">
              <w:rPr>
                <w:rFonts w:ascii="Arial" w:hAnsi="Arial" w:cs="Arial"/>
                <w:sz w:val="20"/>
                <w:szCs w:val="20"/>
              </w:rPr>
              <w:lastRenderedPageBreak/>
              <w:t>Při každém nárokování výdaje.</w:t>
            </w:r>
          </w:p>
        </w:tc>
        <w:tc>
          <w:tcPr>
            <w:tcW w:w="1853" w:type="dxa"/>
            <w:gridSpan w:val="2"/>
            <w:vAlign w:val="center"/>
          </w:tcPr>
          <w:p w14:paraId="0BBE4D29" w14:textId="77777777" w:rsidR="006729C8" w:rsidRPr="00091571" w:rsidRDefault="006729C8"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1EA2E0F5" w14:textId="77777777" w:rsidR="006729C8" w:rsidRPr="00091571" w:rsidDel="00C55AA5" w:rsidRDefault="006729C8" w:rsidP="00697EDA">
            <w:pPr>
              <w:jc w:val="center"/>
              <w:rPr>
                <w:rFonts w:ascii="Arial" w:hAnsi="Arial" w:cs="Arial"/>
                <w:sz w:val="20"/>
                <w:szCs w:val="20"/>
              </w:rPr>
            </w:pPr>
            <w:r w:rsidRPr="00091571">
              <w:rPr>
                <w:rFonts w:ascii="Arial" w:hAnsi="Arial" w:cs="Arial"/>
                <w:sz w:val="20"/>
                <w:szCs w:val="20"/>
              </w:rPr>
              <w:t>Dílčí soupiska SD</w:t>
            </w:r>
            <w:r>
              <w:rPr>
                <w:rFonts w:ascii="Arial" w:hAnsi="Arial" w:cs="Arial"/>
                <w:sz w:val="20"/>
                <w:szCs w:val="20"/>
              </w:rPr>
              <w:t>1</w:t>
            </w:r>
          </w:p>
        </w:tc>
        <w:tc>
          <w:tcPr>
            <w:tcW w:w="1259" w:type="dxa"/>
            <w:vMerge w:val="restart"/>
            <w:tcBorders>
              <w:right w:val="single" w:sz="4" w:space="0" w:color="auto"/>
            </w:tcBorders>
            <w:vAlign w:val="center"/>
          </w:tcPr>
          <w:p w14:paraId="699CE048" w14:textId="77777777" w:rsidR="006729C8" w:rsidRPr="00091571" w:rsidRDefault="006729C8" w:rsidP="00F676F0">
            <w:pPr>
              <w:jc w:val="center"/>
              <w:rPr>
                <w:rFonts w:ascii="Arial" w:hAnsi="Arial" w:cs="Arial"/>
                <w:sz w:val="20"/>
                <w:szCs w:val="20"/>
              </w:rPr>
            </w:pPr>
            <w:r w:rsidRPr="00091571">
              <w:rPr>
                <w:rFonts w:ascii="Arial" w:hAnsi="Arial" w:cs="Arial"/>
                <w:sz w:val="20"/>
                <w:szCs w:val="20"/>
              </w:rPr>
              <w:t>NE</w:t>
            </w:r>
          </w:p>
        </w:tc>
        <w:tc>
          <w:tcPr>
            <w:tcW w:w="1517" w:type="dxa"/>
            <w:tcBorders>
              <w:top w:val="nil"/>
              <w:left w:val="single" w:sz="4" w:space="0" w:color="auto"/>
              <w:bottom w:val="nil"/>
              <w:right w:val="nil"/>
            </w:tcBorders>
          </w:tcPr>
          <w:p w14:paraId="42551CB9" w14:textId="77777777" w:rsidR="006729C8" w:rsidRPr="00091571" w:rsidRDefault="006729C8" w:rsidP="00F676F0">
            <w:pPr>
              <w:jc w:val="center"/>
              <w:rPr>
                <w:rFonts w:ascii="Arial" w:hAnsi="Arial" w:cs="Arial"/>
                <w:sz w:val="20"/>
                <w:szCs w:val="20"/>
              </w:rPr>
            </w:pPr>
          </w:p>
        </w:tc>
      </w:tr>
      <w:tr w:rsidR="006729C8" w:rsidRPr="00091571" w14:paraId="25D1AEF7" w14:textId="77777777" w:rsidTr="003C424B">
        <w:tc>
          <w:tcPr>
            <w:tcW w:w="4385" w:type="dxa"/>
            <w:vAlign w:val="center"/>
          </w:tcPr>
          <w:p w14:paraId="4B8D7302" w14:textId="77777777" w:rsidR="006729C8" w:rsidRPr="00091571" w:rsidRDefault="006729C8" w:rsidP="008D5056">
            <w:pPr>
              <w:spacing w:before="120"/>
              <w:rPr>
                <w:rFonts w:ascii="Arial" w:hAnsi="Arial" w:cs="Arial"/>
                <w:b/>
                <w:sz w:val="20"/>
                <w:szCs w:val="20"/>
              </w:rPr>
            </w:pPr>
          </w:p>
        </w:tc>
        <w:tc>
          <w:tcPr>
            <w:tcW w:w="2452" w:type="dxa"/>
            <w:vAlign w:val="center"/>
          </w:tcPr>
          <w:p w14:paraId="0C81EA7F" w14:textId="77777777" w:rsidR="006729C8" w:rsidRPr="002F736F" w:rsidRDefault="006729C8" w:rsidP="006729C8">
            <w:pPr>
              <w:spacing w:before="120" w:after="120"/>
              <w:rPr>
                <w:rFonts w:ascii="Arial" w:hAnsi="Arial" w:cs="Arial"/>
                <w:sz w:val="20"/>
                <w:szCs w:val="20"/>
              </w:rPr>
            </w:pPr>
            <w:r w:rsidRPr="00582FE9">
              <w:rPr>
                <w:rFonts w:ascii="Arial" w:hAnsi="Arial" w:cs="Arial"/>
                <w:sz w:val="20"/>
                <w:szCs w:val="20"/>
              </w:rPr>
              <w:t xml:space="preserve">Souhrnný seznam </w:t>
            </w:r>
            <w:r>
              <w:rPr>
                <w:rFonts w:ascii="Arial" w:hAnsi="Arial" w:cs="Arial"/>
                <w:sz w:val="20"/>
                <w:szCs w:val="20"/>
              </w:rPr>
              <w:t>tuzemských</w:t>
            </w:r>
            <w:r w:rsidRPr="00582FE9">
              <w:rPr>
                <w:rFonts w:ascii="Arial" w:hAnsi="Arial" w:cs="Arial"/>
                <w:sz w:val="20"/>
                <w:szCs w:val="20"/>
              </w:rPr>
              <w:t xml:space="preserve"> cestovních náhrad</w:t>
            </w:r>
            <w:r>
              <w:rPr>
                <w:rFonts w:ascii="Arial" w:hAnsi="Arial" w:cs="Arial"/>
                <w:sz w:val="20"/>
                <w:szCs w:val="20"/>
              </w:rPr>
              <w:t xml:space="preserve"> </w:t>
            </w:r>
            <w:r w:rsidRPr="00091571">
              <w:rPr>
                <w:rFonts w:ascii="Arial" w:hAnsi="Arial" w:cs="Arial"/>
                <w:sz w:val="20"/>
                <w:szCs w:val="20"/>
              </w:rPr>
              <w:t>(příloha PŽP č. 11</w:t>
            </w:r>
            <w:r>
              <w:rPr>
                <w:rFonts w:ascii="Arial" w:hAnsi="Arial" w:cs="Arial"/>
                <w:sz w:val="20"/>
                <w:szCs w:val="20"/>
              </w:rPr>
              <w:t>l</w:t>
            </w:r>
            <w:r w:rsidRPr="00091571">
              <w:rPr>
                <w:rFonts w:ascii="Arial" w:hAnsi="Arial" w:cs="Arial"/>
                <w:sz w:val="20"/>
                <w:szCs w:val="20"/>
              </w:rPr>
              <w:t>).</w:t>
            </w:r>
          </w:p>
        </w:tc>
        <w:tc>
          <w:tcPr>
            <w:tcW w:w="1819" w:type="dxa"/>
            <w:vAlign w:val="center"/>
          </w:tcPr>
          <w:p w14:paraId="6F0DCAA6" w14:textId="77777777" w:rsidR="006729C8" w:rsidRPr="00091571" w:rsidRDefault="006729C8"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7F242B33" w14:textId="77777777" w:rsidR="006729C8" w:rsidRPr="00091571" w:rsidRDefault="006729C8"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299A4F1F" w14:textId="77777777" w:rsidR="006729C8" w:rsidRPr="00091571" w:rsidRDefault="006729C8" w:rsidP="00697EDA">
            <w:pPr>
              <w:jc w:val="center"/>
              <w:rPr>
                <w:rFonts w:ascii="Arial" w:hAnsi="Arial" w:cs="Arial"/>
                <w:sz w:val="20"/>
                <w:szCs w:val="20"/>
              </w:rPr>
            </w:pPr>
            <w:r w:rsidRPr="00091571">
              <w:rPr>
                <w:rFonts w:ascii="Arial" w:hAnsi="Arial" w:cs="Arial"/>
                <w:sz w:val="20"/>
                <w:szCs w:val="20"/>
              </w:rPr>
              <w:t>Dílčí soupiska SD1.</w:t>
            </w:r>
          </w:p>
        </w:tc>
        <w:tc>
          <w:tcPr>
            <w:tcW w:w="1259" w:type="dxa"/>
            <w:vMerge/>
            <w:tcBorders>
              <w:right w:val="single" w:sz="4" w:space="0" w:color="auto"/>
            </w:tcBorders>
          </w:tcPr>
          <w:p w14:paraId="1FDA1B06" w14:textId="77777777" w:rsidR="006729C8" w:rsidRPr="00091571" w:rsidRDefault="006729C8" w:rsidP="00F676F0">
            <w:pPr>
              <w:jc w:val="center"/>
              <w:rPr>
                <w:rFonts w:ascii="Arial" w:hAnsi="Arial" w:cs="Arial"/>
                <w:sz w:val="20"/>
                <w:szCs w:val="20"/>
              </w:rPr>
            </w:pPr>
          </w:p>
        </w:tc>
        <w:tc>
          <w:tcPr>
            <w:tcW w:w="1517" w:type="dxa"/>
            <w:tcBorders>
              <w:top w:val="nil"/>
              <w:left w:val="single" w:sz="4" w:space="0" w:color="auto"/>
              <w:bottom w:val="nil"/>
              <w:right w:val="nil"/>
            </w:tcBorders>
          </w:tcPr>
          <w:p w14:paraId="0D4B88F4" w14:textId="77777777" w:rsidR="006729C8" w:rsidRPr="00091571" w:rsidRDefault="006729C8" w:rsidP="00F676F0">
            <w:pPr>
              <w:jc w:val="center"/>
              <w:rPr>
                <w:rFonts w:ascii="Arial" w:hAnsi="Arial" w:cs="Arial"/>
                <w:sz w:val="20"/>
                <w:szCs w:val="20"/>
              </w:rPr>
            </w:pPr>
          </w:p>
        </w:tc>
      </w:tr>
      <w:tr w:rsidR="006729C8" w:rsidRPr="00091571" w14:paraId="7EBFB283" w14:textId="77777777" w:rsidTr="003C424B">
        <w:tc>
          <w:tcPr>
            <w:tcW w:w="4385" w:type="dxa"/>
            <w:vAlign w:val="center"/>
          </w:tcPr>
          <w:p w14:paraId="783207A7" w14:textId="77777777" w:rsidR="006729C8" w:rsidRPr="00091571" w:rsidRDefault="006729C8" w:rsidP="008D5056">
            <w:pPr>
              <w:spacing w:before="120"/>
              <w:rPr>
                <w:rFonts w:ascii="Arial" w:hAnsi="Arial" w:cs="Arial"/>
                <w:b/>
                <w:sz w:val="20"/>
                <w:szCs w:val="20"/>
              </w:rPr>
            </w:pPr>
          </w:p>
        </w:tc>
        <w:tc>
          <w:tcPr>
            <w:tcW w:w="2452" w:type="dxa"/>
            <w:vAlign w:val="center"/>
          </w:tcPr>
          <w:p w14:paraId="325C8E46" w14:textId="77777777" w:rsidR="006729C8" w:rsidRPr="002F736F" w:rsidRDefault="006729C8" w:rsidP="006729C8">
            <w:pPr>
              <w:spacing w:before="120" w:after="120"/>
              <w:rPr>
                <w:rFonts w:ascii="Arial" w:hAnsi="Arial" w:cs="Arial"/>
                <w:sz w:val="20"/>
                <w:szCs w:val="20"/>
              </w:rPr>
            </w:pPr>
            <w:r w:rsidRPr="00582FE9">
              <w:rPr>
                <w:rFonts w:ascii="Arial" w:hAnsi="Arial" w:cs="Arial"/>
                <w:sz w:val="20"/>
                <w:szCs w:val="20"/>
              </w:rPr>
              <w:t xml:space="preserve">Souhrnný seznam </w:t>
            </w:r>
            <w:r>
              <w:rPr>
                <w:rFonts w:ascii="Arial" w:hAnsi="Arial" w:cs="Arial"/>
                <w:sz w:val="20"/>
                <w:szCs w:val="20"/>
              </w:rPr>
              <w:t xml:space="preserve">zahraničních </w:t>
            </w:r>
            <w:r w:rsidRPr="00582FE9">
              <w:rPr>
                <w:rFonts w:ascii="Arial" w:hAnsi="Arial" w:cs="Arial"/>
                <w:sz w:val="20"/>
                <w:szCs w:val="20"/>
              </w:rPr>
              <w:t>cestovních náhrad</w:t>
            </w:r>
            <w:r>
              <w:rPr>
                <w:rFonts w:ascii="Arial" w:hAnsi="Arial" w:cs="Arial"/>
                <w:sz w:val="20"/>
                <w:szCs w:val="20"/>
              </w:rPr>
              <w:t xml:space="preserve"> </w:t>
            </w:r>
            <w:r w:rsidRPr="00091571">
              <w:rPr>
                <w:rFonts w:ascii="Arial" w:hAnsi="Arial" w:cs="Arial"/>
                <w:sz w:val="20"/>
                <w:szCs w:val="20"/>
              </w:rPr>
              <w:t>(příloha PŽP č. 11</w:t>
            </w:r>
            <w:r>
              <w:rPr>
                <w:rFonts w:ascii="Arial" w:hAnsi="Arial" w:cs="Arial"/>
                <w:sz w:val="20"/>
                <w:szCs w:val="20"/>
              </w:rPr>
              <w:t>m</w:t>
            </w:r>
            <w:r w:rsidRPr="00091571">
              <w:rPr>
                <w:rFonts w:ascii="Arial" w:hAnsi="Arial" w:cs="Arial"/>
                <w:sz w:val="20"/>
                <w:szCs w:val="20"/>
              </w:rPr>
              <w:t>).</w:t>
            </w:r>
          </w:p>
        </w:tc>
        <w:tc>
          <w:tcPr>
            <w:tcW w:w="1819" w:type="dxa"/>
            <w:vAlign w:val="center"/>
          </w:tcPr>
          <w:p w14:paraId="23CAEFF8" w14:textId="77777777" w:rsidR="006729C8" w:rsidRPr="00091571" w:rsidRDefault="006729C8"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3B64BD15" w14:textId="77777777" w:rsidR="006729C8" w:rsidRPr="00091571" w:rsidRDefault="006729C8"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22B6AD1E" w14:textId="77777777" w:rsidR="006729C8" w:rsidRPr="00091571" w:rsidRDefault="006729C8" w:rsidP="00697EDA">
            <w:pPr>
              <w:jc w:val="center"/>
              <w:rPr>
                <w:rFonts w:ascii="Arial" w:hAnsi="Arial" w:cs="Arial"/>
                <w:sz w:val="20"/>
                <w:szCs w:val="20"/>
              </w:rPr>
            </w:pPr>
            <w:r w:rsidRPr="00091571">
              <w:rPr>
                <w:rFonts w:ascii="Arial" w:hAnsi="Arial" w:cs="Arial"/>
                <w:sz w:val="20"/>
                <w:szCs w:val="20"/>
              </w:rPr>
              <w:t>Dílčí soupiska SD1.</w:t>
            </w:r>
          </w:p>
        </w:tc>
        <w:tc>
          <w:tcPr>
            <w:tcW w:w="1259" w:type="dxa"/>
            <w:vMerge/>
            <w:tcBorders>
              <w:right w:val="single" w:sz="4" w:space="0" w:color="auto"/>
            </w:tcBorders>
          </w:tcPr>
          <w:p w14:paraId="551C0D3F" w14:textId="77777777" w:rsidR="006729C8" w:rsidRPr="00091571" w:rsidRDefault="006729C8" w:rsidP="00F676F0">
            <w:pPr>
              <w:jc w:val="center"/>
              <w:rPr>
                <w:rFonts w:ascii="Arial" w:hAnsi="Arial" w:cs="Arial"/>
                <w:sz w:val="20"/>
                <w:szCs w:val="20"/>
              </w:rPr>
            </w:pPr>
          </w:p>
        </w:tc>
        <w:tc>
          <w:tcPr>
            <w:tcW w:w="1517" w:type="dxa"/>
            <w:tcBorders>
              <w:top w:val="nil"/>
              <w:left w:val="single" w:sz="4" w:space="0" w:color="auto"/>
              <w:bottom w:val="nil"/>
              <w:right w:val="nil"/>
            </w:tcBorders>
          </w:tcPr>
          <w:p w14:paraId="30351051" w14:textId="77777777" w:rsidR="006729C8" w:rsidRPr="00091571" w:rsidRDefault="006729C8" w:rsidP="00F676F0">
            <w:pPr>
              <w:jc w:val="center"/>
              <w:rPr>
                <w:rFonts w:ascii="Arial" w:hAnsi="Arial" w:cs="Arial"/>
                <w:sz w:val="20"/>
                <w:szCs w:val="20"/>
              </w:rPr>
            </w:pPr>
          </w:p>
        </w:tc>
      </w:tr>
      <w:tr w:rsidR="00582FE9" w:rsidRPr="00091571" w14:paraId="1754D6BA" w14:textId="77777777" w:rsidTr="00ED605F">
        <w:tc>
          <w:tcPr>
            <w:tcW w:w="4385" w:type="dxa"/>
            <w:vAlign w:val="center"/>
          </w:tcPr>
          <w:p w14:paraId="1B30498C" w14:textId="77777777" w:rsidR="00582FE9" w:rsidRPr="002F736F" w:rsidRDefault="00582FE9" w:rsidP="00436827">
            <w:pPr>
              <w:spacing w:before="120"/>
              <w:rPr>
                <w:rFonts w:ascii="Arial" w:hAnsi="Arial" w:cs="Arial"/>
                <w:sz w:val="20"/>
                <w:szCs w:val="20"/>
              </w:rPr>
            </w:pPr>
            <w:r w:rsidRPr="00091571">
              <w:rPr>
                <w:rFonts w:ascii="Arial" w:hAnsi="Arial" w:cs="Arial"/>
                <w:b/>
                <w:sz w:val="20"/>
                <w:szCs w:val="20"/>
              </w:rPr>
              <w:t xml:space="preserve">Výdaje za cestovné, stravné, ubytování a nutné vedlejší výdaje spojené se služební cestou hrazené </w:t>
            </w:r>
            <w:r w:rsidRPr="00524F69">
              <w:rPr>
                <w:rFonts w:ascii="Arial" w:hAnsi="Arial" w:cs="Arial"/>
                <w:b/>
                <w:sz w:val="20"/>
                <w:szCs w:val="20"/>
                <w:u w:val="single"/>
              </w:rPr>
              <w:t>fakturou</w:t>
            </w:r>
            <w:r w:rsidRPr="002F736F">
              <w:rPr>
                <w:rFonts w:ascii="Arial" w:hAnsi="Arial" w:cs="Arial"/>
                <w:b/>
                <w:sz w:val="20"/>
                <w:szCs w:val="20"/>
              </w:rPr>
              <w:t xml:space="preserve"> </w:t>
            </w:r>
          </w:p>
        </w:tc>
        <w:tc>
          <w:tcPr>
            <w:tcW w:w="2452" w:type="dxa"/>
            <w:vAlign w:val="center"/>
          </w:tcPr>
          <w:p w14:paraId="26824060" w14:textId="77777777" w:rsidR="00582FE9" w:rsidRPr="00091571" w:rsidRDefault="00582FE9" w:rsidP="008D5056">
            <w:pPr>
              <w:spacing w:before="120" w:after="120"/>
              <w:rPr>
                <w:rFonts w:ascii="Arial" w:hAnsi="Arial" w:cs="Arial"/>
                <w:sz w:val="20"/>
                <w:szCs w:val="20"/>
              </w:rPr>
            </w:pPr>
            <w:r w:rsidRPr="002F736F">
              <w:rPr>
                <w:rFonts w:ascii="Arial" w:hAnsi="Arial" w:cs="Arial"/>
                <w:sz w:val="20"/>
                <w:szCs w:val="20"/>
              </w:rPr>
              <w:t>Účetní</w:t>
            </w:r>
            <w:r w:rsidRPr="001F61A2">
              <w:rPr>
                <w:rFonts w:ascii="Arial" w:hAnsi="Arial" w:cs="Arial"/>
                <w:sz w:val="20"/>
                <w:szCs w:val="20"/>
              </w:rPr>
              <w:t>/daňový doklad, doklad o úhradě Doklady</w:t>
            </w:r>
            <w:r w:rsidRPr="00AC6EEF">
              <w:rPr>
                <w:rFonts w:ascii="Arial" w:hAnsi="Arial" w:cs="Arial"/>
                <w:sz w:val="20"/>
                <w:szCs w:val="20"/>
              </w:rPr>
              <w:t xml:space="preserve"> </w:t>
            </w:r>
            <w:r w:rsidRPr="00091571">
              <w:rPr>
                <w:rFonts w:ascii="Arial" w:hAnsi="Arial" w:cs="Arial"/>
                <w:sz w:val="20"/>
                <w:szCs w:val="20"/>
              </w:rPr>
              <w:t>prokazující zdůvodnění/účel cestovních náhrad</w:t>
            </w:r>
          </w:p>
        </w:tc>
        <w:tc>
          <w:tcPr>
            <w:tcW w:w="1819" w:type="dxa"/>
            <w:vAlign w:val="center"/>
          </w:tcPr>
          <w:p w14:paraId="6DEC6569" w14:textId="77777777" w:rsidR="00582FE9" w:rsidRPr="00091571" w:rsidRDefault="00582FE9"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20FB5260" w14:textId="77777777" w:rsidR="00582FE9" w:rsidRPr="00091571" w:rsidRDefault="00582FE9"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6493EFA2" w14:textId="77777777" w:rsidR="00582FE9" w:rsidRPr="00091571" w:rsidRDefault="00582FE9" w:rsidP="007C5C4C">
            <w:pPr>
              <w:jc w:val="center"/>
              <w:rPr>
                <w:rFonts w:ascii="Arial" w:hAnsi="Arial" w:cs="Arial"/>
                <w:sz w:val="20"/>
                <w:szCs w:val="20"/>
              </w:rPr>
            </w:pPr>
            <w:r w:rsidRPr="00091571">
              <w:rPr>
                <w:rFonts w:ascii="Arial" w:hAnsi="Arial" w:cs="Arial"/>
                <w:sz w:val="20"/>
                <w:szCs w:val="20"/>
              </w:rPr>
              <w:t>Dílčí soupiska SD1</w:t>
            </w:r>
          </w:p>
        </w:tc>
        <w:tc>
          <w:tcPr>
            <w:tcW w:w="1259" w:type="dxa"/>
            <w:tcBorders>
              <w:right w:val="single" w:sz="4" w:space="0" w:color="auto"/>
            </w:tcBorders>
            <w:vAlign w:val="center"/>
          </w:tcPr>
          <w:p w14:paraId="1A5D13FD" w14:textId="77777777" w:rsidR="00582FE9" w:rsidRPr="00091571" w:rsidDel="00C55AA5" w:rsidRDefault="00582FE9" w:rsidP="00906BE6">
            <w:pPr>
              <w:jc w:val="center"/>
              <w:rPr>
                <w:rFonts w:ascii="Arial" w:hAnsi="Arial" w:cs="Arial"/>
                <w:sz w:val="20"/>
                <w:szCs w:val="20"/>
              </w:rPr>
            </w:pPr>
            <w:r w:rsidRPr="00091571">
              <w:rPr>
                <w:rFonts w:ascii="Arial" w:hAnsi="Arial" w:cs="Arial"/>
                <w:sz w:val="20"/>
                <w:szCs w:val="20"/>
              </w:rPr>
              <w:t>ANO</w:t>
            </w:r>
          </w:p>
        </w:tc>
        <w:tc>
          <w:tcPr>
            <w:tcW w:w="1517" w:type="dxa"/>
            <w:tcBorders>
              <w:top w:val="nil"/>
              <w:left w:val="single" w:sz="4" w:space="0" w:color="auto"/>
              <w:bottom w:val="nil"/>
              <w:right w:val="nil"/>
            </w:tcBorders>
          </w:tcPr>
          <w:p w14:paraId="7FD4873B" w14:textId="77777777" w:rsidR="00582FE9" w:rsidRPr="00091571" w:rsidRDefault="00582FE9" w:rsidP="00906BE6">
            <w:pPr>
              <w:jc w:val="center"/>
              <w:rPr>
                <w:rFonts w:ascii="Arial" w:hAnsi="Arial" w:cs="Arial"/>
                <w:sz w:val="20"/>
                <w:szCs w:val="20"/>
              </w:rPr>
            </w:pPr>
          </w:p>
        </w:tc>
      </w:tr>
      <w:tr w:rsidR="00582FE9" w:rsidRPr="00091571" w14:paraId="23CB271B" w14:textId="77777777" w:rsidTr="00ED605F">
        <w:trPr>
          <w:trHeight w:val="340"/>
        </w:trPr>
        <w:tc>
          <w:tcPr>
            <w:tcW w:w="11881" w:type="dxa"/>
            <w:gridSpan w:val="7"/>
            <w:shd w:val="clear" w:color="auto" w:fill="FBD4B4" w:themeFill="accent6" w:themeFillTint="66"/>
            <w:vAlign w:val="center"/>
          </w:tcPr>
          <w:p w14:paraId="2CBE4D73" w14:textId="77777777" w:rsidR="00582FE9" w:rsidRPr="00091571" w:rsidRDefault="00582FE9" w:rsidP="0072268A">
            <w:pPr>
              <w:jc w:val="center"/>
              <w:rPr>
                <w:rFonts w:ascii="Arial" w:hAnsi="Arial" w:cs="Arial"/>
                <w:b/>
                <w:sz w:val="20"/>
                <w:szCs w:val="20"/>
              </w:rPr>
            </w:pPr>
            <w:r w:rsidRPr="00091571">
              <w:rPr>
                <w:rFonts w:ascii="Arial" w:hAnsi="Arial" w:cs="Arial"/>
                <w:b/>
                <w:sz w:val="20"/>
                <w:szCs w:val="20"/>
              </w:rPr>
              <w:t>Nákup služeb</w:t>
            </w:r>
          </w:p>
        </w:tc>
        <w:tc>
          <w:tcPr>
            <w:tcW w:w="1259" w:type="dxa"/>
            <w:tcBorders>
              <w:bottom w:val="single" w:sz="4" w:space="0" w:color="auto"/>
              <w:right w:val="single" w:sz="4" w:space="0" w:color="auto"/>
            </w:tcBorders>
            <w:shd w:val="clear" w:color="auto" w:fill="FBD4B4" w:themeFill="accent6" w:themeFillTint="66"/>
          </w:tcPr>
          <w:p w14:paraId="1BAE113E" w14:textId="77777777" w:rsidR="00582FE9" w:rsidRPr="00524F69" w:rsidRDefault="00582FE9" w:rsidP="0072268A">
            <w:pPr>
              <w:jc w:val="center"/>
              <w:rPr>
                <w:rFonts w:ascii="Arial" w:hAnsi="Arial" w:cs="Arial"/>
                <w:b/>
                <w:sz w:val="20"/>
                <w:szCs w:val="20"/>
              </w:rPr>
            </w:pPr>
          </w:p>
        </w:tc>
        <w:tc>
          <w:tcPr>
            <w:tcW w:w="1517" w:type="dxa"/>
            <w:tcBorders>
              <w:top w:val="nil"/>
              <w:left w:val="single" w:sz="4" w:space="0" w:color="auto"/>
              <w:bottom w:val="nil"/>
              <w:right w:val="nil"/>
            </w:tcBorders>
            <w:shd w:val="clear" w:color="auto" w:fill="FFFFFF" w:themeFill="background1"/>
          </w:tcPr>
          <w:p w14:paraId="7FD8308A" w14:textId="77777777" w:rsidR="00582FE9" w:rsidRPr="002F736F" w:rsidRDefault="00582FE9" w:rsidP="0072268A">
            <w:pPr>
              <w:jc w:val="center"/>
              <w:rPr>
                <w:rFonts w:ascii="Arial" w:hAnsi="Arial" w:cs="Arial"/>
                <w:b/>
                <w:sz w:val="20"/>
                <w:szCs w:val="20"/>
              </w:rPr>
            </w:pPr>
          </w:p>
        </w:tc>
      </w:tr>
      <w:tr w:rsidR="00582FE9" w:rsidRPr="00091571" w14:paraId="6ABC6EDB" w14:textId="77777777" w:rsidTr="00ED605F">
        <w:tc>
          <w:tcPr>
            <w:tcW w:w="4385" w:type="dxa"/>
            <w:vAlign w:val="center"/>
          </w:tcPr>
          <w:p w14:paraId="43A7EBC8" w14:textId="77777777" w:rsidR="00582FE9" w:rsidRPr="00AC6EEF" w:rsidRDefault="00582FE9" w:rsidP="00436827">
            <w:pPr>
              <w:jc w:val="center"/>
              <w:rPr>
                <w:rFonts w:ascii="Arial" w:hAnsi="Arial" w:cs="Arial"/>
                <w:b/>
                <w:sz w:val="20"/>
                <w:szCs w:val="20"/>
              </w:rPr>
            </w:pPr>
            <w:r w:rsidRPr="00AC6EEF">
              <w:rPr>
                <w:rFonts w:ascii="Arial" w:hAnsi="Arial" w:cs="Arial"/>
                <w:b/>
                <w:sz w:val="20"/>
                <w:szCs w:val="20"/>
              </w:rPr>
              <w:t>Nákup služeb</w:t>
            </w:r>
          </w:p>
        </w:tc>
        <w:tc>
          <w:tcPr>
            <w:tcW w:w="2452" w:type="dxa"/>
            <w:vAlign w:val="center"/>
          </w:tcPr>
          <w:p w14:paraId="1C0D419B" w14:textId="77777777" w:rsidR="00582FE9" w:rsidRPr="00AC6EEF" w:rsidRDefault="00582FE9" w:rsidP="00D74AA0">
            <w:pPr>
              <w:spacing w:before="120" w:after="120"/>
              <w:rPr>
                <w:rFonts w:ascii="Arial" w:hAnsi="Arial" w:cs="Arial"/>
                <w:sz w:val="20"/>
                <w:szCs w:val="20"/>
                <w:highlight w:val="yellow"/>
              </w:rPr>
            </w:pPr>
            <w:r w:rsidRPr="00091571">
              <w:rPr>
                <w:rFonts w:ascii="Arial" w:hAnsi="Arial" w:cs="Arial"/>
                <w:sz w:val="20"/>
                <w:szCs w:val="20"/>
              </w:rPr>
              <w:t xml:space="preserve">Účetní/daňové/jiné </w:t>
            </w:r>
            <w:r w:rsidRPr="00524F69">
              <w:rPr>
                <w:rFonts w:ascii="Arial" w:hAnsi="Arial" w:cs="Arial"/>
                <w:sz w:val="20"/>
                <w:szCs w:val="20"/>
              </w:rPr>
              <w:t>relevantní doklady (např. objednávk</w:t>
            </w:r>
            <w:r w:rsidRPr="002F736F">
              <w:rPr>
                <w:rFonts w:ascii="Arial" w:hAnsi="Arial" w:cs="Arial"/>
                <w:sz w:val="20"/>
                <w:szCs w:val="20"/>
              </w:rPr>
              <w:t>a, dodací list, popř. předávací protokol), doklad</w:t>
            </w:r>
            <w:r w:rsidRPr="001F61A2">
              <w:rPr>
                <w:rFonts w:ascii="Arial" w:hAnsi="Arial" w:cs="Arial"/>
                <w:sz w:val="20"/>
                <w:szCs w:val="20"/>
              </w:rPr>
              <w:t xml:space="preserve"> o úhradě (bankovní výpis z účtu); objednávka/pop</w:t>
            </w:r>
            <w:r w:rsidRPr="00091571">
              <w:rPr>
                <w:rFonts w:ascii="Arial" w:hAnsi="Arial" w:cs="Arial"/>
                <w:sz w:val="20"/>
                <w:szCs w:val="20"/>
              </w:rPr>
              <w:t xml:space="preserve">is způsobu výběru ceny, protokol o předání/převzetí díla. </w:t>
            </w:r>
          </w:p>
        </w:tc>
        <w:tc>
          <w:tcPr>
            <w:tcW w:w="1874" w:type="dxa"/>
            <w:gridSpan w:val="2"/>
            <w:vAlign w:val="center"/>
          </w:tcPr>
          <w:p w14:paraId="439AAB01" w14:textId="77777777" w:rsidR="00582FE9" w:rsidRPr="00524F69" w:rsidRDefault="00582FE9" w:rsidP="0072268A">
            <w:pPr>
              <w:rPr>
                <w:rFonts w:ascii="Arial" w:hAnsi="Arial" w:cs="Arial"/>
                <w:sz w:val="20"/>
                <w:szCs w:val="20"/>
              </w:rPr>
            </w:pPr>
            <w:r w:rsidRPr="00091571">
              <w:rPr>
                <w:rFonts w:ascii="Arial" w:hAnsi="Arial" w:cs="Arial"/>
                <w:sz w:val="20"/>
                <w:szCs w:val="20"/>
              </w:rPr>
              <w:t>Při každém nárokování výdaje.</w:t>
            </w:r>
          </w:p>
        </w:tc>
        <w:tc>
          <w:tcPr>
            <w:tcW w:w="1824" w:type="dxa"/>
            <w:gridSpan w:val="2"/>
            <w:vAlign w:val="center"/>
          </w:tcPr>
          <w:p w14:paraId="1F9F1B15" w14:textId="77777777" w:rsidR="00582FE9" w:rsidRPr="002F736F" w:rsidRDefault="00582FE9" w:rsidP="0072268A">
            <w:pPr>
              <w:rPr>
                <w:rFonts w:ascii="Arial" w:hAnsi="Arial" w:cs="Arial"/>
                <w:sz w:val="20"/>
                <w:szCs w:val="20"/>
              </w:rPr>
            </w:pPr>
            <w:r w:rsidRPr="002F736F">
              <w:rPr>
                <w:rFonts w:ascii="Arial" w:hAnsi="Arial" w:cs="Arial"/>
                <w:sz w:val="20"/>
                <w:szCs w:val="20"/>
              </w:rPr>
              <w:t>Elektronicky (MS2014+)</w:t>
            </w:r>
          </w:p>
        </w:tc>
        <w:tc>
          <w:tcPr>
            <w:tcW w:w="1346" w:type="dxa"/>
            <w:vAlign w:val="center"/>
          </w:tcPr>
          <w:p w14:paraId="35DEC6AD" w14:textId="77777777" w:rsidR="00582FE9" w:rsidRPr="001F61A2" w:rsidRDefault="00582FE9" w:rsidP="0072268A">
            <w:pPr>
              <w:spacing w:before="120" w:after="120"/>
              <w:jc w:val="center"/>
              <w:rPr>
                <w:rFonts w:ascii="Arial" w:hAnsi="Arial" w:cs="Arial"/>
                <w:sz w:val="20"/>
                <w:szCs w:val="20"/>
              </w:rPr>
            </w:pPr>
            <w:r w:rsidRPr="001F61A2">
              <w:rPr>
                <w:rFonts w:ascii="Arial" w:hAnsi="Arial" w:cs="Arial"/>
                <w:sz w:val="20"/>
                <w:szCs w:val="20"/>
              </w:rPr>
              <w:t>Dílčí soupiska SD1.</w:t>
            </w:r>
          </w:p>
        </w:tc>
        <w:tc>
          <w:tcPr>
            <w:tcW w:w="1259" w:type="dxa"/>
            <w:vMerge w:val="restart"/>
            <w:tcBorders>
              <w:right w:val="single" w:sz="4" w:space="0" w:color="auto"/>
            </w:tcBorders>
            <w:vAlign w:val="center"/>
          </w:tcPr>
          <w:p w14:paraId="3E78B0B7" w14:textId="77777777" w:rsidR="00582FE9" w:rsidRPr="00091571" w:rsidRDefault="00582FE9" w:rsidP="003045CE">
            <w:pPr>
              <w:spacing w:before="120" w:after="120"/>
              <w:jc w:val="center"/>
              <w:rPr>
                <w:rFonts w:ascii="Arial" w:hAnsi="Arial" w:cs="Arial"/>
                <w:sz w:val="20"/>
                <w:szCs w:val="20"/>
              </w:rPr>
            </w:pPr>
            <w:r w:rsidRPr="00091571">
              <w:rPr>
                <w:rFonts w:ascii="Arial" w:hAnsi="Arial" w:cs="Arial"/>
                <w:sz w:val="20"/>
                <w:szCs w:val="20"/>
              </w:rPr>
              <w:t>ANO</w:t>
            </w:r>
          </w:p>
        </w:tc>
        <w:tc>
          <w:tcPr>
            <w:tcW w:w="1517" w:type="dxa"/>
            <w:tcBorders>
              <w:top w:val="nil"/>
              <w:left w:val="single" w:sz="4" w:space="0" w:color="auto"/>
              <w:bottom w:val="nil"/>
              <w:right w:val="nil"/>
            </w:tcBorders>
          </w:tcPr>
          <w:p w14:paraId="37203C77" w14:textId="77777777" w:rsidR="00582FE9" w:rsidRPr="00091571" w:rsidRDefault="00582FE9" w:rsidP="003045CE">
            <w:pPr>
              <w:spacing w:before="120" w:after="120"/>
              <w:jc w:val="center"/>
              <w:rPr>
                <w:rFonts w:ascii="Arial" w:hAnsi="Arial" w:cs="Arial"/>
                <w:sz w:val="20"/>
                <w:szCs w:val="20"/>
              </w:rPr>
            </w:pPr>
          </w:p>
        </w:tc>
      </w:tr>
      <w:tr w:rsidR="00582FE9" w:rsidRPr="00091571" w14:paraId="78CD7396" w14:textId="77777777" w:rsidTr="00ED605F">
        <w:tc>
          <w:tcPr>
            <w:tcW w:w="4385" w:type="dxa"/>
            <w:vAlign w:val="center"/>
          </w:tcPr>
          <w:p w14:paraId="59F5A84A" w14:textId="77777777" w:rsidR="00582FE9" w:rsidRPr="00524F69" w:rsidRDefault="00582FE9" w:rsidP="00436827">
            <w:pPr>
              <w:spacing w:before="120" w:after="120"/>
              <w:rPr>
                <w:rFonts w:ascii="Arial" w:hAnsi="Arial" w:cs="Arial"/>
                <w:b/>
                <w:sz w:val="20"/>
                <w:szCs w:val="20"/>
              </w:rPr>
            </w:pPr>
            <w:r w:rsidRPr="00091571">
              <w:rPr>
                <w:rFonts w:ascii="Arial" w:hAnsi="Arial" w:cs="Arial"/>
                <w:b/>
                <w:sz w:val="20"/>
                <w:szCs w:val="20"/>
              </w:rPr>
              <w:t xml:space="preserve">Nákup služeb – konference/semináře/workshopy/vzdělávací </w:t>
            </w:r>
            <w:r w:rsidRPr="00091571">
              <w:rPr>
                <w:rFonts w:ascii="Arial" w:hAnsi="Arial" w:cs="Arial"/>
                <w:b/>
                <w:sz w:val="20"/>
                <w:szCs w:val="20"/>
              </w:rPr>
              <w:lastRenderedPageBreak/>
              <w:t>akce aj.</w:t>
            </w:r>
          </w:p>
        </w:tc>
        <w:tc>
          <w:tcPr>
            <w:tcW w:w="2452" w:type="dxa"/>
            <w:vAlign w:val="center"/>
          </w:tcPr>
          <w:p w14:paraId="40460BD4" w14:textId="77777777" w:rsidR="00582FE9" w:rsidRPr="00091571" w:rsidRDefault="00582FE9" w:rsidP="00172692">
            <w:pPr>
              <w:spacing w:before="120" w:after="120"/>
              <w:rPr>
                <w:rFonts w:ascii="Arial" w:hAnsi="Arial" w:cs="Arial"/>
                <w:sz w:val="20"/>
                <w:szCs w:val="20"/>
              </w:rPr>
            </w:pPr>
            <w:r w:rsidRPr="002F736F">
              <w:rPr>
                <w:rFonts w:ascii="Arial" w:hAnsi="Arial" w:cs="Arial"/>
                <w:sz w:val="20"/>
                <w:szCs w:val="20"/>
              </w:rPr>
              <w:lastRenderedPageBreak/>
              <w:t>Prezenční listiny</w:t>
            </w:r>
            <w:r w:rsidRPr="001F61A2">
              <w:rPr>
                <w:rFonts w:ascii="Arial" w:hAnsi="Arial" w:cs="Arial"/>
                <w:sz w:val="20"/>
                <w:szCs w:val="20"/>
              </w:rPr>
              <w:t xml:space="preserve">, pozvánky, certifikáty </w:t>
            </w:r>
            <w:r w:rsidRPr="001F61A2">
              <w:rPr>
                <w:rFonts w:ascii="Arial" w:hAnsi="Arial" w:cs="Arial"/>
                <w:sz w:val="20"/>
                <w:szCs w:val="20"/>
              </w:rPr>
              <w:lastRenderedPageBreak/>
              <w:t>nebo osvědče</w:t>
            </w:r>
            <w:r w:rsidRPr="00510493">
              <w:rPr>
                <w:rFonts w:ascii="Arial" w:hAnsi="Arial" w:cs="Arial"/>
                <w:sz w:val="20"/>
                <w:szCs w:val="20"/>
              </w:rPr>
              <w:t>ní</w:t>
            </w:r>
            <w:r w:rsidRPr="00CE0FBA">
              <w:rPr>
                <w:rFonts w:ascii="Arial" w:hAnsi="Arial" w:cs="Arial"/>
                <w:sz w:val="20"/>
                <w:szCs w:val="20"/>
              </w:rPr>
              <w:t>.</w:t>
            </w:r>
          </w:p>
        </w:tc>
        <w:tc>
          <w:tcPr>
            <w:tcW w:w="1874" w:type="dxa"/>
            <w:gridSpan w:val="2"/>
            <w:vAlign w:val="center"/>
          </w:tcPr>
          <w:p w14:paraId="5A40A1E6" w14:textId="77777777" w:rsidR="00582FE9" w:rsidRPr="00091571" w:rsidRDefault="00582FE9" w:rsidP="0072268A">
            <w:pPr>
              <w:rPr>
                <w:rFonts w:ascii="Arial" w:hAnsi="Arial" w:cs="Arial"/>
                <w:sz w:val="20"/>
                <w:szCs w:val="20"/>
              </w:rPr>
            </w:pPr>
            <w:r w:rsidRPr="00091571">
              <w:rPr>
                <w:rFonts w:ascii="Arial" w:hAnsi="Arial" w:cs="Arial"/>
                <w:sz w:val="20"/>
                <w:szCs w:val="20"/>
              </w:rPr>
              <w:lastRenderedPageBreak/>
              <w:t>Při každém nárokování výdaje.</w:t>
            </w:r>
          </w:p>
        </w:tc>
        <w:tc>
          <w:tcPr>
            <w:tcW w:w="1824" w:type="dxa"/>
            <w:gridSpan w:val="2"/>
            <w:vAlign w:val="center"/>
          </w:tcPr>
          <w:p w14:paraId="7C8FE53E" w14:textId="77777777" w:rsidR="00582FE9" w:rsidRPr="00091571" w:rsidRDefault="00582FE9" w:rsidP="0072268A">
            <w:pPr>
              <w:rPr>
                <w:rFonts w:ascii="Arial" w:hAnsi="Arial" w:cs="Arial"/>
                <w:sz w:val="20"/>
                <w:szCs w:val="20"/>
              </w:rPr>
            </w:pPr>
            <w:r w:rsidRPr="00091571">
              <w:rPr>
                <w:rFonts w:ascii="Arial" w:hAnsi="Arial" w:cs="Arial"/>
                <w:sz w:val="20"/>
                <w:szCs w:val="20"/>
              </w:rPr>
              <w:t>Elektronicky (MS2014+)</w:t>
            </w:r>
          </w:p>
        </w:tc>
        <w:tc>
          <w:tcPr>
            <w:tcW w:w="1346" w:type="dxa"/>
            <w:vAlign w:val="center"/>
          </w:tcPr>
          <w:p w14:paraId="375A82EB" w14:textId="77777777" w:rsidR="00582FE9" w:rsidRPr="00091571" w:rsidRDefault="00582FE9" w:rsidP="0072268A">
            <w:pPr>
              <w:spacing w:before="120" w:after="120"/>
              <w:jc w:val="center"/>
              <w:rPr>
                <w:rFonts w:ascii="Arial" w:hAnsi="Arial" w:cs="Arial"/>
                <w:sz w:val="20"/>
                <w:szCs w:val="20"/>
              </w:rPr>
            </w:pPr>
            <w:r w:rsidRPr="00091571">
              <w:rPr>
                <w:rFonts w:ascii="Arial" w:hAnsi="Arial" w:cs="Arial"/>
                <w:sz w:val="20"/>
                <w:szCs w:val="20"/>
              </w:rPr>
              <w:t xml:space="preserve">Dílčí soupiska </w:t>
            </w:r>
            <w:r w:rsidRPr="00091571">
              <w:rPr>
                <w:rFonts w:ascii="Arial" w:hAnsi="Arial" w:cs="Arial"/>
                <w:sz w:val="20"/>
                <w:szCs w:val="20"/>
              </w:rPr>
              <w:lastRenderedPageBreak/>
              <w:t>SD1.</w:t>
            </w:r>
          </w:p>
        </w:tc>
        <w:tc>
          <w:tcPr>
            <w:tcW w:w="1259" w:type="dxa"/>
            <w:vMerge/>
            <w:tcBorders>
              <w:right w:val="single" w:sz="4" w:space="0" w:color="auto"/>
            </w:tcBorders>
          </w:tcPr>
          <w:p w14:paraId="265D53E7" w14:textId="77777777" w:rsidR="00582FE9" w:rsidRPr="00091571" w:rsidRDefault="00582FE9" w:rsidP="0072268A">
            <w:pPr>
              <w:spacing w:before="120" w:after="120"/>
              <w:jc w:val="center"/>
              <w:rPr>
                <w:rFonts w:ascii="Arial" w:hAnsi="Arial" w:cs="Arial"/>
                <w:sz w:val="20"/>
                <w:szCs w:val="20"/>
              </w:rPr>
            </w:pPr>
          </w:p>
        </w:tc>
        <w:tc>
          <w:tcPr>
            <w:tcW w:w="1517" w:type="dxa"/>
            <w:tcBorders>
              <w:top w:val="nil"/>
              <w:left w:val="single" w:sz="4" w:space="0" w:color="auto"/>
              <w:bottom w:val="nil"/>
              <w:right w:val="nil"/>
            </w:tcBorders>
          </w:tcPr>
          <w:p w14:paraId="65689949" w14:textId="77777777" w:rsidR="00582FE9" w:rsidRPr="00091571" w:rsidRDefault="00582FE9" w:rsidP="0072268A">
            <w:pPr>
              <w:spacing w:before="120" w:after="120"/>
              <w:jc w:val="center"/>
              <w:rPr>
                <w:rFonts w:ascii="Arial" w:hAnsi="Arial" w:cs="Arial"/>
                <w:sz w:val="20"/>
                <w:szCs w:val="20"/>
              </w:rPr>
            </w:pPr>
          </w:p>
        </w:tc>
      </w:tr>
      <w:tr w:rsidR="00582FE9" w:rsidRPr="00091571" w14:paraId="1883324F" w14:textId="77777777" w:rsidTr="00ED605F">
        <w:trPr>
          <w:trHeight w:val="340"/>
        </w:trPr>
        <w:tc>
          <w:tcPr>
            <w:tcW w:w="11881" w:type="dxa"/>
            <w:gridSpan w:val="7"/>
            <w:shd w:val="clear" w:color="auto" w:fill="FBD4B4" w:themeFill="accent6" w:themeFillTint="66"/>
            <w:vAlign w:val="center"/>
          </w:tcPr>
          <w:p w14:paraId="7CD83B2C" w14:textId="77777777" w:rsidR="00582FE9" w:rsidRPr="00091571" w:rsidRDefault="00582FE9" w:rsidP="0072268A">
            <w:pPr>
              <w:jc w:val="center"/>
              <w:rPr>
                <w:rFonts w:ascii="Arial" w:hAnsi="Arial" w:cs="Arial"/>
                <w:b/>
                <w:sz w:val="20"/>
                <w:szCs w:val="20"/>
              </w:rPr>
            </w:pPr>
            <w:r w:rsidRPr="00091571">
              <w:rPr>
                <w:rFonts w:ascii="Arial" w:hAnsi="Arial" w:cs="Arial"/>
                <w:b/>
                <w:sz w:val="20"/>
                <w:szCs w:val="20"/>
              </w:rPr>
              <w:lastRenderedPageBreak/>
              <w:t>Pořízení majetku a spotřebního materiálu</w:t>
            </w:r>
          </w:p>
        </w:tc>
        <w:tc>
          <w:tcPr>
            <w:tcW w:w="1259" w:type="dxa"/>
            <w:tcBorders>
              <w:right w:val="single" w:sz="4" w:space="0" w:color="auto"/>
            </w:tcBorders>
            <w:shd w:val="clear" w:color="auto" w:fill="FBD4B4" w:themeFill="accent6" w:themeFillTint="66"/>
          </w:tcPr>
          <w:p w14:paraId="0E630697" w14:textId="77777777" w:rsidR="00582FE9" w:rsidRPr="00524F69" w:rsidRDefault="00582FE9" w:rsidP="0072268A">
            <w:pPr>
              <w:jc w:val="center"/>
              <w:rPr>
                <w:rFonts w:ascii="Arial" w:hAnsi="Arial" w:cs="Arial"/>
                <w:b/>
                <w:sz w:val="20"/>
                <w:szCs w:val="20"/>
              </w:rPr>
            </w:pPr>
          </w:p>
        </w:tc>
        <w:tc>
          <w:tcPr>
            <w:tcW w:w="1517" w:type="dxa"/>
            <w:tcBorders>
              <w:top w:val="nil"/>
              <w:left w:val="single" w:sz="4" w:space="0" w:color="auto"/>
              <w:bottom w:val="nil"/>
              <w:right w:val="nil"/>
            </w:tcBorders>
            <w:shd w:val="clear" w:color="auto" w:fill="auto"/>
          </w:tcPr>
          <w:p w14:paraId="08008F39" w14:textId="77777777" w:rsidR="00582FE9" w:rsidRPr="002F736F" w:rsidRDefault="00582FE9" w:rsidP="0072268A">
            <w:pPr>
              <w:jc w:val="center"/>
              <w:rPr>
                <w:rFonts w:ascii="Arial" w:hAnsi="Arial" w:cs="Arial"/>
                <w:b/>
                <w:sz w:val="20"/>
                <w:szCs w:val="20"/>
              </w:rPr>
            </w:pPr>
          </w:p>
        </w:tc>
      </w:tr>
      <w:tr w:rsidR="00582FE9" w:rsidRPr="00091571" w14:paraId="301B52D8" w14:textId="77777777" w:rsidTr="00ED605F">
        <w:tc>
          <w:tcPr>
            <w:tcW w:w="4385" w:type="dxa"/>
            <w:vAlign w:val="center"/>
          </w:tcPr>
          <w:p w14:paraId="7C2DC7CE" w14:textId="77777777" w:rsidR="00582FE9" w:rsidRPr="00AC6EEF" w:rsidRDefault="00582FE9" w:rsidP="00436827">
            <w:pPr>
              <w:jc w:val="center"/>
              <w:rPr>
                <w:rFonts w:ascii="Arial" w:hAnsi="Arial" w:cs="Arial"/>
                <w:b/>
                <w:sz w:val="20"/>
                <w:szCs w:val="20"/>
              </w:rPr>
            </w:pPr>
            <w:r w:rsidRPr="00AC6EEF">
              <w:rPr>
                <w:rFonts w:ascii="Arial" w:hAnsi="Arial" w:cs="Arial"/>
                <w:b/>
                <w:sz w:val="20"/>
                <w:szCs w:val="20"/>
              </w:rPr>
              <w:t>Nákup majetku a spotřebního materiálu</w:t>
            </w:r>
          </w:p>
        </w:tc>
        <w:tc>
          <w:tcPr>
            <w:tcW w:w="2452" w:type="dxa"/>
            <w:vAlign w:val="center"/>
          </w:tcPr>
          <w:p w14:paraId="03571224" w14:textId="77777777" w:rsidR="00582FE9" w:rsidRPr="00091571" w:rsidRDefault="00582FE9" w:rsidP="00436827">
            <w:pPr>
              <w:spacing w:before="120" w:after="120"/>
              <w:ind w:firstLine="9"/>
              <w:rPr>
                <w:rFonts w:ascii="Arial" w:hAnsi="Arial" w:cs="Arial"/>
                <w:sz w:val="20"/>
                <w:szCs w:val="20"/>
                <w:highlight w:val="yellow"/>
              </w:rPr>
            </w:pPr>
            <w:r w:rsidRPr="00091571">
              <w:rPr>
                <w:rFonts w:ascii="Arial" w:hAnsi="Arial" w:cs="Arial"/>
                <w:sz w:val="20"/>
                <w:szCs w:val="20"/>
              </w:rPr>
              <w:t>Účetní/daňové doklady/jiné relevantní doklady (např. objednávk</w:t>
            </w:r>
            <w:r w:rsidRPr="00524F69">
              <w:rPr>
                <w:rFonts w:ascii="Arial" w:hAnsi="Arial" w:cs="Arial"/>
                <w:sz w:val="20"/>
                <w:szCs w:val="20"/>
              </w:rPr>
              <w:t>a</w:t>
            </w:r>
            <w:r w:rsidRPr="002F736F">
              <w:rPr>
                <w:rFonts w:ascii="Arial" w:hAnsi="Arial" w:cs="Arial"/>
                <w:sz w:val="20"/>
                <w:szCs w:val="20"/>
              </w:rPr>
              <w:t>, dodací list, popř. předávací protokol); doklad</w:t>
            </w:r>
            <w:r w:rsidRPr="001F61A2">
              <w:rPr>
                <w:rFonts w:ascii="Arial" w:hAnsi="Arial" w:cs="Arial"/>
                <w:sz w:val="20"/>
                <w:szCs w:val="20"/>
              </w:rPr>
              <w:t xml:space="preserve"> o úhradě (bankovní výpis z účtu); objednávka/popis způsobu výběru ceny, protokolu o předání/převzetí díla</w:t>
            </w:r>
            <w:r w:rsidRPr="00091571">
              <w:rPr>
                <w:rFonts w:ascii="Arial" w:hAnsi="Arial" w:cs="Arial"/>
                <w:sz w:val="20"/>
                <w:szCs w:val="20"/>
              </w:rPr>
              <w:t xml:space="preserve">. </w:t>
            </w:r>
          </w:p>
        </w:tc>
        <w:tc>
          <w:tcPr>
            <w:tcW w:w="1874" w:type="dxa"/>
            <w:gridSpan w:val="2"/>
            <w:vAlign w:val="center"/>
          </w:tcPr>
          <w:p w14:paraId="3E5F9C8F" w14:textId="77777777" w:rsidR="00582FE9" w:rsidRPr="00091571" w:rsidRDefault="00582FE9" w:rsidP="0072268A">
            <w:pPr>
              <w:rPr>
                <w:rFonts w:ascii="Arial" w:hAnsi="Arial" w:cs="Arial"/>
                <w:sz w:val="20"/>
                <w:szCs w:val="20"/>
              </w:rPr>
            </w:pPr>
            <w:r w:rsidRPr="00091571">
              <w:rPr>
                <w:rFonts w:ascii="Arial" w:hAnsi="Arial" w:cs="Arial"/>
                <w:sz w:val="20"/>
                <w:szCs w:val="20"/>
              </w:rPr>
              <w:t>Při každém nárokování výdaje.</w:t>
            </w:r>
          </w:p>
        </w:tc>
        <w:tc>
          <w:tcPr>
            <w:tcW w:w="1824" w:type="dxa"/>
            <w:gridSpan w:val="2"/>
            <w:vAlign w:val="center"/>
          </w:tcPr>
          <w:p w14:paraId="7505FD9A" w14:textId="77777777" w:rsidR="00582FE9" w:rsidRPr="00091571" w:rsidRDefault="00582FE9" w:rsidP="0072268A">
            <w:pPr>
              <w:rPr>
                <w:rFonts w:ascii="Arial" w:hAnsi="Arial" w:cs="Arial"/>
                <w:sz w:val="20"/>
                <w:szCs w:val="20"/>
              </w:rPr>
            </w:pPr>
            <w:r w:rsidRPr="00091571">
              <w:rPr>
                <w:rFonts w:ascii="Arial" w:hAnsi="Arial" w:cs="Arial"/>
                <w:sz w:val="20"/>
                <w:szCs w:val="20"/>
              </w:rPr>
              <w:t>Elektronicky (MS2014+)</w:t>
            </w:r>
          </w:p>
        </w:tc>
        <w:tc>
          <w:tcPr>
            <w:tcW w:w="1346" w:type="dxa"/>
            <w:vAlign w:val="center"/>
          </w:tcPr>
          <w:p w14:paraId="01DEED1E" w14:textId="77777777" w:rsidR="00582FE9" w:rsidRPr="00091571" w:rsidRDefault="00582FE9" w:rsidP="0072268A">
            <w:pPr>
              <w:spacing w:before="120" w:after="120"/>
              <w:ind w:left="231"/>
              <w:rPr>
                <w:rFonts w:ascii="Arial" w:hAnsi="Arial" w:cs="Arial"/>
                <w:sz w:val="20"/>
                <w:szCs w:val="20"/>
              </w:rPr>
            </w:pPr>
            <w:r w:rsidRPr="00091571">
              <w:rPr>
                <w:rFonts w:ascii="Arial" w:hAnsi="Arial" w:cs="Arial"/>
                <w:sz w:val="20"/>
                <w:szCs w:val="20"/>
              </w:rPr>
              <w:t>Dílčí soupiska SD1.</w:t>
            </w:r>
          </w:p>
        </w:tc>
        <w:tc>
          <w:tcPr>
            <w:tcW w:w="1259" w:type="dxa"/>
            <w:tcBorders>
              <w:right w:val="single" w:sz="4" w:space="0" w:color="auto"/>
            </w:tcBorders>
            <w:vAlign w:val="center"/>
          </w:tcPr>
          <w:p w14:paraId="603B483A" w14:textId="77777777" w:rsidR="00582FE9" w:rsidRPr="00091571" w:rsidRDefault="00582FE9" w:rsidP="00436827">
            <w:pPr>
              <w:spacing w:before="120" w:after="120"/>
              <w:ind w:left="231"/>
              <w:jc w:val="center"/>
              <w:rPr>
                <w:rFonts w:ascii="Arial" w:hAnsi="Arial" w:cs="Arial"/>
                <w:sz w:val="20"/>
                <w:szCs w:val="20"/>
              </w:rPr>
            </w:pPr>
            <w:r w:rsidRPr="00091571">
              <w:rPr>
                <w:rFonts w:ascii="Arial" w:hAnsi="Arial" w:cs="Arial"/>
                <w:sz w:val="20"/>
                <w:szCs w:val="20"/>
              </w:rPr>
              <w:t>ANO</w:t>
            </w:r>
          </w:p>
        </w:tc>
        <w:tc>
          <w:tcPr>
            <w:tcW w:w="1517" w:type="dxa"/>
            <w:tcBorders>
              <w:top w:val="nil"/>
              <w:left w:val="single" w:sz="4" w:space="0" w:color="auto"/>
              <w:bottom w:val="nil"/>
              <w:right w:val="nil"/>
            </w:tcBorders>
            <w:shd w:val="clear" w:color="auto" w:fill="auto"/>
          </w:tcPr>
          <w:p w14:paraId="5D4EB8FB" w14:textId="77777777" w:rsidR="00582FE9" w:rsidRPr="00091571" w:rsidRDefault="00582FE9" w:rsidP="00436827">
            <w:pPr>
              <w:spacing w:before="120" w:after="120"/>
              <w:ind w:left="231"/>
              <w:jc w:val="center"/>
              <w:rPr>
                <w:rFonts w:ascii="Arial" w:hAnsi="Arial" w:cs="Arial"/>
                <w:sz w:val="20"/>
                <w:szCs w:val="20"/>
              </w:rPr>
            </w:pPr>
          </w:p>
        </w:tc>
      </w:tr>
      <w:tr w:rsidR="00582FE9" w:rsidRPr="00091571" w14:paraId="2936246B" w14:textId="77777777" w:rsidTr="00ED605F">
        <w:trPr>
          <w:trHeight w:val="340"/>
        </w:trPr>
        <w:tc>
          <w:tcPr>
            <w:tcW w:w="11881" w:type="dxa"/>
            <w:gridSpan w:val="7"/>
            <w:shd w:val="clear" w:color="auto" w:fill="FBD4B4" w:themeFill="accent6" w:themeFillTint="66"/>
            <w:vAlign w:val="center"/>
          </w:tcPr>
          <w:p w14:paraId="23460442" w14:textId="77777777" w:rsidR="00582FE9" w:rsidRPr="00091571" w:rsidRDefault="00582FE9" w:rsidP="0072268A">
            <w:pPr>
              <w:jc w:val="center"/>
              <w:rPr>
                <w:rFonts w:ascii="Arial" w:hAnsi="Arial" w:cs="Arial"/>
                <w:b/>
                <w:sz w:val="20"/>
                <w:szCs w:val="20"/>
              </w:rPr>
            </w:pPr>
            <w:r w:rsidRPr="00091571">
              <w:rPr>
                <w:rFonts w:ascii="Arial" w:hAnsi="Arial" w:cs="Arial"/>
                <w:b/>
                <w:sz w:val="20"/>
                <w:szCs w:val="20"/>
              </w:rPr>
              <w:t>Leasing</w:t>
            </w:r>
          </w:p>
        </w:tc>
        <w:tc>
          <w:tcPr>
            <w:tcW w:w="1259" w:type="dxa"/>
            <w:tcBorders>
              <w:right w:val="single" w:sz="4" w:space="0" w:color="auto"/>
            </w:tcBorders>
            <w:shd w:val="clear" w:color="auto" w:fill="FBD4B4" w:themeFill="accent6" w:themeFillTint="66"/>
          </w:tcPr>
          <w:p w14:paraId="501E1F02" w14:textId="77777777" w:rsidR="00582FE9" w:rsidRPr="00524F69" w:rsidRDefault="00582FE9" w:rsidP="0072268A">
            <w:pPr>
              <w:jc w:val="center"/>
              <w:rPr>
                <w:rFonts w:ascii="Arial" w:hAnsi="Arial" w:cs="Arial"/>
                <w:b/>
                <w:sz w:val="20"/>
                <w:szCs w:val="20"/>
              </w:rPr>
            </w:pPr>
          </w:p>
        </w:tc>
        <w:tc>
          <w:tcPr>
            <w:tcW w:w="1517" w:type="dxa"/>
            <w:tcBorders>
              <w:top w:val="nil"/>
              <w:left w:val="single" w:sz="4" w:space="0" w:color="auto"/>
              <w:bottom w:val="nil"/>
              <w:right w:val="nil"/>
            </w:tcBorders>
            <w:shd w:val="clear" w:color="auto" w:fill="auto"/>
          </w:tcPr>
          <w:p w14:paraId="2E98710F" w14:textId="77777777" w:rsidR="00582FE9" w:rsidRPr="002F736F" w:rsidRDefault="00582FE9" w:rsidP="0072268A">
            <w:pPr>
              <w:jc w:val="center"/>
              <w:rPr>
                <w:rFonts w:ascii="Arial" w:hAnsi="Arial" w:cs="Arial"/>
                <w:b/>
                <w:sz w:val="20"/>
                <w:szCs w:val="20"/>
              </w:rPr>
            </w:pPr>
          </w:p>
        </w:tc>
      </w:tr>
      <w:tr w:rsidR="00582FE9" w:rsidRPr="00091571" w14:paraId="6E0ED804" w14:textId="77777777" w:rsidTr="00ED605F">
        <w:tc>
          <w:tcPr>
            <w:tcW w:w="4385" w:type="dxa"/>
            <w:vAlign w:val="center"/>
          </w:tcPr>
          <w:p w14:paraId="1D1FD9CA" w14:textId="77777777" w:rsidR="00582FE9" w:rsidRPr="00091571" w:rsidRDefault="00582FE9" w:rsidP="008D5056">
            <w:pPr>
              <w:jc w:val="center"/>
              <w:rPr>
                <w:rFonts w:ascii="Arial" w:hAnsi="Arial" w:cs="Arial"/>
                <w:b/>
                <w:sz w:val="20"/>
                <w:szCs w:val="20"/>
              </w:rPr>
            </w:pPr>
            <w:r w:rsidRPr="00AC6EEF">
              <w:rPr>
                <w:rFonts w:ascii="Arial" w:hAnsi="Arial" w:cs="Arial"/>
                <w:b/>
                <w:sz w:val="20"/>
                <w:szCs w:val="20"/>
              </w:rPr>
              <w:t>Finanční leasing/Operativní leasing</w:t>
            </w:r>
          </w:p>
        </w:tc>
        <w:tc>
          <w:tcPr>
            <w:tcW w:w="2452" w:type="dxa"/>
            <w:vAlign w:val="center"/>
          </w:tcPr>
          <w:p w14:paraId="69F2E7B5" w14:textId="77777777" w:rsidR="00582FE9" w:rsidRPr="00091571" w:rsidRDefault="00582FE9" w:rsidP="00436827">
            <w:pPr>
              <w:pStyle w:val="Default"/>
              <w:spacing w:before="120" w:after="120"/>
              <w:rPr>
                <w:sz w:val="20"/>
                <w:szCs w:val="20"/>
                <w:highlight w:val="yellow"/>
              </w:rPr>
            </w:pPr>
            <w:r w:rsidRPr="00524F69">
              <w:rPr>
                <w:sz w:val="20"/>
                <w:szCs w:val="20"/>
              </w:rPr>
              <w:t>S</w:t>
            </w:r>
            <w:r w:rsidRPr="002F736F">
              <w:rPr>
                <w:sz w:val="20"/>
                <w:szCs w:val="20"/>
              </w:rPr>
              <w:t>estava „přehled leasingu</w:t>
            </w:r>
            <w:r>
              <w:rPr>
                <w:sz w:val="20"/>
                <w:szCs w:val="20"/>
              </w:rPr>
              <w:t>“</w:t>
            </w:r>
            <w:r w:rsidRPr="002F736F">
              <w:rPr>
                <w:sz w:val="20"/>
                <w:szCs w:val="20"/>
              </w:rPr>
              <w:t xml:space="preserve"> (Příloha PŽP č. 11h)</w:t>
            </w:r>
            <w:r w:rsidRPr="001F61A2">
              <w:rPr>
                <w:sz w:val="20"/>
                <w:szCs w:val="20"/>
              </w:rPr>
              <w:t>; leasingová smlouva; splátkový kalendář; přijaté faktury vystavené na jednotlivé splátky doklady o úhradě jednotlivých splátek (bankovní výpis z účtu); případně metoda výpočtu poměrné části leasingu,</w:t>
            </w:r>
          </w:p>
        </w:tc>
        <w:tc>
          <w:tcPr>
            <w:tcW w:w="1874" w:type="dxa"/>
            <w:gridSpan w:val="2"/>
            <w:vAlign w:val="center"/>
          </w:tcPr>
          <w:p w14:paraId="26AFF5FA" w14:textId="77777777" w:rsidR="00582FE9" w:rsidRPr="00091571" w:rsidRDefault="00582FE9" w:rsidP="0072268A">
            <w:pPr>
              <w:rPr>
                <w:rFonts w:ascii="Arial" w:hAnsi="Arial" w:cs="Arial"/>
                <w:sz w:val="20"/>
                <w:szCs w:val="20"/>
              </w:rPr>
            </w:pPr>
            <w:r w:rsidRPr="00091571">
              <w:rPr>
                <w:rFonts w:ascii="Arial" w:hAnsi="Arial" w:cs="Arial"/>
                <w:sz w:val="20"/>
                <w:szCs w:val="20"/>
              </w:rPr>
              <w:t>Při každém nárokování výdaje.</w:t>
            </w:r>
          </w:p>
        </w:tc>
        <w:tc>
          <w:tcPr>
            <w:tcW w:w="1824" w:type="dxa"/>
            <w:gridSpan w:val="2"/>
            <w:vAlign w:val="center"/>
          </w:tcPr>
          <w:p w14:paraId="477C4EE3" w14:textId="77777777" w:rsidR="00582FE9" w:rsidRPr="00091571" w:rsidRDefault="00582FE9" w:rsidP="0072268A">
            <w:pPr>
              <w:rPr>
                <w:rFonts w:ascii="Arial" w:hAnsi="Arial" w:cs="Arial"/>
                <w:sz w:val="20"/>
                <w:szCs w:val="20"/>
              </w:rPr>
            </w:pPr>
            <w:r w:rsidRPr="00091571">
              <w:rPr>
                <w:rFonts w:ascii="Arial" w:hAnsi="Arial" w:cs="Arial"/>
                <w:sz w:val="20"/>
                <w:szCs w:val="20"/>
              </w:rPr>
              <w:t>Elektronicky (MS2014+)</w:t>
            </w:r>
          </w:p>
        </w:tc>
        <w:tc>
          <w:tcPr>
            <w:tcW w:w="1346" w:type="dxa"/>
            <w:vAlign w:val="center"/>
          </w:tcPr>
          <w:p w14:paraId="06EB36DB" w14:textId="77777777" w:rsidR="00582FE9" w:rsidRPr="00091571" w:rsidRDefault="00582FE9" w:rsidP="0072268A">
            <w:pPr>
              <w:spacing w:before="120" w:after="120"/>
              <w:rPr>
                <w:rFonts w:ascii="Arial" w:hAnsi="Arial" w:cs="Arial"/>
                <w:sz w:val="20"/>
                <w:szCs w:val="20"/>
              </w:rPr>
            </w:pPr>
            <w:r w:rsidRPr="00091571">
              <w:rPr>
                <w:rFonts w:ascii="Arial" w:hAnsi="Arial" w:cs="Arial"/>
                <w:sz w:val="20"/>
                <w:szCs w:val="20"/>
              </w:rPr>
              <w:t>Dílčí soupiska SD1.</w:t>
            </w:r>
          </w:p>
        </w:tc>
        <w:tc>
          <w:tcPr>
            <w:tcW w:w="1259" w:type="dxa"/>
            <w:tcBorders>
              <w:bottom w:val="single" w:sz="4" w:space="0" w:color="auto"/>
              <w:right w:val="single" w:sz="4" w:space="0" w:color="auto"/>
            </w:tcBorders>
            <w:vAlign w:val="center"/>
          </w:tcPr>
          <w:p w14:paraId="08A4219D" w14:textId="77777777" w:rsidR="00582FE9" w:rsidRPr="00091571" w:rsidRDefault="00582FE9" w:rsidP="00436827">
            <w:pPr>
              <w:spacing w:before="120" w:after="120"/>
              <w:jc w:val="center"/>
              <w:rPr>
                <w:rFonts w:ascii="Arial" w:hAnsi="Arial" w:cs="Arial"/>
                <w:sz w:val="20"/>
                <w:szCs w:val="20"/>
              </w:rPr>
            </w:pPr>
            <w:r w:rsidRPr="00091571">
              <w:rPr>
                <w:rFonts w:ascii="Arial" w:hAnsi="Arial" w:cs="Arial"/>
                <w:sz w:val="20"/>
                <w:szCs w:val="20"/>
              </w:rPr>
              <w:t>NE</w:t>
            </w:r>
          </w:p>
        </w:tc>
        <w:tc>
          <w:tcPr>
            <w:tcW w:w="1517" w:type="dxa"/>
            <w:tcBorders>
              <w:top w:val="nil"/>
              <w:left w:val="single" w:sz="4" w:space="0" w:color="auto"/>
              <w:bottom w:val="nil"/>
              <w:right w:val="nil"/>
            </w:tcBorders>
            <w:shd w:val="clear" w:color="auto" w:fill="auto"/>
          </w:tcPr>
          <w:p w14:paraId="1BAA4467" w14:textId="77777777" w:rsidR="00582FE9" w:rsidRPr="00091571" w:rsidRDefault="00582FE9" w:rsidP="00436827">
            <w:pPr>
              <w:spacing w:before="120" w:after="120"/>
              <w:jc w:val="center"/>
              <w:rPr>
                <w:rFonts w:ascii="Arial" w:hAnsi="Arial" w:cs="Arial"/>
                <w:sz w:val="20"/>
                <w:szCs w:val="20"/>
              </w:rPr>
            </w:pPr>
          </w:p>
        </w:tc>
      </w:tr>
      <w:tr w:rsidR="00582FE9" w:rsidRPr="00091571" w14:paraId="0BBAEB15" w14:textId="77777777" w:rsidTr="00ED605F">
        <w:trPr>
          <w:trHeight w:val="340"/>
        </w:trPr>
        <w:tc>
          <w:tcPr>
            <w:tcW w:w="11881" w:type="dxa"/>
            <w:gridSpan w:val="7"/>
            <w:shd w:val="clear" w:color="auto" w:fill="FBD4B4" w:themeFill="accent6" w:themeFillTint="66"/>
            <w:vAlign w:val="center"/>
          </w:tcPr>
          <w:p w14:paraId="4A81FEEC" w14:textId="77777777" w:rsidR="00582FE9" w:rsidRPr="00091571" w:rsidRDefault="00582FE9" w:rsidP="0072268A">
            <w:pPr>
              <w:jc w:val="center"/>
              <w:rPr>
                <w:rFonts w:ascii="Arial" w:hAnsi="Arial" w:cs="Arial"/>
                <w:b/>
                <w:sz w:val="20"/>
                <w:szCs w:val="20"/>
              </w:rPr>
            </w:pPr>
            <w:r w:rsidRPr="00091571">
              <w:rPr>
                <w:rFonts w:ascii="Arial" w:hAnsi="Arial" w:cs="Arial"/>
                <w:b/>
                <w:sz w:val="20"/>
                <w:szCs w:val="20"/>
              </w:rPr>
              <w:t>Režijní náklady</w:t>
            </w:r>
          </w:p>
        </w:tc>
        <w:tc>
          <w:tcPr>
            <w:tcW w:w="1259" w:type="dxa"/>
            <w:tcBorders>
              <w:right w:val="single" w:sz="4" w:space="0" w:color="auto"/>
            </w:tcBorders>
            <w:shd w:val="clear" w:color="auto" w:fill="FBD4B4" w:themeFill="accent6" w:themeFillTint="66"/>
          </w:tcPr>
          <w:p w14:paraId="781D8C1B" w14:textId="77777777" w:rsidR="00582FE9" w:rsidRPr="00524F69" w:rsidRDefault="00582FE9" w:rsidP="0072268A">
            <w:pPr>
              <w:jc w:val="center"/>
              <w:rPr>
                <w:rFonts w:ascii="Arial" w:hAnsi="Arial" w:cs="Arial"/>
                <w:b/>
                <w:sz w:val="20"/>
                <w:szCs w:val="20"/>
              </w:rPr>
            </w:pPr>
          </w:p>
        </w:tc>
        <w:tc>
          <w:tcPr>
            <w:tcW w:w="1517" w:type="dxa"/>
            <w:tcBorders>
              <w:top w:val="nil"/>
              <w:left w:val="single" w:sz="4" w:space="0" w:color="auto"/>
              <w:bottom w:val="nil"/>
              <w:right w:val="nil"/>
            </w:tcBorders>
            <w:shd w:val="clear" w:color="auto" w:fill="auto"/>
          </w:tcPr>
          <w:p w14:paraId="2094E8FD" w14:textId="77777777" w:rsidR="00582FE9" w:rsidRPr="002F736F" w:rsidRDefault="00582FE9" w:rsidP="0072268A">
            <w:pPr>
              <w:jc w:val="center"/>
              <w:rPr>
                <w:rFonts w:ascii="Arial" w:hAnsi="Arial" w:cs="Arial"/>
                <w:b/>
                <w:sz w:val="20"/>
                <w:szCs w:val="20"/>
              </w:rPr>
            </w:pPr>
          </w:p>
        </w:tc>
      </w:tr>
      <w:tr w:rsidR="00582FE9" w:rsidRPr="00091571" w14:paraId="781FC851" w14:textId="77777777" w:rsidTr="00ED605F">
        <w:tc>
          <w:tcPr>
            <w:tcW w:w="4385" w:type="dxa"/>
            <w:vAlign w:val="center"/>
          </w:tcPr>
          <w:p w14:paraId="1CD94ECF" w14:textId="77777777" w:rsidR="00582FE9" w:rsidRPr="00AC6EEF" w:rsidRDefault="00582FE9" w:rsidP="00436827">
            <w:pPr>
              <w:jc w:val="center"/>
              <w:rPr>
                <w:rFonts w:ascii="Arial" w:hAnsi="Arial" w:cs="Arial"/>
                <w:sz w:val="20"/>
                <w:szCs w:val="20"/>
              </w:rPr>
            </w:pPr>
            <w:r w:rsidRPr="00AC6EEF">
              <w:rPr>
                <w:rFonts w:ascii="Arial" w:hAnsi="Arial" w:cs="Arial"/>
                <w:b/>
                <w:sz w:val="20"/>
                <w:szCs w:val="20"/>
              </w:rPr>
              <w:t>Služby související s provozem kanceláře (telefony, energie, jiné režie)</w:t>
            </w:r>
          </w:p>
        </w:tc>
        <w:tc>
          <w:tcPr>
            <w:tcW w:w="2452" w:type="dxa"/>
            <w:vAlign w:val="center"/>
          </w:tcPr>
          <w:p w14:paraId="57B12E4B" w14:textId="0434C40A" w:rsidR="00582FE9" w:rsidRPr="00091571" w:rsidRDefault="00582FE9" w:rsidP="00436827">
            <w:pPr>
              <w:spacing w:before="120" w:after="120"/>
              <w:rPr>
                <w:rFonts w:ascii="Arial" w:hAnsi="Arial" w:cs="Arial"/>
                <w:sz w:val="20"/>
                <w:szCs w:val="20"/>
                <w:highlight w:val="yellow"/>
              </w:rPr>
            </w:pPr>
            <w:r w:rsidRPr="00091571">
              <w:rPr>
                <w:rFonts w:ascii="Arial" w:hAnsi="Arial" w:cs="Arial"/>
                <w:sz w:val="20"/>
                <w:szCs w:val="20"/>
              </w:rPr>
              <w:t xml:space="preserve">Smlouvy (nájemní, dodavatelské, smlouvy o připojení </w:t>
            </w:r>
            <w:r w:rsidRPr="00524F69">
              <w:rPr>
                <w:rFonts w:ascii="Arial" w:hAnsi="Arial" w:cs="Arial"/>
                <w:sz w:val="20"/>
                <w:szCs w:val="20"/>
              </w:rPr>
              <w:t xml:space="preserve">telekomunikačních služeb, smlouvy o </w:t>
            </w:r>
            <w:r w:rsidRPr="00524F69">
              <w:rPr>
                <w:rFonts w:ascii="Arial" w:hAnsi="Arial" w:cs="Arial"/>
                <w:sz w:val="20"/>
                <w:szCs w:val="20"/>
              </w:rPr>
              <w:lastRenderedPageBreak/>
              <w:t>poskytnutí služeb);</w:t>
            </w:r>
            <w:r w:rsidRPr="002F736F">
              <w:rPr>
                <w:rFonts w:ascii="Arial" w:hAnsi="Arial" w:cs="Arial"/>
                <w:sz w:val="20"/>
                <w:szCs w:val="20"/>
              </w:rPr>
              <w:t xml:space="preserve"> Vyúčtovací faktury, Metoda výpočtu a </w:t>
            </w:r>
            <w:r w:rsidRPr="001F61A2">
              <w:rPr>
                <w:rFonts w:ascii="Arial" w:hAnsi="Arial" w:cs="Arial"/>
                <w:sz w:val="20"/>
                <w:szCs w:val="20"/>
              </w:rPr>
              <w:t xml:space="preserve">výpočet alikvotní částky související s projektem (poměr použití pro projekt), </w:t>
            </w:r>
            <w:r w:rsidRPr="00091571">
              <w:rPr>
                <w:rFonts w:ascii="Arial" w:hAnsi="Arial" w:cs="Arial"/>
                <w:sz w:val="20"/>
                <w:szCs w:val="20"/>
              </w:rPr>
              <w:t>Čestné prohlášení o vynaložení telefonních hovorů, doklad o zaplacení (bankovní výpis z účtu), seznam výdajů, ze kterých se požadovaná částka fakturuje nad 10 000 Kč</w:t>
            </w:r>
            <w:r w:rsidR="00B55BF2">
              <w:rPr>
                <w:rFonts w:ascii="Arial" w:hAnsi="Arial" w:cs="Arial"/>
                <w:sz w:val="20"/>
                <w:szCs w:val="20"/>
              </w:rPr>
              <w:t xml:space="preserve"> včetně DPH</w:t>
            </w:r>
            <w:r w:rsidRPr="00091571">
              <w:rPr>
                <w:rFonts w:ascii="Arial" w:hAnsi="Arial" w:cs="Arial"/>
                <w:sz w:val="20"/>
                <w:szCs w:val="20"/>
              </w:rPr>
              <w:t>.</w:t>
            </w:r>
          </w:p>
        </w:tc>
        <w:tc>
          <w:tcPr>
            <w:tcW w:w="1874" w:type="dxa"/>
            <w:gridSpan w:val="2"/>
            <w:vAlign w:val="center"/>
          </w:tcPr>
          <w:p w14:paraId="4349DDF2" w14:textId="77777777" w:rsidR="00582FE9" w:rsidRPr="00091571" w:rsidRDefault="00582FE9" w:rsidP="0072268A">
            <w:pPr>
              <w:rPr>
                <w:rFonts w:ascii="Arial" w:hAnsi="Arial" w:cs="Arial"/>
                <w:sz w:val="20"/>
                <w:szCs w:val="20"/>
              </w:rPr>
            </w:pPr>
            <w:r w:rsidRPr="00091571">
              <w:rPr>
                <w:rFonts w:ascii="Arial" w:hAnsi="Arial" w:cs="Arial"/>
                <w:sz w:val="20"/>
                <w:szCs w:val="20"/>
              </w:rPr>
              <w:lastRenderedPageBreak/>
              <w:t>Při každém nárokování výdaje.</w:t>
            </w:r>
          </w:p>
        </w:tc>
        <w:tc>
          <w:tcPr>
            <w:tcW w:w="1824" w:type="dxa"/>
            <w:gridSpan w:val="2"/>
            <w:vAlign w:val="center"/>
          </w:tcPr>
          <w:p w14:paraId="03D45992" w14:textId="77777777" w:rsidR="00582FE9" w:rsidRPr="00091571" w:rsidRDefault="00582FE9" w:rsidP="0072268A">
            <w:pPr>
              <w:rPr>
                <w:rFonts w:ascii="Arial" w:hAnsi="Arial" w:cs="Arial"/>
                <w:sz w:val="20"/>
                <w:szCs w:val="20"/>
              </w:rPr>
            </w:pPr>
            <w:r w:rsidRPr="00091571">
              <w:rPr>
                <w:rFonts w:ascii="Arial" w:hAnsi="Arial" w:cs="Arial"/>
                <w:sz w:val="20"/>
                <w:szCs w:val="20"/>
              </w:rPr>
              <w:t>Elektronicky (MS2014+)</w:t>
            </w:r>
          </w:p>
        </w:tc>
        <w:tc>
          <w:tcPr>
            <w:tcW w:w="1346" w:type="dxa"/>
            <w:vAlign w:val="center"/>
          </w:tcPr>
          <w:p w14:paraId="047CE28D" w14:textId="77777777" w:rsidR="00582FE9" w:rsidRPr="00091571" w:rsidRDefault="00582FE9" w:rsidP="0072268A">
            <w:pPr>
              <w:spacing w:before="120" w:after="120"/>
              <w:rPr>
                <w:rFonts w:ascii="Arial" w:hAnsi="Arial" w:cs="Arial"/>
                <w:sz w:val="20"/>
                <w:szCs w:val="20"/>
              </w:rPr>
            </w:pPr>
            <w:r w:rsidRPr="00091571">
              <w:rPr>
                <w:rFonts w:ascii="Arial" w:hAnsi="Arial" w:cs="Arial"/>
                <w:sz w:val="20"/>
                <w:szCs w:val="20"/>
              </w:rPr>
              <w:t>Dílčí soupiska SD1</w:t>
            </w:r>
          </w:p>
        </w:tc>
        <w:tc>
          <w:tcPr>
            <w:tcW w:w="1259" w:type="dxa"/>
            <w:tcBorders>
              <w:right w:val="single" w:sz="4" w:space="0" w:color="auto"/>
            </w:tcBorders>
            <w:vAlign w:val="center"/>
          </w:tcPr>
          <w:p w14:paraId="460BEAA7" w14:textId="77777777" w:rsidR="00582FE9" w:rsidRPr="00091571" w:rsidRDefault="00582FE9" w:rsidP="00436827">
            <w:pPr>
              <w:spacing w:before="120" w:after="120"/>
              <w:jc w:val="center"/>
              <w:rPr>
                <w:rFonts w:ascii="Arial" w:hAnsi="Arial" w:cs="Arial"/>
                <w:sz w:val="20"/>
                <w:szCs w:val="20"/>
              </w:rPr>
            </w:pPr>
            <w:r w:rsidRPr="00091571">
              <w:rPr>
                <w:rFonts w:ascii="Arial" w:hAnsi="Arial" w:cs="Arial"/>
                <w:sz w:val="20"/>
                <w:szCs w:val="20"/>
              </w:rPr>
              <w:t>ANO</w:t>
            </w:r>
          </w:p>
        </w:tc>
        <w:tc>
          <w:tcPr>
            <w:tcW w:w="1517" w:type="dxa"/>
            <w:tcBorders>
              <w:top w:val="nil"/>
              <w:left w:val="single" w:sz="4" w:space="0" w:color="auto"/>
              <w:bottom w:val="nil"/>
              <w:right w:val="nil"/>
            </w:tcBorders>
          </w:tcPr>
          <w:p w14:paraId="5235E1AF" w14:textId="77777777" w:rsidR="00582FE9" w:rsidRPr="00091571" w:rsidRDefault="00582FE9" w:rsidP="00436827">
            <w:pPr>
              <w:spacing w:before="120" w:after="120"/>
              <w:jc w:val="center"/>
              <w:rPr>
                <w:rFonts w:ascii="Arial" w:hAnsi="Arial" w:cs="Arial"/>
                <w:sz w:val="20"/>
                <w:szCs w:val="20"/>
              </w:rPr>
            </w:pPr>
          </w:p>
        </w:tc>
      </w:tr>
    </w:tbl>
    <w:p w14:paraId="7654D225" w14:textId="77777777" w:rsidR="00C84061" w:rsidRPr="004A48A4" w:rsidRDefault="006D0C5E" w:rsidP="00436827">
      <w:pPr>
        <w:pStyle w:val="Nadpis1"/>
        <w:numPr>
          <w:ilvl w:val="0"/>
          <w:numId w:val="0"/>
        </w:numPr>
        <w:rPr>
          <w:u w:val="single"/>
        </w:rPr>
      </w:pPr>
      <w:bookmarkStart w:id="192" w:name="_Toc499278010"/>
      <w:r>
        <w:rPr>
          <w:szCs w:val="32"/>
        </w:rPr>
        <w:lastRenderedPageBreak/>
        <w:t>Ta</w:t>
      </w:r>
      <w:r w:rsidR="00C84061" w:rsidRPr="000254DB">
        <w:rPr>
          <w:rFonts w:cs="Arial"/>
          <w:szCs w:val="32"/>
        </w:rPr>
        <w:t>b</w:t>
      </w:r>
      <w:r w:rsidR="00C84061" w:rsidRPr="007909EB">
        <w:rPr>
          <w:rFonts w:cs="Arial"/>
        </w:rPr>
        <w:t xml:space="preserve">ulka č. </w:t>
      </w:r>
      <w:r w:rsidR="00C84061">
        <w:rPr>
          <w:rFonts w:cs="Arial"/>
        </w:rPr>
        <w:t>2</w:t>
      </w:r>
      <w:r w:rsidR="00C84061" w:rsidRPr="007909EB">
        <w:rPr>
          <w:rFonts w:cs="Arial"/>
        </w:rPr>
        <w:t xml:space="preserve">: Přehled </w:t>
      </w:r>
      <w:r w:rsidR="00C84061">
        <w:rPr>
          <w:rFonts w:cs="Arial"/>
        </w:rPr>
        <w:t xml:space="preserve">příloh k </w:t>
      </w:r>
      <w:proofErr w:type="spellStart"/>
      <w:r w:rsidR="00C84061">
        <w:rPr>
          <w:rFonts w:cs="Arial"/>
        </w:rPr>
        <w:t>ZŽoP</w:t>
      </w:r>
      <w:bookmarkEnd w:id="192"/>
      <w:proofErr w:type="spellEnd"/>
    </w:p>
    <w:tbl>
      <w:tblPr>
        <w:tblStyle w:val="Mkatabulky"/>
        <w:tblW w:w="0" w:type="auto"/>
        <w:tblLook w:val="04A0" w:firstRow="1" w:lastRow="0" w:firstColumn="1" w:lastColumn="0" w:noHBand="0" w:noVBand="1"/>
      </w:tblPr>
      <w:tblGrid>
        <w:gridCol w:w="3868"/>
        <w:gridCol w:w="3521"/>
        <w:gridCol w:w="3808"/>
        <w:gridCol w:w="3521"/>
      </w:tblGrid>
      <w:tr w:rsidR="00C84061" w:rsidRPr="00091571" w14:paraId="232370DC" w14:textId="77777777" w:rsidTr="00EE0BA7">
        <w:tc>
          <w:tcPr>
            <w:tcW w:w="3868" w:type="dxa"/>
            <w:shd w:val="clear" w:color="auto" w:fill="EAF1DD" w:themeFill="accent3" w:themeFillTint="33"/>
          </w:tcPr>
          <w:p w14:paraId="2F0EC60F" w14:textId="77777777" w:rsidR="00C84061" w:rsidRPr="00AC6EEF" w:rsidRDefault="00EE0BA7" w:rsidP="00EE0BA7">
            <w:pPr>
              <w:spacing w:before="120" w:after="120"/>
              <w:jc w:val="center"/>
              <w:rPr>
                <w:rFonts w:ascii="Arial" w:hAnsi="Arial" w:cs="Arial"/>
                <w:b/>
                <w:sz w:val="20"/>
                <w:szCs w:val="20"/>
              </w:rPr>
            </w:pPr>
            <w:r w:rsidRPr="00AC6EEF">
              <w:rPr>
                <w:rFonts w:ascii="Arial" w:hAnsi="Arial" w:cs="Arial"/>
                <w:b/>
                <w:sz w:val="20"/>
                <w:szCs w:val="20"/>
              </w:rPr>
              <w:t>PŘÍLOHY</w:t>
            </w:r>
          </w:p>
        </w:tc>
        <w:tc>
          <w:tcPr>
            <w:tcW w:w="3521" w:type="dxa"/>
            <w:shd w:val="clear" w:color="auto" w:fill="EAF1DD" w:themeFill="accent3" w:themeFillTint="33"/>
          </w:tcPr>
          <w:p w14:paraId="64D10796" w14:textId="77777777" w:rsidR="00C84061" w:rsidRPr="00AC6EEF" w:rsidRDefault="00C84061" w:rsidP="00EE0BA7">
            <w:pPr>
              <w:spacing w:before="120" w:after="120"/>
              <w:jc w:val="center"/>
              <w:rPr>
                <w:sz w:val="20"/>
                <w:szCs w:val="20"/>
              </w:rPr>
            </w:pPr>
          </w:p>
        </w:tc>
        <w:tc>
          <w:tcPr>
            <w:tcW w:w="3808" w:type="dxa"/>
            <w:shd w:val="clear" w:color="auto" w:fill="EAF1DD" w:themeFill="accent3" w:themeFillTint="33"/>
          </w:tcPr>
          <w:p w14:paraId="421CF30A" w14:textId="77777777" w:rsidR="00C84061" w:rsidRPr="00AC6EEF" w:rsidRDefault="00EE0BA7" w:rsidP="00EE0BA7">
            <w:pPr>
              <w:spacing w:before="120" w:after="120"/>
              <w:jc w:val="center"/>
              <w:rPr>
                <w:rFonts w:ascii="Arial" w:hAnsi="Arial" w:cs="Arial"/>
                <w:b/>
                <w:sz w:val="20"/>
                <w:szCs w:val="20"/>
              </w:rPr>
            </w:pPr>
            <w:r w:rsidRPr="00AC6EEF">
              <w:rPr>
                <w:rFonts w:ascii="Arial" w:hAnsi="Arial" w:cs="Arial"/>
                <w:b/>
                <w:sz w:val="20"/>
                <w:szCs w:val="20"/>
              </w:rPr>
              <w:t>FREKVENCE DOKLADOVÁNÍ</w:t>
            </w:r>
          </w:p>
        </w:tc>
        <w:tc>
          <w:tcPr>
            <w:tcW w:w="3521" w:type="dxa"/>
            <w:shd w:val="clear" w:color="auto" w:fill="EAF1DD" w:themeFill="accent3" w:themeFillTint="33"/>
          </w:tcPr>
          <w:p w14:paraId="6BA48F89" w14:textId="77777777" w:rsidR="00C84061" w:rsidRPr="00AC6EEF" w:rsidRDefault="00EE0BA7" w:rsidP="00EE0BA7">
            <w:pPr>
              <w:spacing w:before="120" w:after="120"/>
              <w:jc w:val="center"/>
              <w:rPr>
                <w:rFonts w:ascii="Arial" w:hAnsi="Arial" w:cs="Arial"/>
                <w:b/>
                <w:sz w:val="20"/>
                <w:szCs w:val="20"/>
              </w:rPr>
            </w:pPr>
            <w:r w:rsidRPr="00AC6EEF">
              <w:rPr>
                <w:rFonts w:ascii="Arial" w:hAnsi="Arial" w:cs="Arial"/>
                <w:b/>
                <w:sz w:val="20"/>
                <w:szCs w:val="20"/>
              </w:rPr>
              <w:t>ZPŮSOB DOKLADOVÁNÍ</w:t>
            </w:r>
          </w:p>
        </w:tc>
      </w:tr>
      <w:tr w:rsidR="00C84061" w:rsidRPr="00091571" w14:paraId="13D46128" w14:textId="77777777" w:rsidTr="00C84061">
        <w:tc>
          <w:tcPr>
            <w:tcW w:w="3868" w:type="dxa"/>
          </w:tcPr>
          <w:p w14:paraId="21AD6597" w14:textId="77777777" w:rsidR="00C84061" w:rsidRPr="00AC6EEF" w:rsidRDefault="00C84061" w:rsidP="00507931">
            <w:pPr>
              <w:spacing w:before="120" w:after="120"/>
              <w:jc w:val="both"/>
              <w:rPr>
                <w:rFonts w:ascii="Arial" w:hAnsi="Arial" w:cs="Arial"/>
                <w:b/>
                <w:sz w:val="20"/>
                <w:szCs w:val="20"/>
              </w:rPr>
            </w:pPr>
            <w:r w:rsidRPr="00AC6EEF">
              <w:rPr>
                <w:rFonts w:ascii="Arial" w:hAnsi="Arial" w:cs="Arial"/>
                <w:b/>
                <w:sz w:val="20"/>
                <w:szCs w:val="20"/>
              </w:rPr>
              <w:t>Seznam čísel účtů s uvedením názvu banky</w:t>
            </w:r>
          </w:p>
        </w:tc>
        <w:tc>
          <w:tcPr>
            <w:tcW w:w="3521" w:type="dxa"/>
          </w:tcPr>
          <w:p w14:paraId="141F1824" w14:textId="77777777" w:rsidR="00C84061" w:rsidRPr="00AC6EEF" w:rsidRDefault="00C84061" w:rsidP="00C84061">
            <w:pPr>
              <w:tabs>
                <w:tab w:val="left" w:pos="284"/>
              </w:tabs>
              <w:spacing w:before="120" w:after="120"/>
              <w:jc w:val="both"/>
              <w:rPr>
                <w:rFonts w:ascii="Arial" w:hAnsi="Arial" w:cs="Arial"/>
                <w:sz w:val="20"/>
                <w:szCs w:val="20"/>
              </w:rPr>
            </w:pPr>
          </w:p>
        </w:tc>
        <w:tc>
          <w:tcPr>
            <w:tcW w:w="3808" w:type="dxa"/>
          </w:tcPr>
          <w:p w14:paraId="07EDDF18" w14:textId="77777777" w:rsidR="00C84061" w:rsidRPr="00AC6EEF" w:rsidRDefault="00EE0BA7" w:rsidP="00507931">
            <w:pPr>
              <w:spacing w:before="120" w:after="120"/>
              <w:jc w:val="both"/>
              <w:rPr>
                <w:rFonts w:ascii="Arial" w:hAnsi="Arial" w:cs="Arial"/>
                <w:sz w:val="20"/>
                <w:szCs w:val="20"/>
              </w:rPr>
            </w:pPr>
            <w:r w:rsidRPr="00AC6EEF">
              <w:rPr>
                <w:rFonts w:ascii="Arial" w:hAnsi="Arial" w:cs="Arial"/>
                <w:sz w:val="20"/>
                <w:szCs w:val="20"/>
              </w:rPr>
              <w:t xml:space="preserve">Při předložení 1. </w:t>
            </w:r>
            <w:proofErr w:type="spellStart"/>
            <w:r w:rsidRPr="00AC6EEF">
              <w:rPr>
                <w:rFonts w:ascii="Arial" w:hAnsi="Arial" w:cs="Arial"/>
                <w:sz w:val="20"/>
                <w:szCs w:val="20"/>
              </w:rPr>
              <w:t>ZŽoP</w:t>
            </w:r>
            <w:proofErr w:type="spellEnd"/>
            <w:r w:rsidRPr="00AC6EEF">
              <w:rPr>
                <w:rFonts w:ascii="Arial" w:hAnsi="Arial" w:cs="Arial"/>
                <w:sz w:val="20"/>
                <w:szCs w:val="20"/>
              </w:rPr>
              <w:t xml:space="preserve"> a při změně</w:t>
            </w:r>
          </w:p>
        </w:tc>
        <w:tc>
          <w:tcPr>
            <w:tcW w:w="3521" w:type="dxa"/>
          </w:tcPr>
          <w:p w14:paraId="4B94502B" w14:textId="77777777" w:rsidR="00C84061" w:rsidRPr="00112373" w:rsidRDefault="00EE0BA7" w:rsidP="00C84061">
            <w:pPr>
              <w:spacing w:before="120" w:after="120"/>
              <w:jc w:val="both"/>
              <w:rPr>
                <w:rFonts w:ascii="Arial" w:hAnsi="Arial" w:cs="Arial"/>
                <w:sz w:val="20"/>
                <w:szCs w:val="20"/>
              </w:rPr>
            </w:pPr>
            <w:r w:rsidRPr="00091571">
              <w:rPr>
                <w:rFonts w:ascii="Arial" w:hAnsi="Arial" w:cs="Arial"/>
                <w:sz w:val="20"/>
                <w:szCs w:val="20"/>
              </w:rPr>
              <w:t xml:space="preserve">Elektronicky v IS KP14+ - </w:t>
            </w:r>
            <w:proofErr w:type="spellStart"/>
            <w:r w:rsidRPr="00091571">
              <w:rPr>
                <w:rFonts w:ascii="Arial" w:hAnsi="Arial" w:cs="Arial"/>
                <w:sz w:val="20"/>
                <w:szCs w:val="20"/>
              </w:rPr>
              <w:t>ŽoP</w:t>
            </w:r>
            <w:proofErr w:type="spellEnd"/>
            <w:r w:rsidRPr="00091571">
              <w:rPr>
                <w:rFonts w:ascii="Arial" w:hAnsi="Arial" w:cs="Arial"/>
                <w:sz w:val="20"/>
                <w:szCs w:val="20"/>
              </w:rPr>
              <w:t xml:space="preserve"> - DOKUMENTY</w:t>
            </w:r>
          </w:p>
        </w:tc>
      </w:tr>
      <w:tr w:rsidR="00C84061" w:rsidRPr="00091571" w14:paraId="6A20CB4F" w14:textId="77777777" w:rsidTr="00C84061">
        <w:tc>
          <w:tcPr>
            <w:tcW w:w="3868" w:type="dxa"/>
          </w:tcPr>
          <w:p w14:paraId="55A005B6" w14:textId="77777777" w:rsidR="00C84061" w:rsidRPr="00AC6EEF" w:rsidRDefault="00C84061" w:rsidP="00507931">
            <w:pPr>
              <w:spacing w:before="120" w:after="120"/>
              <w:jc w:val="both"/>
              <w:rPr>
                <w:rFonts w:ascii="Arial" w:hAnsi="Arial" w:cs="Arial"/>
                <w:sz w:val="20"/>
                <w:szCs w:val="20"/>
              </w:rPr>
            </w:pPr>
            <w:r w:rsidRPr="00AC6EEF">
              <w:rPr>
                <w:rFonts w:ascii="Arial" w:hAnsi="Arial" w:cs="Arial"/>
                <w:b/>
                <w:sz w:val="20"/>
                <w:szCs w:val="20"/>
              </w:rPr>
              <w:t xml:space="preserve">Evidence příjmů a výdajů projektu z účetnictví </w:t>
            </w:r>
            <w:r w:rsidRPr="00AC6EEF">
              <w:rPr>
                <w:rFonts w:ascii="Arial" w:hAnsi="Arial" w:cs="Arial"/>
                <w:sz w:val="20"/>
                <w:szCs w:val="20"/>
              </w:rPr>
              <w:t>(výpis z účetní evidence projektu)</w:t>
            </w:r>
          </w:p>
          <w:p w14:paraId="7707EA36" w14:textId="77777777" w:rsidR="00EE0BA7" w:rsidRPr="00AC6EEF" w:rsidRDefault="00EE0BA7" w:rsidP="00507931">
            <w:pPr>
              <w:spacing w:before="120" w:after="120"/>
              <w:jc w:val="both"/>
              <w:rPr>
                <w:rFonts w:ascii="Arial" w:hAnsi="Arial" w:cs="Arial"/>
                <w:sz w:val="20"/>
                <w:szCs w:val="20"/>
              </w:rPr>
            </w:pPr>
          </w:p>
          <w:p w14:paraId="05B10452" w14:textId="77777777" w:rsidR="00EE0BA7" w:rsidRPr="00AC6EEF" w:rsidRDefault="00EE0BA7" w:rsidP="00507931">
            <w:pPr>
              <w:spacing w:before="120" w:after="120"/>
              <w:jc w:val="both"/>
              <w:rPr>
                <w:rFonts w:ascii="Arial" w:hAnsi="Arial" w:cs="Arial"/>
                <w:sz w:val="20"/>
                <w:szCs w:val="20"/>
              </w:rPr>
            </w:pPr>
          </w:p>
          <w:p w14:paraId="72FF6413" w14:textId="77777777" w:rsidR="00EE0BA7" w:rsidRPr="00AC6EEF" w:rsidRDefault="00EE0BA7" w:rsidP="00507931">
            <w:pPr>
              <w:spacing w:before="120" w:after="120"/>
              <w:jc w:val="both"/>
              <w:rPr>
                <w:sz w:val="20"/>
                <w:szCs w:val="20"/>
              </w:rPr>
            </w:pPr>
          </w:p>
        </w:tc>
        <w:tc>
          <w:tcPr>
            <w:tcW w:w="3521" w:type="dxa"/>
          </w:tcPr>
          <w:p w14:paraId="4AAF2623" w14:textId="77777777" w:rsidR="00EE0BA7" w:rsidRPr="00AC6EEF" w:rsidRDefault="00C84061" w:rsidP="00EE0BA7">
            <w:pPr>
              <w:tabs>
                <w:tab w:val="left" w:pos="284"/>
              </w:tabs>
              <w:spacing w:before="120" w:after="120"/>
              <w:jc w:val="both"/>
              <w:rPr>
                <w:rFonts w:ascii="Arial" w:hAnsi="Arial" w:cs="Arial"/>
                <w:sz w:val="20"/>
                <w:szCs w:val="20"/>
              </w:rPr>
            </w:pPr>
            <w:r w:rsidRPr="00AC6EEF">
              <w:rPr>
                <w:rFonts w:ascii="Arial" w:hAnsi="Arial" w:cs="Arial"/>
                <w:sz w:val="20"/>
                <w:szCs w:val="20"/>
              </w:rPr>
              <w:t>Evidence příjmů a výdajů projektu z účetnictví musí být opatřena razítkem příjemce a podpisem osob/y zodpovědné/</w:t>
            </w:r>
            <w:proofErr w:type="spellStart"/>
            <w:r w:rsidRPr="00AC6EEF">
              <w:rPr>
                <w:rFonts w:ascii="Arial" w:hAnsi="Arial" w:cs="Arial"/>
                <w:sz w:val="20"/>
                <w:szCs w:val="20"/>
              </w:rPr>
              <w:t>ých</w:t>
            </w:r>
            <w:proofErr w:type="spellEnd"/>
            <w:r w:rsidRPr="00AC6EEF">
              <w:rPr>
                <w:rFonts w:ascii="Arial" w:hAnsi="Arial" w:cs="Arial"/>
                <w:sz w:val="20"/>
                <w:szCs w:val="20"/>
              </w:rPr>
              <w:t xml:space="preserve"> za zaúčtování účetních případů.</w:t>
            </w:r>
          </w:p>
          <w:p w14:paraId="3C56E2A8" w14:textId="77777777" w:rsidR="00C84061" w:rsidRPr="00AC6EEF" w:rsidRDefault="00EE0BA7" w:rsidP="00EE0BA7">
            <w:pPr>
              <w:tabs>
                <w:tab w:val="left" w:pos="284"/>
              </w:tabs>
              <w:spacing w:before="120" w:after="120"/>
              <w:jc w:val="both"/>
              <w:rPr>
                <w:rFonts w:ascii="Arial" w:hAnsi="Arial" w:cs="Arial"/>
                <w:sz w:val="20"/>
                <w:szCs w:val="20"/>
              </w:rPr>
            </w:pPr>
            <w:r w:rsidRPr="00AC6EEF">
              <w:rPr>
                <w:rFonts w:ascii="Arial" w:hAnsi="Arial" w:cs="Arial"/>
                <w:sz w:val="20"/>
                <w:szCs w:val="20"/>
              </w:rPr>
              <w:t>P</w:t>
            </w:r>
            <w:r w:rsidR="00C84061" w:rsidRPr="00AC6EEF">
              <w:rPr>
                <w:rFonts w:ascii="Arial" w:hAnsi="Arial" w:cs="Arial"/>
                <w:sz w:val="20"/>
                <w:szCs w:val="20"/>
              </w:rPr>
              <w:t>rokazuje jednoznačné přiřazení účetních položek k</w:t>
            </w:r>
            <w:r w:rsidR="008A72B3" w:rsidRPr="00AC6EEF">
              <w:rPr>
                <w:rFonts w:ascii="Arial" w:hAnsi="Arial" w:cs="Arial"/>
                <w:sz w:val="20"/>
                <w:szCs w:val="20"/>
              </w:rPr>
              <w:t> </w:t>
            </w:r>
            <w:r w:rsidR="00C84061" w:rsidRPr="00AC6EEF">
              <w:rPr>
                <w:rFonts w:ascii="Arial" w:hAnsi="Arial" w:cs="Arial"/>
                <w:sz w:val="20"/>
                <w:szCs w:val="20"/>
              </w:rPr>
              <w:t>projektu</w:t>
            </w:r>
            <w:r w:rsidR="008A72B3" w:rsidRPr="00AC6EEF">
              <w:rPr>
                <w:rFonts w:ascii="Arial" w:hAnsi="Arial" w:cs="Arial"/>
                <w:sz w:val="20"/>
                <w:szCs w:val="20"/>
              </w:rPr>
              <w:t>.</w:t>
            </w:r>
          </w:p>
          <w:p w14:paraId="6C422DFB" w14:textId="77777777" w:rsidR="00C84061" w:rsidRPr="00AC6EEF" w:rsidRDefault="00EE0BA7" w:rsidP="002D3384">
            <w:pPr>
              <w:spacing w:before="120" w:after="120"/>
              <w:jc w:val="both"/>
              <w:rPr>
                <w:sz w:val="20"/>
                <w:szCs w:val="20"/>
              </w:rPr>
            </w:pPr>
            <w:r w:rsidRPr="00AC6EEF">
              <w:rPr>
                <w:rFonts w:ascii="Arial" w:hAnsi="Arial" w:cs="Arial"/>
                <w:sz w:val="20"/>
                <w:szCs w:val="20"/>
              </w:rPr>
              <w:t>Příjemce MMR bude Výpis z účetní evidence rovnou v elektronické podobě převádět do SD1</w:t>
            </w:r>
            <w:r w:rsidR="002D3384">
              <w:rPr>
                <w:rFonts w:ascii="Arial" w:hAnsi="Arial" w:cs="Arial"/>
                <w:sz w:val="20"/>
                <w:szCs w:val="20"/>
              </w:rPr>
              <w:t xml:space="preserve"> a zároveň ho vloží podepsaný do IS KP14+. </w:t>
            </w:r>
          </w:p>
        </w:tc>
        <w:tc>
          <w:tcPr>
            <w:tcW w:w="3808" w:type="dxa"/>
          </w:tcPr>
          <w:p w14:paraId="41EAE60D" w14:textId="77777777" w:rsidR="00C84061" w:rsidRPr="00AC6EEF" w:rsidRDefault="00C84061" w:rsidP="00507931">
            <w:pPr>
              <w:spacing w:before="120" w:after="120"/>
              <w:jc w:val="both"/>
              <w:rPr>
                <w:sz w:val="20"/>
                <w:szCs w:val="20"/>
              </w:rPr>
            </w:pPr>
            <w:r w:rsidRPr="00AC6EEF">
              <w:rPr>
                <w:rFonts w:ascii="Arial" w:hAnsi="Arial" w:cs="Arial"/>
                <w:sz w:val="20"/>
                <w:szCs w:val="20"/>
              </w:rPr>
              <w:t>Při každém nárokování výdaje</w:t>
            </w:r>
          </w:p>
        </w:tc>
        <w:tc>
          <w:tcPr>
            <w:tcW w:w="3521" w:type="dxa"/>
          </w:tcPr>
          <w:p w14:paraId="6B8861E7" w14:textId="77777777" w:rsidR="00C84061" w:rsidRPr="00112373" w:rsidRDefault="00C84061" w:rsidP="00C84061">
            <w:pPr>
              <w:spacing w:before="120" w:after="120"/>
              <w:jc w:val="both"/>
              <w:rPr>
                <w:rFonts w:ascii="Arial" w:hAnsi="Arial" w:cs="Arial"/>
                <w:sz w:val="20"/>
                <w:szCs w:val="20"/>
              </w:rPr>
            </w:pPr>
            <w:r w:rsidRPr="00091571">
              <w:rPr>
                <w:rFonts w:ascii="Arial" w:hAnsi="Arial" w:cs="Arial"/>
                <w:sz w:val="20"/>
                <w:szCs w:val="20"/>
              </w:rPr>
              <w:t xml:space="preserve">Elektronicky v IS KP14+ - </w:t>
            </w:r>
            <w:proofErr w:type="spellStart"/>
            <w:r w:rsidRPr="00091571">
              <w:rPr>
                <w:rFonts w:ascii="Arial" w:hAnsi="Arial" w:cs="Arial"/>
                <w:sz w:val="20"/>
                <w:szCs w:val="20"/>
              </w:rPr>
              <w:t>ŽoP</w:t>
            </w:r>
            <w:proofErr w:type="spellEnd"/>
            <w:r w:rsidRPr="00091571">
              <w:rPr>
                <w:rFonts w:ascii="Arial" w:hAnsi="Arial" w:cs="Arial"/>
                <w:sz w:val="20"/>
                <w:szCs w:val="20"/>
              </w:rPr>
              <w:t xml:space="preserve"> - DOKUMENTY</w:t>
            </w:r>
          </w:p>
        </w:tc>
      </w:tr>
      <w:tr w:rsidR="00401446" w:rsidRPr="00091571" w14:paraId="607A6F71" w14:textId="77777777" w:rsidTr="00C84061">
        <w:tc>
          <w:tcPr>
            <w:tcW w:w="3868" w:type="dxa"/>
          </w:tcPr>
          <w:p w14:paraId="0724813A" w14:textId="77777777" w:rsidR="00401446" w:rsidRPr="00AC6EEF" w:rsidRDefault="00401446" w:rsidP="00507931">
            <w:pPr>
              <w:spacing w:before="120" w:after="120"/>
              <w:jc w:val="both"/>
              <w:rPr>
                <w:rFonts w:ascii="Arial" w:hAnsi="Arial" w:cs="Arial"/>
                <w:b/>
                <w:sz w:val="20"/>
                <w:szCs w:val="20"/>
              </w:rPr>
            </w:pPr>
            <w:r w:rsidRPr="00AC6EEF">
              <w:rPr>
                <w:rFonts w:ascii="Arial" w:hAnsi="Arial" w:cs="Arial"/>
                <w:b/>
                <w:sz w:val="20"/>
                <w:szCs w:val="20"/>
              </w:rPr>
              <w:t>Výpis z bankovních účtů</w:t>
            </w:r>
          </w:p>
        </w:tc>
        <w:tc>
          <w:tcPr>
            <w:tcW w:w="3521" w:type="dxa"/>
          </w:tcPr>
          <w:p w14:paraId="1E7E3449" w14:textId="77777777" w:rsidR="00401446" w:rsidRPr="00AC6EEF" w:rsidRDefault="00401446" w:rsidP="009014BD">
            <w:pPr>
              <w:pStyle w:val="Odstavecseseznamem"/>
              <w:tabs>
                <w:tab w:val="left" w:pos="284"/>
              </w:tabs>
              <w:spacing w:before="120" w:after="120"/>
              <w:ind w:left="0"/>
              <w:contextualSpacing w:val="0"/>
              <w:jc w:val="both"/>
              <w:rPr>
                <w:rFonts w:ascii="Arial" w:hAnsi="Arial" w:cs="Arial"/>
                <w:sz w:val="20"/>
                <w:szCs w:val="20"/>
              </w:rPr>
            </w:pPr>
            <w:r w:rsidRPr="00AC6EEF">
              <w:rPr>
                <w:rFonts w:ascii="Arial" w:hAnsi="Arial" w:cs="Arial"/>
                <w:sz w:val="20"/>
                <w:szCs w:val="20"/>
              </w:rPr>
              <w:t>Výpis z účtů elektronického bankovnictví.</w:t>
            </w:r>
          </w:p>
        </w:tc>
        <w:tc>
          <w:tcPr>
            <w:tcW w:w="3808" w:type="dxa"/>
          </w:tcPr>
          <w:p w14:paraId="6AA8A06B" w14:textId="77777777" w:rsidR="00401446" w:rsidRPr="00AC6EEF" w:rsidRDefault="00401446" w:rsidP="00507931">
            <w:pPr>
              <w:spacing w:before="120" w:after="120"/>
              <w:jc w:val="both"/>
              <w:rPr>
                <w:rFonts w:ascii="Arial" w:hAnsi="Arial" w:cs="Arial"/>
                <w:sz w:val="20"/>
                <w:szCs w:val="20"/>
              </w:rPr>
            </w:pPr>
            <w:r w:rsidRPr="00AC6EEF">
              <w:rPr>
                <w:rFonts w:ascii="Arial" w:hAnsi="Arial" w:cs="Arial"/>
                <w:sz w:val="20"/>
                <w:szCs w:val="20"/>
              </w:rPr>
              <w:t>Při každém nárokování výdaje</w:t>
            </w:r>
          </w:p>
        </w:tc>
        <w:tc>
          <w:tcPr>
            <w:tcW w:w="3521" w:type="dxa"/>
          </w:tcPr>
          <w:p w14:paraId="621F2926" w14:textId="77777777" w:rsidR="00401446" w:rsidRPr="00112373" w:rsidRDefault="00401446" w:rsidP="00C84061">
            <w:pPr>
              <w:spacing w:before="120" w:after="120"/>
              <w:jc w:val="both"/>
              <w:rPr>
                <w:rFonts w:ascii="Arial" w:hAnsi="Arial" w:cs="Arial"/>
                <w:sz w:val="20"/>
                <w:szCs w:val="20"/>
              </w:rPr>
            </w:pPr>
            <w:r w:rsidRPr="00091571">
              <w:rPr>
                <w:rFonts w:ascii="Arial" w:hAnsi="Arial" w:cs="Arial"/>
                <w:sz w:val="20"/>
                <w:szCs w:val="20"/>
              </w:rPr>
              <w:t xml:space="preserve">Elektronicky v IS KP14+ - </w:t>
            </w:r>
            <w:proofErr w:type="spellStart"/>
            <w:r w:rsidRPr="00091571">
              <w:rPr>
                <w:rFonts w:ascii="Arial" w:hAnsi="Arial" w:cs="Arial"/>
                <w:sz w:val="20"/>
                <w:szCs w:val="20"/>
              </w:rPr>
              <w:t>ŽoP</w:t>
            </w:r>
            <w:proofErr w:type="spellEnd"/>
            <w:r w:rsidRPr="00091571">
              <w:rPr>
                <w:rFonts w:ascii="Arial" w:hAnsi="Arial" w:cs="Arial"/>
                <w:sz w:val="20"/>
                <w:szCs w:val="20"/>
              </w:rPr>
              <w:t xml:space="preserve"> - DOKUMENTY</w:t>
            </w:r>
          </w:p>
        </w:tc>
      </w:tr>
      <w:tr w:rsidR="00401446" w:rsidRPr="00091571" w14:paraId="08313B42" w14:textId="77777777" w:rsidTr="00436827">
        <w:tc>
          <w:tcPr>
            <w:tcW w:w="3868" w:type="dxa"/>
            <w:vAlign w:val="center"/>
          </w:tcPr>
          <w:p w14:paraId="54123DAE" w14:textId="77777777" w:rsidR="00401446" w:rsidRPr="00AC6EEF" w:rsidRDefault="00401446" w:rsidP="00DD3A55">
            <w:pPr>
              <w:spacing w:before="120" w:after="120"/>
              <w:jc w:val="both"/>
              <w:rPr>
                <w:rFonts w:ascii="Arial" w:hAnsi="Arial" w:cs="Arial"/>
                <w:b/>
                <w:sz w:val="20"/>
                <w:szCs w:val="20"/>
              </w:rPr>
            </w:pPr>
            <w:r w:rsidRPr="00AC6EEF">
              <w:rPr>
                <w:rFonts w:ascii="Arial" w:hAnsi="Arial" w:cs="Arial"/>
                <w:b/>
                <w:sz w:val="20"/>
                <w:szCs w:val="20"/>
              </w:rPr>
              <w:t xml:space="preserve">Hodnocení zaměstnanců dle MP </w:t>
            </w:r>
            <w:r w:rsidR="00DD3A55" w:rsidRPr="00AC6EEF">
              <w:rPr>
                <w:rFonts w:ascii="Arial" w:hAnsi="Arial" w:cs="Arial"/>
                <w:b/>
                <w:sz w:val="20"/>
                <w:szCs w:val="20"/>
              </w:rPr>
              <w:t>lidské zdroje</w:t>
            </w:r>
          </w:p>
        </w:tc>
        <w:tc>
          <w:tcPr>
            <w:tcW w:w="3521" w:type="dxa"/>
            <w:vAlign w:val="center"/>
          </w:tcPr>
          <w:p w14:paraId="5AD5312C" w14:textId="77777777" w:rsidR="00401446" w:rsidRPr="00AC6EEF" w:rsidRDefault="00401446" w:rsidP="00EE0BA7">
            <w:pPr>
              <w:tabs>
                <w:tab w:val="left" w:pos="284"/>
              </w:tabs>
              <w:spacing w:before="120" w:after="120"/>
              <w:jc w:val="both"/>
              <w:rPr>
                <w:rFonts w:ascii="Arial" w:hAnsi="Arial" w:cs="Arial"/>
                <w:sz w:val="20"/>
                <w:szCs w:val="20"/>
              </w:rPr>
            </w:pPr>
          </w:p>
        </w:tc>
        <w:tc>
          <w:tcPr>
            <w:tcW w:w="3808" w:type="dxa"/>
            <w:vAlign w:val="center"/>
          </w:tcPr>
          <w:p w14:paraId="3FCC5394" w14:textId="77777777" w:rsidR="00401446" w:rsidRPr="00AC6EEF" w:rsidRDefault="00401446" w:rsidP="004F3074">
            <w:pPr>
              <w:spacing w:before="120" w:after="120"/>
              <w:jc w:val="both"/>
              <w:rPr>
                <w:rFonts w:ascii="Arial" w:hAnsi="Arial" w:cs="Arial"/>
                <w:sz w:val="20"/>
                <w:szCs w:val="20"/>
              </w:rPr>
            </w:pPr>
            <w:r w:rsidRPr="00AC6EEF">
              <w:rPr>
                <w:rFonts w:ascii="Arial" w:hAnsi="Arial" w:cs="Arial"/>
                <w:sz w:val="20"/>
                <w:szCs w:val="20"/>
              </w:rPr>
              <w:t>Při každém provedení hodnocení (u zaměstnanců spadajících pod zákoník práce)</w:t>
            </w:r>
          </w:p>
        </w:tc>
        <w:tc>
          <w:tcPr>
            <w:tcW w:w="3521" w:type="dxa"/>
            <w:vAlign w:val="center"/>
          </w:tcPr>
          <w:p w14:paraId="1CAF3281" w14:textId="77777777" w:rsidR="00401446" w:rsidRPr="00112373" w:rsidRDefault="00401446" w:rsidP="00C84061">
            <w:pPr>
              <w:spacing w:before="120" w:after="120"/>
              <w:jc w:val="both"/>
              <w:rPr>
                <w:rFonts w:ascii="Arial" w:hAnsi="Arial" w:cs="Arial"/>
                <w:sz w:val="20"/>
                <w:szCs w:val="20"/>
              </w:rPr>
            </w:pPr>
            <w:r w:rsidRPr="00091571">
              <w:rPr>
                <w:rFonts w:ascii="Arial" w:hAnsi="Arial" w:cs="Arial"/>
                <w:sz w:val="20"/>
                <w:szCs w:val="20"/>
              </w:rPr>
              <w:t xml:space="preserve">Elektronicky v IS KP14+ - </w:t>
            </w:r>
            <w:proofErr w:type="spellStart"/>
            <w:r w:rsidRPr="00091571">
              <w:rPr>
                <w:rFonts w:ascii="Arial" w:hAnsi="Arial" w:cs="Arial"/>
                <w:sz w:val="20"/>
                <w:szCs w:val="20"/>
              </w:rPr>
              <w:t>ŽoP</w:t>
            </w:r>
            <w:proofErr w:type="spellEnd"/>
            <w:r w:rsidRPr="00091571">
              <w:rPr>
                <w:rFonts w:ascii="Arial" w:hAnsi="Arial" w:cs="Arial"/>
                <w:sz w:val="20"/>
                <w:szCs w:val="20"/>
              </w:rPr>
              <w:t xml:space="preserve"> - DOKUMENTY</w:t>
            </w:r>
          </w:p>
        </w:tc>
      </w:tr>
    </w:tbl>
    <w:p w14:paraId="63BB15E3" w14:textId="77777777" w:rsidR="000254DB" w:rsidRDefault="000254DB">
      <w:pPr>
        <w:spacing w:after="200" w:line="276" w:lineRule="auto"/>
        <w:rPr>
          <w:sz w:val="22"/>
          <w:szCs w:val="22"/>
        </w:rPr>
      </w:pPr>
      <w:r>
        <w:rPr>
          <w:sz w:val="22"/>
          <w:szCs w:val="22"/>
        </w:rPr>
        <w:br w:type="page"/>
      </w:r>
    </w:p>
    <w:p w14:paraId="1B43872D" w14:textId="77777777" w:rsidR="000254DB" w:rsidRDefault="000254DB" w:rsidP="000254DB">
      <w:pPr>
        <w:pStyle w:val="Nadpis1"/>
        <w:numPr>
          <w:ilvl w:val="0"/>
          <w:numId w:val="0"/>
        </w:numPr>
        <w:ind w:left="432" w:hanging="432"/>
        <w:sectPr w:rsidR="000254DB" w:rsidSect="00CF33CE">
          <w:pgSz w:w="17338" w:h="11906" w:orient="landscape"/>
          <w:pgMar w:top="1418" w:right="1418" w:bottom="851" w:left="1418" w:header="709" w:footer="709" w:gutter="0"/>
          <w:cols w:space="708"/>
          <w:noEndnote/>
          <w:titlePg/>
          <w:docGrid w:linePitch="326"/>
        </w:sectPr>
      </w:pPr>
    </w:p>
    <w:p w14:paraId="08A5776F" w14:textId="77777777" w:rsidR="000254DB" w:rsidRDefault="000254DB" w:rsidP="00436827">
      <w:pPr>
        <w:pStyle w:val="Nadpis1"/>
        <w:numPr>
          <w:ilvl w:val="0"/>
          <w:numId w:val="0"/>
        </w:numPr>
        <w:ind w:left="432" w:hanging="432"/>
      </w:pPr>
      <w:bookmarkStart w:id="193" w:name="_Toc499278011"/>
      <w:r>
        <w:lastRenderedPageBreak/>
        <w:t>Přílohy</w:t>
      </w:r>
      <w:bookmarkEnd w:id="193"/>
    </w:p>
    <w:p w14:paraId="4EE385A3" w14:textId="77777777" w:rsidR="000254DB" w:rsidRPr="00436827" w:rsidRDefault="000254DB" w:rsidP="00436827">
      <w:pPr>
        <w:spacing w:before="120"/>
        <w:jc w:val="both"/>
        <w:rPr>
          <w:rFonts w:ascii="Arial" w:hAnsi="Arial" w:cs="Arial"/>
          <w:sz w:val="22"/>
          <w:szCs w:val="22"/>
        </w:rPr>
      </w:pPr>
      <w:r w:rsidRPr="00436827">
        <w:rPr>
          <w:rFonts w:ascii="Arial" w:hAnsi="Arial" w:cs="Arial"/>
          <w:sz w:val="22"/>
          <w:szCs w:val="22"/>
        </w:rPr>
        <w:t>Příloha č. 11b Souhrnný pracovní list denní</w:t>
      </w:r>
    </w:p>
    <w:p w14:paraId="098A8D6B" w14:textId="77777777" w:rsidR="000254DB" w:rsidRPr="00436827" w:rsidRDefault="000254DB" w:rsidP="00691731">
      <w:pPr>
        <w:spacing w:before="120" w:after="120"/>
        <w:jc w:val="both"/>
        <w:rPr>
          <w:rFonts w:ascii="Arial" w:hAnsi="Arial" w:cs="Arial"/>
          <w:sz w:val="22"/>
          <w:szCs w:val="22"/>
        </w:rPr>
      </w:pPr>
      <w:r w:rsidRPr="00436827">
        <w:rPr>
          <w:rFonts w:ascii="Arial" w:hAnsi="Arial" w:cs="Arial"/>
          <w:sz w:val="22"/>
          <w:szCs w:val="22"/>
        </w:rPr>
        <w:t>Příloha č. 11c Prohlášení k vyplácení osobních nákladů zaměstnance implementujícího DOP/NSRR</w:t>
      </w:r>
    </w:p>
    <w:p w14:paraId="235FF520" w14:textId="77777777" w:rsidR="000254DB" w:rsidRPr="00436827" w:rsidRDefault="000254DB" w:rsidP="000254DB">
      <w:pPr>
        <w:spacing w:before="120" w:after="120"/>
        <w:jc w:val="both"/>
        <w:rPr>
          <w:rFonts w:ascii="Arial" w:hAnsi="Arial" w:cs="Arial"/>
          <w:sz w:val="22"/>
          <w:szCs w:val="22"/>
        </w:rPr>
      </w:pPr>
      <w:r w:rsidRPr="00436827">
        <w:rPr>
          <w:rFonts w:ascii="Arial" w:hAnsi="Arial" w:cs="Arial"/>
          <w:sz w:val="22"/>
          <w:szCs w:val="22"/>
        </w:rPr>
        <w:t>Příloha č. 11f Rekapitulace mzdových výdajů (za oddělení za jednotlivé měsíce)</w:t>
      </w:r>
    </w:p>
    <w:p w14:paraId="334B8965" w14:textId="77777777" w:rsidR="000254DB" w:rsidRPr="00436827" w:rsidRDefault="000254DB" w:rsidP="000254DB">
      <w:pPr>
        <w:spacing w:before="120" w:after="120"/>
        <w:jc w:val="both"/>
        <w:rPr>
          <w:rFonts w:ascii="Arial" w:hAnsi="Arial" w:cs="Arial"/>
          <w:sz w:val="22"/>
          <w:szCs w:val="22"/>
        </w:rPr>
      </w:pPr>
      <w:r w:rsidRPr="00436827">
        <w:rPr>
          <w:rFonts w:ascii="Arial" w:hAnsi="Arial" w:cs="Arial"/>
          <w:sz w:val="22"/>
          <w:szCs w:val="22"/>
        </w:rPr>
        <w:t>Příloha č. 11g Rekapitulace mzdových výdajů (za pracovníky za jednotlivé měsíce)</w:t>
      </w:r>
    </w:p>
    <w:p w14:paraId="73E2A714" w14:textId="77777777" w:rsidR="000254DB" w:rsidRPr="00436827" w:rsidRDefault="000254DB" w:rsidP="000254DB">
      <w:pPr>
        <w:spacing w:before="120" w:after="120"/>
        <w:jc w:val="both"/>
        <w:rPr>
          <w:rFonts w:ascii="Arial" w:hAnsi="Arial" w:cs="Arial"/>
          <w:sz w:val="22"/>
          <w:szCs w:val="22"/>
        </w:rPr>
      </w:pPr>
      <w:r w:rsidRPr="00436827">
        <w:rPr>
          <w:rFonts w:ascii="Arial" w:hAnsi="Arial" w:cs="Arial"/>
          <w:sz w:val="22"/>
          <w:szCs w:val="22"/>
        </w:rPr>
        <w:t>Příloha č. 11h Sestava přehled leasingu</w:t>
      </w:r>
    </w:p>
    <w:p w14:paraId="59309DBB" w14:textId="77777777" w:rsidR="000254DB" w:rsidRPr="00436827" w:rsidRDefault="000254DB" w:rsidP="000254DB">
      <w:pPr>
        <w:spacing w:before="120" w:after="120"/>
        <w:jc w:val="both"/>
        <w:rPr>
          <w:rFonts w:ascii="Arial" w:hAnsi="Arial" w:cs="Arial"/>
          <w:sz w:val="22"/>
          <w:szCs w:val="22"/>
        </w:rPr>
      </w:pPr>
      <w:r w:rsidRPr="00436827">
        <w:rPr>
          <w:rFonts w:ascii="Arial" w:hAnsi="Arial" w:cs="Arial"/>
          <w:sz w:val="22"/>
          <w:szCs w:val="22"/>
        </w:rPr>
        <w:t>Příloha č. 11i Seznam účetních dokladů</w:t>
      </w:r>
    </w:p>
    <w:p w14:paraId="391FE554" w14:textId="77777777" w:rsidR="000254DB" w:rsidRPr="00436827" w:rsidRDefault="000254DB" w:rsidP="000254DB">
      <w:pPr>
        <w:spacing w:before="120" w:after="120"/>
        <w:jc w:val="both"/>
        <w:rPr>
          <w:rFonts w:ascii="Arial" w:hAnsi="Arial" w:cs="Arial"/>
          <w:sz w:val="22"/>
          <w:szCs w:val="22"/>
        </w:rPr>
      </w:pPr>
      <w:r w:rsidRPr="00436827">
        <w:rPr>
          <w:rFonts w:ascii="Arial" w:hAnsi="Arial" w:cs="Arial"/>
          <w:sz w:val="22"/>
          <w:szCs w:val="22"/>
        </w:rPr>
        <w:t xml:space="preserve">Příloha č. 11j Vzory formulářů k per </w:t>
      </w:r>
      <w:proofErr w:type="spellStart"/>
      <w:r w:rsidRPr="00436827">
        <w:rPr>
          <w:rFonts w:ascii="Arial" w:hAnsi="Arial" w:cs="Arial"/>
          <w:sz w:val="22"/>
          <w:szCs w:val="22"/>
        </w:rPr>
        <w:t>diems</w:t>
      </w:r>
      <w:proofErr w:type="spellEnd"/>
    </w:p>
    <w:p w14:paraId="17AD8B8E" w14:textId="77777777" w:rsidR="000254DB" w:rsidRDefault="000254DB" w:rsidP="000254DB">
      <w:pPr>
        <w:spacing w:before="120" w:after="120"/>
        <w:jc w:val="both"/>
        <w:rPr>
          <w:rFonts w:ascii="Arial" w:hAnsi="Arial" w:cs="Arial"/>
          <w:sz w:val="22"/>
          <w:szCs w:val="22"/>
        </w:rPr>
      </w:pPr>
      <w:r w:rsidRPr="00436827">
        <w:rPr>
          <w:rFonts w:ascii="Arial" w:hAnsi="Arial" w:cs="Arial"/>
          <w:sz w:val="22"/>
          <w:szCs w:val="22"/>
        </w:rPr>
        <w:t>Příloha č. 11k Rekapitulace zaměstnanců spadajících pod ZSS</w:t>
      </w:r>
    </w:p>
    <w:p w14:paraId="77CF775C" w14:textId="77777777" w:rsidR="00CA1224" w:rsidRPr="00AC6EEF" w:rsidRDefault="00CA1224" w:rsidP="00AC6EEF">
      <w:pPr>
        <w:spacing w:before="120" w:after="120"/>
        <w:jc w:val="both"/>
        <w:rPr>
          <w:rFonts w:ascii="Arial" w:hAnsi="Arial" w:cs="Arial"/>
          <w:sz w:val="22"/>
          <w:szCs w:val="22"/>
        </w:rPr>
      </w:pPr>
      <w:r>
        <w:rPr>
          <w:rFonts w:ascii="Arial" w:hAnsi="Arial" w:cs="Arial"/>
          <w:sz w:val="22"/>
          <w:szCs w:val="22"/>
        </w:rPr>
        <w:t>Příloha č. 11l</w:t>
      </w:r>
      <w:r w:rsidRPr="00436827">
        <w:rPr>
          <w:rFonts w:ascii="Arial" w:hAnsi="Arial" w:cs="Arial"/>
          <w:sz w:val="22"/>
          <w:szCs w:val="22"/>
        </w:rPr>
        <w:t xml:space="preserve"> </w:t>
      </w:r>
      <w:r w:rsidRPr="00AC6EEF">
        <w:rPr>
          <w:rFonts w:ascii="Arial" w:hAnsi="Arial" w:cs="Arial"/>
          <w:sz w:val="22"/>
          <w:szCs w:val="22"/>
        </w:rPr>
        <w:t>Souhrnný seznam tuzemských cestovních náhrad</w:t>
      </w:r>
    </w:p>
    <w:p w14:paraId="6D230E23" w14:textId="77777777" w:rsidR="00CA1224" w:rsidRPr="00AC6EEF" w:rsidRDefault="00CA1224" w:rsidP="00AC6EEF">
      <w:pPr>
        <w:spacing w:before="120" w:after="120"/>
        <w:jc w:val="both"/>
        <w:rPr>
          <w:rFonts w:ascii="Arial" w:hAnsi="Arial" w:cs="Arial"/>
          <w:sz w:val="22"/>
          <w:szCs w:val="22"/>
        </w:rPr>
      </w:pPr>
      <w:r w:rsidRPr="00436827">
        <w:rPr>
          <w:rFonts w:ascii="Arial" w:hAnsi="Arial" w:cs="Arial"/>
          <w:sz w:val="22"/>
          <w:szCs w:val="22"/>
        </w:rPr>
        <w:t>Příloha č. 11</w:t>
      </w:r>
      <w:r>
        <w:rPr>
          <w:rFonts w:ascii="Arial" w:hAnsi="Arial" w:cs="Arial"/>
          <w:sz w:val="22"/>
          <w:szCs w:val="22"/>
        </w:rPr>
        <w:t>m</w:t>
      </w:r>
      <w:r w:rsidRPr="00436827">
        <w:rPr>
          <w:rFonts w:ascii="Arial" w:hAnsi="Arial" w:cs="Arial"/>
          <w:sz w:val="22"/>
          <w:szCs w:val="22"/>
        </w:rPr>
        <w:t xml:space="preserve"> </w:t>
      </w:r>
      <w:r w:rsidRPr="00AC6EEF">
        <w:rPr>
          <w:rFonts w:ascii="Arial" w:hAnsi="Arial" w:cs="Arial"/>
          <w:sz w:val="22"/>
          <w:szCs w:val="22"/>
        </w:rPr>
        <w:t>Souhrnný seznam zahraničních cestovních náhrad</w:t>
      </w:r>
    </w:p>
    <w:p w14:paraId="74E24F85" w14:textId="77777777" w:rsidR="000254DB" w:rsidRDefault="000254DB" w:rsidP="000254DB">
      <w:pPr>
        <w:spacing w:before="120" w:after="120"/>
        <w:jc w:val="both"/>
        <w:rPr>
          <w:rFonts w:ascii="Arial" w:hAnsi="Arial" w:cs="Arial"/>
          <w:sz w:val="22"/>
          <w:szCs w:val="22"/>
        </w:rPr>
      </w:pPr>
      <w:r w:rsidRPr="00436827">
        <w:rPr>
          <w:rFonts w:ascii="Arial" w:hAnsi="Arial" w:cs="Arial"/>
          <w:sz w:val="22"/>
          <w:szCs w:val="22"/>
        </w:rPr>
        <w:t>Příloha č. 12 Čestné prohlášení</w:t>
      </w:r>
    </w:p>
    <w:p w14:paraId="2911966E" w14:textId="77777777" w:rsidR="009A2B23" w:rsidRDefault="009A2B23" w:rsidP="00AC6EEF">
      <w:pPr>
        <w:spacing w:before="120" w:after="120"/>
        <w:jc w:val="both"/>
        <w:rPr>
          <w:rFonts w:ascii="Arial" w:hAnsi="Arial" w:cs="Arial"/>
          <w:sz w:val="22"/>
          <w:szCs w:val="22"/>
        </w:rPr>
      </w:pPr>
      <w:r>
        <w:rPr>
          <w:rFonts w:ascii="Arial" w:hAnsi="Arial" w:cs="Arial"/>
          <w:sz w:val="22"/>
          <w:szCs w:val="22"/>
        </w:rPr>
        <w:t xml:space="preserve">Příloha č. 12a </w:t>
      </w:r>
      <w:r w:rsidRPr="00AC6EEF">
        <w:rPr>
          <w:rFonts w:ascii="Arial" w:hAnsi="Arial" w:cs="Arial"/>
          <w:sz w:val="22"/>
          <w:szCs w:val="22"/>
        </w:rPr>
        <w:t xml:space="preserve">Čestné prohlášení příjemce </w:t>
      </w:r>
      <w:r>
        <w:rPr>
          <w:rFonts w:ascii="Arial" w:hAnsi="Arial" w:cs="Arial"/>
          <w:sz w:val="22"/>
          <w:szCs w:val="22"/>
        </w:rPr>
        <w:t>k</w:t>
      </w:r>
      <w:r w:rsidRPr="00AC6EEF">
        <w:rPr>
          <w:rFonts w:ascii="Arial" w:hAnsi="Arial" w:cs="Arial"/>
          <w:sz w:val="22"/>
          <w:szCs w:val="22"/>
        </w:rPr>
        <w:t> ročnímu přehledu vyplacených odměn</w:t>
      </w:r>
    </w:p>
    <w:p w14:paraId="22C4D035" w14:textId="77777777" w:rsidR="00CA1224" w:rsidRDefault="00CA1224" w:rsidP="00CA1224">
      <w:pPr>
        <w:spacing w:before="120" w:after="120"/>
        <w:rPr>
          <w:rFonts w:ascii="Arial" w:hAnsi="Arial" w:cs="Arial"/>
          <w:sz w:val="20"/>
          <w:szCs w:val="20"/>
        </w:rPr>
      </w:pPr>
    </w:p>
    <w:p w14:paraId="73743759" w14:textId="77777777" w:rsidR="00CA1224" w:rsidRPr="00AC6EEF" w:rsidRDefault="00CA1224" w:rsidP="00AC6EEF">
      <w:pPr>
        <w:spacing w:before="120" w:after="120"/>
        <w:jc w:val="both"/>
        <w:rPr>
          <w:rFonts w:ascii="Arial" w:hAnsi="Arial" w:cs="Arial"/>
          <w:sz w:val="22"/>
          <w:szCs w:val="22"/>
        </w:rPr>
      </w:pPr>
    </w:p>
    <w:p w14:paraId="4C7C5714" w14:textId="77777777" w:rsidR="009A2B23" w:rsidRPr="00436827" w:rsidRDefault="009A2B23" w:rsidP="000254DB">
      <w:pPr>
        <w:spacing w:before="120" w:after="120"/>
        <w:jc w:val="both"/>
        <w:rPr>
          <w:rFonts w:ascii="Arial" w:hAnsi="Arial" w:cs="Arial"/>
          <w:sz w:val="22"/>
          <w:szCs w:val="22"/>
        </w:rPr>
      </w:pPr>
    </w:p>
    <w:p w14:paraId="59257CF2" w14:textId="77777777" w:rsidR="009F3DE7" w:rsidRDefault="009F3DE7" w:rsidP="00507931">
      <w:pPr>
        <w:spacing w:before="120" w:after="120"/>
        <w:jc w:val="both"/>
        <w:rPr>
          <w:sz w:val="22"/>
          <w:szCs w:val="22"/>
        </w:rPr>
      </w:pPr>
    </w:p>
    <w:p w14:paraId="0E373239" w14:textId="77777777" w:rsidR="009F3DE7" w:rsidRDefault="009F3DE7">
      <w:pPr>
        <w:spacing w:after="200" w:line="276" w:lineRule="auto"/>
        <w:rPr>
          <w:sz w:val="22"/>
          <w:szCs w:val="22"/>
        </w:rPr>
      </w:pPr>
      <w:r>
        <w:rPr>
          <w:sz w:val="22"/>
          <w:szCs w:val="22"/>
        </w:rPr>
        <w:br w:type="page"/>
      </w:r>
    </w:p>
    <w:p w14:paraId="768E742B" w14:textId="77777777" w:rsidR="00C84061" w:rsidRPr="00ED605F" w:rsidRDefault="009F3DE7" w:rsidP="00ED605F">
      <w:pPr>
        <w:pStyle w:val="Nadpis1"/>
        <w:numPr>
          <w:ilvl w:val="0"/>
          <w:numId w:val="0"/>
        </w:numPr>
        <w:ind w:left="432" w:hanging="432"/>
        <w:rPr>
          <w:b w:val="0"/>
        </w:rPr>
      </w:pPr>
      <w:bookmarkStart w:id="194" w:name="_Toc499278012"/>
      <w:r w:rsidRPr="00ED605F">
        <w:lastRenderedPageBreak/>
        <w:t>Přehled změn v Příloze č. 11 PŽP</w:t>
      </w:r>
      <w:bookmarkEnd w:id="194"/>
      <w:r w:rsidRPr="00ED605F">
        <w:t xml:space="preserve"> </w:t>
      </w:r>
    </w:p>
    <w:p w14:paraId="520B900E" w14:textId="77777777" w:rsidR="009F3DE7" w:rsidRDefault="009F3DE7" w:rsidP="00ED605F">
      <w:pPr>
        <w:spacing w:before="120"/>
        <w:jc w:val="both"/>
        <w:rPr>
          <w:rFonts w:ascii="Arial" w:hAnsi="Arial" w:cs="Arial"/>
          <w:sz w:val="22"/>
        </w:rPr>
      </w:pPr>
      <w:r w:rsidRPr="00736962">
        <w:rPr>
          <w:rFonts w:ascii="Arial" w:hAnsi="Arial" w:cs="Arial"/>
          <w:sz w:val="22"/>
        </w:rPr>
        <w:t xml:space="preserve">V této </w:t>
      </w:r>
      <w:r>
        <w:rPr>
          <w:rFonts w:ascii="Arial" w:hAnsi="Arial" w:cs="Arial"/>
          <w:sz w:val="22"/>
        </w:rPr>
        <w:t>části</w:t>
      </w:r>
      <w:r w:rsidRPr="00736962">
        <w:rPr>
          <w:rFonts w:ascii="Arial" w:hAnsi="Arial" w:cs="Arial"/>
          <w:sz w:val="22"/>
        </w:rPr>
        <w:t xml:space="preserve"> je uveden přehled všech změn, které proběhly v rámci </w:t>
      </w:r>
      <w:r w:rsidRPr="009F3DE7">
        <w:rPr>
          <w:rFonts w:ascii="Arial" w:hAnsi="Arial" w:cs="Arial"/>
          <w:sz w:val="22"/>
        </w:rPr>
        <w:t>Pravid</w:t>
      </w:r>
      <w:r>
        <w:rPr>
          <w:rFonts w:ascii="Arial" w:hAnsi="Arial" w:cs="Arial"/>
          <w:sz w:val="22"/>
        </w:rPr>
        <w:t>el</w:t>
      </w:r>
      <w:r w:rsidRPr="009F3DE7">
        <w:rPr>
          <w:rFonts w:ascii="Arial" w:hAnsi="Arial" w:cs="Arial"/>
          <w:sz w:val="22"/>
        </w:rPr>
        <w:t xml:space="preserve"> způsobilosti</w:t>
      </w:r>
      <w:r>
        <w:rPr>
          <w:rFonts w:ascii="Arial" w:hAnsi="Arial" w:cs="Arial"/>
          <w:sz w:val="22"/>
        </w:rPr>
        <w:t xml:space="preserve"> </w:t>
      </w:r>
      <w:r w:rsidRPr="00ED605F">
        <w:rPr>
          <w:rFonts w:ascii="Arial" w:hAnsi="Arial" w:cs="Arial"/>
          <w:sz w:val="22"/>
        </w:rPr>
        <w:t>výdajů a dokladování</w:t>
      </w:r>
      <w:r>
        <w:rPr>
          <w:rFonts w:ascii="Arial" w:hAnsi="Arial" w:cs="Arial"/>
          <w:sz w:val="22"/>
        </w:rPr>
        <w:t xml:space="preserve"> </w:t>
      </w:r>
      <w:r w:rsidRPr="00736962">
        <w:rPr>
          <w:rFonts w:ascii="Arial" w:hAnsi="Arial" w:cs="Arial"/>
          <w:sz w:val="22"/>
        </w:rPr>
        <w:t>OPTP.</w:t>
      </w:r>
    </w:p>
    <w:p w14:paraId="20A23B6F" w14:textId="77777777" w:rsidR="009F3DE7" w:rsidRPr="00736962" w:rsidRDefault="009F3DE7" w:rsidP="00ED605F">
      <w:pPr>
        <w:jc w:val="both"/>
        <w:rPr>
          <w:rFonts w:ascii="Arial" w:hAnsi="Arial" w:cs="Arial"/>
          <w:sz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9F3DE7" w:rsidRPr="00FE76D8" w14:paraId="39295DF4" w14:textId="77777777" w:rsidTr="00AC6EEF">
        <w:trPr>
          <w:tblHeader/>
        </w:trPr>
        <w:tc>
          <w:tcPr>
            <w:tcW w:w="2660" w:type="dxa"/>
            <w:shd w:val="clear" w:color="auto" w:fill="99CCFF"/>
            <w:vAlign w:val="center"/>
          </w:tcPr>
          <w:p w14:paraId="0ACEDCB5" w14:textId="77777777" w:rsidR="009F3DE7" w:rsidRPr="00736962" w:rsidRDefault="00332AFE" w:rsidP="00AC6EEF">
            <w:pPr>
              <w:spacing w:before="120" w:after="120"/>
              <w:jc w:val="center"/>
              <w:rPr>
                <w:rFonts w:ascii="Arial" w:hAnsi="Arial" w:cs="Arial"/>
                <w:b/>
                <w:sz w:val="22"/>
              </w:rPr>
            </w:pPr>
            <w:r>
              <w:rPr>
                <w:rFonts w:ascii="Arial" w:hAnsi="Arial" w:cs="Arial"/>
                <w:b/>
                <w:sz w:val="22"/>
              </w:rPr>
              <w:t>Verze</w:t>
            </w:r>
          </w:p>
        </w:tc>
        <w:tc>
          <w:tcPr>
            <w:tcW w:w="7055" w:type="dxa"/>
            <w:shd w:val="clear" w:color="auto" w:fill="99CCFF"/>
            <w:vAlign w:val="center"/>
          </w:tcPr>
          <w:p w14:paraId="3CF5B4E4" w14:textId="77777777" w:rsidR="009F3DE7" w:rsidRPr="00736962" w:rsidRDefault="009F3DE7" w:rsidP="00AC6EEF">
            <w:pPr>
              <w:jc w:val="center"/>
              <w:rPr>
                <w:rFonts w:ascii="Arial" w:hAnsi="Arial" w:cs="Arial"/>
                <w:b/>
                <w:sz w:val="22"/>
              </w:rPr>
            </w:pPr>
            <w:r w:rsidRPr="00736962">
              <w:rPr>
                <w:rFonts w:ascii="Arial" w:hAnsi="Arial" w:cs="Arial"/>
                <w:b/>
                <w:sz w:val="22"/>
              </w:rPr>
              <w:t>Popis změn</w:t>
            </w:r>
          </w:p>
        </w:tc>
      </w:tr>
      <w:tr w:rsidR="000A6E72" w:rsidRPr="00FE76D8" w14:paraId="3F1211F2" w14:textId="77777777" w:rsidTr="00DE7D1C">
        <w:trPr>
          <w:trHeight w:val="570"/>
          <w:tblHeader/>
        </w:trPr>
        <w:tc>
          <w:tcPr>
            <w:tcW w:w="2660" w:type="dxa"/>
            <w:vMerge w:val="restart"/>
            <w:shd w:val="clear" w:color="auto" w:fill="99CCFF"/>
            <w:vAlign w:val="center"/>
          </w:tcPr>
          <w:p w14:paraId="03062C4A" w14:textId="77777777" w:rsidR="000A6E72" w:rsidRPr="00736962" w:rsidRDefault="000A6E72" w:rsidP="00ED605F">
            <w:pPr>
              <w:jc w:val="center"/>
              <w:rPr>
                <w:rFonts w:ascii="Arial" w:hAnsi="Arial" w:cs="Arial"/>
                <w:sz w:val="22"/>
              </w:rPr>
            </w:pPr>
            <w:r>
              <w:rPr>
                <w:rFonts w:ascii="Arial" w:hAnsi="Arial" w:cs="Arial"/>
                <w:sz w:val="22"/>
              </w:rPr>
              <w:t>vydání 1/8</w:t>
            </w:r>
          </w:p>
        </w:tc>
        <w:tc>
          <w:tcPr>
            <w:tcW w:w="7055" w:type="dxa"/>
            <w:shd w:val="clear" w:color="auto" w:fill="99CCFF"/>
            <w:vAlign w:val="center"/>
          </w:tcPr>
          <w:p w14:paraId="1EDDD3C6" w14:textId="77777777" w:rsidR="000A6E72" w:rsidRPr="00736962" w:rsidRDefault="000A6E72" w:rsidP="000A6E72">
            <w:pPr>
              <w:jc w:val="both"/>
              <w:rPr>
                <w:rFonts w:ascii="Arial" w:hAnsi="Arial" w:cs="Arial"/>
                <w:sz w:val="22"/>
              </w:rPr>
            </w:pPr>
            <w:r>
              <w:rPr>
                <w:rFonts w:ascii="Arial" w:hAnsi="Arial" w:cs="Arial"/>
                <w:sz w:val="22"/>
              </w:rPr>
              <w:t xml:space="preserve">Formální úpravy textu. </w:t>
            </w:r>
          </w:p>
        </w:tc>
      </w:tr>
      <w:tr w:rsidR="000A6E72" w:rsidRPr="00FE76D8" w14:paraId="0899D74B" w14:textId="77777777" w:rsidTr="009F3DE7">
        <w:trPr>
          <w:tblHeader/>
        </w:trPr>
        <w:tc>
          <w:tcPr>
            <w:tcW w:w="2660" w:type="dxa"/>
            <w:vMerge/>
            <w:shd w:val="clear" w:color="auto" w:fill="99CCFF"/>
          </w:tcPr>
          <w:p w14:paraId="3347588A"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531C87FD" w14:textId="77777777" w:rsidR="000A6E72" w:rsidRPr="00736962" w:rsidRDefault="000A6E72" w:rsidP="000A6E72">
            <w:pPr>
              <w:jc w:val="both"/>
              <w:rPr>
                <w:rFonts w:ascii="Arial" w:hAnsi="Arial" w:cs="Arial"/>
                <w:sz w:val="22"/>
              </w:rPr>
            </w:pPr>
            <w:r>
              <w:rPr>
                <w:rFonts w:ascii="Arial" w:hAnsi="Arial" w:cs="Arial"/>
                <w:sz w:val="22"/>
              </w:rPr>
              <w:t>Upřesněn způsob dokladování – nahrávání příloh do MS2014+ v kapitole 2.</w:t>
            </w:r>
          </w:p>
        </w:tc>
      </w:tr>
      <w:tr w:rsidR="000A6E72" w:rsidRPr="00FE76D8" w14:paraId="0AEFFC78" w14:textId="77777777" w:rsidTr="009F3DE7">
        <w:trPr>
          <w:tblHeader/>
        </w:trPr>
        <w:tc>
          <w:tcPr>
            <w:tcW w:w="2660" w:type="dxa"/>
            <w:vMerge/>
            <w:shd w:val="clear" w:color="auto" w:fill="99CCFF"/>
          </w:tcPr>
          <w:p w14:paraId="10E51EAF"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40D6C929" w14:textId="77777777" w:rsidR="000A6E72" w:rsidRPr="00736962" w:rsidRDefault="000A6E72" w:rsidP="009F3DE7">
            <w:pPr>
              <w:jc w:val="both"/>
              <w:rPr>
                <w:rFonts w:ascii="Arial" w:hAnsi="Arial" w:cs="Arial"/>
                <w:sz w:val="22"/>
              </w:rPr>
            </w:pPr>
            <w:r>
              <w:rPr>
                <w:rFonts w:ascii="Arial" w:hAnsi="Arial" w:cs="Arial"/>
                <w:sz w:val="22"/>
              </w:rPr>
              <w:t>V části 2.1.2 odstraněna poznámka pod čarou č. 5 a upřesněn způsob vytváře</w:t>
            </w:r>
            <w:r w:rsidR="004A422A">
              <w:rPr>
                <w:rFonts w:ascii="Arial" w:hAnsi="Arial" w:cs="Arial"/>
                <w:sz w:val="22"/>
              </w:rPr>
              <w:t>ní Rekapitulace mzdových výdajů, doplněno dokladování úhrady FKSP či jiného zákonného pojištění</w:t>
            </w:r>
          </w:p>
        </w:tc>
      </w:tr>
      <w:tr w:rsidR="000A6E72" w:rsidRPr="00FE76D8" w14:paraId="33D1CA9B" w14:textId="77777777" w:rsidTr="009F3DE7">
        <w:trPr>
          <w:tblHeader/>
        </w:trPr>
        <w:tc>
          <w:tcPr>
            <w:tcW w:w="2660" w:type="dxa"/>
            <w:vMerge/>
            <w:shd w:val="clear" w:color="auto" w:fill="99CCFF"/>
          </w:tcPr>
          <w:p w14:paraId="33B54184"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4B9F2817" w14:textId="77777777" w:rsidR="000A6E72" w:rsidRPr="00736962" w:rsidRDefault="000A6E72" w:rsidP="000A6E72">
            <w:pPr>
              <w:jc w:val="both"/>
              <w:rPr>
                <w:rFonts w:ascii="Arial" w:hAnsi="Arial" w:cs="Arial"/>
                <w:sz w:val="22"/>
              </w:rPr>
            </w:pPr>
            <w:r>
              <w:rPr>
                <w:rFonts w:ascii="Arial" w:hAnsi="Arial" w:cs="Arial"/>
                <w:sz w:val="22"/>
              </w:rPr>
              <w:t xml:space="preserve">V části 2.6.1 upravena způsobilost režijních nákladů a doplněno </w:t>
            </w:r>
            <w:r w:rsidR="00FA6D41">
              <w:rPr>
                <w:rFonts w:ascii="Arial" w:hAnsi="Arial" w:cs="Arial"/>
                <w:sz w:val="22"/>
              </w:rPr>
              <w:t xml:space="preserve">v části 2.6.2 </w:t>
            </w:r>
            <w:r>
              <w:rPr>
                <w:rFonts w:ascii="Arial" w:hAnsi="Arial" w:cs="Arial"/>
                <w:sz w:val="22"/>
              </w:rPr>
              <w:t>dokladování Čestného prohlášení o vynaložení telefonních hovorů.</w:t>
            </w:r>
          </w:p>
        </w:tc>
      </w:tr>
      <w:tr w:rsidR="000A6E72" w:rsidRPr="00FE76D8" w14:paraId="5E1B569F" w14:textId="77777777" w:rsidTr="009F3DE7">
        <w:trPr>
          <w:tblHeader/>
        </w:trPr>
        <w:tc>
          <w:tcPr>
            <w:tcW w:w="2660" w:type="dxa"/>
            <w:vMerge/>
            <w:shd w:val="clear" w:color="auto" w:fill="99CCFF"/>
          </w:tcPr>
          <w:p w14:paraId="12566465"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17562021" w14:textId="77777777" w:rsidR="000A6E72" w:rsidRPr="00736962" w:rsidRDefault="000A6E72" w:rsidP="00662753">
            <w:pPr>
              <w:jc w:val="both"/>
              <w:rPr>
                <w:rFonts w:ascii="Arial" w:hAnsi="Arial" w:cs="Arial"/>
                <w:sz w:val="22"/>
              </w:rPr>
            </w:pPr>
            <w:r>
              <w:rPr>
                <w:rFonts w:ascii="Arial" w:hAnsi="Arial" w:cs="Arial"/>
                <w:sz w:val="22"/>
              </w:rPr>
              <w:t>Do tabulky č. 1 doplněny údaje k Souh</w:t>
            </w:r>
            <w:r w:rsidR="00662753">
              <w:rPr>
                <w:rFonts w:ascii="Arial" w:hAnsi="Arial" w:cs="Arial"/>
                <w:sz w:val="22"/>
              </w:rPr>
              <w:t xml:space="preserve">rnnému pracovnímu listu dennímu, u </w:t>
            </w:r>
            <w:r>
              <w:rPr>
                <w:rFonts w:ascii="Arial" w:hAnsi="Arial" w:cs="Arial"/>
                <w:sz w:val="22"/>
              </w:rPr>
              <w:t>Osobních nákladů přidán sloupec „</w:t>
            </w:r>
            <w:r w:rsidRPr="00977497">
              <w:rPr>
                <w:rFonts w:ascii="Arial" w:hAnsi="Arial" w:cs="Arial"/>
                <w:sz w:val="22"/>
              </w:rPr>
              <w:t>Dokladování u ZSS/zákoníku práce“</w:t>
            </w:r>
            <w:r w:rsidR="00662753">
              <w:rPr>
                <w:rFonts w:ascii="Arial" w:hAnsi="Arial" w:cs="Arial"/>
                <w:sz w:val="22"/>
              </w:rPr>
              <w:t>, doplněno u Režijních nákladů Čestné prohlášení o vynaložení telefonních hovorů.</w:t>
            </w:r>
          </w:p>
        </w:tc>
      </w:tr>
      <w:tr w:rsidR="000A6E72" w:rsidRPr="00FE76D8" w14:paraId="43534D5C" w14:textId="77777777" w:rsidTr="009F3DE7">
        <w:trPr>
          <w:tblHeader/>
        </w:trPr>
        <w:tc>
          <w:tcPr>
            <w:tcW w:w="2660" w:type="dxa"/>
            <w:vMerge/>
            <w:shd w:val="clear" w:color="auto" w:fill="99CCFF"/>
          </w:tcPr>
          <w:p w14:paraId="59D6FA49"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274CAB45" w14:textId="77777777" w:rsidR="000A6E72" w:rsidRPr="00736962" w:rsidRDefault="000A6E72" w:rsidP="000245AD">
            <w:pPr>
              <w:spacing w:before="60"/>
              <w:jc w:val="both"/>
              <w:rPr>
                <w:rFonts w:ascii="Arial" w:hAnsi="Arial" w:cs="Arial"/>
                <w:sz w:val="22"/>
              </w:rPr>
            </w:pPr>
            <w:r w:rsidRPr="00977497">
              <w:rPr>
                <w:rFonts w:ascii="Arial" w:hAnsi="Arial" w:cs="Arial"/>
                <w:sz w:val="22"/>
              </w:rPr>
              <w:t>Upravena tabulka č. 2</w:t>
            </w:r>
            <w:r>
              <w:rPr>
                <w:rFonts w:ascii="Arial" w:hAnsi="Arial" w:cs="Arial"/>
                <w:sz w:val="22"/>
              </w:rPr>
              <w:t xml:space="preserve"> u Výpisu z bankovních účtů</w:t>
            </w:r>
            <w:r w:rsidR="00FA6D41">
              <w:rPr>
                <w:rFonts w:ascii="Arial" w:hAnsi="Arial" w:cs="Arial"/>
                <w:sz w:val="22"/>
              </w:rPr>
              <w:t xml:space="preserve"> a upřesněno dokladování hodnocení zaměstnanců spadajících pod zákoník práce.</w:t>
            </w:r>
          </w:p>
        </w:tc>
      </w:tr>
      <w:tr w:rsidR="000A6E72" w:rsidRPr="00FE76D8" w14:paraId="09506451" w14:textId="77777777" w:rsidTr="009F3DE7">
        <w:trPr>
          <w:tblHeader/>
        </w:trPr>
        <w:tc>
          <w:tcPr>
            <w:tcW w:w="2660" w:type="dxa"/>
            <w:vMerge/>
            <w:shd w:val="clear" w:color="auto" w:fill="99CCFF"/>
          </w:tcPr>
          <w:p w14:paraId="6DCB8D59"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34FA81C0" w14:textId="77777777" w:rsidR="000A6E72" w:rsidRPr="00736962" w:rsidRDefault="000A6E72" w:rsidP="009F3DE7">
            <w:pPr>
              <w:jc w:val="both"/>
              <w:rPr>
                <w:rFonts w:ascii="Arial" w:hAnsi="Arial" w:cs="Arial"/>
                <w:sz w:val="22"/>
              </w:rPr>
            </w:pPr>
            <w:r>
              <w:rPr>
                <w:rFonts w:ascii="Arial" w:hAnsi="Arial" w:cs="Arial"/>
                <w:sz w:val="22"/>
              </w:rPr>
              <w:t xml:space="preserve">Upravena příloha 11k </w:t>
            </w:r>
            <w:r w:rsidRPr="00436827">
              <w:rPr>
                <w:rFonts w:ascii="Arial" w:hAnsi="Arial" w:cs="Arial"/>
                <w:sz w:val="22"/>
                <w:szCs w:val="22"/>
              </w:rPr>
              <w:t>Rekapitulace zaměstnanců spadajících pod ZSS</w:t>
            </w:r>
            <w:r>
              <w:rPr>
                <w:rFonts w:ascii="Arial" w:hAnsi="Arial" w:cs="Arial"/>
                <w:sz w:val="22"/>
                <w:szCs w:val="22"/>
              </w:rPr>
              <w:t xml:space="preserve"> – doplněny nové sloupce a upřesněno jejich vyplňování.</w:t>
            </w:r>
          </w:p>
        </w:tc>
      </w:tr>
      <w:tr w:rsidR="00CF33CE" w:rsidRPr="00FE76D8" w14:paraId="7DF520ED" w14:textId="77777777" w:rsidTr="00CF33CE">
        <w:trPr>
          <w:tblHeader/>
        </w:trPr>
        <w:tc>
          <w:tcPr>
            <w:tcW w:w="2660" w:type="dxa"/>
            <w:vMerge w:val="restart"/>
            <w:shd w:val="clear" w:color="auto" w:fill="99CCFF"/>
            <w:vAlign w:val="center"/>
          </w:tcPr>
          <w:p w14:paraId="6C25286D" w14:textId="77777777" w:rsidR="00CF33CE" w:rsidRDefault="00CF33CE" w:rsidP="00CF33CE">
            <w:pPr>
              <w:jc w:val="center"/>
              <w:rPr>
                <w:rFonts w:ascii="Arial" w:hAnsi="Arial" w:cs="Arial"/>
                <w:sz w:val="22"/>
              </w:rPr>
            </w:pPr>
            <w:r>
              <w:rPr>
                <w:rFonts w:ascii="Arial" w:hAnsi="Arial" w:cs="Arial"/>
                <w:sz w:val="22"/>
              </w:rPr>
              <w:t>vydání 1/9</w:t>
            </w:r>
          </w:p>
        </w:tc>
        <w:tc>
          <w:tcPr>
            <w:tcW w:w="7055" w:type="dxa"/>
            <w:shd w:val="clear" w:color="auto" w:fill="99CCFF"/>
            <w:vAlign w:val="center"/>
          </w:tcPr>
          <w:p w14:paraId="688CD5DB" w14:textId="77777777" w:rsidR="00CF33CE" w:rsidRDefault="00CF33CE" w:rsidP="000245AD">
            <w:pPr>
              <w:jc w:val="both"/>
              <w:rPr>
                <w:rFonts w:ascii="Arial" w:hAnsi="Arial" w:cs="Arial"/>
                <w:sz w:val="22"/>
              </w:rPr>
            </w:pPr>
            <w:r>
              <w:rPr>
                <w:rFonts w:ascii="Arial" w:hAnsi="Arial" w:cs="Arial"/>
                <w:sz w:val="22"/>
              </w:rPr>
              <w:t>Formální úpravy textu, úprava zkratky MP lidské zdroje v celém textu.</w:t>
            </w:r>
          </w:p>
        </w:tc>
      </w:tr>
      <w:tr w:rsidR="00CF33CE" w:rsidRPr="00FE76D8" w14:paraId="45660126" w14:textId="77777777" w:rsidTr="009F3DE7">
        <w:trPr>
          <w:tblHeader/>
        </w:trPr>
        <w:tc>
          <w:tcPr>
            <w:tcW w:w="2660" w:type="dxa"/>
            <w:vMerge/>
            <w:shd w:val="clear" w:color="auto" w:fill="99CCFF"/>
          </w:tcPr>
          <w:p w14:paraId="3FFD134B" w14:textId="77777777" w:rsidR="00CF33CE" w:rsidRDefault="00CF33CE">
            <w:pPr>
              <w:jc w:val="center"/>
              <w:rPr>
                <w:rFonts w:ascii="Arial" w:hAnsi="Arial" w:cs="Arial"/>
                <w:sz w:val="22"/>
              </w:rPr>
            </w:pPr>
          </w:p>
        </w:tc>
        <w:tc>
          <w:tcPr>
            <w:tcW w:w="7055" w:type="dxa"/>
            <w:shd w:val="clear" w:color="auto" w:fill="99CCFF"/>
            <w:vAlign w:val="center"/>
          </w:tcPr>
          <w:p w14:paraId="6AD9ED00" w14:textId="77777777" w:rsidR="00CF33CE" w:rsidRDefault="00CF33CE" w:rsidP="000245AD">
            <w:pPr>
              <w:jc w:val="both"/>
              <w:rPr>
                <w:rFonts w:ascii="Arial" w:hAnsi="Arial" w:cs="Arial"/>
                <w:sz w:val="22"/>
              </w:rPr>
            </w:pPr>
            <w:r>
              <w:rPr>
                <w:rFonts w:ascii="Arial" w:hAnsi="Arial" w:cs="Arial"/>
                <w:sz w:val="22"/>
              </w:rPr>
              <w:t>V části 1.1 doplněno právo ŘO OPTP určovat způsobilost výdajů.</w:t>
            </w:r>
          </w:p>
        </w:tc>
      </w:tr>
      <w:tr w:rsidR="00CF33CE" w:rsidRPr="00FE76D8" w14:paraId="64949C75" w14:textId="77777777" w:rsidTr="009F3DE7">
        <w:trPr>
          <w:tblHeader/>
        </w:trPr>
        <w:tc>
          <w:tcPr>
            <w:tcW w:w="2660" w:type="dxa"/>
            <w:vMerge/>
            <w:shd w:val="clear" w:color="auto" w:fill="99CCFF"/>
          </w:tcPr>
          <w:p w14:paraId="7546FB39" w14:textId="77777777" w:rsidR="00CF33CE" w:rsidRDefault="00CF33CE">
            <w:pPr>
              <w:jc w:val="center"/>
              <w:rPr>
                <w:rFonts w:ascii="Arial" w:hAnsi="Arial" w:cs="Arial"/>
                <w:sz w:val="22"/>
              </w:rPr>
            </w:pPr>
          </w:p>
        </w:tc>
        <w:tc>
          <w:tcPr>
            <w:tcW w:w="7055" w:type="dxa"/>
            <w:shd w:val="clear" w:color="auto" w:fill="99CCFF"/>
            <w:vAlign w:val="center"/>
          </w:tcPr>
          <w:p w14:paraId="3F20B38A" w14:textId="77777777" w:rsidR="00CF33CE" w:rsidRDefault="00CF33CE" w:rsidP="000245AD">
            <w:pPr>
              <w:jc w:val="both"/>
              <w:rPr>
                <w:rFonts w:ascii="Arial" w:hAnsi="Arial" w:cs="Arial"/>
                <w:sz w:val="22"/>
              </w:rPr>
            </w:pPr>
            <w:r>
              <w:rPr>
                <w:rFonts w:ascii="Arial" w:hAnsi="Arial" w:cs="Arial"/>
                <w:sz w:val="22"/>
              </w:rPr>
              <w:t>V části 2.1.1 upřesněno dokladování v případě nárokování odstupného. Dále doplněn výčet nezpůsobilých výdajů o výdaje, kdy se pracovník aktivně nepodílí na projektu.</w:t>
            </w:r>
          </w:p>
        </w:tc>
      </w:tr>
      <w:tr w:rsidR="00CF33CE" w:rsidRPr="00FE76D8" w14:paraId="31A9F2F6" w14:textId="77777777" w:rsidTr="009F3DE7">
        <w:trPr>
          <w:tblHeader/>
        </w:trPr>
        <w:tc>
          <w:tcPr>
            <w:tcW w:w="2660" w:type="dxa"/>
            <w:vMerge/>
            <w:shd w:val="clear" w:color="auto" w:fill="99CCFF"/>
          </w:tcPr>
          <w:p w14:paraId="344320DA" w14:textId="77777777" w:rsidR="00CF33CE" w:rsidRDefault="00CF33CE">
            <w:pPr>
              <w:jc w:val="center"/>
              <w:rPr>
                <w:rFonts w:ascii="Arial" w:hAnsi="Arial" w:cs="Arial"/>
                <w:sz w:val="22"/>
              </w:rPr>
            </w:pPr>
          </w:p>
        </w:tc>
        <w:tc>
          <w:tcPr>
            <w:tcW w:w="7055" w:type="dxa"/>
            <w:shd w:val="clear" w:color="auto" w:fill="99CCFF"/>
            <w:vAlign w:val="center"/>
          </w:tcPr>
          <w:p w14:paraId="0E5017B3" w14:textId="77777777" w:rsidR="00CF33CE" w:rsidRDefault="00CF33CE" w:rsidP="00051C97">
            <w:pPr>
              <w:jc w:val="both"/>
              <w:rPr>
                <w:rFonts w:ascii="Arial" w:hAnsi="Arial" w:cs="Arial"/>
                <w:sz w:val="22"/>
              </w:rPr>
            </w:pPr>
            <w:r>
              <w:rPr>
                <w:rFonts w:ascii="Arial" w:hAnsi="Arial" w:cs="Arial"/>
                <w:sz w:val="22"/>
              </w:rPr>
              <w:t xml:space="preserve">V části 2.1.2 upřesněn způsob podepisování příloh: Seznam nově přijatých zaměstnanců pod ZSS, </w:t>
            </w:r>
            <w:r w:rsidRPr="00CF33CE">
              <w:rPr>
                <w:rFonts w:ascii="Arial" w:hAnsi="Arial" w:cs="Arial"/>
                <w:sz w:val="22"/>
                <w:szCs w:val="20"/>
              </w:rPr>
              <w:t>Doklad o úhradě mzdových výdajů a odvodů na sociální a zdravotní pojištění, a případně odvodů na FKSP či jiné zákonné pojištění a u Rekapitulace mzdových výdajů.</w:t>
            </w:r>
            <w:r w:rsidRPr="00EA438C">
              <w:rPr>
                <w:rFonts w:ascii="Arial" w:hAnsi="Arial" w:cs="Arial"/>
                <w:sz w:val="22"/>
              </w:rPr>
              <w:t xml:space="preserve"> </w:t>
            </w:r>
          </w:p>
        </w:tc>
      </w:tr>
      <w:tr w:rsidR="00CF33CE" w:rsidRPr="00FE76D8" w14:paraId="70736A5D" w14:textId="77777777" w:rsidTr="009F3DE7">
        <w:trPr>
          <w:tblHeader/>
        </w:trPr>
        <w:tc>
          <w:tcPr>
            <w:tcW w:w="2660" w:type="dxa"/>
            <w:vMerge/>
            <w:shd w:val="clear" w:color="auto" w:fill="99CCFF"/>
          </w:tcPr>
          <w:p w14:paraId="5FDAA567" w14:textId="77777777" w:rsidR="00CF33CE" w:rsidRDefault="00CF33CE">
            <w:pPr>
              <w:jc w:val="center"/>
              <w:rPr>
                <w:rFonts w:ascii="Arial" w:hAnsi="Arial" w:cs="Arial"/>
                <w:sz w:val="22"/>
              </w:rPr>
            </w:pPr>
          </w:p>
        </w:tc>
        <w:tc>
          <w:tcPr>
            <w:tcW w:w="7055" w:type="dxa"/>
            <w:shd w:val="clear" w:color="auto" w:fill="99CCFF"/>
            <w:vAlign w:val="center"/>
          </w:tcPr>
          <w:p w14:paraId="620838AF" w14:textId="77777777" w:rsidR="00CF33CE" w:rsidRDefault="00CF33CE" w:rsidP="004E11B9">
            <w:pPr>
              <w:jc w:val="both"/>
              <w:rPr>
                <w:rFonts w:ascii="Arial" w:hAnsi="Arial" w:cs="Arial"/>
                <w:sz w:val="22"/>
              </w:rPr>
            </w:pPr>
            <w:r>
              <w:rPr>
                <w:rFonts w:ascii="Arial" w:hAnsi="Arial" w:cs="Arial"/>
                <w:sz w:val="22"/>
              </w:rPr>
              <w:t>V části 2.1.2 přidáno do Dokladů předkládaných k osobním nákladům příloha „Roční přehled vyplácených mimořádných odměn“ a upřesněn způsob jejího předkládání.</w:t>
            </w:r>
          </w:p>
        </w:tc>
      </w:tr>
      <w:tr w:rsidR="00CF33CE" w:rsidRPr="00FE76D8" w14:paraId="068AC1D6" w14:textId="77777777" w:rsidTr="009F3DE7">
        <w:trPr>
          <w:tblHeader/>
        </w:trPr>
        <w:tc>
          <w:tcPr>
            <w:tcW w:w="2660" w:type="dxa"/>
            <w:vMerge/>
            <w:shd w:val="clear" w:color="auto" w:fill="99CCFF"/>
          </w:tcPr>
          <w:p w14:paraId="16C454FE" w14:textId="77777777" w:rsidR="00CF33CE" w:rsidRDefault="00CF33CE">
            <w:pPr>
              <w:jc w:val="center"/>
              <w:rPr>
                <w:rFonts w:ascii="Arial" w:hAnsi="Arial" w:cs="Arial"/>
                <w:sz w:val="22"/>
              </w:rPr>
            </w:pPr>
          </w:p>
        </w:tc>
        <w:tc>
          <w:tcPr>
            <w:tcW w:w="7055" w:type="dxa"/>
            <w:shd w:val="clear" w:color="auto" w:fill="99CCFF"/>
            <w:vAlign w:val="center"/>
          </w:tcPr>
          <w:p w14:paraId="04FD5AA3" w14:textId="77777777" w:rsidR="00CF33CE" w:rsidRDefault="00CF33CE" w:rsidP="00F146C2">
            <w:pPr>
              <w:jc w:val="both"/>
              <w:rPr>
                <w:rFonts w:ascii="Arial" w:hAnsi="Arial" w:cs="Arial"/>
                <w:sz w:val="22"/>
              </w:rPr>
            </w:pPr>
            <w:r>
              <w:rPr>
                <w:rFonts w:ascii="Arial" w:hAnsi="Arial" w:cs="Arial"/>
                <w:sz w:val="22"/>
              </w:rPr>
              <w:t>V kapitole 2.2.2 upraven jiný způsob dokladování cestovních náhrad v SD3.</w:t>
            </w:r>
          </w:p>
        </w:tc>
      </w:tr>
      <w:tr w:rsidR="00CF33CE" w:rsidRPr="00FE76D8" w14:paraId="794E236E" w14:textId="77777777" w:rsidTr="009F3DE7">
        <w:trPr>
          <w:tblHeader/>
        </w:trPr>
        <w:tc>
          <w:tcPr>
            <w:tcW w:w="2660" w:type="dxa"/>
            <w:vMerge/>
            <w:shd w:val="clear" w:color="auto" w:fill="99CCFF"/>
          </w:tcPr>
          <w:p w14:paraId="143ADF13" w14:textId="77777777" w:rsidR="00CF33CE" w:rsidRDefault="00CF33CE">
            <w:pPr>
              <w:jc w:val="center"/>
              <w:rPr>
                <w:rFonts w:ascii="Arial" w:hAnsi="Arial" w:cs="Arial"/>
                <w:sz w:val="22"/>
              </w:rPr>
            </w:pPr>
          </w:p>
        </w:tc>
        <w:tc>
          <w:tcPr>
            <w:tcW w:w="7055" w:type="dxa"/>
            <w:shd w:val="clear" w:color="auto" w:fill="99CCFF"/>
            <w:vAlign w:val="center"/>
          </w:tcPr>
          <w:p w14:paraId="318C9573" w14:textId="77777777" w:rsidR="00CF33CE" w:rsidRDefault="00CF33CE" w:rsidP="00F146C2">
            <w:pPr>
              <w:jc w:val="both"/>
              <w:rPr>
                <w:rFonts w:ascii="Arial" w:hAnsi="Arial" w:cs="Arial"/>
                <w:sz w:val="22"/>
              </w:rPr>
            </w:pPr>
            <w:r>
              <w:rPr>
                <w:rFonts w:ascii="Arial" w:hAnsi="Arial" w:cs="Arial"/>
                <w:sz w:val="22"/>
              </w:rPr>
              <w:t>Doplnění dokladu „Roční přehled vyplácených mimořádných odměn“/čestné prohlášení“ u Osobních výdajů v Tabulce č. 1.</w:t>
            </w:r>
          </w:p>
        </w:tc>
      </w:tr>
      <w:tr w:rsidR="00CF33CE" w:rsidRPr="00FE76D8" w14:paraId="6F4F4884" w14:textId="77777777" w:rsidTr="009F3DE7">
        <w:trPr>
          <w:tblHeader/>
        </w:trPr>
        <w:tc>
          <w:tcPr>
            <w:tcW w:w="2660" w:type="dxa"/>
            <w:vMerge/>
            <w:shd w:val="clear" w:color="auto" w:fill="99CCFF"/>
          </w:tcPr>
          <w:p w14:paraId="45B23E2D" w14:textId="77777777" w:rsidR="00CF33CE" w:rsidRDefault="00CF33CE">
            <w:pPr>
              <w:jc w:val="center"/>
              <w:rPr>
                <w:rFonts w:ascii="Arial" w:hAnsi="Arial" w:cs="Arial"/>
                <w:sz w:val="22"/>
              </w:rPr>
            </w:pPr>
          </w:p>
        </w:tc>
        <w:tc>
          <w:tcPr>
            <w:tcW w:w="7055" w:type="dxa"/>
            <w:shd w:val="clear" w:color="auto" w:fill="99CCFF"/>
            <w:vAlign w:val="center"/>
          </w:tcPr>
          <w:p w14:paraId="62083111" w14:textId="77777777" w:rsidR="00CF33CE" w:rsidRDefault="00CF33CE" w:rsidP="00DF0BDC">
            <w:pPr>
              <w:jc w:val="both"/>
              <w:rPr>
                <w:rFonts w:ascii="Arial" w:hAnsi="Arial" w:cs="Arial"/>
                <w:sz w:val="22"/>
              </w:rPr>
            </w:pPr>
            <w:r>
              <w:rPr>
                <w:rFonts w:ascii="Arial" w:hAnsi="Arial" w:cs="Arial"/>
                <w:sz w:val="22"/>
              </w:rPr>
              <w:t>Doplnění dokladu „Tabulka s údaji z SD3“ u Cestovních náhrad v Tabulce č. 1.</w:t>
            </w:r>
          </w:p>
        </w:tc>
      </w:tr>
      <w:tr w:rsidR="00CF33CE" w:rsidRPr="00FE76D8" w14:paraId="517124BE" w14:textId="77777777" w:rsidTr="009F3DE7">
        <w:trPr>
          <w:tblHeader/>
        </w:trPr>
        <w:tc>
          <w:tcPr>
            <w:tcW w:w="2660" w:type="dxa"/>
            <w:vMerge/>
            <w:shd w:val="clear" w:color="auto" w:fill="99CCFF"/>
          </w:tcPr>
          <w:p w14:paraId="4F9DED02" w14:textId="77777777" w:rsidR="00CF33CE" w:rsidRDefault="00CF33CE">
            <w:pPr>
              <w:jc w:val="center"/>
              <w:rPr>
                <w:rFonts w:ascii="Arial" w:hAnsi="Arial" w:cs="Arial"/>
                <w:sz w:val="22"/>
              </w:rPr>
            </w:pPr>
          </w:p>
        </w:tc>
        <w:tc>
          <w:tcPr>
            <w:tcW w:w="7055" w:type="dxa"/>
            <w:shd w:val="clear" w:color="auto" w:fill="99CCFF"/>
            <w:vAlign w:val="center"/>
          </w:tcPr>
          <w:p w14:paraId="789A45B5" w14:textId="77777777" w:rsidR="00CF33CE" w:rsidRDefault="00CF33CE" w:rsidP="00F146C2">
            <w:pPr>
              <w:jc w:val="both"/>
              <w:rPr>
                <w:rFonts w:ascii="Arial" w:hAnsi="Arial" w:cs="Arial"/>
                <w:sz w:val="22"/>
              </w:rPr>
            </w:pPr>
            <w:r>
              <w:rPr>
                <w:rFonts w:ascii="Arial" w:hAnsi="Arial" w:cs="Arial"/>
                <w:sz w:val="22"/>
              </w:rPr>
              <w:t>Úprava příloh 11f, 11g, 11h a 11k – odstranění „schvalovacího řádku“. Doplnění sloupce G a H v příloze 11f a 11g.</w:t>
            </w:r>
          </w:p>
        </w:tc>
      </w:tr>
      <w:tr w:rsidR="00873A71" w:rsidRPr="00FE76D8" w14:paraId="17FA877D" w14:textId="77777777" w:rsidTr="004C4585">
        <w:trPr>
          <w:tblHeader/>
        </w:trPr>
        <w:tc>
          <w:tcPr>
            <w:tcW w:w="2660" w:type="dxa"/>
            <w:vMerge w:val="restart"/>
            <w:shd w:val="clear" w:color="auto" w:fill="99CCFF"/>
            <w:vAlign w:val="center"/>
          </w:tcPr>
          <w:p w14:paraId="7C9B6DC1" w14:textId="77777777" w:rsidR="00873A71" w:rsidRDefault="00873A71" w:rsidP="004C4585">
            <w:pPr>
              <w:jc w:val="center"/>
              <w:rPr>
                <w:rFonts w:ascii="Arial" w:hAnsi="Arial" w:cs="Arial"/>
                <w:sz w:val="22"/>
              </w:rPr>
            </w:pPr>
            <w:r>
              <w:rPr>
                <w:rFonts w:ascii="Arial" w:hAnsi="Arial" w:cs="Arial"/>
                <w:sz w:val="22"/>
              </w:rPr>
              <w:t>vydání 2/0</w:t>
            </w:r>
          </w:p>
        </w:tc>
        <w:tc>
          <w:tcPr>
            <w:tcW w:w="7055" w:type="dxa"/>
            <w:shd w:val="clear" w:color="auto" w:fill="99CCFF"/>
            <w:vAlign w:val="center"/>
          </w:tcPr>
          <w:p w14:paraId="71CE720E" w14:textId="77777777" w:rsidR="00873A71" w:rsidRDefault="00873A71" w:rsidP="007D3CED">
            <w:pPr>
              <w:jc w:val="both"/>
              <w:rPr>
                <w:rFonts w:ascii="Arial" w:hAnsi="Arial" w:cs="Arial"/>
                <w:sz w:val="22"/>
              </w:rPr>
            </w:pPr>
            <w:r>
              <w:rPr>
                <w:rFonts w:ascii="Arial" w:hAnsi="Arial" w:cs="Arial"/>
                <w:sz w:val="22"/>
              </w:rPr>
              <w:t xml:space="preserve">V části 2.1.1 doplněny informace o způsobilosti dovolené v případě jejího čerpání mezi rodičovskou a mateřskou dovolenou, dále jejího převodu do dalšího roku či jejího čerpání v navazujícím projektu. Do způsobilých výdajů doplněno odchodné.  </w:t>
            </w:r>
          </w:p>
        </w:tc>
      </w:tr>
      <w:tr w:rsidR="00D43D20" w:rsidRPr="00FE76D8" w14:paraId="5999914A" w14:textId="77777777" w:rsidTr="004C4585">
        <w:trPr>
          <w:tblHeader/>
        </w:trPr>
        <w:tc>
          <w:tcPr>
            <w:tcW w:w="2660" w:type="dxa"/>
            <w:vMerge/>
            <w:shd w:val="clear" w:color="auto" w:fill="99CCFF"/>
            <w:vAlign w:val="center"/>
          </w:tcPr>
          <w:p w14:paraId="012C7864" w14:textId="77777777" w:rsidR="00D43D20" w:rsidRDefault="00D43D20" w:rsidP="004C4585">
            <w:pPr>
              <w:jc w:val="center"/>
              <w:rPr>
                <w:rFonts w:ascii="Arial" w:hAnsi="Arial" w:cs="Arial"/>
                <w:sz w:val="22"/>
              </w:rPr>
            </w:pPr>
          </w:p>
        </w:tc>
        <w:tc>
          <w:tcPr>
            <w:tcW w:w="7055" w:type="dxa"/>
            <w:shd w:val="clear" w:color="auto" w:fill="99CCFF"/>
            <w:vAlign w:val="center"/>
          </w:tcPr>
          <w:p w14:paraId="22134DBA" w14:textId="77777777" w:rsidR="00D43D20" w:rsidRDefault="00D43D20" w:rsidP="0000177E">
            <w:pPr>
              <w:jc w:val="both"/>
              <w:rPr>
                <w:rFonts w:ascii="Arial" w:hAnsi="Arial" w:cs="Arial"/>
                <w:sz w:val="22"/>
              </w:rPr>
            </w:pPr>
            <w:r>
              <w:rPr>
                <w:rFonts w:ascii="Arial" w:hAnsi="Arial" w:cs="Arial"/>
                <w:sz w:val="22"/>
              </w:rPr>
              <w:t>V části 2.1.1 doplněny jako způso</w:t>
            </w:r>
            <w:r w:rsidR="00D1365B">
              <w:rPr>
                <w:rFonts w:ascii="Arial" w:hAnsi="Arial" w:cs="Arial"/>
                <w:sz w:val="22"/>
              </w:rPr>
              <w:t>bilé náklady osobní náklady vzniklé mimo implementaci ESI fondů v souladu s MP způsobilé.</w:t>
            </w:r>
            <w:r w:rsidR="0000177E">
              <w:rPr>
                <w:rFonts w:ascii="Arial" w:hAnsi="Arial" w:cs="Arial"/>
                <w:sz w:val="22"/>
              </w:rPr>
              <w:t xml:space="preserve"> Dále došlo k upřesnění způsobilosti výše osobních příplatků u příjemců, kteří se řídí MP lidské zdroje. </w:t>
            </w:r>
          </w:p>
        </w:tc>
      </w:tr>
      <w:tr w:rsidR="00873A71" w:rsidRPr="00FE76D8" w14:paraId="0F8F5476" w14:textId="77777777" w:rsidTr="009F3DE7">
        <w:trPr>
          <w:tblHeader/>
        </w:trPr>
        <w:tc>
          <w:tcPr>
            <w:tcW w:w="2660" w:type="dxa"/>
            <w:vMerge/>
            <w:shd w:val="clear" w:color="auto" w:fill="99CCFF"/>
          </w:tcPr>
          <w:p w14:paraId="7367BC7A" w14:textId="77777777" w:rsidR="00873A71" w:rsidRDefault="00873A71">
            <w:pPr>
              <w:jc w:val="center"/>
              <w:rPr>
                <w:rFonts w:ascii="Arial" w:hAnsi="Arial" w:cs="Arial"/>
                <w:sz w:val="22"/>
              </w:rPr>
            </w:pPr>
          </w:p>
        </w:tc>
        <w:tc>
          <w:tcPr>
            <w:tcW w:w="7055" w:type="dxa"/>
            <w:shd w:val="clear" w:color="auto" w:fill="99CCFF"/>
            <w:vAlign w:val="center"/>
          </w:tcPr>
          <w:p w14:paraId="6DB68EC0" w14:textId="77777777" w:rsidR="00873A71" w:rsidRDefault="00873A71" w:rsidP="00C26A67">
            <w:pPr>
              <w:jc w:val="both"/>
              <w:rPr>
                <w:rFonts w:ascii="Arial" w:hAnsi="Arial" w:cs="Arial"/>
                <w:sz w:val="22"/>
              </w:rPr>
            </w:pPr>
            <w:r>
              <w:rPr>
                <w:rFonts w:ascii="Arial" w:hAnsi="Arial" w:cs="Arial"/>
                <w:sz w:val="22"/>
              </w:rPr>
              <w:t>V části 2.1.2 upřesněno podepisování „</w:t>
            </w:r>
            <w:r w:rsidRPr="004C4585">
              <w:rPr>
                <w:rFonts w:ascii="Arial" w:hAnsi="Arial" w:cs="Arial"/>
                <w:sz w:val="22"/>
              </w:rPr>
              <w:t>Čestného prohlášení příjemce o úh</w:t>
            </w:r>
            <w:r w:rsidRPr="0010121F">
              <w:rPr>
                <w:rFonts w:ascii="Arial" w:hAnsi="Arial" w:cs="Arial"/>
                <w:sz w:val="22"/>
              </w:rPr>
              <w:t>radě mzdových výdajů a odvodů sociálního a zdravotního pojištění/FKSP či jiné zákonné pojištění a předložení „Čestného prohlášení příjemce k ročnímu přehledu vyplacených odměn“.</w:t>
            </w:r>
          </w:p>
        </w:tc>
      </w:tr>
      <w:tr w:rsidR="00D1365B" w:rsidRPr="00FE76D8" w14:paraId="0263BCFC" w14:textId="77777777" w:rsidTr="009F3DE7">
        <w:trPr>
          <w:tblHeader/>
        </w:trPr>
        <w:tc>
          <w:tcPr>
            <w:tcW w:w="2660" w:type="dxa"/>
            <w:vMerge/>
            <w:shd w:val="clear" w:color="auto" w:fill="99CCFF"/>
          </w:tcPr>
          <w:p w14:paraId="08A7FE53" w14:textId="77777777" w:rsidR="00D1365B" w:rsidRDefault="00D1365B">
            <w:pPr>
              <w:jc w:val="center"/>
              <w:rPr>
                <w:rFonts w:ascii="Arial" w:hAnsi="Arial" w:cs="Arial"/>
                <w:sz w:val="22"/>
              </w:rPr>
            </w:pPr>
          </w:p>
        </w:tc>
        <w:tc>
          <w:tcPr>
            <w:tcW w:w="7055" w:type="dxa"/>
            <w:shd w:val="clear" w:color="auto" w:fill="99CCFF"/>
            <w:vAlign w:val="center"/>
          </w:tcPr>
          <w:p w14:paraId="2FD46642" w14:textId="77777777" w:rsidR="00D1365B" w:rsidRDefault="00D1365B" w:rsidP="00085DA7">
            <w:pPr>
              <w:jc w:val="both"/>
              <w:rPr>
                <w:rFonts w:ascii="Arial" w:hAnsi="Arial" w:cs="Arial"/>
                <w:sz w:val="22"/>
              </w:rPr>
            </w:pPr>
            <w:r>
              <w:rPr>
                <w:rFonts w:ascii="Arial" w:hAnsi="Arial" w:cs="Arial"/>
                <w:sz w:val="22"/>
              </w:rPr>
              <w:t>V části 2.2.2 upraven způsob dokladování cestovních náhrad do dílčí soupisky SD1</w:t>
            </w:r>
            <w:r w:rsidR="00085DA7">
              <w:rPr>
                <w:rFonts w:ascii="Arial" w:hAnsi="Arial" w:cs="Arial"/>
                <w:sz w:val="22"/>
              </w:rPr>
              <w:t xml:space="preserve"> a vznik nových</w:t>
            </w:r>
            <w:r>
              <w:rPr>
                <w:rFonts w:ascii="Arial" w:hAnsi="Arial" w:cs="Arial"/>
                <w:sz w:val="22"/>
              </w:rPr>
              <w:t xml:space="preserve"> příloh </w:t>
            </w:r>
            <w:r w:rsidRPr="00085DA7">
              <w:rPr>
                <w:rFonts w:ascii="Arial" w:hAnsi="Arial" w:cs="Arial"/>
                <w:sz w:val="22"/>
              </w:rPr>
              <w:t>č. 11l</w:t>
            </w:r>
            <w:r w:rsidR="00085DA7">
              <w:rPr>
                <w:rFonts w:ascii="Arial" w:hAnsi="Arial" w:cs="Arial"/>
                <w:sz w:val="22"/>
              </w:rPr>
              <w:t xml:space="preserve"> a 11m. Zrušena dílčí soupiska SD3. </w:t>
            </w:r>
          </w:p>
        </w:tc>
      </w:tr>
      <w:tr w:rsidR="00873A71" w:rsidRPr="00FE76D8" w14:paraId="15988D8A" w14:textId="77777777" w:rsidTr="009F3DE7">
        <w:trPr>
          <w:tblHeader/>
        </w:trPr>
        <w:tc>
          <w:tcPr>
            <w:tcW w:w="2660" w:type="dxa"/>
            <w:vMerge/>
            <w:shd w:val="clear" w:color="auto" w:fill="99CCFF"/>
          </w:tcPr>
          <w:p w14:paraId="4755BC34" w14:textId="77777777" w:rsidR="00873A71" w:rsidRDefault="00873A71">
            <w:pPr>
              <w:jc w:val="center"/>
              <w:rPr>
                <w:rFonts w:ascii="Arial" w:hAnsi="Arial" w:cs="Arial"/>
                <w:sz w:val="22"/>
              </w:rPr>
            </w:pPr>
          </w:p>
        </w:tc>
        <w:tc>
          <w:tcPr>
            <w:tcW w:w="7055" w:type="dxa"/>
            <w:shd w:val="clear" w:color="auto" w:fill="99CCFF"/>
            <w:vAlign w:val="center"/>
          </w:tcPr>
          <w:p w14:paraId="3F21FA9F" w14:textId="77777777" w:rsidR="00873A71" w:rsidRDefault="00873A71" w:rsidP="00257046">
            <w:pPr>
              <w:jc w:val="both"/>
              <w:rPr>
                <w:rFonts w:ascii="Arial" w:hAnsi="Arial" w:cs="Arial"/>
                <w:sz w:val="22"/>
              </w:rPr>
            </w:pPr>
            <w:r>
              <w:rPr>
                <w:rFonts w:ascii="Arial" w:hAnsi="Arial" w:cs="Arial"/>
                <w:sz w:val="22"/>
              </w:rPr>
              <w:t xml:space="preserve">Upřesnění </w:t>
            </w:r>
            <w:r w:rsidRPr="00AC6EEF">
              <w:rPr>
                <w:rFonts w:ascii="Arial" w:hAnsi="Arial" w:cs="Arial"/>
                <w:sz w:val="22"/>
              </w:rPr>
              <w:t>části „Nákup externích služeb (outsourcing)“ v kap. 2.3.</w:t>
            </w:r>
          </w:p>
        </w:tc>
      </w:tr>
      <w:tr w:rsidR="00873A71" w:rsidRPr="00FE76D8" w14:paraId="2F384F53" w14:textId="77777777" w:rsidTr="009F3DE7">
        <w:trPr>
          <w:tblHeader/>
        </w:trPr>
        <w:tc>
          <w:tcPr>
            <w:tcW w:w="2660" w:type="dxa"/>
            <w:vMerge/>
            <w:shd w:val="clear" w:color="auto" w:fill="99CCFF"/>
          </w:tcPr>
          <w:p w14:paraId="187AB091" w14:textId="77777777" w:rsidR="00873A71" w:rsidRDefault="00873A71">
            <w:pPr>
              <w:jc w:val="center"/>
              <w:rPr>
                <w:rFonts w:ascii="Arial" w:hAnsi="Arial" w:cs="Arial"/>
                <w:sz w:val="22"/>
              </w:rPr>
            </w:pPr>
          </w:p>
        </w:tc>
        <w:tc>
          <w:tcPr>
            <w:tcW w:w="7055" w:type="dxa"/>
            <w:shd w:val="clear" w:color="auto" w:fill="99CCFF"/>
            <w:vAlign w:val="center"/>
          </w:tcPr>
          <w:p w14:paraId="35D45E74" w14:textId="77777777" w:rsidR="00873A71" w:rsidRPr="0010121F" w:rsidRDefault="00873A71" w:rsidP="00AC6EEF">
            <w:pPr>
              <w:jc w:val="both"/>
              <w:rPr>
                <w:sz w:val="22"/>
              </w:rPr>
            </w:pPr>
            <w:r w:rsidRPr="00AC6EEF">
              <w:rPr>
                <w:rFonts w:ascii="Arial" w:hAnsi="Arial" w:cs="Arial"/>
                <w:sz w:val="22"/>
              </w:rPr>
              <w:t>Doplnění dokladu „Čestné prohlášení příjemce k ročnímu přehledu vyplacených odměn (příloha PŽP č. 12a)/Roční přehled vyplacených odměn“ v Tabulce č. 1.</w:t>
            </w:r>
          </w:p>
        </w:tc>
      </w:tr>
      <w:tr w:rsidR="00D43D20" w:rsidRPr="00FE76D8" w14:paraId="1F7A3B04" w14:textId="77777777" w:rsidTr="009F3DE7">
        <w:trPr>
          <w:tblHeader/>
        </w:trPr>
        <w:tc>
          <w:tcPr>
            <w:tcW w:w="2660" w:type="dxa"/>
            <w:vMerge/>
            <w:shd w:val="clear" w:color="auto" w:fill="99CCFF"/>
          </w:tcPr>
          <w:p w14:paraId="1E47EC0F" w14:textId="77777777" w:rsidR="00D43D20" w:rsidRDefault="00D43D20">
            <w:pPr>
              <w:jc w:val="center"/>
              <w:rPr>
                <w:rFonts w:ascii="Arial" w:hAnsi="Arial" w:cs="Arial"/>
                <w:sz w:val="22"/>
              </w:rPr>
            </w:pPr>
          </w:p>
        </w:tc>
        <w:tc>
          <w:tcPr>
            <w:tcW w:w="7055" w:type="dxa"/>
            <w:shd w:val="clear" w:color="auto" w:fill="99CCFF"/>
            <w:vAlign w:val="center"/>
          </w:tcPr>
          <w:p w14:paraId="4837CB2C" w14:textId="77777777" w:rsidR="00D43D20" w:rsidRPr="00D43D20" w:rsidRDefault="00D1365B" w:rsidP="00085DA7">
            <w:pPr>
              <w:jc w:val="both"/>
              <w:rPr>
                <w:rFonts w:ascii="Arial" w:hAnsi="Arial" w:cs="Arial"/>
                <w:sz w:val="22"/>
              </w:rPr>
            </w:pPr>
            <w:r w:rsidRPr="00085DA7">
              <w:rPr>
                <w:rFonts w:ascii="Arial" w:hAnsi="Arial" w:cs="Arial"/>
                <w:sz w:val="22"/>
              </w:rPr>
              <w:t>Doplnění dokladu „Souhrnný seznam tuzemských</w:t>
            </w:r>
            <w:r w:rsidR="00085DA7" w:rsidRPr="00AC6EEF">
              <w:rPr>
                <w:rFonts w:ascii="Arial" w:hAnsi="Arial" w:cs="Arial"/>
                <w:sz w:val="22"/>
              </w:rPr>
              <w:t xml:space="preserve"> cestovních náhrad “ a „Souhrnný seznam </w:t>
            </w:r>
            <w:r w:rsidRPr="00085DA7">
              <w:rPr>
                <w:rFonts w:ascii="Arial" w:hAnsi="Arial" w:cs="Arial"/>
                <w:sz w:val="22"/>
              </w:rPr>
              <w:t>zahraničních cestovních náhrad“ v Tabulce č. 1.</w:t>
            </w:r>
          </w:p>
        </w:tc>
      </w:tr>
      <w:tr w:rsidR="00873A71" w:rsidRPr="00FE76D8" w14:paraId="4C28A34C" w14:textId="77777777" w:rsidTr="009F3DE7">
        <w:trPr>
          <w:tblHeader/>
        </w:trPr>
        <w:tc>
          <w:tcPr>
            <w:tcW w:w="2660" w:type="dxa"/>
            <w:vMerge/>
            <w:shd w:val="clear" w:color="auto" w:fill="99CCFF"/>
          </w:tcPr>
          <w:p w14:paraId="2F36CEBD" w14:textId="77777777" w:rsidR="00873A71" w:rsidRDefault="00873A71">
            <w:pPr>
              <w:jc w:val="center"/>
              <w:rPr>
                <w:rFonts w:ascii="Arial" w:hAnsi="Arial" w:cs="Arial"/>
                <w:sz w:val="22"/>
              </w:rPr>
            </w:pPr>
          </w:p>
        </w:tc>
        <w:tc>
          <w:tcPr>
            <w:tcW w:w="7055" w:type="dxa"/>
            <w:shd w:val="clear" w:color="auto" w:fill="99CCFF"/>
            <w:vAlign w:val="center"/>
          </w:tcPr>
          <w:p w14:paraId="64A5EAAC" w14:textId="77777777" w:rsidR="00873A71" w:rsidRPr="004C4585" w:rsidRDefault="00873A71" w:rsidP="00CE23B7">
            <w:pPr>
              <w:jc w:val="both"/>
              <w:rPr>
                <w:rFonts w:ascii="Arial" w:hAnsi="Arial" w:cs="Arial"/>
                <w:sz w:val="22"/>
              </w:rPr>
            </w:pPr>
            <w:r>
              <w:rPr>
                <w:rFonts w:ascii="Arial" w:hAnsi="Arial" w:cs="Arial"/>
                <w:sz w:val="22"/>
              </w:rPr>
              <w:t>Úprava příloh</w:t>
            </w:r>
            <w:r w:rsidR="0048290C">
              <w:rPr>
                <w:rFonts w:ascii="Arial" w:hAnsi="Arial" w:cs="Arial"/>
                <w:sz w:val="22"/>
              </w:rPr>
              <w:t>y</w:t>
            </w:r>
            <w:r>
              <w:rPr>
                <w:rFonts w:ascii="Arial" w:hAnsi="Arial" w:cs="Arial"/>
                <w:sz w:val="22"/>
              </w:rPr>
              <w:t xml:space="preserve"> č. 11k – odstranění sloupců</w:t>
            </w:r>
            <w:r w:rsidR="0048290C">
              <w:rPr>
                <w:rFonts w:ascii="Arial" w:hAnsi="Arial" w:cs="Arial"/>
                <w:sz w:val="22"/>
              </w:rPr>
              <w:t>, 11</w:t>
            </w:r>
            <w:r w:rsidR="00CE23B7">
              <w:rPr>
                <w:rFonts w:ascii="Arial" w:hAnsi="Arial" w:cs="Arial"/>
                <w:sz w:val="22"/>
              </w:rPr>
              <w:t>i</w:t>
            </w:r>
            <w:r w:rsidR="0048290C">
              <w:rPr>
                <w:rFonts w:ascii="Arial" w:hAnsi="Arial" w:cs="Arial"/>
                <w:sz w:val="22"/>
              </w:rPr>
              <w:t xml:space="preserve"> – upřesnění textu</w:t>
            </w:r>
            <w:r>
              <w:rPr>
                <w:rFonts w:ascii="Arial" w:hAnsi="Arial" w:cs="Arial"/>
                <w:sz w:val="22"/>
              </w:rPr>
              <w:t xml:space="preserve"> a 12 – vytvoření čestného prohlášení pro odvody do FKPS či jiné zákonné pojištění. Vytvoření nové přílohy č. 12a. </w:t>
            </w:r>
          </w:p>
        </w:tc>
      </w:tr>
      <w:tr w:rsidR="00964154" w:rsidRPr="00FE76D8" w14:paraId="6B1251DB" w14:textId="77777777" w:rsidTr="00AF0E53">
        <w:trPr>
          <w:tblHeader/>
        </w:trPr>
        <w:tc>
          <w:tcPr>
            <w:tcW w:w="2660" w:type="dxa"/>
            <w:vMerge w:val="restart"/>
            <w:shd w:val="clear" w:color="auto" w:fill="99CCFF"/>
            <w:vAlign w:val="center"/>
          </w:tcPr>
          <w:p w14:paraId="4E0D7A24" w14:textId="77777777" w:rsidR="00964154" w:rsidRDefault="00964154" w:rsidP="00053FA4">
            <w:pPr>
              <w:jc w:val="center"/>
              <w:rPr>
                <w:rFonts w:ascii="Arial" w:hAnsi="Arial" w:cs="Arial"/>
                <w:sz w:val="22"/>
              </w:rPr>
            </w:pPr>
            <w:r>
              <w:rPr>
                <w:rFonts w:ascii="Arial" w:hAnsi="Arial" w:cs="Arial"/>
                <w:sz w:val="22"/>
              </w:rPr>
              <w:t>vydání 2/2</w:t>
            </w:r>
          </w:p>
        </w:tc>
        <w:tc>
          <w:tcPr>
            <w:tcW w:w="7055" w:type="dxa"/>
            <w:shd w:val="clear" w:color="auto" w:fill="99CCFF"/>
            <w:vAlign w:val="center"/>
          </w:tcPr>
          <w:p w14:paraId="7613A79E" w14:textId="77777777" w:rsidR="00964154" w:rsidRPr="000036D8" w:rsidRDefault="00964154" w:rsidP="000036D8">
            <w:pPr>
              <w:jc w:val="both"/>
              <w:rPr>
                <w:rFonts w:ascii="Arial" w:hAnsi="Arial" w:cs="Arial"/>
                <w:sz w:val="22"/>
                <w:szCs w:val="22"/>
              </w:rPr>
            </w:pPr>
            <w:r w:rsidRPr="000036D8">
              <w:rPr>
                <w:rFonts w:ascii="Arial" w:hAnsi="Arial" w:cs="Arial"/>
                <w:sz w:val="22"/>
                <w:szCs w:val="22"/>
              </w:rPr>
              <w:t>V části 1.1 doplněn text týkající se způsobilosti výdajů v případě neuveřejnění smlouvy/objednávky včetně akceptace dle ZRS.</w:t>
            </w:r>
          </w:p>
        </w:tc>
      </w:tr>
      <w:tr w:rsidR="00964154" w:rsidRPr="00FE76D8" w14:paraId="47245E1F" w14:textId="77777777" w:rsidTr="009F3DE7">
        <w:trPr>
          <w:tblHeader/>
        </w:trPr>
        <w:tc>
          <w:tcPr>
            <w:tcW w:w="2660" w:type="dxa"/>
            <w:vMerge/>
            <w:shd w:val="clear" w:color="auto" w:fill="99CCFF"/>
          </w:tcPr>
          <w:p w14:paraId="38DB2955" w14:textId="77777777" w:rsidR="00964154" w:rsidRDefault="00964154">
            <w:pPr>
              <w:jc w:val="center"/>
              <w:rPr>
                <w:rFonts w:ascii="Arial" w:hAnsi="Arial" w:cs="Arial"/>
                <w:sz w:val="22"/>
              </w:rPr>
            </w:pPr>
          </w:p>
        </w:tc>
        <w:tc>
          <w:tcPr>
            <w:tcW w:w="7055" w:type="dxa"/>
            <w:shd w:val="clear" w:color="auto" w:fill="99CCFF"/>
            <w:vAlign w:val="center"/>
          </w:tcPr>
          <w:p w14:paraId="4ACD7593" w14:textId="77777777" w:rsidR="00964154" w:rsidRPr="000036D8" w:rsidRDefault="00964154" w:rsidP="000036D8">
            <w:pPr>
              <w:jc w:val="both"/>
              <w:rPr>
                <w:rFonts w:ascii="Arial" w:hAnsi="Arial" w:cs="Arial"/>
                <w:sz w:val="22"/>
                <w:szCs w:val="22"/>
              </w:rPr>
            </w:pPr>
            <w:r w:rsidRPr="000036D8">
              <w:rPr>
                <w:rFonts w:ascii="Arial" w:hAnsi="Arial" w:cs="Arial"/>
                <w:sz w:val="22"/>
                <w:szCs w:val="22"/>
              </w:rPr>
              <w:t>V části 2.1 upřesněn odkaz na MP lidské zdroje včetně příslušných metodických stanovisek a na ZSS.</w:t>
            </w:r>
          </w:p>
        </w:tc>
      </w:tr>
      <w:tr w:rsidR="00964154" w:rsidRPr="00FE76D8" w14:paraId="52585BA8" w14:textId="77777777" w:rsidTr="009F3DE7">
        <w:trPr>
          <w:tblHeader/>
        </w:trPr>
        <w:tc>
          <w:tcPr>
            <w:tcW w:w="2660" w:type="dxa"/>
            <w:vMerge/>
            <w:shd w:val="clear" w:color="auto" w:fill="99CCFF"/>
          </w:tcPr>
          <w:p w14:paraId="593B9D4F" w14:textId="77777777" w:rsidR="00964154" w:rsidRDefault="00964154" w:rsidP="00FC6812">
            <w:pPr>
              <w:jc w:val="both"/>
              <w:rPr>
                <w:rFonts w:ascii="Arial" w:hAnsi="Arial" w:cs="Arial"/>
                <w:sz w:val="22"/>
              </w:rPr>
            </w:pPr>
          </w:p>
        </w:tc>
        <w:tc>
          <w:tcPr>
            <w:tcW w:w="7055" w:type="dxa"/>
            <w:shd w:val="clear" w:color="auto" w:fill="99CCFF"/>
            <w:vAlign w:val="center"/>
          </w:tcPr>
          <w:p w14:paraId="5F0EB591" w14:textId="77777777" w:rsidR="00964154" w:rsidRPr="000036D8" w:rsidRDefault="00964154" w:rsidP="000036D8">
            <w:pPr>
              <w:jc w:val="both"/>
              <w:rPr>
                <w:rFonts w:ascii="Arial" w:hAnsi="Arial" w:cs="Arial"/>
                <w:b/>
                <w:i/>
                <w:sz w:val="22"/>
                <w:szCs w:val="22"/>
              </w:rPr>
            </w:pPr>
            <w:r w:rsidRPr="000036D8">
              <w:rPr>
                <w:rFonts w:ascii="Arial" w:hAnsi="Arial" w:cs="Arial"/>
                <w:sz w:val="22"/>
                <w:szCs w:val="22"/>
              </w:rPr>
              <w:t xml:space="preserve">V části 2.2.3 „Cestovní náhrady „per </w:t>
            </w:r>
            <w:proofErr w:type="spellStart"/>
            <w:r w:rsidRPr="000036D8">
              <w:rPr>
                <w:rFonts w:ascii="Arial" w:hAnsi="Arial" w:cs="Arial"/>
                <w:sz w:val="22"/>
                <w:szCs w:val="22"/>
              </w:rPr>
              <w:t>diems</w:t>
            </w:r>
            <w:proofErr w:type="spellEnd"/>
            <w:r w:rsidRPr="000036D8">
              <w:rPr>
                <w:rFonts w:ascii="Arial" w:hAnsi="Arial" w:cs="Arial"/>
                <w:sz w:val="22"/>
                <w:szCs w:val="22"/>
              </w:rPr>
              <w:t xml:space="preserve">“ pro zahraniční experty“ upraven </w:t>
            </w:r>
            <w:r w:rsidRPr="007007B7">
              <w:rPr>
                <w:rFonts w:ascii="Arial" w:hAnsi="Arial" w:cs="Arial"/>
                <w:sz w:val="22"/>
                <w:szCs w:val="22"/>
              </w:rPr>
              <w:t>výčet dokladů prokazujících způsobilost výdaje, kdy došlo k odstranění Čestného prohlášení a byl</w:t>
            </w:r>
            <w:r w:rsidRPr="000036D8">
              <w:rPr>
                <w:rFonts w:ascii="Arial" w:hAnsi="Arial" w:cs="Arial"/>
                <w:sz w:val="22"/>
                <w:szCs w:val="22"/>
              </w:rPr>
              <w:t xml:space="preserve"> upraven Podklad v příloze č. 11j. </w:t>
            </w:r>
          </w:p>
        </w:tc>
      </w:tr>
      <w:tr w:rsidR="00964154" w:rsidRPr="00FE76D8" w14:paraId="2EF3B7CE" w14:textId="77777777" w:rsidTr="009F3DE7">
        <w:trPr>
          <w:tblHeader/>
        </w:trPr>
        <w:tc>
          <w:tcPr>
            <w:tcW w:w="2660" w:type="dxa"/>
            <w:vMerge/>
            <w:shd w:val="clear" w:color="auto" w:fill="99CCFF"/>
          </w:tcPr>
          <w:p w14:paraId="22C13006" w14:textId="77777777" w:rsidR="00964154" w:rsidRDefault="00964154">
            <w:pPr>
              <w:jc w:val="center"/>
              <w:rPr>
                <w:rFonts w:ascii="Arial" w:hAnsi="Arial" w:cs="Arial"/>
                <w:sz w:val="22"/>
              </w:rPr>
            </w:pPr>
          </w:p>
        </w:tc>
        <w:tc>
          <w:tcPr>
            <w:tcW w:w="7055" w:type="dxa"/>
            <w:shd w:val="clear" w:color="auto" w:fill="99CCFF"/>
            <w:vAlign w:val="center"/>
          </w:tcPr>
          <w:p w14:paraId="685C108C" w14:textId="77777777" w:rsidR="00964154" w:rsidRPr="000036D8" w:rsidRDefault="00964154" w:rsidP="000036D8">
            <w:pPr>
              <w:jc w:val="both"/>
              <w:rPr>
                <w:rFonts w:ascii="Arial" w:hAnsi="Arial" w:cs="Arial"/>
                <w:sz w:val="22"/>
                <w:szCs w:val="22"/>
              </w:rPr>
            </w:pPr>
            <w:r w:rsidRPr="000036D8">
              <w:rPr>
                <w:rFonts w:ascii="Arial" w:hAnsi="Arial" w:cs="Arial"/>
                <w:sz w:val="22"/>
                <w:szCs w:val="22"/>
              </w:rPr>
              <w:t>V části 2.3 „Nákup služeb“ doplněna povinnost uveřejnění v Registru smluv dle ZRS u dokladování smlouvy a objednávky včetně akceptace.</w:t>
            </w:r>
          </w:p>
        </w:tc>
      </w:tr>
      <w:tr w:rsidR="00964154" w:rsidRPr="00FE76D8" w14:paraId="06282ECE" w14:textId="77777777" w:rsidTr="009F3DE7">
        <w:trPr>
          <w:tblHeader/>
        </w:trPr>
        <w:tc>
          <w:tcPr>
            <w:tcW w:w="2660" w:type="dxa"/>
            <w:vMerge/>
            <w:shd w:val="clear" w:color="auto" w:fill="99CCFF"/>
          </w:tcPr>
          <w:p w14:paraId="56DF37B8" w14:textId="77777777" w:rsidR="00964154" w:rsidRDefault="00964154">
            <w:pPr>
              <w:jc w:val="center"/>
              <w:rPr>
                <w:rFonts w:ascii="Arial" w:hAnsi="Arial" w:cs="Arial"/>
                <w:sz w:val="22"/>
              </w:rPr>
            </w:pPr>
          </w:p>
        </w:tc>
        <w:tc>
          <w:tcPr>
            <w:tcW w:w="7055" w:type="dxa"/>
            <w:shd w:val="clear" w:color="auto" w:fill="99CCFF"/>
            <w:vAlign w:val="center"/>
          </w:tcPr>
          <w:p w14:paraId="4C697E89" w14:textId="77777777" w:rsidR="00964154" w:rsidRPr="000036D8" w:rsidRDefault="00964154" w:rsidP="000036D8">
            <w:pPr>
              <w:jc w:val="both"/>
              <w:rPr>
                <w:rFonts w:ascii="Arial" w:hAnsi="Arial" w:cs="Arial"/>
                <w:sz w:val="22"/>
                <w:szCs w:val="22"/>
              </w:rPr>
            </w:pPr>
            <w:r w:rsidRPr="000036D8">
              <w:rPr>
                <w:rFonts w:ascii="Arial" w:hAnsi="Arial" w:cs="Arial"/>
                <w:sz w:val="22"/>
                <w:szCs w:val="22"/>
              </w:rPr>
              <w:t>V části 2.4 „Pořízení majetku a spotřebního materiálu“ doplněna povinnost uveřejnění v Registru smluv dle ZRS u dokladování smlouvy a objednávky včetně akceptace.</w:t>
            </w:r>
          </w:p>
        </w:tc>
      </w:tr>
      <w:tr w:rsidR="00964154" w:rsidRPr="00FE76D8" w14:paraId="0619F51E" w14:textId="77777777" w:rsidTr="009F3DE7">
        <w:trPr>
          <w:tblHeader/>
        </w:trPr>
        <w:tc>
          <w:tcPr>
            <w:tcW w:w="2660" w:type="dxa"/>
            <w:vMerge/>
            <w:shd w:val="clear" w:color="auto" w:fill="99CCFF"/>
          </w:tcPr>
          <w:p w14:paraId="4E9850EE" w14:textId="77777777" w:rsidR="00964154" w:rsidRDefault="00964154">
            <w:pPr>
              <w:jc w:val="center"/>
              <w:rPr>
                <w:rFonts w:ascii="Arial" w:hAnsi="Arial" w:cs="Arial"/>
                <w:sz w:val="22"/>
              </w:rPr>
            </w:pPr>
          </w:p>
        </w:tc>
        <w:tc>
          <w:tcPr>
            <w:tcW w:w="7055" w:type="dxa"/>
            <w:shd w:val="clear" w:color="auto" w:fill="99CCFF"/>
            <w:vAlign w:val="center"/>
          </w:tcPr>
          <w:p w14:paraId="446587DD" w14:textId="77777777" w:rsidR="00964154" w:rsidRPr="000036D8" w:rsidRDefault="00964154" w:rsidP="000036D8">
            <w:pPr>
              <w:jc w:val="both"/>
              <w:rPr>
                <w:rFonts w:ascii="Arial" w:hAnsi="Arial" w:cs="Arial"/>
                <w:sz w:val="22"/>
                <w:szCs w:val="22"/>
              </w:rPr>
            </w:pPr>
            <w:r w:rsidRPr="000036D8">
              <w:rPr>
                <w:rFonts w:ascii="Arial" w:hAnsi="Arial" w:cs="Arial"/>
                <w:sz w:val="22"/>
                <w:szCs w:val="22"/>
              </w:rPr>
              <w:t>V části 2.5 „Dokladování režijních nákladů“ doplněna povinnost uveřejnění smlouvy dle ZRS.</w:t>
            </w:r>
          </w:p>
        </w:tc>
      </w:tr>
      <w:tr w:rsidR="00086052" w:rsidRPr="00FE76D8" w14:paraId="71C1B54E" w14:textId="77777777" w:rsidTr="009F3DE7">
        <w:trPr>
          <w:tblHeader/>
        </w:trPr>
        <w:tc>
          <w:tcPr>
            <w:tcW w:w="2660" w:type="dxa"/>
            <w:vMerge/>
            <w:shd w:val="clear" w:color="auto" w:fill="99CCFF"/>
          </w:tcPr>
          <w:p w14:paraId="2CDD2C7B" w14:textId="77777777" w:rsidR="00086052" w:rsidRDefault="00086052">
            <w:pPr>
              <w:jc w:val="center"/>
              <w:rPr>
                <w:rFonts w:ascii="Arial" w:hAnsi="Arial" w:cs="Arial"/>
                <w:sz w:val="22"/>
              </w:rPr>
            </w:pPr>
          </w:p>
        </w:tc>
        <w:tc>
          <w:tcPr>
            <w:tcW w:w="7055" w:type="dxa"/>
            <w:shd w:val="clear" w:color="auto" w:fill="99CCFF"/>
            <w:vAlign w:val="center"/>
          </w:tcPr>
          <w:p w14:paraId="3C004772" w14:textId="77777777" w:rsidR="00086052" w:rsidRPr="000036D8" w:rsidRDefault="00086052" w:rsidP="000036D8">
            <w:pPr>
              <w:jc w:val="both"/>
              <w:rPr>
                <w:rFonts w:ascii="Arial" w:hAnsi="Arial" w:cs="Arial"/>
                <w:b/>
                <w:bCs/>
                <w:i/>
                <w:sz w:val="22"/>
                <w:szCs w:val="22"/>
              </w:rPr>
            </w:pPr>
            <w:r w:rsidRPr="000036D8">
              <w:rPr>
                <w:rFonts w:ascii="Arial" w:hAnsi="Arial" w:cs="Arial"/>
                <w:sz w:val="22"/>
                <w:szCs w:val="22"/>
              </w:rPr>
              <w:t>V části 2.6.1 „Způsobilost režijních nákladů“ odstraněny zálohové platby.</w:t>
            </w:r>
          </w:p>
        </w:tc>
      </w:tr>
      <w:tr w:rsidR="00086052" w:rsidRPr="00FE76D8" w14:paraId="1E5EF97D" w14:textId="77777777" w:rsidTr="009F3DE7">
        <w:trPr>
          <w:tblHeader/>
        </w:trPr>
        <w:tc>
          <w:tcPr>
            <w:tcW w:w="2660" w:type="dxa"/>
            <w:vMerge/>
            <w:shd w:val="clear" w:color="auto" w:fill="99CCFF"/>
          </w:tcPr>
          <w:p w14:paraId="2F5569D2" w14:textId="77777777" w:rsidR="00086052" w:rsidRDefault="00086052">
            <w:pPr>
              <w:jc w:val="center"/>
              <w:rPr>
                <w:rFonts w:ascii="Arial" w:hAnsi="Arial" w:cs="Arial"/>
                <w:sz w:val="22"/>
              </w:rPr>
            </w:pPr>
          </w:p>
        </w:tc>
        <w:tc>
          <w:tcPr>
            <w:tcW w:w="7055" w:type="dxa"/>
            <w:shd w:val="clear" w:color="auto" w:fill="99CCFF"/>
            <w:vAlign w:val="center"/>
          </w:tcPr>
          <w:p w14:paraId="7AC97A1F" w14:textId="77777777" w:rsidR="00086052" w:rsidRPr="000036D8" w:rsidRDefault="00086052" w:rsidP="000036D8">
            <w:pPr>
              <w:jc w:val="both"/>
              <w:rPr>
                <w:rFonts w:ascii="Arial" w:hAnsi="Arial" w:cs="Arial"/>
                <w:b/>
                <w:bCs/>
                <w:i/>
                <w:sz w:val="22"/>
                <w:szCs w:val="22"/>
              </w:rPr>
            </w:pPr>
            <w:r w:rsidRPr="000036D8">
              <w:rPr>
                <w:rFonts w:ascii="Arial" w:hAnsi="Arial" w:cs="Arial"/>
                <w:sz w:val="22"/>
                <w:szCs w:val="22"/>
              </w:rPr>
              <w:t>V části 2.6.2 „Dokladování režijních nákladů“ doplněna povinnost uveřejnění smluv do Registru smluv dle ZRS.</w:t>
            </w:r>
          </w:p>
        </w:tc>
      </w:tr>
      <w:tr w:rsidR="002D3384" w:rsidRPr="00FE76D8" w14:paraId="600B522E" w14:textId="77777777" w:rsidTr="009F3DE7">
        <w:trPr>
          <w:tblHeader/>
        </w:trPr>
        <w:tc>
          <w:tcPr>
            <w:tcW w:w="2660" w:type="dxa"/>
            <w:vMerge/>
            <w:shd w:val="clear" w:color="auto" w:fill="99CCFF"/>
          </w:tcPr>
          <w:p w14:paraId="3C95FE90" w14:textId="77777777" w:rsidR="002D3384" w:rsidRDefault="002D3384">
            <w:pPr>
              <w:jc w:val="center"/>
              <w:rPr>
                <w:rFonts w:ascii="Arial" w:hAnsi="Arial" w:cs="Arial"/>
                <w:sz w:val="22"/>
              </w:rPr>
            </w:pPr>
          </w:p>
        </w:tc>
        <w:tc>
          <w:tcPr>
            <w:tcW w:w="7055" w:type="dxa"/>
            <w:shd w:val="clear" w:color="auto" w:fill="99CCFF"/>
            <w:vAlign w:val="center"/>
          </w:tcPr>
          <w:p w14:paraId="61539F18" w14:textId="77777777" w:rsidR="002D3384" w:rsidRPr="000036D8" w:rsidRDefault="002D3384" w:rsidP="000036D8">
            <w:pPr>
              <w:jc w:val="both"/>
              <w:rPr>
                <w:rFonts w:ascii="Arial" w:hAnsi="Arial" w:cs="Arial"/>
                <w:sz w:val="22"/>
                <w:szCs w:val="22"/>
              </w:rPr>
            </w:pPr>
            <w:r>
              <w:rPr>
                <w:rFonts w:ascii="Arial" w:hAnsi="Arial" w:cs="Arial"/>
                <w:sz w:val="22"/>
                <w:szCs w:val="22"/>
              </w:rPr>
              <w:t>V tabulce č. 2 upřesněna informace o dokladování Výpisu z účetní evidence pro příjemce MMR</w:t>
            </w:r>
          </w:p>
        </w:tc>
      </w:tr>
      <w:tr w:rsidR="00964154" w:rsidRPr="00FE76D8" w14:paraId="3CF9ACDA" w14:textId="77777777" w:rsidTr="009F3DE7">
        <w:trPr>
          <w:tblHeader/>
        </w:trPr>
        <w:tc>
          <w:tcPr>
            <w:tcW w:w="2660" w:type="dxa"/>
            <w:vMerge/>
            <w:shd w:val="clear" w:color="auto" w:fill="99CCFF"/>
          </w:tcPr>
          <w:p w14:paraId="2D5C8F38" w14:textId="77777777" w:rsidR="00964154" w:rsidRDefault="00964154">
            <w:pPr>
              <w:jc w:val="center"/>
              <w:rPr>
                <w:rFonts w:ascii="Arial" w:hAnsi="Arial" w:cs="Arial"/>
                <w:sz w:val="22"/>
              </w:rPr>
            </w:pPr>
          </w:p>
        </w:tc>
        <w:tc>
          <w:tcPr>
            <w:tcW w:w="7055" w:type="dxa"/>
            <w:shd w:val="clear" w:color="auto" w:fill="99CCFF"/>
            <w:vAlign w:val="center"/>
          </w:tcPr>
          <w:p w14:paraId="52EF2F62" w14:textId="77777777" w:rsidR="00964154" w:rsidRPr="000036D8" w:rsidRDefault="0042731E" w:rsidP="000036D8">
            <w:pPr>
              <w:jc w:val="both"/>
              <w:rPr>
                <w:rFonts w:ascii="Arial" w:hAnsi="Arial" w:cs="Arial"/>
                <w:b/>
                <w:bCs/>
                <w:i/>
                <w:sz w:val="22"/>
                <w:szCs w:val="22"/>
              </w:rPr>
            </w:pPr>
            <w:r w:rsidRPr="000036D8">
              <w:rPr>
                <w:rFonts w:ascii="Arial" w:hAnsi="Arial" w:cs="Arial"/>
                <w:sz w:val="22"/>
                <w:szCs w:val="22"/>
              </w:rPr>
              <w:t xml:space="preserve">Aktualizována Příloha č. 11j – odstraněno čestné prohlášení, upraven podklad k poskytnutí per </w:t>
            </w:r>
            <w:proofErr w:type="spellStart"/>
            <w:r w:rsidRPr="000036D8">
              <w:rPr>
                <w:rFonts w:ascii="Arial" w:hAnsi="Arial" w:cs="Arial"/>
                <w:sz w:val="22"/>
                <w:szCs w:val="22"/>
              </w:rPr>
              <w:t>diems</w:t>
            </w:r>
            <w:proofErr w:type="spellEnd"/>
            <w:r w:rsidRPr="000036D8">
              <w:rPr>
                <w:rFonts w:ascii="Arial" w:hAnsi="Arial" w:cs="Arial"/>
                <w:sz w:val="22"/>
                <w:szCs w:val="22"/>
              </w:rPr>
              <w:t>/odměny.</w:t>
            </w:r>
          </w:p>
        </w:tc>
      </w:tr>
      <w:tr w:rsidR="00587F65" w:rsidRPr="00FE76D8" w14:paraId="18B12E37" w14:textId="77777777" w:rsidTr="00D64959">
        <w:trPr>
          <w:tblHeader/>
        </w:trPr>
        <w:tc>
          <w:tcPr>
            <w:tcW w:w="2660" w:type="dxa"/>
            <w:vMerge w:val="restart"/>
            <w:shd w:val="clear" w:color="auto" w:fill="99CCFF"/>
            <w:vAlign w:val="center"/>
          </w:tcPr>
          <w:p w14:paraId="5168F066" w14:textId="77777777" w:rsidR="00587F65" w:rsidRDefault="00587F65" w:rsidP="00587F65">
            <w:pPr>
              <w:jc w:val="center"/>
              <w:rPr>
                <w:rFonts w:ascii="Arial" w:hAnsi="Arial" w:cs="Arial"/>
                <w:sz w:val="22"/>
              </w:rPr>
            </w:pPr>
            <w:r>
              <w:rPr>
                <w:rFonts w:ascii="Arial" w:hAnsi="Arial" w:cs="Arial"/>
                <w:sz w:val="22"/>
              </w:rPr>
              <w:t>vydání 2/3</w:t>
            </w:r>
          </w:p>
        </w:tc>
        <w:tc>
          <w:tcPr>
            <w:tcW w:w="7055" w:type="dxa"/>
            <w:shd w:val="clear" w:color="auto" w:fill="99CCFF"/>
            <w:vAlign w:val="center"/>
          </w:tcPr>
          <w:p w14:paraId="41DB64A7" w14:textId="77777777" w:rsidR="00587F65" w:rsidRDefault="00587F65" w:rsidP="000036D8">
            <w:pPr>
              <w:jc w:val="both"/>
              <w:rPr>
                <w:rFonts w:ascii="Arial" w:hAnsi="Arial" w:cs="Arial"/>
                <w:sz w:val="22"/>
                <w:szCs w:val="22"/>
              </w:rPr>
            </w:pPr>
            <w:r>
              <w:rPr>
                <w:rFonts w:ascii="Arial" w:hAnsi="Arial" w:cs="Arial"/>
                <w:sz w:val="22"/>
                <w:szCs w:val="22"/>
              </w:rPr>
              <w:t>Formální úpravy textu.</w:t>
            </w:r>
          </w:p>
        </w:tc>
      </w:tr>
      <w:tr w:rsidR="00587F65" w:rsidRPr="00FE76D8" w14:paraId="0CC4811C" w14:textId="77777777" w:rsidTr="009F3DE7">
        <w:trPr>
          <w:tblHeader/>
        </w:trPr>
        <w:tc>
          <w:tcPr>
            <w:tcW w:w="2660" w:type="dxa"/>
            <w:vMerge/>
            <w:shd w:val="clear" w:color="auto" w:fill="99CCFF"/>
          </w:tcPr>
          <w:p w14:paraId="6046BBC3" w14:textId="77777777" w:rsidR="00587F65" w:rsidRDefault="00587F65">
            <w:pPr>
              <w:jc w:val="center"/>
              <w:rPr>
                <w:rFonts w:ascii="Arial" w:hAnsi="Arial" w:cs="Arial"/>
                <w:sz w:val="22"/>
              </w:rPr>
            </w:pPr>
          </w:p>
        </w:tc>
        <w:tc>
          <w:tcPr>
            <w:tcW w:w="7055" w:type="dxa"/>
            <w:shd w:val="clear" w:color="auto" w:fill="99CCFF"/>
            <w:vAlign w:val="center"/>
          </w:tcPr>
          <w:p w14:paraId="149E0222" w14:textId="77777777" w:rsidR="00587F65" w:rsidRPr="000036D8" w:rsidRDefault="00587F65" w:rsidP="000036D8">
            <w:pPr>
              <w:jc w:val="both"/>
              <w:rPr>
                <w:rFonts w:ascii="Arial" w:hAnsi="Arial" w:cs="Arial"/>
                <w:sz w:val="22"/>
                <w:szCs w:val="22"/>
              </w:rPr>
            </w:pPr>
            <w:r>
              <w:rPr>
                <w:rFonts w:ascii="Arial" w:hAnsi="Arial" w:cs="Arial"/>
                <w:sz w:val="22"/>
                <w:szCs w:val="22"/>
              </w:rPr>
              <w:t xml:space="preserve">V části 2.1.1 </w:t>
            </w:r>
            <w:r w:rsidR="004F0778">
              <w:rPr>
                <w:rFonts w:ascii="Arial" w:hAnsi="Arial" w:cs="Arial"/>
                <w:sz w:val="22"/>
                <w:szCs w:val="22"/>
              </w:rPr>
              <w:t>„</w:t>
            </w:r>
            <w:r>
              <w:rPr>
                <w:rFonts w:ascii="Arial" w:hAnsi="Arial" w:cs="Arial"/>
                <w:sz w:val="22"/>
                <w:szCs w:val="22"/>
              </w:rPr>
              <w:t>Způsobilost osobních nákladů</w:t>
            </w:r>
            <w:r w:rsidR="004F0778">
              <w:rPr>
                <w:rFonts w:ascii="Arial" w:hAnsi="Arial" w:cs="Arial"/>
                <w:sz w:val="22"/>
                <w:szCs w:val="22"/>
              </w:rPr>
              <w:t>“</w:t>
            </w:r>
            <w:r>
              <w:rPr>
                <w:rFonts w:ascii="Arial" w:hAnsi="Arial" w:cs="Arial"/>
                <w:sz w:val="22"/>
                <w:szCs w:val="22"/>
              </w:rPr>
              <w:t xml:space="preserve"> doplněna způsobilost osobního příplatku dle novelizace ZSS. Doplněna poznámka pod čarou č. 2.</w:t>
            </w:r>
          </w:p>
        </w:tc>
      </w:tr>
      <w:tr w:rsidR="00E35AC5" w:rsidRPr="00FE76D8" w14:paraId="0C85BBF8" w14:textId="77777777" w:rsidTr="009F3DE7">
        <w:trPr>
          <w:tblHeader/>
        </w:trPr>
        <w:tc>
          <w:tcPr>
            <w:tcW w:w="2660" w:type="dxa"/>
            <w:vMerge/>
            <w:shd w:val="clear" w:color="auto" w:fill="99CCFF"/>
          </w:tcPr>
          <w:p w14:paraId="6999CFD5" w14:textId="77777777" w:rsidR="00E35AC5" w:rsidRDefault="00E35AC5">
            <w:pPr>
              <w:jc w:val="center"/>
              <w:rPr>
                <w:rFonts w:ascii="Arial" w:hAnsi="Arial" w:cs="Arial"/>
                <w:sz w:val="22"/>
              </w:rPr>
            </w:pPr>
          </w:p>
        </w:tc>
        <w:tc>
          <w:tcPr>
            <w:tcW w:w="7055" w:type="dxa"/>
            <w:shd w:val="clear" w:color="auto" w:fill="99CCFF"/>
            <w:vAlign w:val="center"/>
          </w:tcPr>
          <w:p w14:paraId="4CC71537" w14:textId="77777777" w:rsidR="00E35AC5" w:rsidRDefault="00E35AC5" w:rsidP="00BB2D9B">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V </w:t>
            </w:r>
            <w:r w:rsidR="00BB2D9B">
              <w:rPr>
                <w:rFonts w:ascii="Arial" w:hAnsi="Arial" w:cs="Arial"/>
                <w:sz w:val="22"/>
                <w:szCs w:val="22"/>
              </w:rPr>
              <w:t>kap.</w:t>
            </w:r>
            <w:r>
              <w:rPr>
                <w:rFonts w:ascii="Arial" w:hAnsi="Arial" w:cs="Arial"/>
                <w:sz w:val="22"/>
                <w:szCs w:val="22"/>
              </w:rPr>
              <w:t xml:space="preserve"> 2.1.2 </w:t>
            </w:r>
            <w:r w:rsidR="004F0778">
              <w:rPr>
                <w:rFonts w:ascii="Arial" w:hAnsi="Arial" w:cs="Arial"/>
                <w:sz w:val="22"/>
                <w:szCs w:val="22"/>
              </w:rPr>
              <w:t>„</w:t>
            </w:r>
            <w:r w:rsidRPr="00F25B6F">
              <w:rPr>
                <w:rFonts w:ascii="Arial" w:hAnsi="Arial" w:cs="Arial"/>
                <w:sz w:val="22"/>
                <w:szCs w:val="22"/>
              </w:rPr>
              <w:t>Dokladování osobních nákladů</w:t>
            </w:r>
            <w:r w:rsidR="004F0778">
              <w:rPr>
                <w:rFonts w:ascii="Arial" w:hAnsi="Arial" w:cs="Arial"/>
                <w:i/>
                <w:sz w:val="22"/>
                <w:szCs w:val="22"/>
              </w:rPr>
              <w:t>“</w:t>
            </w:r>
            <w:r w:rsidR="00BB2D9B">
              <w:rPr>
                <w:rFonts w:ascii="Arial" w:hAnsi="Arial" w:cs="Arial"/>
                <w:sz w:val="22"/>
                <w:szCs w:val="22"/>
              </w:rPr>
              <w:t>, v části</w:t>
            </w:r>
            <w:r>
              <w:rPr>
                <w:rFonts w:ascii="Arial" w:hAnsi="Arial" w:cs="Arial"/>
                <w:sz w:val="22"/>
                <w:szCs w:val="22"/>
              </w:rPr>
              <w:t xml:space="preserve"> </w:t>
            </w:r>
            <w:r w:rsidRPr="00BB2D9B">
              <w:rPr>
                <w:rFonts w:ascii="Arial" w:hAnsi="Arial" w:cs="Arial"/>
                <w:i/>
                <w:sz w:val="22"/>
                <w:szCs w:val="22"/>
              </w:rPr>
              <w:t>Doklady předkládané k osobním nákladům</w:t>
            </w:r>
            <w:r w:rsidRPr="00E35AC5">
              <w:rPr>
                <w:rFonts w:ascii="Arial" w:hAnsi="Arial" w:cs="Arial"/>
                <w:sz w:val="22"/>
                <w:szCs w:val="22"/>
              </w:rPr>
              <w:t>, odrážka č. 8</w:t>
            </w:r>
            <w:r w:rsidR="00BB2D9B">
              <w:rPr>
                <w:rFonts w:ascii="Arial" w:hAnsi="Arial" w:cs="Arial"/>
                <w:sz w:val="22"/>
                <w:szCs w:val="22"/>
              </w:rPr>
              <w:t xml:space="preserve">, doplněn mezi příjemce překládající čestné prohlášení příjemce NNO.  </w:t>
            </w:r>
          </w:p>
        </w:tc>
      </w:tr>
      <w:tr w:rsidR="00587F65" w:rsidRPr="00FE76D8" w14:paraId="44C91038" w14:textId="77777777" w:rsidTr="009F3DE7">
        <w:trPr>
          <w:tblHeader/>
        </w:trPr>
        <w:tc>
          <w:tcPr>
            <w:tcW w:w="2660" w:type="dxa"/>
            <w:vMerge/>
            <w:shd w:val="clear" w:color="auto" w:fill="99CCFF"/>
          </w:tcPr>
          <w:p w14:paraId="0188DC89" w14:textId="77777777" w:rsidR="00587F65" w:rsidRDefault="00587F65">
            <w:pPr>
              <w:jc w:val="center"/>
              <w:rPr>
                <w:rFonts w:ascii="Arial" w:hAnsi="Arial" w:cs="Arial"/>
                <w:sz w:val="22"/>
              </w:rPr>
            </w:pPr>
          </w:p>
        </w:tc>
        <w:tc>
          <w:tcPr>
            <w:tcW w:w="7055" w:type="dxa"/>
            <w:shd w:val="clear" w:color="auto" w:fill="99CCFF"/>
            <w:vAlign w:val="center"/>
          </w:tcPr>
          <w:p w14:paraId="7A811329" w14:textId="77777777" w:rsidR="00587F65" w:rsidRDefault="00587F65" w:rsidP="00587F65">
            <w:pPr>
              <w:jc w:val="both"/>
              <w:rPr>
                <w:rFonts w:ascii="Arial" w:hAnsi="Arial" w:cs="Arial"/>
                <w:sz w:val="22"/>
                <w:szCs w:val="22"/>
              </w:rPr>
            </w:pPr>
            <w:r>
              <w:rPr>
                <w:rFonts w:ascii="Arial" w:hAnsi="Arial" w:cs="Arial"/>
                <w:sz w:val="22"/>
                <w:szCs w:val="22"/>
              </w:rPr>
              <w:t>V tabulce č. 1 dány doklady u osobních výdajů do souladu s  textem v části 2.1.2.</w:t>
            </w:r>
          </w:p>
        </w:tc>
      </w:tr>
      <w:tr w:rsidR="00691314" w:rsidRPr="00FE76D8" w14:paraId="6FE9EE8D" w14:textId="77777777" w:rsidTr="003A27FA">
        <w:trPr>
          <w:tblHeader/>
        </w:trPr>
        <w:tc>
          <w:tcPr>
            <w:tcW w:w="2660" w:type="dxa"/>
            <w:vMerge w:val="restart"/>
            <w:shd w:val="clear" w:color="auto" w:fill="99CCFF"/>
            <w:vAlign w:val="center"/>
          </w:tcPr>
          <w:p w14:paraId="7080112D" w14:textId="2327CE94" w:rsidR="00691314" w:rsidRDefault="00691314" w:rsidP="00E22850">
            <w:pPr>
              <w:jc w:val="center"/>
              <w:rPr>
                <w:rFonts w:ascii="Arial" w:hAnsi="Arial" w:cs="Arial"/>
                <w:sz w:val="22"/>
              </w:rPr>
            </w:pPr>
            <w:r>
              <w:rPr>
                <w:rFonts w:ascii="Arial" w:hAnsi="Arial" w:cs="Arial"/>
                <w:sz w:val="22"/>
              </w:rPr>
              <w:t>vydání 2/4</w:t>
            </w:r>
          </w:p>
        </w:tc>
        <w:tc>
          <w:tcPr>
            <w:tcW w:w="7055" w:type="dxa"/>
            <w:shd w:val="clear" w:color="auto" w:fill="99CCFF"/>
            <w:vAlign w:val="center"/>
          </w:tcPr>
          <w:p w14:paraId="7C1FED92" w14:textId="61017842" w:rsidR="00691314" w:rsidRDefault="00691314" w:rsidP="00587F65">
            <w:pPr>
              <w:jc w:val="both"/>
              <w:rPr>
                <w:rFonts w:ascii="Arial" w:hAnsi="Arial" w:cs="Arial"/>
                <w:sz w:val="22"/>
                <w:szCs w:val="22"/>
              </w:rPr>
            </w:pPr>
            <w:r>
              <w:rPr>
                <w:rFonts w:ascii="Arial" w:hAnsi="Arial" w:cs="Arial"/>
                <w:sz w:val="22"/>
                <w:szCs w:val="22"/>
              </w:rPr>
              <w:t>Formální úpravy textu.</w:t>
            </w:r>
          </w:p>
        </w:tc>
      </w:tr>
      <w:tr w:rsidR="00691314" w:rsidRPr="00FE76D8" w14:paraId="713FB287" w14:textId="77777777" w:rsidTr="003A27FA">
        <w:trPr>
          <w:tblHeader/>
        </w:trPr>
        <w:tc>
          <w:tcPr>
            <w:tcW w:w="2660" w:type="dxa"/>
            <w:vMerge/>
            <w:shd w:val="clear" w:color="auto" w:fill="99CCFF"/>
            <w:vAlign w:val="center"/>
          </w:tcPr>
          <w:p w14:paraId="19CFC2BC" w14:textId="77777777" w:rsidR="00691314" w:rsidRDefault="00691314" w:rsidP="00E22850">
            <w:pPr>
              <w:jc w:val="center"/>
              <w:rPr>
                <w:rFonts w:ascii="Arial" w:hAnsi="Arial" w:cs="Arial"/>
                <w:sz w:val="22"/>
              </w:rPr>
            </w:pPr>
          </w:p>
        </w:tc>
        <w:tc>
          <w:tcPr>
            <w:tcW w:w="7055" w:type="dxa"/>
            <w:shd w:val="clear" w:color="auto" w:fill="99CCFF"/>
            <w:vAlign w:val="center"/>
          </w:tcPr>
          <w:p w14:paraId="526E6C5B" w14:textId="106F5D16" w:rsidR="00691314" w:rsidRDefault="00691314" w:rsidP="00E0140A">
            <w:pPr>
              <w:jc w:val="both"/>
              <w:rPr>
                <w:rFonts w:ascii="Arial" w:hAnsi="Arial" w:cs="Arial"/>
                <w:sz w:val="22"/>
                <w:szCs w:val="22"/>
              </w:rPr>
            </w:pPr>
            <w:r>
              <w:rPr>
                <w:rFonts w:ascii="Arial" w:hAnsi="Arial" w:cs="Arial"/>
                <w:sz w:val="22"/>
                <w:szCs w:val="22"/>
              </w:rPr>
              <w:t>V celém textu odstraněna akceptace objednávky</w:t>
            </w:r>
            <w:r w:rsidR="00E0140A">
              <w:rPr>
                <w:rFonts w:ascii="Arial" w:hAnsi="Arial" w:cs="Arial"/>
                <w:sz w:val="22"/>
                <w:szCs w:val="22"/>
              </w:rPr>
              <w:t xml:space="preserve"> a</w:t>
            </w:r>
            <w:r w:rsidR="00765BF2">
              <w:rPr>
                <w:rFonts w:ascii="Arial" w:hAnsi="Arial" w:cs="Arial"/>
                <w:sz w:val="22"/>
                <w:szCs w:val="22"/>
              </w:rPr>
              <w:t xml:space="preserve"> upřesněna informace o dokladování do 10 000 Kč včetně DPH.</w:t>
            </w:r>
          </w:p>
        </w:tc>
      </w:tr>
      <w:tr w:rsidR="00691314" w:rsidRPr="00FE76D8" w14:paraId="0CCF2318" w14:textId="77777777" w:rsidTr="003A27FA">
        <w:trPr>
          <w:tblHeader/>
        </w:trPr>
        <w:tc>
          <w:tcPr>
            <w:tcW w:w="2660" w:type="dxa"/>
            <w:vMerge/>
            <w:shd w:val="clear" w:color="auto" w:fill="99CCFF"/>
            <w:vAlign w:val="center"/>
          </w:tcPr>
          <w:p w14:paraId="6A1DC6BA" w14:textId="77777777" w:rsidR="00691314" w:rsidRDefault="00691314" w:rsidP="00E22850">
            <w:pPr>
              <w:jc w:val="center"/>
              <w:rPr>
                <w:rFonts w:ascii="Arial" w:hAnsi="Arial" w:cs="Arial"/>
                <w:sz w:val="22"/>
              </w:rPr>
            </w:pPr>
          </w:p>
        </w:tc>
        <w:tc>
          <w:tcPr>
            <w:tcW w:w="7055" w:type="dxa"/>
            <w:shd w:val="clear" w:color="auto" w:fill="99CCFF"/>
            <w:vAlign w:val="center"/>
          </w:tcPr>
          <w:p w14:paraId="135DB400" w14:textId="75C26F9E" w:rsidR="00691314" w:rsidRDefault="00691314" w:rsidP="00691314">
            <w:pPr>
              <w:jc w:val="both"/>
              <w:rPr>
                <w:rFonts w:ascii="Arial" w:hAnsi="Arial" w:cs="Arial"/>
                <w:sz w:val="22"/>
                <w:szCs w:val="22"/>
              </w:rPr>
            </w:pPr>
            <w:r>
              <w:rPr>
                <w:rFonts w:ascii="Arial" w:hAnsi="Arial" w:cs="Arial"/>
                <w:sz w:val="22"/>
                <w:szCs w:val="22"/>
              </w:rPr>
              <w:t xml:space="preserve">Vložena nová kapitola 1.3 </w:t>
            </w:r>
            <w:r w:rsidRPr="008B57A0">
              <w:rPr>
                <w:rFonts w:ascii="Arial" w:hAnsi="Arial" w:cs="Arial"/>
                <w:i/>
                <w:sz w:val="22"/>
                <w:szCs w:val="22"/>
              </w:rPr>
              <w:t>Doložení ceny obvyklé</w:t>
            </w:r>
            <w:r>
              <w:rPr>
                <w:rFonts w:ascii="Arial" w:hAnsi="Arial" w:cs="Arial"/>
                <w:sz w:val="22"/>
                <w:szCs w:val="22"/>
              </w:rPr>
              <w:t>.</w:t>
            </w:r>
          </w:p>
        </w:tc>
      </w:tr>
      <w:tr w:rsidR="00E22850" w:rsidRPr="00FE76D8" w14:paraId="6621F904" w14:textId="77777777" w:rsidTr="009F3DE7">
        <w:trPr>
          <w:tblHeader/>
        </w:trPr>
        <w:tc>
          <w:tcPr>
            <w:tcW w:w="2660" w:type="dxa"/>
            <w:vMerge/>
            <w:shd w:val="clear" w:color="auto" w:fill="99CCFF"/>
          </w:tcPr>
          <w:p w14:paraId="7C718271" w14:textId="77777777" w:rsidR="00E22850" w:rsidRDefault="00E22850">
            <w:pPr>
              <w:jc w:val="center"/>
              <w:rPr>
                <w:rFonts w:ascii="Arial" w:hAnsi="Arial" w:cs="Arial"/>
                <w:sz w:val="22"/>
              </w:rPr>
            </w:pPr>
          </w:p>
        </w:tc>
        <w:tc>
          <w:tcPr>
            <w:tcW w:w="7055" w:type="dxa"/>
            <w:shd w:val="clear" w:color="auto" w:fill="99CCFF"/>
            <w:vAlign w:val="center"/>
          </w:tcPr>
          <w:p w14:paraId="29A6268F" w14:textId="1B52D80E" w:rsidR="00E22850" w:rsidRDefault="00E22850" w:rsidP="00691314">
            <w:pPr>
              <w:jc w:val="both"/>
              <w:rPr>
                <w:rFonts w:ascii="Arial" w:hAnsi="Arial" w:cs="Arial"/>
                <w:sz w:val="22"/>
                <w:szCs w:val="22"/>
              </w:rPr>
            </w:pPr>
            <w:r>
              <w:rPr>
                <w:rFonts w:ascii="Arial" w:hAnsi="Arial" w:cs="Arial"/>
                <w:sz w:val="22"/>
                <w:szCs w:val="22"/>
              </w:rPr>
              <w:t>Vložena nová poznámka pod čarou č. 5 pod část 2.1.1 „</w:t>
            </w:r>
            <w:r w:rsidRPr="00831BEC">
              <w:rPr>
                <w:rFonts w:ascii="Arial" w:hAnsi="Arial" w:cs="Arial"/>
                <w:i/>
                <w:sz w:val="22"/>
                <w:szCs w:val="22"/>
              </w:rPr>
              <w:t>Způsobilost osobních nákladů</w:t>
            </w:r>
            <w:r>
              <w:rPr>
                <w:rFonts w:ascii="Arial" w:hAnsi="Arial" w:cs="Arial"/>
                <w:sz w:val="22"/>
                <w:szCs w:val="22"/>
              </w:rPr>
              <w:t>“.</w:t>
            </w:r>
          </w:p>
        </w:tc>
      </w:tr>
      <w:tr w:rsidR="00691314" w:rsidRPr="00FE76D8" w14:paraId="0FE3D915" w14:textId="77777777" w:rsidTr="009F3DE7">
        <w:trPr>
          <w:tblHeader/>
        </w:trPr>
        <w:tc>
          <w:tcPr>
            <w:tcW w:w="2660" w:type="dxa"/>
            <w:vMerge/>
            <w:shd w:val="clear" w:color="auto" w:fill="99CCFF"/>
          </w:tcPr>
          <w:p w14:paraId="1DB43CB6" w14:textId="77777777" w:rsidR="00691314" w:rsidRDefault="00691314">
            <w:pPr>
              <w:jc w:val="center"/>
              <w:rPr>
                <w:rFonts w:ascii="Arial" w:hAnsi="Arial" w:cs="Arial"/>
                <w:sz w:val="22"/>
              </w:rPr>
            </w:pPr>
          </w:p>
        </w:tc>
        <w:tc>
          <w:tcPr>
            <w:tcW w:w="7055" w:type="dxa"/>
            <w:shd w:val="clear" w:color="auto" w:fill="99CCFF"/>
            <w:vAlign w:val="center"/>
          </w:tcPr>
          <w:p w14:paraId="2689CF56" w14:textId="3E1F5CAC" w:rsidR="00691314" w:rsidRDefault="00691314" w:rsidP="00956438">
            <w:pPr>
              <w:jc w:val="both"/>
              <w:rPr>
                <w:rFonts w:ascii="Arial" w:hAnsi="Arial" w:cs="Arial"/>
                <w:sz w:val="22"/>
                <w:szCs w:val="22"/>
              </w:rPr>
            </w:pPr>
            <w:r>
              <w:rPr>
                <w:rFonts w:ascii="Arial" w:hAnsi="Arial" w:cs="Arial"/>
                <w:sz w:val="22"/>
                <w:szCs w:val="22"/>
              </w:rPr>
              <w:t xml:space="preserve">Upřesněn text týkající se příjemce AO v části </w:t>
            </w:r>
            <w:r w:rsidRPr="008B57A0">
              <w:rPr>
                <w:rFonts w:ascii="Arial" w:hAnsi="Arial" w:cs="Arial"/>
                <w:i/>
                <w:sz w:val="22"/>
                <w:szCs w:val="22"/>
              </w:rPr>
              <w:t>Rekapitulace mzdových výdajů</w:t>
            </w:r>
            <w:r>
              <w:rPr>
                <w:rFonts w:ascii="Arial" w:hAnsi="Arial" w:cs="Arial"/>
                <w:sz w:val="22"/>
                <w:szCs w:val="22"/>
              </w:rPr>
              <w:t xml:space="preserve"> </w:t>
            </w:r>
            <w:r w:rsidR="00956438">
              <w:rPr>
                <w:rFonts w:ascii="Arial" w:hAnsi="Arial" w:cs="Arial"/>
                <w:sz w:val="22"/>
                <w:szCs w:val="22"/>
              </w:rPr>
              <w:t>v</w:t>
            </w:r>
            <w:r>
              <w:rPr>
                <w:rFonts w:ascii="Arial" w:hAnsi="Arial" w:cs="Arial"/>
                <w:sz w:val="22"/>
                <w:szCs w:val="22"/>
              </w:rPr>
              <w:t xml:space="preserve"> kap. 2.1.2.</w:t>
            </w:r>
          </w:p>
        </w:tc>
      </w:tr>
      <w:tr w:rsidR="00E22850" w:rsidRPr="00FE76D8" w14:paraId="70E32AAE" w14:textId="77777777" w:rsidTr="009F3DE7">
        <w:trPr>
          <w:tblHeader/>
        </w:trPr>
        <w:tc>
          <w:tcPr>
            <w:tcW w:w="2660" w:type="dxa"/>
            <w:vMerge/>
            <w:shd w:val="clear" w:color="auto" w:fill="99CCFF"/>
          </w:tcPr>
          <w:p w14:paraId="405AE9B7" w14:textId="77777777" w:rsidR="00E22850" w:rsidRDefault="00E22850">
            <w:pPr>
              <w:jc w:val="center"/>
              <w:rPr>
                <w:rFonts w:ascii="Arial" w:hAnsi="Arial" w:cs="Arial"/>
                <w:sz w:val="22"/>
              </w:rPr>
            </w:pPr>
          </w:p>
        </w:tc>
        <w:tc>
          <w:tcPr>
            <w:tcW w:w="7055" w:type="dxa"/>
            <w:shd w:val="clear" w:color="auto" w:fill="99CCFF"/>
            <w:vAlign w:val="center"/>
          </w:tcPr>
          <w:p w14:paraId="7AC4F475" w14:textId="6A929459" w:rsidR="00E22850" w:rsidRDefault="00E22850" w:rsidP="00004659">
            <w:pPr>
              <w:jc w:val="both"/>
              <w:rPr>
                <w:rFonts w:ascii="Arial" w:hAnsi="Arial" w:cs="Arial"/>
                <w:sz w:val="22"/>
                <w:szCs w:val="22"/>
              </w:rPr>
            </w:pPr>
            <w:r>
              <w:rPr>
                <w:rFonts w:ascii="Arial" w:hAnsi="Arial" w:cs="Arial"/>
                <w:sz w:val="22"/>
                <w:szCs w:val="22"/>
              </w:rPr>
              <w:t>Vložení odkazu na kapitolu 1. 3 k dokladu „</w:t>
            </w:r>
            <w:r w:rsidRPr="008B57A0">
              <w:rPr>
                <w:rFonts w:ascii="Arial" w:hAnsi="Arial" w:cs="Arial"/>
                <w:i/>
                <w:sz w:val="22"/>
                <w:szCs w:val="22"/>
              </w:rPr>
              <w:t>Objednávka a popis způsobu výběru ceny</w:t>
            </w:r>
            <w:r>
              <w:rPr>
                <w:rFonts w:ascii="Arial" w:hAnsi="Arial" w:cs="Arial"/>
                <w:sz w:val="22"/>
                <w:szCs w:val="22"/>
              </w:rPr>
              <w:t>“ v kapitole 2.4</w:t>
            </w:r>
            <w:r w:rsidR="00004659">
              <w:rPr>
                <w:rFonts w:ascii="Arial" w:hAnsi="Arial" w:cs="Arial"/>
                <w:sz w:val="22"/>
                <w:szCs w:val="22"/>
              </w:rPr>
              <w:t xml:space="preserve"> a</w:t>
            </w:r>
            <w:r>
              <w:rPr>
                <w:rFonts w:ascii="Arial" w:hAnsi="Arial" w:cs="Arial"/>
                <w:sz w:val="22"/>
                <w:szCs w:val="22"/>
              </w:rPr>
              <w:t xml:space="preserve"> 2.5</w:t>
            </w:r>
            <w:r w:rsidR="00691314">
              <w:rPr>
                <w:rFonts w:ascii="Arial" w:hAnsi="Arial" w:cs="Arial"/>
                <w:sz w:val="22"/>
                <w:szCs w:val="22"/>
              </w:rPr>
              <w:t>.</w:t>
            </w:r>
            <w:r>
              <w:rPr>
                <w:rFonts w:ascii="Arial" w:hAnsi="Arial" w:cs="Arial"/>
                <w:sz w:val="22"/>
                <w:szCs w:val="22"/>
              </w:rPr>
              <w:t xml:space="preserve">  </w:t>
            </w:r>
            <w:r w:rsidRPr="00E22850">
              <w:rPr>
                <w:rFonts w:ascii="Arial" w:hAnsi="Arial" w:cs="Arial"/>
                <w:sz w:val="22"/>
                <w:szCs w:val="22"/>
              </w:rPr>
              <w:t xml:space="preserve"> </w:t>
            </w:r>
          </w:p>
        </w:tc>
      </w:tr>
      <w:tr w:rsidR="00E22850" w:rsidRPr="00FE76D8" w14:paraId="01AFED89" w14:textId="77777777" w:rsidTr="009F3DE7">
        <w:trPr>
          <w:tblHeader/>
        </w:trPr>
        <w:tc>
          <w:tcPr>
            <w:tcW w:w="2660" w:type="dxa"/>
            <w:vMerge/>
            <w:shd w:val="clear" w:color="auto" w:fill="99CCFF"/>
          </w:tcPr>
          <w:p w14:paraId="55E950EB" w14:textId="77777777" w:rsidR="00E22850" w:rsidRDefault="00E22850">
            <w:pPr>
              <w:jc w:val="center"/>
              <w:rPr>
                <w:rFonts w:ascii="Arial" w:hAnsi="Arial" w:cs="Arial"/>
                <w:sz w:val="22"/>
              </w:rPr>
            </w:pPr>
          </w:p>
        </w:tc>
        <w:tc>
          <w:tcPr>
            <w:tcW w:w="7055" w:type="dxa"/>
            <w:shd w:val="clear" w:color="auto" w:fill="99CCFF"/>
            <w:vAlign w:val="center"/>
          </w:tcPr>
          <w:p w14:paraId="72D21D03" w14:textId="77515C2A" w:rsidR="00E22850" w:rsidRDefault="00727205" w:rsidP="00691314">
            <w:pPr>
              <w:jc w:val="both"/>
              <w:rPr>
                <w:rFonts w:ascii="Arial" w:hAnsi="Arial" w:cs="Arial"/>
                <w:sz w:val="22"/>
                <w:szCs w:val="22"/>
              </w:rPr>
            </w:pPr>
            <w:r>
              <w:rPr>
                <w:rFonts w:ascii="Arial" w:hAnsi="Arial" w:cs="Arial"/>
                <w:sz w:val="22"/>
                <w:szCs w:val="22"/>
              </w:rPr>
              <w:t>Upřesnění textace k dokladování do 10 000 Kč</w:t>
            </w:r>
            <w:r w:rsidR="00B55BF2">
              <w:rPr>
                <w:rFonts w:ascii="Arial" w:hAnsi="Arial" w:cs="Arial"/>
                <w:sz w:val="22"/>
                <w:szCs w:val="22"/>
              </w:rPr>
              <w:t xml:space="preserve"> včetně DPH</w:t>
            </w:r>
            <w:r>
              <w:rPr>
                <w:rFonts w:ascii="Arial" w:hAnsi="Arial" w:cs="Arial"/>
                <w:sz w:val="22"/>
                <w:szCs w:val="22"/>
              </w:rPr>
              <w:t xml:space="preserve"> </w:t>
            </w:r>
            <w:r w:rsidR="00691314">
              <w:rPr>
                <w:rFonts w:ascii="Arial" w:hAnsi="Arial" w:cs="Arial"/>
                <w:sz w:val="22"/>
                <w:szCs w:val="22"/>
              </w:rPr>
              <w:t xml:space="preserve">a doplněn text pro příjemce MMR v části </w:t>
            </w:r>
            <w:r w:rsidR="00691314" w:rsidRPr="008B57A0">
              <w:rPr>
                <w:rFonts w:ascii="Arial" w:hAnsi="Arial" w:cs="Arial"/>
                <w:i/>
                <w:sz w:val="22"/>
                <w:szCs w:val="22"/>
              </w:rPr>
              <w:t>Účetní/daňové doklady</w:t>
            </w:r>
            <w:r w:rsidR="00691314">
              <w:rPr>
                <w:rFonts w:ascii="Arial" w:hAnsi="Arial" w:cs="Arial"/>
                <w:sz w:val="22"/>
                <w:szCs w:val="22"/>
              </w:rPr>
              <w:t xml:space="preserve"> </w:t>
            </w:r>
            <w:r>
              <w:rPr>
                <w:rFonts w:ascii="Arial" w:hAnsi="Arial" w:cs="Arial"/>
                <w:sz w:val="22"/>
                <w:szCs w:val="22"/>
              </w:rPr>
              <w:t>v kapitole 2.4 a v 2.6.</w:t>
            </w:r>
          </w:p>
        </w:tc>
      </w:tr>
      <w:tr w:rsidR="00E22850" w:rsidRPr="00FE76D8" w14:paraId="245BF3E8" w14:textId="77777777" w:rsidTr="009F3DE7">
        <w:trPr>
          <w:tblHeader/>
        </w:trPr>
        <w:tc>
          <w:tcPr>
            <w:tcW w:w="2660" w:type="dxa"/>
            <w:vMerge/>
            <w:shd w:val="clear" w:color="auto" w:fill="99CCFF"/>
          </w:tcPr>
          <w:p w14:paraId="5538548B" w14:textId="77777777" w:rsidR="00E22850" w:rsidRDefault="00E22850">
            <w:pPr>
              <w:jc w:val="center"/>
              <w:rPr>
                <w:rFonts w:ascii="Arial" w:hAnsi="Arial" w:cs="Arial"/>
                <w:sz w:val="22"/>
              </w:rPr>
            </w:pPr>
          </w:p>
        </w:tc>
        <w:tc>
          <w:tcPr>
            <w:tcW w:w="7055" w:type="dxa"/>
            <w:shd w:val="clear" w:color="auto" w:fill="99CCFF"/>
            <w:vAlign w:val="center"/>
          </w:tcPr>
          <w:p w14:paraId="6D10460B" w14:textId="60FE3C17" w:rsidR="00E22850" w:rsidRDefault="00691314" w:rsidP="00004659">
            <w:pPr>
              <w:jc w:val="both"/>
              <w:rPr>
                <w:rFonts w:ascii="Arial" w:hAnsi="Arial" w:cs="Arial"/>
                <w:sz w:val="22"/>
                <w:szCs w:val="22"/>
              </w:rPr>
            </w:pPr>
            <w:r>
              <w:rPr>
                <w:rFonts w:ascii="Arial" w:hAnsi="Arial" w:cs="Arial"/>
                <w:sz w:val="22"/>
                <w:szCs w:val="22"/>
              </w:rPr>
              <w:t>Upřesnění textace k dokladování do 10 000 Kč v kapitole 2.6.2.</w:t>
            </w:r>
          </w:p>
        </w:tc>
      </w:tr>
    </w:tbl>
    <w:p w14:paraId="76A8D1F0" w14:textId="77777777" w:rsidR="009F3DE7" w:rsidRPr="00ED605F" w:rsidRDefault="009F3DE7" w:rsidP="00507931">
      <w:pPr>
        <w:spacing w:before="120" w:after="120"/>
        <w:jc w:val="both"/>
        <w:rPr>
          <w:rFonts w:asciiTheme="minorHAnsi" w:hAnsiTheme="minorHAnsi"/>
          <w:b/>
          <w:sz w:val="28"/>
          <w:szCs w:val="22"/>
        </w:rPr>
      </w:pPr>
    </w:p>
    <w:sectPr w:rsidR="009F3DE7" w:rsidRPr="00ED605F" w:rsidSect="00436827">
      <w:pgSz w:w="11906" w:h="17338"/>
      <w:pgMar w:top="1418" w:right="1418" w:bottom="1418" w:left="1418" w:header="709" w:footer="709" w:gutter="0"/>
      <w:cols w:space="708"/>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684ECC" w15:done="0"/>
  <w15:commentEx w15:paraId="0EA3F341" w15:done="0"/>
  <w15:commentEx w15:paraId="42B7C3EE" w15:done="0"/>
  <w15:commentEx w15:paraId="1EE44799" w15:done="0"/>
  <w15:commentEx w15:paraId="03A44C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E63CE" w14:textId="77777777" w:rsidR="00364203" w:rsidRPr="00550B41" w:rsidRDefault="00364203" w:rsidP="00550B41">
      <w:pPr>
        <w:pStyle w:val="Default"/>
        <w:rPr>
          <w:rFonts w:ascii="Times New Roman" w:eastAsia="Times New Roman" w:hAnsi="Times New Roman" w:cs="Times New Roman"/>
          <w:color w:val="auto"/>
          <w:lang w:eastAsia="cs-CZ"/>
        </w:rPr>
      </w:pPr>
      <w:r>
        <w:separator/>
      </w:r>
    </w:p>
  </w:endnote>
  <w:endnote w:type="continuationSeparator" w:id="0">
    <w:p w14:paraId="3990290F" w14:textId="77777777" w:rsidR="00364203" w:rsidRPr="00550B41" w:rsidRDefault="00364203" w:rsidP="00550B41">
      <w:pPr>
        <w:pStyle w:val="Default"/>
        <w:rPr>
          <w:rFonts w:ascii="Times New Roman" w:eastAsia="Times New Roman" w:hAnsi="Times New Roman" w:cs="Times New Roman"/>
          <w:color w:val="auto"/>
          <w:lang w:eastAsia="cs-CZ"/>
        </w:rPr>
      </w:pPr>
      <w:r>
        <w:continuationSeparator/>
      </w:r>
    </w:p>
  </w:endnote>
  <w:endnote w:type="continuationNotice" w:id="1">
    <w:p w14:paraId="6218CD13" w14:textId="77777777" w:rsidR="00364203" w:rsidRDefault="00364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482078"/>
      <w:docPartObj>
        <w:docPartGallery w:val="Page Numbers (Bottom of Page)"/>
        <w:docPartUnique/>
      </w:docPartObj>
    </w:sdtPr>
    <w:sdtEndPr/>
    <w:sdtContent>
      <w:p w14:paraId="0E3F1C9C" w14:textId="69C043B9" w:rsidR="00364203" w:rsidRDefault="00364203">
        <w:pPr>
          <w:pStyle w:val="Zpat"/>
          <w:jc w:val="center"/>
        </w:pPr>
        <w:r>
          <w:fldChar w:fldCharType="begin"/>
        </w:r>
        <w:r>
          <w:instrText>PAGE   \* MERGEFORMAT</w:instrText>
        </w:r>
        <w:r>
          <w:fldChar w:fldCharType="separate"/>
        </w:r>
        <w:r w:rsidR="008B57A0">
          <w:rPr>
            <w:noProof/>
          </w:rPr>
          <w:t>2</w:t>
        </w:r>
        <w:r>
          <w:fldChar w:fldCharType="end"/>
        </w:r>
      </w:p>
    </w:sdtContent>
  </w:sdt>
  <w:p w14:paraId="26394EC3" w14:textId="77777777" w:rsidR="00364203" w:rsidRDefault="00364203" w:rsidP="00B071B4">
    <w:pPr>
      <w:pStyle w:val="Zpat"/>
    </w:pPr>
  </w:p>
  <w:p w14:paraId="7F8F4A41" w14:textId="77777777" w:rsidR="00364203" w:rsidRDefault="003642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19184" w14:textId="77777777" w:rsidR="00364203" w:rsidRPr="00550B41" w:rsidRDefault="00364203" w:rsidP="00550B41">
      <w:pPr>
        <w:pStyle w:val="Default"/>
        <w:rPr>
          <w:rFonts w:ascii="Times New Roman" w:eastAsia="Times New Roman" w:hAnsi="Times New Roman" w:cs="Times New Roman"/>
          <w:color w:val="auto"/>
          <w:lang w:eastAsia="cs-CZ"/>
        </w:rPr>
      </w:pPr>
      <w:r>
        <w:separator/>
      </w:r>
    </w:p>
  </w:footnote>
  <w:footnote w:type="continuationSeparator" w:id="0">
    <w:p w14:paraId="12FE1A25" w14:textId="77777777" w:rsidR="00364203" w:rsidRPr="00550B41" w:rsidRDefault="00364203"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12061306" w14:textId="77777777" w:rsidR="00364203" w:rsidRDefault="00364203"/>
  </w:footnote>
  <w:footnote w:id="2">
    <w:p w14:paraId="42BDD74E" w14:textId="77777777" w:rsidR="00364203" w:rsidRDefault="00364203" w:rsidP="009F7914">
      <w:pPr>
        <w:pStyle w:val="Textpoznpodarou"/>
        <w:jc w:val="both"/>
      </w:pPr>
      <w:r>
        <w:rPr>
          <w:rStyle w:val="Znakapoznpodarou"/>
        </w:rPr>
        <w:footnoteRef/>
      </w:r>
      <w:r>
        <w:t xml:space="preserve"> </w:t>
      </w:r>
      <w:r w:rsidRPr="002868F0">
        <w:t>Jedná se o zjednodušený postup odpovídající již v současné době platné možnosti zadávání na základě stanovení pevných cen dle zákona o zadávání veřejných zakázek.</w:t>
      </w:r>
    </w:p>
  </w:footnote>
  <w:footnote w:id="3">
    <w:p w14:paraId="07F9A6AD" w14:textId="77777777" w:rsidR="00364203" w:rsidRPr="00224D14" w:rsidRDefault="00364203" w:rsidP="00224D14">
      <w:pPr>
        <w:pStyle w:val="Textpoznpodarou"/>
        <w:jc w:val="both"/>
        <w:rPr>
          <w:rFonts w:ascii="Arial" w:hAnsi="Arial" w:cs="Arial"/>
        </w:rPr>
      </w:pPr>
      <w:r w:rsidRPr="00224D14">
        <w:rPr>
          <w:rStyle w:val="Znakapoznpodarou"/>
          <w:rFonts w:ascii="Arial" w:hAnsi="Arial" w:cs="Arial"/>
        </w:rPr>
        <w:footnoteRef/>
      </w:r>
      <w:r w:rsidRPr="00224D14">
        <w:rPr>
          <w:rFonts w:ascii="Arial" w:hAnsi="Arial" w:cs="Arial"/>
        </w:rPr>
        <w:t xml:space="preserve"> Za způsobilý výdaj lze považovat i </w:t>
      </w:r>
      <w:proofErr w:type="spellStart"/>
      <w:r w:rsidRPr="00224D14">
        <w:rPr>
          <w:rFonts w:ascii="Arial" w:hAnsi="Arial" w:cs="Arial"/>
        </w:rPr>
        <w:t>indispoziční</w:t>
      </w:r>
      <w:proofErr w:type="spellEnd"/>
      <w:r w:rsidRPr="00224D14">
        <w:rPr>
          <w:rFonts w:ascii="Arial" w:hAnsi="Arial" w:cs="Arial"/>
        </w:rPr>
        <w:t xml:space="preserve"> volno, pokud je upraveno ve vnitřním předpisu zaměstnavatele.</w:t>
      </w:r>
    </w:p>
  </w:footnote>
  <w:footnote w:id="4">
    <w:p w14:paraId="0F7BFE70" w14:textId="77777777" w:rsidR="00364203" w:rsidRDefault="00364203" w:rsidP="00F25B6F">
      <w:pPr>
        <w:pStyle w:val="Textpoznpodarou"/>
        <w:jc w:val="both"/>
      </w:pPr>
      <w:r>
        <w:rPr>
          <w:rStyle w:val="Znakapoznpodarou"/>
        </w:rPr>
        <w:footnoteRef/>
      </w:r>
      <w:r>
        <w:t xml:space="preserve"> </w:t>
      </w:r>
      <w:r w:rsidRPr="00F25B6F">
        <w:rPr>
          <w:rFonts w:ascii="Arial" w:hAnsi="Arial" w:cs="Arial"/>
        </w:rPr>
        <w:t xml:space="preserve">Za způsobilé </w:t>
      </w:r>
      <w:r>
        <w:rPr>
          <w:rFonts w:ascii="Arial" w:hAnsi="Arial" w:cs="Arial"/>
        </w:rPr>
        <w:t xml:space="preserve">výdaje </w:t>
      </w:r>
      <w:r w:rsidRPr="00F25B6F">
        <w:rPr>
          <w:rFonts w:ascii="Arial" w:hAnsi="Arial" w:cs="Arial"/>
        </w:rPr>
        <w:t>lze považovat i náhrady za první tři dny pracovní neschopnosti, pokud je tak upraveno v kolektivní smlouvě či vnitřním předpisu zaměstnavatele.</w:t>
      </w:r>
    </w:p>
  </w:footnote>
  <w:footnote w:id="5">
    <w:p w14:paraId="22DCBC05" w14:textId="77777777" w:rsidR="00364203" w:rsidRPr="00EE4956" w:rsidRDefault="00364203" w:rsidP="002F736F">
      <w:pPr>
        <w:pStyle w:val="Textpoznpodarou"/>
        <w:rPr>
          <w:rFonts w:ascii="Arial" w:hAnsi="Arial" w:cs="Arial"/>
          <w:color w:val="1F497D"/>
        </w:rPr>
      </w:pPr>
      <w:r w:rsidRPr="008B57A0">
        <w:rPr>
          <w:rStyle w:val="Znakapoznpodarou"/>
          <w:rFonts w:ascii="Arial" w:hAnsi="Arial" w:cs="Arial"/>
        </w:rPr>
        <w:footnoteRef/>
      </w:r>
      <w:r w:rsidRPr="00EE4956">
        <w:rPr>
          <w:rFonts w:ascii="Arial" w:hAnsi="Arial" w:cs="Arial"/>
        </w:rPr>
        <w:t xml:space="preserve"> Zejména Část devátá „Dovolená“ zákoníku práce (§ 211 - 223)</w:t>
      </w:r>
    </w:p>
  </w:footnote>
  <w:footnote w:id="6">
    <w:p w14:paraId="0925E18A" w14:textId="77777777" w:rsidR="00364203" w:rsidRDefault="00364203">
      <w:pPr>
        <w:pStyle w:val="Textpoznpodarou"/>
      </w:pPr>
      <w:r w:rsidRPr="00EE4956">
        <w:rPr>
          <w:rStyle w:val="Znakapoznpodarou"/>
          <w:rFonts w:ascii="Arial" w:hAnsi="Arial" w:cs="Arial"/>
        </w:rPr>
        <w:footnoteRef/>
      </w:r>
      <w:r w:rsidRPr="00EE4956">
        <w:rPr>
          <w:rFonts w:ascii="Arial" w:hAnsi="Arial" w:cs="Arial"/>
        </w:rPr>
        <w:t xml:space="preserve"> Nástup dvou lidí na 1 tabulkové místo pod služebním zákonem však možný není.</w:t>
      </w:r>
    </w:p>
  </w:footnote>
  <w:footnote w:id="7">
    <w:p w14:paraId="0D4A16D2" w14:textId="77777777" w:rsidR="00364203" w:rsidRDefault="00364203">
      <w:pPr>
        <w:pStyle w:val="Textpoznpodarou"/>
        <w:jc w:val="both"/>
      </w:pPr>
      <w:r w:rsidRPr="007909EB">
        <w:rPr>
          <w:rStyle w:val="Znakapoznpodarou"/>
          <w:rFonts w:ascii="Arial" w:hAnsi="Arial" w:cs="Arial"/>
          <w:sz w:val="18"/>
          <w:szCs w:val="18"/>
        </w:rPr>
        <w:footnoteRef/>
      </w:r>
      <w:r w:rsidRPr="007909EB">
        <w:rPr>
          <w:rFonts w:ascii="Arial" w:hAnsi="Arial" w:cs="Arial"/>
          <w:sz w:val="18"/>
          <w:szCs w:val="18"/>
        </w:rPr>
        <w:t xml:space="preserve"> Ochrana osobních údajů je zajištěna v rámci MS2014+.</w:t>
      </w:r>
    </w:p>
  </w:footnote>
  <w:footnote w:id="8">
    <w:p w14:paraId="6E5A25CB" w14:textId="77777777" w:rsidR="00364203" w:rsidRPr="007909EB" w:rsidRDefault="00364203">
      <w:pPr>
        <w:pStyle w:val="Textpoznpodarou"/>
        <w:jc w:val="both"/>
        <w:rPr>
          <w:rFonts w:ascii="Arial" w:hAnsi="Arial" w:cs="Arial"/>
          <w:sz w:val="18"/>
          <w:szCs w:val="18"/>
        </w:rPr>
      </w:pPr>
      <w:r w:rsidRPr="007909EB">
        <w:rPr>
          <w:rStyle w:val="Znakapoznpodarou"/>
          <w:rFonts w:ascii="Arial" w:hAnsi="Arial" w:cs="Arial"/>
          <w:sz w:val="18"/>
        </w:rPr>
        <w:footnoteRef/>
      </w:r>
      <w:r w:rsidRPr="007909EB">
        <w:rPr>
          <w:rFonts w:ascii="Arial" w:hAnsi="Arial" w:cs="Arial"/>
          <w:sz w:val="18"/>
        </w:rPr>
        <w:t xml:space="preserve"> </w:t>
      </w:r>
      <w:r w:rsidRPr="007909EB">
        <w:rPr>
          <w:rFonts w:ascii="Arial" w:hAnsi="Arial"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 w:id="9">
    <w:p w14:paraId="1368BCBB" w14:textId="77777777" w:rsidR="00364203" w:rsidRDefault="00364203" w:rsidP="00313D4E">
      <w:pPr>
        <w:pStyle w:val="Textpoznpodarou"/>
        <w:jc w:val="both"/>
      </w:pPr>
      <w:r>
        <w:rPr>
          <w:rStyle w:val="Znakapoznpodarou"/>
        </w:rPr>
        <w:footnoteRef/>
      </w:r>
      <w:r>
        <w:t xml:space="preserve"> </w:t>
      </w:r>
      <w:r w:rsidRPr="00436827">
        <w:rPr>
          <w:rFonts w:ascii="Arial" w:hAnsi="Arial" w:cs="Arial"/>
          <w:sz w:val="18"/>
          <w:szCs w:val="18"/>
        </w:rPr>
        <w:t>Pro potřeby kontrol bude přijímán jakýkoliv obdobný formulář se stejnou vypovídací schopností</w:t>
      </w:r>
      <w:r>
        <w:rPr>
          <w:rFonts w:ascii="Arial" w:hAnsi="Arial" w:cs="Arial"/>
          <w:sz w:val="18"/>
          <w:szCs w:val="18"/>
        </w:rPr>
        <w:t>.</w:t>
      </w:r>
    </w:p>
  </w:footnote>
  <w:footnote w:id="10">
    <w:p w14:paraId="341D1FA3" w14:textId="77777777" w:rsidR="00364203" w:rsidRPr="005535AC" w:rsidRDefault="00364203">
      <w:pPr>
        <w:pStyle w:val="Textpoznpodarou"/>
        <w:rPr>
          <w:rFonts w:ascii="Arial" w:hAnsi="Arial" w:cs="Arial"/>
          <w:sz w:val="18"/>
          <w:szCs w:val="18"/>
        </w:rPr>
      </w:pPr>
      <w:r w:rsidRPr="005535AC">
        <w:rPr>
          <w:rStyle w:val="Znakapoznpodarou"/>
          <w:rFonts w:ascii="Arial" w:hAnsi="Arial" w:cs="Arial"/>
          <w:sz w:val="18"/>
          <w:szCs w:val="18"/>
        </w:rPr>
        <w:footnoteRef/>
      </w:r>
      <w:r w:rsidRPr="005535AC">
        <w:rPr>
          <w:rFonts w:ascii="Arial" w:hAnsi="Arial" w:cs="Arial"/>
          <w:sz w:val="18"/>
          <w:szCs w:val="18"/>
        </w:rPr>
        <w:t xml:space="preserve"> Více informací k registru smluv je uvedeno v PŽP, kap</w:t>
      </w:r>
      <w:r>
        <w:rPr>
          <w:rFonts w:ascii="Arial" w:hAnsi="Arial" w:cs="Arial"/>
          <w:sz w:val="18"/>
          <w:szCs w:val="18"/>
        </w:rPr>
        <w:t xml:space="preserve"> 6.12 </w:t>
      </w:r>
      <w:r w:rsidRPr="005535AC">
        <w:rPr>
          <w:rFonts w:ascii="Arial" w:hAnsi="Arial" w:cs="Arial"/>
          <w:sz w:val="18"/>
          <w:szCs w:val="18"/>
        </w:rPr>
        <w:t>a zároveň v příloze č. 14 PŽP.</w:t>
      </w:r>
    </w:p>
  </w:footnote>
  <w:footnote w:id="11">
    <w:p w14:paraId="5C53718D" w14:textId="736C8682" w:rsidR="00364203" w:rsidRPr="007909EB" w:rsidRDefault="00364203" w:rsidP="007909EB">
      <w:pPr>
        <w:pStyle w:val="Textpoznpodarou"/>
        <w:jc w:val="both"/>
        <w:rPr>
          <w:rFonts w:ascii="Arial" w:hAnsi="Arial" w:cs="Arial"/>
          <w:sz w:val="18"/>
          <w:szCs w:val="18"/>
        </w:rPr>
      </w:pPr>
      <w:r w:rsidRPr="007909EB">
        <w:rPr>
          <w:rStyle w:val="Znakapoznpodarou"/>
          <w:rFonts w:ascii="Arial" w:hAnsi="Arial" w:cs="Arial"/>
          <w:sz w:val="18"/>
          <w:szCs w:val="18"/>
        </w:rPr>
        <w:footnoteRef/>
      </w:r>
      <w:r w:rsidRPr="007909EB">
        <w:rPr>
          <w:rFonts w:ascii="Arial" w:hAnsi="Arial" w:cs="Arial"/>
          <w:sz w:val="18"/>
          <w:szCs w:val="18"/>
        </w:rPr>
        <w:t xml:space="preserve"> Příslušné doklady k výdajům do 10 000 Kč</w:t>
      </w:r>
      <w:r>
        <w:rPr>
          <w:rFonts w:ascii="Arial" w:hAnsi="Arial" w:cs="Arial"/>
          <w:sz w:val="18"/>
          <w:szCs w:val="18"/>
        </w:rPr>
        <w:t xml:space="preserve"> včetně DPH</w:t>
      </w:r>
      <w:r w:rsidRPr="007909EB">
        <w:rPr>
          <w:rFonts w:ascii="Arial" w:hAnsi="Arial" w:cs="Arial"/>
          <w:sz w:val="18"/>
          <w:szCs w:val="18"/>
        </w:rPr>
        <w:t xml:space="preserve"> zůstávají u příjemce a mohou být vyžádány kontrolujícím subjektem při kontrole.</w:t>
      </w:r>
    </w:p>
  </w:footnote>
  <w:footnote w:id="12">
    <w:p w14:paraId="0838170D" w14:textId="77777777" w:rsidR="00364203" w:rsidRPr="00452F8E" w:rsidRDefault="00364203" w:rsidP="00C316E4">
      <w:pPr>
        <w:pStyle w:val="Textpoznpodarou"/>
        <w:rPr>
          <w:rFonts w:ascii="Arial" w:hAnsi="Arial" w:cs="Arial"/>
          <w:sz w:val="18"/>
          <w:szCs w:val="18"/>
        </w:rPr>
      </w:pPr>
      <w:r w:rsidRPr="00452F8E">
        <w:rPr>
          <w:rStyle w:val="Znakapoznpodarou"/>
          <w:rFonts w:ascii="Arial" w:hAnsi="Arial" w:cs="Arial"/>
          <w:sz w:val="18"/>
          <w:szCs w:val="18"/>
        </w:rPr>
        <w:footnoteRef/>
      </w:r>
      <w:r w:rsidRPr="00452F8E">
        <w:rPr>
          <w:rFonts w:ascii="Arial" w:hAnsi="Arial" w:cs="Arial"/>
          <w:sz w:val="18"/>
          <w:szCs w:val="18"/>
        </w:rPr>
        <w:t xml:space="preserve"> Více informací k registru smluv je uvedeno v PŽP, kap</w:t>
      </w:r>
      <w:r>
        <w:rPr>
          <w:rFonts w:ascii="Arial" w:hAnsi="Arial" w:cs="Arial"/>
          <w:sz w:val="18"/>
          <w:szCs w:val="18"/>
        </w:rPr>
        <w:t xml:space="preserve"> 6.12</w:t>
      </w:r>
      <w:r w:rsidRPr="00452F8E">
        <w:rPr>
          <w:rFonts w:ascii="Arial" w:hAnsi="Arial" w:cs="Arial"/>
          <w:sz w:val="18"/>
          <w:szCs w:val="18"/>
        </w:rPr>
        <w:t xml:space="preserve"> a zároveň v příloze č. 14 PŽP.</w:t>
      </w:r>
    </w:p>
  </w:footnote>
  <w:footnote w:id="13">
    <w:p w14:paraId="6AD9059E" w14:textId="68A20D8A" w:rsidR="00364203" w:rsidRPr="007909EB" w:rsidRDefault="00364203" w:rsidP="007909EB">
      <w:pPr>
        <w:pStyle w:val="Textpoznpodarou"/>
        <w:jc w:val="both"/>
        <w:rPr>
          <w:rFonts w:ascii="Arial" w:hAnsi="Arial" w:cs="Arial"/>
          <w:sz w:val="18"/>
          <w:szCs w:val="18"/>
        </w:rPr>
      </w:pPr>
      <w:r w:rsidRPr="007909EB">
        <w:rPr>
          <w:rStyle w:val="Znakapoznpodarou"/>
          <w:rFonts w:ascii="Arial" w:hAnsi="Arial" w:cs="Arial"/>
          <w:sz w:val="18"/>
          <w:szCs w:val="18"/>
        </w:rPr>
        <w:footnoteRef/>
      </w:r>
      <w:r w:rsidRPr="007909EB">
        <w:rPr>
          <w:rFonts w:ascii="Arial" w:hAnsi="Arial" w:cs="Arial"/>
          <w:sz w:val="18"/>
          <w:szCs w:val="18"/>
        </w:rPr>
        <w:t xml:space="preserve"> Příslušné doklady k výdajům do 10 000 Kč</w:t>
      </w:r>
      <w:r>
        <w:rPr>
          <w:rFonts w:ascii="Arial" w:hAnsi="Arial" w:cs="Arial"/>
          <w:sz w:val="18"/>
          <w:szCs w:val="18"/>
        </w:rPr>
        <w:t xml:space="preserve"> včetně DPH</w:t>
      </w:r>
      <w:r w:rsidRPr="007909EB">
        <w:rPr>
          <w:rFonts w:ascii="Arial" w:hAnsi="Arial" w:cs="Arial"/>
          <w:sz w:val="18"/>
          <w:szCs w:val="18"/>
        </w:rPr>
        <w:t xml:space="preserve"> zůstávají u příjemce a mohou být vyžádány kontrolujícím subjektem při kontrole.</w:t>
      </w:r>
    </w:p>
  </w:footnote>
  <w:footnote w:id="14">
    <w:p w14:paraId="22B96B92" w14:textId="77777777" w:rsidR="00364203" w:rsidRPr="007909EB" w:rsidRDefault="00364203" w:rsidP="00B54B2B">
      <w:pPr>
        <w:pStyle w:val="Textpoznpodarou"/>
        <w:jc w:val="both"/>
        <w:rPr>
          <w:rFonts w:ascii="Arial" w:hAnsi="Arial" w:cs="Arial"/>
          <w:sz w:val="18"/>
          <w:szCs w:val="18"/>
        </w:rPr>
      </w:pPr>
      <w:r w:rsidRPr="007909EB">
        <w:rPr>
          <w:rStyle w:val="Znakapoznpodarou"/>
          <w:rFonts w:ascii="Arial" w:hAnsi="Arial" w:cs="Arial"/>
          <w:sz w:val="18"/>
        </w:rPr>
        <w:footnoteRef/>
      </w:r>
      <w:r w:rsidRPr="007909EB">
        <w:rPr>
          <w:rFonts w:ascii="Arial" w:hAnsi="Arial" w:cs="Arial"/>
          <w:sz w:val="18"/>
        </w:rPr>
        <w:t xml:space="preserve"> </w:t>
      </w:r>
      <w:r w:rsidRPr="007909EB">
        <w:rPr>
          <w:rFonts w:ascii="Arial" w:hAnsi="Arial"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1332" w14:textId="77777777" w:rsidR="00364203" w:rsidRDefault="00364203">
    <w:pPr>
      <w:pStyle w:val="Zhlav"/>
    </w:pPr>
  </w:p>
  <w:p w14:paraId="73602407" w14:textId="77777777" w:rsidR="00364203" w:rsidRDefault="00364203">
    <w:pPr>
      <w:pStyle w:val="Zhlav"/>
    </w:pPr>
  </w:p>
  <w:p w14:paraId="4A530998" w14:textId="77777777" w:rsidR="00364203" w:rsidRDefault="00364203">
    <w:pPr>
      <w:pStyle w:val="Zhlav"/>
    </w:pPr>
  </w:p>
  <w:p w14:paraId="6EA3D92B" w14:textId="77777777" w:rsidR="00364203" w:rsidRDefault="003642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C43E1" w14:textId="77777777" w:rsidR="00364203" w:rsidRDefault="00364203" w:rsidP="00B52FA0">
    <w:pPr>
      <w:pStyle w:val="Zhlav"/>
      <w:jc w:val="center"/>
    </w:pPr>
    <w:r>
      <w:rPr>
        <w:noProof/>
      </w:rPr>
      <w:drawing>
        <wp:anchor distT="0" distB="0" distL="114300" distR="114300" simplePos="0" relativeHeight="251660288" behindDoc="0" locked="0" layoutInCell="1" allowOverlap="1" wp14:anchorId="481B49D1" wp14:editId="59EBB64F">
          <wp:simplePos x="0" y="0"/>
          <wp:positionH relativeFrom="column">
            <wp:posOffset>1391285</wp:posOffset>
          </wp:positionH>
          <wp:positionV relativeFrom="paragraph">
            <wp:posOffset>-304800</wp:posOffset>
          </wp:positionV>
          <wp:extent cx="3943985" cy="678180"/>
          <wp:effectExtent l="0" t="0" r="0" b="7620"/>
          <wp:wrapNone/>
          <wp:docPr id="9" name="Obrázek 9"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925"/>
    <w:multiLevelType w:val="multilevel"/>
    <w:tmpl w:val="3530C808"/>
    <w:numStyleLink w:val="Styl1"/>
  </w:abstractNum>
  <w:abstractNum w:abstractNumId="1">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2800E6"/>
    <w:multiLevelType w:val="multilevel"/>
    <w:tmpl w:val="86248A7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16FD2F40"/>
    <w:multiLevelType w:val="hybridMultilevel"/>
    <w:tmpl w:val="F1B09C8C"/>
    <w:lvl w:ilvl="0" w:tplc="E8B2A7E0">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16">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7"/>
  </w:num>
  <w:num w:numId="2">
    <w:abstractNumId w:val="8"/>
  </w:num>
  <w:num w:numId="3">
    <w:abstractNumId w:val="12"/>
  </w:num>
  <w:num w:numId="4">
    <w:abstractNumId w:val="14"/>
  </w:num>
  <w:num w:numId="5">
    <w:abstractNumId w:val="2"/>
  </w:num>
  <w:num w:numId="6">
    <w:abstractNumId w:val="11"/>
  </w:num>
  <w:num w:numId="7">
    <w:abstractNumId w:val="18"/>
  </w:num>
  <w:num w:numId="8">
    <w:abstractNumId w:val="5"/>
  </w:num>
  <w:num w:numId="9">
    <w:abstractNumId w:val="4"/>
  </w:num>
  <w:num w:numId="10">
    <w:abstractNumId w:val="7"/>
  </w:num>
  <w:num w:numId="11">
    <w:abstractNumId w:val="0"/>
    <w:lvlOverride w:ilvl="0">
      <w:lvl w:ilvl="0">
        <w:start w:val="1"/>
        <w:numFmt w:val="decimal"/>
        <w:lvlText w:val="%1."/>
        <w:lvlJc w:val="left"/>
        <w:pPr>
          <w:ind w:left="432" w:hanging="432"/>
        </w:pPr>
        <w:rPr>
          <w:rFonts w:hint="default"/>
        </w:rPr>
      </w:lvl>
    </w:lvlOverride>
  </w:num>
  <w:num w:numId="12">
    <w:abstractNumId w:val="3"/>
  </w:num>
  <w:num w:numId="13">
    <w:abstractNumId w:val="20"/>
  </w:num>
  <w:num w:numId="14">
    <w:abstractNumId w:val="15"/>
  </w:num>
  <w:num w:numId="15">
    <w:abstractNumId w:val="1"/>
  </w:num>
  <w:num w:numId="16">
    <w:abstractNumId w:val="13"/>
  </w:num>
  <w:num w:numId="17">
    <w:abstractNumId w:val="4"/>
  </w:num>
  <w:num w:numId="18">
    <w:abstractNumId w:val="19"/>
  </w:num>
  <w:num w:numId="19">
    <w:abstractNumId w:val="16"/>
  </w:num>
  <w:num w:numId="20">
    <w:abstractNumId w:val="10"/>
  </w:num>
  <w:num w:numId="21">
    <w:abstractNumId w:val="9"/>
  </w:num>
  <w:num w:numId="22">
    <w:abstractNumId w:val="6"/>
  </w:num>
  <w:num w:numId="2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ilová Dagmar">
    <w15:presenceInfo w15:providerId="AD" w15:userId="S-1-5-21-1453678106-484518242-318601546-14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5079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AC"/>
    <w:rsid w:val="000000C2"/>
    <w:rsid w:val="00000D44"/>
    <w:rsid w:val="00000DC1"/>
    <w:rsid w:val="0000177E"/>
    <w:rsid w:val="0000336F"/>
    <w:rsid w:val="000036D8"/>
    <w:rsid w:val="00003EDA"/>
    <w:rsid w:val="00004659"/>
    <w:rsid w:val="00005477"/>
    <w:rsid w:val="000054F2"/>
    <w:rsid w:val="00005F0F"/>
    <w:rsid w:val="00006BB1"/>
    <w:rsid w:val="0001060A"/>
    <w:rsid w:val="00010B90"/>
    <w:rsid w:val="0001138D"/>
    <w:rsid w:val="000120E2"/>
    <w:rsid w:val="00013663"/>
    <w:rsid w:val="00014A0C"/>
    <w:rsid w:val="00015067"/>
    <w:rsid w:val="00020A7C"/>
    <w:rsid w:val="00020C19"/>
    <w:rsid w:val="000214D6"/>
    <w:rsid w:val="00022889"/>
    <w:rsid w:val="00022BC5"/>
    <w:rsid w:val="000245AD"/>
    <w:rsid w:val="000254DB"/>
    <w:rsid w:val="0002553E"/>
    <w:rsid w:val="0003042D"/>
    <w:rsid w:val="00030B13"/>
    <w:rsid w:val="00033D8B"/>
    <w:rsid w:val="000352E1"/>
    <w:rsid w:val="00035E10"/>
    <w:rsid w:val="000408A1"/>
    <w:rsid w:val="000434D4"/>
    <w:rsid w:val="00047EA3"/>
    <w:rsid w:val="000509C3"/>
    <w:rsid w:val="00050B1B"/>
    <w:rsid w:val="00051C97"/>
    <w:rsid w:val="00053ADA"/>
    <w:rsid w:val="00053FA4"/>
    <w:rsid w:val="000549E7"/>
    <w:rsid w:val="00054CDC"/>
    <w:rsid w:val="000603A2"/>
    <w:rsid w:val="00061501"/>
    <w:rsid w:val="00062890"/>
    <w:rsid w:val="00063A7C"/>
    <w:rsid w:val="0006487C"/>
    <w:rsid w:val="000669F3"/>
    <w:rsid w:val="00071706"/>
    <w:rsid w:val="00082DCE"/>
    <w:rsid w:val="000837A4"/>
    <w:rsid w:val="00085DA7"/>
    <w:rsid w:val="00086052"/>
    <w:rsid w:val="00086B53"/>
    <w:rsid w:val="00091571"/>
    <w:rsid w:val="00091932"/>
    <w:rsid w:val="00096153"/>
    <w:rsid w:val="000A4BAF"/>
    <w:rsid w:val="000A6E72"/>
    <w:rsid w:val="000A7E72"/>
    <w:rsid w:val="000B0584"/>
    <w:rsid w:val="000B1AE5"/>
    <w:rsid w:val="000B5D3D"/>
    <w:rsid w:val="000B6E9E"/>
    <w:rsid w:val="000C202E"/>
    <w:rsid w:val="000C5818"/>
    <w:rsid w:val="000D1BBD"/>
    <w:rsid w:val="000D495F"/>
    <w:rsid w:val="000E0169"/>
    <w:rsid w:val="000E04CC"/>
    <w:rsid w:val="000E3B84"/>
    <w:rsid w:val="000E40FA"/>
    <w:rsid w:val="000E5AEE"/>
    <w:rsid w:val="000F07E2"/>
    <w:rsid w:val="000F28DF"/>
    <w:rsid w:val="000F3235"/>
    <w:rsid w:val="000F6A9C"/>
    <w:rsid w:val="000F6C24"/>
    <w:rsid w:val="0010121F"/>
    <w:rsid w:val="00102F1F"/>
    <w:rsid w:val="001054AF"/>
    <w:rsid w:val="00105F0B"/>
    <w:rsid w:val="00106E3A"/>
    <w:rsid w:val="00111A61"/>
    <w:rsid w:val="00111D7A"/>
    <w:rsid w:val="00111F35"/>
    <w:rsid w:val="00112373"/>
    <w:rsid w:val="0011415E"/>
    <w:rsid w:val="00115221"/>
    <w:rsid w:val="001156C4"/>
    <w:rsid w:val="00115E98"/>
    <w:rsid w:val="00116174"/>
    <w:rsid w:val="00116796"/>
    <w:rsid w:val="00125D4F"/>
    <w:rsid w:val="00126C54"/>
    <w:rsid w:val="00127DA5"/>
    <w:rsid w:val="0013066C"/>
    <w:rsid w:val="00131426"/>
    <w:rsid w:val="00133FCD"/>
    <w:rsid w:val="00140742"/>
    <w:rsid w:val="001412BD"/>
    <w:rsid w:val="001440DB"/>
    <w:rsid w:val="001444F8"/>
    <w:rsid w:val="0014619F"/>
    <w:rsid w:val="00146D8F"/>
    <w:rsid w:val="001472F2"/>
    <w:rsid w:val="001477AA"/>
    <w:rsid w:val="00151D93"/>
    <w:rsid w:val="00151DA4"/>
    <w:rsid w:val="001568B1"/>
    <w:rsid w:val="00156D64"/>
    <w:rsid w:val="001612BF"/>
    <w:rsid w:val="00164A53"/>
    <w:rsid w:val="00165252"/>
    <w:rsid w:val="00167196"/>
    <w:rsid w:val="0017092B"/>
    <w:rsid w:val="00172390"/>
    <w:rsid w:val="00172692"/>
    <w:rsid w:val="001730DC"/>
    <w:rsid w:val="0017319C"/>
    <w:rsid w:val="001747AC"/>
    <w:rsid w:val="00176EBA"/>
    <w:rsid w:val="001778EF"/>
    <w:rsid w:val="00191146"/>
    <w:rsid w:val="00191B06"/>
    <w:rsid w:val="00195DEE"/>
    <w:rsid w:val="00197381"/>
    <w:rsid w:val="001A09B9"/>
    <w:rsid w:val="001A1C44"/>
    <w:rsid w:val="001A1DC4"/>
    <w:rsid w:val="001A5A5B"/>
    <w:rsid w:val="001A76AE"/>
    <w:rsid w:val="001B03DA"/>
    <w:rsid w:val="001B15E5"/>
    <w:rsid w:val="001B1689"/>
    <w:rsid w:val="001B1E29"/>
    <w:rsid w:val="001B1EF1"/>
    <w:rsid w:val="001B2694"/>
    <w:rsid w:val="001B31A7"/>
    <w:rsid w:val="001B65FA"/>
    <w:rsid w:val="001B7406"/>
    <w:rsid w:val="001C0326"/>
    <w:rsid w:val="001C08EE"/>
    <w:rsid w:val="001C593F"/>
    <w:rsid w:val="001C7773"/>
    <w:rsid w:val="001D13B5"/>
    <w:rsid w:val="001D32AD"/>
    <w:rsid w:val="001D639A"/>
    <w:rsid w:val="001D641B"/>
    <w:rsid w:val="001E1BC0"/>
    <w:rsid w:val="001E3117"/>
    <w:rsid w:val="001E4F2C"/>
    <w:rsid w:val="001E4F89"/>
    <w:rsid w:val="001E71BC"/>
    <w:rsid w:val="001F1D76"/>
    <w:rsid w:val="001F248E"/>
    <w:rsid w:val="001F27DB"/>
    <w:rsid w:val="001F455B"/>
    <w:rsid w:val="001F55D8"/>
    <w:rsid w:val="001F5EE4"/>
    <w:rsid w:val="001F61A2"/>
    <w:rsid w:val="001F61BC"/>
    <w:rsid w:val="001F6979"/>
    <w:rsid w:val="001F6DC8"/>
    <w:rsid w:val="002000FC"/>
    <w:rsid w:val="00202130"/>
    <w:rsid w:val="00203544"/>
    <w:rsid w:val="00203559"/>
    <w:rsid w:val="00205C76"/>
    <w:rsid w:val="00206698"/>
    <w:rsid w:val="00213044"/>
    <w:rsid w:val="002172AF"/>
    <w:rsid w:val="0021792C"/>
    <w:rsid w:val="00220F96"/>
    <w:rsid w:val="002218D0"/>
    <w:rsid w:val="00221918"/>
    <w:rsid w:val="00221B00"/>
    <w:rsid w:val="0022378A"/>
    <w:rsid w:val="0022467B"/>
    <w:rsid w:val="0022487C"/>
    <w:rsid w:val="002249BE"/>
    <w:rsid w:val="00224D14"/>
    <w:rsid w:val="002267A8"/>
    <w:rsid w:val="00226CCB"/>
    <w:rsid w:val="00226D84"/>
    <w:rsid w:val="00226DF2"/>
    <w:rsid w:val="00231D27"/>
    <w:rsid w:val="002325C4"/>
    <w:rsid w:val="0023440C"/>
    <w:rsid w:val="00235000"/>
    <w:rsid w:val="00235142"/>
    <w:rsid w:val="00235EBC"/>
    <w:rsid w:val="002420DA"/>
    <w:rsid w:val="00245882"/>
    <w:rsid w:val="00245B14"/>
    <w:rsid w:val="00250C48"/>
    <w:rsid w:val="0025393B"/>
    <w:rsid w:val="00256947"/>
    <w:rsid w:val="00257046"/>
    <w:rsid w:val="0025741B"/>
    <w:rsid w:val="00257903"/>
    <w:rsid w:val="00260540"/>
    <w:rsid w:val="002605B0"/>
    <w:rsid w:val="00262062"/>
    <w:rsid w:val="00266B3E"/>
    <w:rsid w:val="00270F99"/>
    <w:rsid w:val="00271AB8"/>
    <w:rsid w:val="002771AE"/>
    <w:rsid w:val="00280278"/>
    <w:rsid w:val="002803ED"/>
    <w:rsid w:val="0028195B"/>
    <w:rsid w:val="00284DC8"/>
    <w:rsid w:val="00286E52"/>
    <w:rsid w:val="002879C5"/>
    <w:rsid w:val="00290886"/>
    <w:rsid w:val="0029089A"/>
    <w:rsid w:val="00291F37"/>
    <w:rsid w:val="002925CC"/>
    <w:rsid w:val="002937F9"/>
    <w:rsid w:val="002938AC"/>
    <w:rsid w:val="002A07A1"/>
    <w:rsid w:val="002A27A6"/>
    <w:rsid w:val="002A494F"/>
    <w:rsid w:val="002A5762"/>
    <w:rsid w:val="002B07F2"/>
    <w:rsid w:val="002B10CE"/>
    <w:rsid w:val="002B5DC4"/>
    <w:rsid w:val="002C1E13"/>
    <w:rsid w:val="002C29E7"/>
    <w:rsid w:val="002C3265"/>
    <w:rsid w:val="002C35C2"/>
    <w:rsid w:val="002C3D49"/>
    <w:rsid w:val="002C46C8"/>
    <w:rsid w:val="002C5DB3"/>
    <w:rsid w:val="002C6505"/>
    <w:rsid w:val="002C6F28"/>
    <w:rsid w:val="002D309A"/>
    <w:rsid w:val="002D3384"/>
    <w:rsid w:val="002D4612"/>
    <w:rsid w:val="002D7496"/>
    <w:rsid w:val="002E06B9"/>
    <w:rsid w:val="002E52CA"/>
    <w:rsid w:val="002E5FEF"/>
    <w:rsid w:val="002F0FF5"/>
    <w:rsid w:val="002F19CD"/>
    <w:rsid w:val="002F2ABD"/>
    <w:rsid w:val="002F4183"/>
    <w:rsid w:val="002F4AB0"/>
    <w:rsid w:val="002F5D80"/>
    <w:rsid w:val="002F6101"/>
    <w:rsid w:val="002F6550"/>
    <w:rsid w:val="002F736F"/>
    <w:rsid w:val="00303F6D"/>
    <w:rsid w:val="003045CE"/>
    <w:rsid w:val="00310153"/>
    <w:rsid w:val="00312B3C"/>
    <w:rsid w:val="003132E6"/>
    <w:rsid w:val="00313900"/>
    <w:rsid w:val="00313D4E"/>
    <w:rsid w:val="00314130"/>
    <w:rsid w:val="003148EB"/>
    <w:rsid w:val="003201D4"/>
    <w:rsid w:val="003208C9"/>
    <w:rsid w:val="00322012"/>
    <w:rsid w:val="00322D4D"/>
    <w:rsid w:val="00324262"/>
    <w:rsid w:val="00331242"/>
    <w:rsid w:val="00332AFE"/>
    <w:rsid w:val="00335962"/>
    <w:rsid w:val="00336FAC"/>
    <w:rsid w:val="003427EC"/>
    <w:rsid w:val="00342EDB"/>
    <w:rsid w:val="00343DE3"/>
    <w:rsid w:val="00345254"/>
    <w:rsid w:val="0034720E"/>
    <w:rsid w:val="003525DB"/>
    <w:rsid w:val="0035266F"/>
    <w:rsid w:val="00353758"/>
    <w:rsid w:val="00357752"/>
    <w:rsid w:val="003612A5"/>
    <w:rsid w:val="00363496"/>
    <w:rsid w:val="00364203"/>
    <w:rsid w:val="00367F5D"/>
    <w:rsid w:val="003701E7"/>
    <w:rsid w:val="003704BD"/>
    <w:rsid w:val="00370697"/>
    <w:rsid w:val="00372C56"/>
    <w:rsid w:val="003734E1"/>
    <w:rsid w:val="003741BF"/>
    <w:rsid w:val="00375D55"/>
    <w:rsid w:val="00376136"/>
    <w:rsid w:val="00376E9F"/>
    <w:rsid w:val="00383850"/>
    <w:rsid w:val="0038408D"/>
    <w:rsid w:val="00386477"/>
    <w:rsid w:val="00386DB4"/>
    <w:rsid w:val="00386DBE"/>
    <w:rsid w:val="00386EE4"/>
    <w:rsid w:val="00387377"/>
    <w:rsid w:val="0039170D"/>
    <w:rsid w:val="003928CD"/>
    <w:rsid w:val="00396033"/>
    <w:rsid w:val="003A27FA"/>
    <w:rsid w:val="003A47D8"/>
    <w:rsid w:val="003A4832"/>
    <w:rsid w:val="003A6609"/>
    <w:rsid w:val="003A6D10"/>
    <w:rsid w:val="003B000D"/>
    <w:rsid w:val="003B006B"/>
    <w:rsid w:val="003B177E"/>
    <w:rsid w:val="003B1807"/>
    <w:rsid w:val="003B2B18"/>
    <w:rsid w:val="003B2F35"/>
    <w:rsid w:val="003B3EAF"/>
    <w:rsid w:val="003C1BC1"/>
    <w:rsid w:val="003C3FD7"/>
    <w:rsid w:val="003C424B"/>
    <w:rsid w:val="003C686B"/>
    <w:rsid w:val="003C69D5"/>
    <w:rsid w:val="003C6EBC"/>
    <w:rsid w:val="003C7991"/>
    <w:rsid w:val="003D0BE9"/>
    <w:rsid w:val="003D333B"/>
    <w:rsid w:val="003D5AC2"/>
    <w:rsid w:val="003D7E7C"/>
    <w:rsid w:val="003E2198"/>
    <w:rsid w:val="003E23E1"/>
    <w:rsid w:val="003E3A05"/>
    <w:rsid w:val="003E4415"/>
    <w:rsid w:val="003F10BF"/>
    <w:rsid w:val="003F5212"/>
    <w:rsid w:val="004005EA"/>
    <w:rsid w:val="0040093F"/>
    <w:rsid w:val="00401446"/>
    <w:rsid w:val="004046DA"/>
    <w:rsid w:val="004055B8"/>
    <w:rsid w:val="00406726"/>
    <w:rsid w:val="00410FCC"/>
    <w:rsid w:val="00415F76"/>
    <w:rsid w:val="004169FF"/>
    <w:rsid w:val="0042090D"/>
    <w:rsid w:val="00420BBE"/>
    <w:rsid w:val="004216FA"/>
    <w:rsid w:val="0042178E"/>
    <w:rsid w:val="00425603"/>
    <w:rsid w:val="0042731E"/>
    <w:rsid w:val="00427ABE"/>
    <w:rsid w:val="0043669F"/>
    <w:rsid w:val="00436827"/>
    <w:rsid w:val="00440D8F"/>
    <w:rsid w:val="0044221B"/>
    <w:rsid w:val="0044288E"/>
    <w:rsid w:val="00443B14"/>
    <w:rsid w:val="00443D71"/>
    <w:rsid w:val="00444102"/>
    <w:rsid w:val="00444241"/>
    <w:rsid w:val="00447A0E"/>
    <w:rsid w:val="00451294"/>
    <w:rsid w:val="00452951"/>
    <w:rsid w:val="004605CF"/>
    <w:rsid w:val="00462BF2"/>
    <w:rsid w:val="004632B5"/>
    <w:rsid w:val="0047137D"/>
    <w:rsid w:val="00473DF0"/>
    <w:rsid w:val="00474D36"/>
    <w:rsid w:val="004816FD"/>
    <w:rsid w:val="00481CB0"/>
    <w:rsid w:val="004824ED"/>
    <w:rsid w:val="0048290C"/>
    <w:rsid w:val="00483BAD"/>
    <w:rsid w:val="004870DA"/>
    <w:rsid w:val="00487572"/>
    <w:rsid w:val="004928AE"/>
    <w:rsid w:val="0049432A"/>
    <w:rsid w:val="004A1D27"/>
    <w:rsid w:val="004A422A"/>
    <w:rsid w:val="004A48A4"/>
    <w:rsid w:val="004A48DF"/>
    <w:rsid w:val="004B2CE7"/>
    <w:rsid w:val="004B437D"/>
    <w:rsid w:val="004B4565"/>
    <w:rsid w:val="004B6A59"/>
    <w:rsid w:val="004B7646"/>
    <w:rsid w:val="004C01BF"/>
    <w:rsid w:val="004C162A"/>
    <w:rsid w:val="004C251A"/>
    <w:rsid w:val="004C4021"/>
    <w:rsid w:val="004C4585"/>
    <w:rsid w:val="004C5D2F"/>
    <w:rsid w:val="004C61A7"/>
    <w:rsid w:val="004C65DC"/>
    <w:rsid w:val="004D2E0F"/>
    <w:rsid w:val="004D40B1"/>
    <w:rsid w:val="004D4A03"/>
    <w:rsid w:val="004D51AE"/>
    <w:rsid w:val="004D59A0"/>
    <w:rsid w:val="004D6EA6"/>
    <w:rsid w:val="004E05EC"/>
    <w:rsid w:val="004E11B9"/>
    <w:rsid w:val="004E14A3"/>
    <w:rsid w:val="004E290E"/>
    <w:rsid w:val="004E3E87"/>
    <w:rsid w:val="004E48BB"/>
    <w:rsid w:val="004E7A5A"/>
    <w:rsid w:val="004F064F"/>
    <w:rsid w:val="004F0778"/>
    <w:rsid w:val="004F117B"/>
    <w:rsid w:val="004F3074"/>
    <w:rsid w:val="004F7A92"/>
    <w:rsid w:val="00501E66"/>
    <w:rsid w:val="005057D9"/>
    <w:rsid w:val="00507931"/>
    <w:rsid w:val="00510493"/>
    <w:rsid w:val="00511801"/>
    <w:rsid w:val="00512EDA"/>
    <w:rsid w:val="00515B73"/>
    <w:rsid w:val="005170E3"/>
    <w:rsid w:val="00522DC6"/>
    <w:rsid w:val="00524F69"/>
    <w:rsid w:val="00530E81"/>
    <w:rsid w:val="00531FF1"/>
    <w:rsid w:val="005353AF"/>
    <w:rsid w:val="005358B4"/>
    <w:rsid w:val="00535B76"/>
    <w:rsid w:val="005371BB"/>
    <w:rsid w:val="00537CFE"/>
    <w:rsid w:val="00543288"/>
    <w:rsid w:val="005446F3"/>
    <w:rsid w:val="0054483C"/>
    <w:rsid w:val="00546A3A"/>
    <w:rsid w:val="00550B41"/>
    <w:rsid w:val="005535AC"/>
    <w:rsid w:val="0055458B"/>
    <w:rsid w:val="005648EA"/>
    <w:rsid w:val="0056556E"/>
    <w:rsid w:val="00570ABD"/>
    <w:rsid w:val="00571BEF"/>
    <w:rsid w:val="005721AD"/>
    <w:rsid w:val="00572BF6"/>
    <w:rsid w:val="00573035"/>
    <w:rsid w:val="005755D5"/>
    <w:rsid w:val="00581B3C"/>
    <w:rsid w:val="005823DE"/>
    <w:rsid w:val="00582FE9"/>
    <w:rsid w:val="00587F65"/>
    <w:rsid w:val="00590508"/>
    <w:rsid w:val="00590C60"/>
    <w:rsid w:val="00591630"/>
    <w:rsid w:val="0059466A"/>
    <w:rsid w:val="0059586B"/>
    <w:rsid w:val="00596E03"/>
    <w:rsid w:val="00597541"/>
    <w:rsid w:val="005A60AC"/>
    <w:rsid w:val="005A79C7"/>
    <w:rsid w:val="005A7A62"/>
    <w:rsid w:val="005A7FE8"/>
    <w:rsid w:val="005B0806"/>
    <w:rsid w:val="005B0866"/>
    <w:rsid w:val="005B4262"/>
    <w:rsid w:val="005B6725"/>
    <w:rsid w:val="005B695B"/>
    <w:rsid w:val="005B6BCE"/>
    <w:rsid w:val="005C0B34"/>
    <w:rsid w:val="005C676B"/>
    <w:rsid w:val="005C77D9"/>
    <w:rsid w:val="005D074B"/>
    <w:rsid w:val="005D7EBE"/>
    <w:rsid w:val="005E21C5"/>
    <w:rsid w:val="005E2FBA"/>
    <w:rsid w:val="005E5014"/>
    <w:rsid w:val="005E574C"/>
    <w:rsid w:val="005E6ED9"/>
    <w:rsid w:val="005F0D84"/>
    <w:rsid w:val="005F19BA"/>
    <w:rsid w:val="005F3F56"/>
    <w:rsid w:val="005F3F96"/>
    <w:rsid w:val="005F46F1"/>
    <w:rsid w:val="005F5B27"/>
    <w:rsid w:val="005F5DBF"/>
    <w:rsid w:val="006008B7"/>
    <w:rsid w:val="006014B1"/>
    <w:rsid w:val="00601A48"/>
    <w:rsid w:val="00605145"/>
    <w:rsid w:val="00605B52"/>
    <w:rsid w:val="00605D61"/>
    <w:rsid w:val="00607835"/>
    <w:rsid w:val="006126F3"/>
    <w:rsid w:val="0061420A"/>
    <w:rsid w:val="00622FDD"/>
    <w:rsid w:val="006235ED"/>
    <w:rsid w:val="00623D3E"/>
    <w:rsid w:val="00624E87"/>
    <w:rsid w:val="0062579E"/>
    <w:rsid w:val="00626351"/>
    <w:rsid w:val="00630412"/>
    <w:rsid w:val="00633581"/>
    <w:rsid w:val="00634592"/>
    <w:rsid w:val="00636E3F"/>
    <w:rsid w:val="006443E9"/>
    <w:rsid w:val="00646358"/>
    <w:rsid w:val="00646370"/>
    <w:rsid w:val="0065055C"/>
    <w:rsid w:val="0065072E"/>
    <w:rsid w:val="00651F9C"/>
    <w:rsid w:val="00654E93"/>
    <w:rsid w:val="00656F68"/>
    <w:rsid w:val="00662753"/>
    <w:rsid w:val="006640A4"/>
    <w:rsid w:val="00666547"/>
    <w:rsid w:val="006665A7"/>
    <w:rsid w:val="0067156E"/>
    <w:rsid w:val="006729C8"/>
    <w:rsid w:val="00674550"/>
    <w:rsid w:val="006746F4"/>
    <w:rsid w:val="00674B0F"/>
    <w:rsid w:val="00675A84"/>
    <w:rsid w:val="00680D32"/>
    <w:rsid w:val="006825CB"/>
    <w:rsid w:val="0068360B"/>
    <w:rsid w:val="006840B5"/>
    <w:rsid w:val="0068498D"/>
    <w:rsid w:val="00685751"/>
    <w:rsid w:val="006860D6"/>
    <w:rsid w:val="00691314"/>
    <w:rsid w:val="00691731"/>
    <w:rsid w:val="00691ECE"/>
    <w:rsid w:val="00693F60"/>
    <w:rsid w:val="006954EB"/>
    <w:rsid w:val="00695D9E"/>
    <w:rsid w:val="006968E6"/>
    <w:rsid w:val="00697EDA"/>
    <w:rsid w:val="006A22A8"/>
    <w:rsid w:val="006A3D5E"/>
    <w:rsid w:val="006A3E52"/>
    <w:rsid w:val="006A64D5"/>
    <w:rsid w:val="006A70C9"/>
    <w:rsid w:val="006A7636"/>
    <w:rsid w:val="006B11E4"/>
    <w:rsid w:val="006B3D2E"/>
    <w:rsid w:val="006B7925"/>
    <w:rsid w:val="006C1A88"/>
    <w:rsid w:val="006C2D4A"/>
    <w:rsid w:val="006C4A46"/>
    <w:rsid w:val="006C5FB3"/>
    <w:rsid w:val="006C6F39"/>
    <w:rsid w:val="006D0C5E"/>
    <w:rsid w:val="006E11A8"/>
    <w:rsid w:val="006E16AA"/>
    <w:rsid w:val="006E2B81"/>
    <w:rsid w:val="006E40F1"/>
    <w:rsid w:val="006E47AC"/>
    <w:rsid w:val="006E4C6E"/>
    <w:rsid w:val="006E723D"/>
    <w:rsid w:val="006F3310"/>
    <w:rsid w:val="006F3774"/>
    <w:rsid w:val="006F3B9A"/>
    <w:rsid w:val="006F7940"/>
    <w:rsid w:val="007007B7"/>
    <w:rsid w:val="00707E3D"/>
    <w:rsid w:val="00711861"/>
    <w:rsid w:val="0071441A"/>
    <w:rsid w:val="00716BD2"/>
    <w:rsid w:val="00717C27"/>
    <w:rsid w:val="00722259"/>
    <w:rsid w:val="0072268A"/>
    <w:rsid w:val="0072308B"/>
    <w:rsid w:val="00724EFE"/>
    <w:rsid w:val="00727205"/>
    <w:rsid w:val="00727DB0"/>
    <w:rsid w:val="00730118"/>
    <w:rsid w:val="00731D78"/>
    <w:rsid w:val="007323A3"/>
    <w:rsid w:val="00736DBE"/>
    <w:rsid w:val="007417C1"/>
    <w:rsid w:val="0074440C"/>
    <w:rsid w:val="0075029D"/>
    <w:rsid w:val="00750D83"/>
    <w:rsid w:val="00750F17"/>
    <w:rsid w:val="007635F9"/>
    <w:rsid w:val="00765BF2"/>
    <w:rsid w:val="0077106B"/>
    <w:rsid w:val="00771877"/>
    <w:rsid w:val="00773C43"/>
    <w:rsid w:val="00773E74"/>
    <w:rsid w:val="00780E93"/>
    <w:rsid w:val="0078348B"/>
    <w:rsid w:val="0078390C"/>
    <w:rsid w:val="00785880"/>
    <w:rsid w:val="007909EB"/>
    <w:rsid w:val="00790CE2"/>
    <w:rsid w:val="0079204D"/>
    <w:rsid w:val="00793B53"/>
    <w:rsid w:val="007956AF"/>
    <w:rsid w:val="007973B9"/>
    <w:rsid w:val="00797D22"/>
    <w:rsid w:val="007A07B0"/>
    <w:rsid w:val="007A1091"/>
    <w:rsid w:val="007A1CFA"/>
    <w:rsid w:val="007A2F7A"/>
    <w:rsid w:val="007A3351"/>
    <w:rsid w:val="007A3FB6"/>
    <w:rsid w:val="007A44E7"/>
    <w:rsid w:val="007A530B"/>
    <w:rsid w:val="007A694A"/>
    <w:rsid w:val="007B359F"/>
    <w:rsid w:val="007B4584"/>
    <w:rsid w:val="007C1B76"/>
    <w:rsid w:val="007C2292"/>
    <w:rsid w:val="007C518B"/>
    <w:rsid w:val="007C5C4C"/>
    <w:rsid w:val="007D1C8A"/>
    <w:rsid w:val="007D3CED"/>
    <w:rsid w:val="007D63A4"/>
    <w:rsid w:val="007D7673"/>
    <w:rsid w:val="007E1D45"/>
    <w:rsid w:val="007E1DD2"/>
    <w:rsid w:val="007E3734"/>
    <w:rsid w:val="007E4C15"/>
    <w:rsid w:val="007F0E00"/>
    <w:rsid w:val="007F1D48"/>
    <w:rsid w:val="007F1DE2"/>
    <w:rsid w:val="007F3718"/>
    <w:rsid w:val="007F4369"/>
    <w:rsid w:val="007F4540"/>
    <w:rsid w:val="007F60E2"/>
    <w:rsid w:val="007F7276"/>
    <w:rsid w:val="00800E5E"/>
    <w:rsid w:val="00802ADF"/>
    <w:rsid w:val="0080302A"/>
    <w:rsid w:val="00803A41"/>
    <w:rsid w:val="00811012"/>
    <w:rsid w:val="008114F2"/>
    <w:rsid w:val="00814204"/>
    <w:rsid w:val="00816AA1"/>
    <w:rsid w:val="00821D63"/>
    <w:rsid w:val="00827A6A"/>
    <w:rsid w:val="00827B98"/>
    <w:rsid w:val="00827C89"/>
    <w:rsid w:val="00831BCD"/>
    <w:rsid w:val="00831BEC"/>
    <w:rsid w:val="008334CC"/>
    <w:rsid w:val="008339A3"/>
    <w:rsid w:val="008343D0"/>
    <w:rsid w:val="0084179F"/>
    <w:rsid w:val="008426D6"/>
    <w:rsid w:val="00845691"/>
    <w:rsid w:val="0084571A"/>
    <w:rsid w:val="00845DF6"/>
    <w:rsid w:val="0084724C"/>
    <w:rsid w:val="008506A5"/>
    <w:rsid w:val="008529AE"/>
    <w:rsid w:val="00852E52"/>
    <w:rsid w:val="00854528"/>
    <w:rsid w:val="008548E3"/>
    <w:rsid w:val="00862601"/>
    <w:rsid w:val="008629D0"/>
    <w:rsid w:val="00867C9F"/>
    <w:rsid w:val="008734B7"/>
    <w:rsid w:val="008734D1"/>
    <w:rsid w:val="008736C3"/>
    <w:rsid w:val="00873A71"/>
    <w:rsid w:val="00880777"/>
    <w:rsid w:val="00885C18"/>
    <w:rsid w:val="00885CD0"/>
    <w:rsid w:val="00891440"/>
    <w:rsid w:val="0089180D"/>
    <w:rsid w:val="00891E4B"/>
    <w:rsid w:val="00893A66"/>
    <w:rsid w:val="008941E0"/>
    <w:rsid w:val="00896AC8"/>
    <w:rsid w:val="00897B2A"/>
    <w:rsid w:val="008A1B19"/>
    <w:rsid w:val="008A2843"/>
    <w:rsid w:val="008A5D36"/>
    <w:rsid w:val="008A6736"/>
    <w:rsid w:val="008A72B3"/>
    <w:rsid w:val="008A7C61"/>
    <w:rsid w:val="008B0A83"/>
    <w:rsid w:val="008B1AE8"/>
    <w:rsid w:val="008B2B29"/>
    <w:rsid w:val="008B4043"/>
    <w:rsid w:val="008B57A0"/>
    <w:rsid w:val="008B67D6"/>
    <w:rsid w:val="008C0F7B"/>
    <w:rsid w:val="008C2179"/>
    <w:rsid w:val="008C3B52"/>
    <w:rsid w:val="008C598B"/>
    <w:rsid w:val="008D06D7"/>
    <w:rsid w:val="008D0ACB"/>
    <w:rsid w:val="008D41D8"/>
    <w:rsid w:val="008D5056"/>
    <w:rsid w:val="008E1B87"/>
    <w:rsid w:val="008E3705"/>
    <w:rsid w:val="008E5A7D"/>
    <w:rsid w:val="009014BD"/>
    <w:rsid w:val="00902AA6"/>
    <w:rsid w:val="00905695"/>
    <w:rsid w:val="00906BE6"/>
    <w:rsid w:val="00907B94"/>
    <w:rsid w:val="0091212F"/>
    <w:rsid w:val="009126EA"/>
    <w:rsid w:val="0091334F"/>
    <w:rsid w:val="00913BFF"/>
    <w:rsid w:val="00913D16"/>
    <w:rsid w:val="009143E2"/>
    <w:rsid w:val="00916485"/>
    <w:rsid w:val="0092048B"/>
    <w:rsid w:val="00922DDF"/>
    <w:rsid w:val="00923485"/>
    <w:rsid w:val="009237BB"/>
    <w:rsid w:val="00927783"/>
    <w:rsid w:val="0092788F"/>
    <w:rsid w:val="0093357F"/>
    <w:rsid w:val="00936C11"/>
    <w:rsid w:val="00940B0B"/>
    <w:rsid w:val="00941469"/>
    <w:rsid w:val="00945FFC"/>
    <w:rsid w:val="00947DB5"/>
    <w:rsid w:val="00950337"/>
    <w:rsid w:val="00951175"/>
    <w:rsid w:val="00951775"/>
    <w:rsid w:val="00956438"/>
    <w:rsid w:val="00960D1F"/>
    <w:rsid w:val="009616C4"/>
    <w:rsid w:val="00964154"/>
    <w:rsid w:val="00965715"/>
    <w:rsid w:val="00970908"/>
    <w:rsid w:val="00974AD1"/>
    <w:rsid w:val="00976AC0"/>
    <w:rsid w:val="00977DB9"/>
    <w:rsid w:val="009861E6"/>
    <w:rsid w:val="00991B1A"/>
    <w:rsid w:val="00991C7A"/>
    <w:rsid w:val="0099706E"/>
    <w:rsid w:val="009A0F52"/>
    <w:rsid w:val="009A2B23"/>
    <w:rsid w:val="009A408A"/>
    <w:rsid w:val="009A5B32"/>
    <w:rsid w:val="009A68C3"/>
    <w:rsid w:val="009B05AA"/>
    <w:rsid w:val="009B09B7"/>
    <w:rsid w:val="009B10DF"/>
    <w:rsid w:val="009B1485"/>
    <w:rsid w:val="009B1722"/>
    <w:rsid w:val="009B1ED6"/>
    <w:rsid w:val="009B2D2D"/>
    <w:rsid w:val="009B377D"/>
    <w:rsid w:val="009B3922"/>
    <w:rsid w:val="009B6A9D"/>
    <w:rsid w:val="009B6E6B"/>
    <w:rsid w:val="009B6F2E"/>
    <w:rsid w:val="009C13F5"/>
    <w:rsid w:val="009C41A1"/>
    <w:rsid w:val="009C448D"/>
    <w:rsid w:val="009C4E0C"/>
    <w:rsid w:val="009C5036"/>
    <w:rsid w:val="009C5889"/>
    <w:rsid w:val="009C5CE3"/>
    <w:rsid w:val="009D29E0"/>
    <w:rsid w:val="009D7A86"/>
    <w:rsid w:val="009E3FCF"/>
    <w:rsid w:val="009E4F35"/>
    <w:rsid w:val="009E5747"/>
    <w:rsid w:val="009E78B8"/>
    <w:rsid w:val="009F01C0"/>
    <w:rsid w:val="009F0314"/>
    <w:rsid w:val="009F21A6"/>
    <w:rsid w:val="009F2215"/>
    <w:rsid w:val="009F2A1B"/>
    <w:rsid w:val="009F2ED7"/>
    <w:rsid w:val="009F380C"/>
    <w:rsid w:val="009F3DE7"/>
    <w:rsid w:val="009F616C"/>
    <w:rsid w:val="009F7914"/>
    <w:rsid w:val="00A001AF"/>
    <w:rsid w:val="00A01E31"/>
    <w:rsid w:val="00A02355"/>
    <w:rsid w:val="00A02DFA"/>
    <w:rsid w:val="00A11F01"/>
    <w:rsid w:val="00A149C1"/>
    <w:rsid w:val="00A15BC6"/>
    <w:rsid w:val="00A20C7C"/>
    <w:rsid w:val="00A22C46"/>
    <w:rsid w:val="00A25E40"/>
    <w:rsid w:val="00A369B3"/>
    <w:rsid w:val="00A40061"/>
    <w:rsid w:val="00A40A8F"/>
    <w:rsid w:val="00A4410E"/>
    <w:rsid w:val="00A46CB0"/>
    <w:rsid w:val="00A511EF"/>
    <w:rsid w:val="00A53C19"/>
    <w:rsid w:val="00A55494"/>
    <w:rsid w:val="00A55C55"/>
    <w:rsid w:val="00A55D95"/>
    <w:rsid w:val="00A56BB6"/>
    <w:rsid w:val="00A62424"/>
    <w:rsid w:val="00A62B3A"/>
    <w:rsid w:val="00A63057"/>
    <w:rsid w:val="00A63FEA"/>
    <w:rsid w:val="00A659BC"/>
    <w:rsid w:val="00A66747"/>
    <w:rsid w:val="00A672F7"/>
    <w:rsid w:val="00A673CF"/>
    <w:rsid w:val="00A67AD5"/>
    <w:rsid w:val="00A7294F"/>
    <w:rsid w:val="00A74470"/>
    <w:rsid w:val="00A747CC"/>
    <w:rsid w:val="00A75656"/>
    <w:rsid w:val="00A81A78"/>
    <w:rsid w:val="00A83413"/>
    <w:rsid w:val="00A83DEE"/>
    <w:rsid w:val="00A8409C"/>
    <w:rsid w:val="00A84B83"/>
    <w:rsid w:val="00A84E9D"/>
    <w:rsid w:val="00A878AA"/>
    <w:rsid w:val="00A87F9D"/>
    <w:rsid w:val="00A904FF"/>
    <w:rsid w:val="00A91F01"/>
    <w:rsid w:val="00A960C7"/>
    <w:rsid w:val="00A9618A"/>
    <w:rsid w:val="00AA05E9"/>
    <w:rsid w:val="00AA39C7"/>
    <w:rsid w:val="00AA4068"/>
    <w:rsid w:val="00AA4485"/>
    <w:rsid w:val="00AA5A64"/>
    <w:rsid w:val="00AA5FC4"/>
    <w:rsid w:val="00AB0194"/>
    <w:rsid w:val="00AB41F1"/>
    <w:rsid w:val="00AB451D"/>
    <w:rsid w:val="00AC43B1"/>
    <w:rsid w:val="00AC6EEF"/>
    <w:rsid w:val="00AD4622"/>
    <w:rsid w:val="00AD5883"/>
    <w:rsid w:val="00AD73AE"/>
    <w:rsid w:val="00AE4ED7"/>
    <w:rsid w:val="00AE7A59"/>
    <w:rsid w:val="00AF0E53"/>
    <w:rsid w:val="00AF2C17"/>
    <w:rsid w:val="00AF2C5F"/>
    <w:rsid w:val="00AF391D"/>
    <w:rsid w:val="00AF75B4"/>
    <w:rsid w:val="00B016F4"/>
    <w:rsid w:val="00B024E8"/>
    <w:rsid w:val="00B028DA"/>
    <w:rsid w:val="00B05855"/>
    <w:rsid w:val="00B071B4"/>
    <w:rsid w:val="00B101B6"/>
    <w:rsid w:val="00B104B3"/>
    <w:rsid w:val="00B1120C"/>
    <w:rsid w:val="00B1136B"/>
    <w:rsid w:val="00B129B9"/>
    <w:rsid w:val="00B12EFE"/>
    <w:rsid w:val="00B15777"/>
    <w:rsid w:val="00B164FE"/>
    <w:rsid w:val="00B17E04"/>
    <w:rsid w:val="00B20390"/>
    <w:rsid w:val="00B222F4"/>
    <w:rsid w:val="00B224D7"/>
    <w:rsid w:val="00B23185"/>
    <w:rsid w:val="00B259D6"/>
    <w:rsid w:val="00B25C4D"/>
    <w:rsid w:val="00B25DA0"/>
    <w:rsid w:val="00B27D86"/>
    <w:rsid w:val="00B27E49"/>
    <w:rsid w:val="00B318D6"/>
    <w:rsid w:val="00B31C57"/>
    <w:rsid w:val="00B337E6"/>
    <w:rsid w:val="00B3540D"/>
    <w:rsid w:val="00B3682A"/>
    <w:rsid w:val="00B36B7B"/>
    <w:rsid w:val="00B370F2"/>
    <w:rsid w:val="00B452F9"/>
    <w:rsid w:val="00B45A79"/>
    <w:rsid w:val="00B46E33"/>
    <w:rsid w:val="00B472B9"/>
    <w:rsid w:val="00B473E2"/>
    <w:rsid w:val="00B515DE"/>
    <w:rsid w:val="00B5208D"/>
    <w:rsid w:val="00B523C6"/>
    <w:rsid w:val="00B52FA0"/>
    <w:rsid w:val="00B541E9"/>
    <w:rsid w:val="00B547D1"/>
    <w:rsid w:val="00B54B2B"/>
    <w:rsid w:val="00B55BF2"/>
    <w:rsid w:val="00B56246"/>
    <w:rsid w:val="00B65BCA"/>
    <w:rsid w:val="00B669B9"/>
    <w:rsid w:val="00B66C01"/>
    <w:rsid w:val="00B67949"/>
    <w:rsid w:val="00B7041A"/>
    <w:rsid w:val="00B75013"/>
    <w:rsid w:val="00B75632"/>
    <w:rsid w:val="00B75E5D"/>
    <w:rsid w:val="00B80641"/>
    <w:rsid w:val="00B8074E"/>
    <w:rsid w:val="00B820A8"/>
    <w:rsid w:val="00B824C6"/>
    <w:rsid w:val="00B86135"/>
    <w:rsid w:val="00B86845"/>
    <w:rsid w:val="00B90274"/>
    <w:rsid w:val="00B903DE"/>
    <w:rsid w:val="00B91B3D"/>
    <w:rsid w:val="00B92FE1"/>
    <w:rsid w:val="00B934C8"/>
    <w:rsid w:val="00B953A3"/>
    <w:rsid w:val="00B976B8"/>
    <w:rsid w:val="00BA124E"/>
    <w:rsid w:val="00BA5666"/>
    <w:rsid w:val="00BA6517"/>
    <w:rsid w:val="00BB18CB"/>
    <w:rsid w:val="00BB21FA"/>
    <w:rsid w:val="00BB2D9B"/>
    <w:rsid w:val="00BB30B0"/>
    <w:rsid w:val="00BB3ADA"/>
    <w:rsid w:val="00BB3EA8"/>
    <w:rsid w:val="00BB6FA9"/>
    <w:rsid w:val="00BC20CD"/>
    <w:rsid w:val="00BC4C0B"/>
    <w:rsid w:val="00BC5BB6"/>
    <w:rsid w:val="00BC7623"/>
    <w:rsid w:val="00BC7EB6"/>
    <w:rsid w:val="00BD0596"/>
    <w:rsid w:val="00BD1E67"/>
    <w:rsid w:val="00BD4565"/>
    <w:rsid w:val="00BD68A1"/>
    <w:rsid w:val="00BE02AB"/>
    <w:rsid w:val="00BE1058"/>
    <w:rsid w:val="00BE1B00"/>
    <w:rsid w:val="00BE2263"/>
    <w:rsid w:val="00BE499B"/>
    <w:rsid w:val="00BE6274"/>
    <w:rsid w:val="00BF35D1"/>
    <w:rsid w:val="00BF41C3"/>
    <w:rsid w:val="00BF48F5"/>
    <w:rsid w:val="00BF5987"/>
    <w:rsid w:val="00C01B9E"/>
    <w:rsid w:val="00C02413"/>
    <w:rsid w:val="00C0339B"/>
    <w:rsid w:val="00C04526"/>
    <w:rsid w:val="00C0638C"/>
    <w:rsid w:val="00C13753"/>
    <w:rsid w:val="00C14B94"/>
    <w:rsid w:val="00C22AD8"/>
    <w:rsid w:val="00C23405"/>
    <w:rsid w:val="00C24F1C"/>
    <w:rsid w:val="00C26A67"/>
    <w:rsid w:val="00C316E4"/>
    <w:rsid w:val="00C330F8"/>
    <w:rsid w:val="00C334B6"/>
    <w:rsid w:val="00C33933"/>
    <w:rsid w:val="00C36DEE"/>
    <w:rsid w:val="00C40483"/>
    <w:rsid w:val="00C42567"/>
    <w:rsid w:val="00C4367C"/>
    <w:rsid w:val="00C43CD1"/>
    <w:rsid w:val="00C44E7E"/>
    <w:rsid w:val="00C46225"/>
    <w:rsid w:val="00C55AA5"/>
    <w:rsid w:val="00C56CCB"/>
    <w:rsid w:val="00C57095"/>
    <w:rsid w:val="00C579E7"/>
    <w:rsid w:val="00C662B5"/>
    <w:rsid w:val="00C672FF"/>
    <w:rsid w:val="00C739D9"/>
    <w:rsid w:val="00C74983"/>
    <w:rsid w:val="00C74DB6"/>
    <w:rsid w:val="00C760F2"/>
    <w:rsid w:val="00C80188"/>
    <w:rsid w:val="00C84061"/>
    <w:rsid w:val="00C841A3"/>
    <w:rsid w:val="00C8709C"/>
    <w:rsid w:val="00C93108"/>
    <w:rsid w:val="00C93351"/>
    <w:rsid w:val="00C93DAF"/>
    <w:rsid w:val="00C95502"/>
    <w:rsid w:val="00C963C2"/>
    <w:rsid w:val="00C9744A"/>
    <w:rsid w:val="00CA0562"/>
    <w:rsid w:val="00CA0D2E"/>
    <w:rsid w:val="00CA1224"/>
    <w:rsid w:val="00CA30AC"/>
    <w:rsid w:val="00CA4BD9"/>
    <w:rsid w:val="00CB193E"/>
    <w:rsid w:val="00CB43FB"/>
    <w:rsid w:val="00CD34FF"/>
    <w:rsid w:val="00CE0FBA"/>
    <w:rsid w:val="00CE1E5C"/>
    <w:rsid w:val="00CE23B7"/>
    <w:rsid w:val="00CE488C"/>
    <w:rsid w:val="00CE4FA8"/>
    <w:rsid w:val="00CE5184"/>
    <w:rsid w:val="00CE5C00"/>
    <w:rsid w:val="00CF2E0E"/>
    <w:rsid w:val="00CF33CE"/>
    <w:rsid w:val="00D0167A"/>
    <w:rsid w:val="00D02334"/>
    <w:rsid w:val="00D028C1"/>
    <w:rsid w:val="00D031FB"/>
    <w:rsid w:val="00D03A74"/>
    <w:rsid w:val="00D03E41"/>
    <w:rsid w:val="00D04213"/>
    <w:rsid w:val="00D04380"/>
    <w:rsid w:val="00D0648F"/>
    <w:rsid w:val="00D11490"/>
    <w:rsid w:val="00D12803"/>
    <w:rsid w:val="00D1365B"/>
    <w:rsid w:val="00D20A92"/>
    <w:rsid w:val="00D2137B"/>
    <w:rsid w:val="00D21515"/>
    <w:rsid w:val="00D2196D"/>
    <w:rsid w:val="00D220DD"/>
    <w:rsid w:val="00D24683"/>
    <w:rsid w:val="00D309CD"/>
    <w:rsid w:val="00D3382D"/>
    <w:rsid w:val="00D338BA"/>
    <w:rsid w:val="00D3395F"/>
    <w:rsid w:val="00D42F94"/>
    <w:rsid w:val="00D43D20"/>
    <w:rsid w:val="00D44177"/>
    <w:rsid w:val="00D4679C"/>
    <w:rsid w:val="00D4717E"/>
    <w:rsid w:val="00D47A32"/>
    <w:rsid w:val="00D50627"/>
    <w:rsid w:val="00D51A71"/>
    <w:rsid w:val="00D5226E"/>
    <w:rsid w:val="00D56BDB"/>
    <w:rsid w:val="00D61E5C"/>
    <w:rsid w:val="00D64959"/>
    <w:rsid w:val="00D65AE0"/>
    <w:rsid w:val="00D70680"/>
    <w:rsid w:val="00D71EE1"/>
    <w:rsid w:val="00D726EB"/>
    <w:rsid w:val="00D72BD3"/>
    <w:rsid w:val="00D74AA0"/>
    <w:rsid w:val="00D75437"/>
    <w:rsid w:val="00D7707A"/>
    <w:rsid w:val="00D77F1A"/>
    <w:rsid w:val="00D820F6"/>
    <w:rsid w:val="00D83615"/>
    <w:rsid w:val="00D83963"/>
    <w:rsid w:val="00D85C82"/>
    <w:rsid w:val="00D91826"/>
    <w:rsid w:val="00D92CBD"/>
    <w:rsid w:val="00D93BE3"/>
    <w:rsid w:val="00D941D6"/>
    <w:rsid w:val="00D959F7"/>
    <w:rsid w:val="00D95DA8"/>
    <w:rsid w:val="00D96224"/>
    <w:rsid w:val="00DA1EC3"/>
    <w:rsid w:val="00DA2CEF"/>
    <w:rsid w:val="00DB003A"/>
    <w:rsid w:val="00DB077B"/>
    <w:rsid w:val="00DB16B8"/>
    <w:rsid w:val="00DB1BB7"/>
    <w:rsid w:val="00DB28F8"/>
    <w:rsid w:val="00DB42EC"/>
    <w:rsid w:val="00DB47A6"/>
    <w:rsid w:val="00DB489B"/>
    <w:rsid w:val="00DB59A9"/>
    <w:rsid w:val="00DB64AB"/>
    <w:rsid w:val="00DB72C2"/>
    <w:rsid w:val="00DB74D8"/>
    <w:rsid w:val="00DB755A"/>
    <w:rsid w:val="00DC2AB0"/>
    <w:rsid w:val="00DC4250"/>
    <w:rsid w:val="00DC4E92"/>
    <w:rsid w:val="00DC5ACE"/>
    <w:rsid w:val="00DC6F70"/>
    <w:rsid w:val="00DD1403"/>
    <w:rsid w:val="00DD3A55"/>
    <w:rsid w:val="00DD4B68"/>
    <w:rsid w:val="00DD53B7"/>
    <w:rsid w:val="00DE01DE"/>
    <w:rsid w:val="00DE3A9F"/>
    <w:rsid w:val="00DE4043"/>
    <w:rsid w:val="00DE6CAD"/>
    <w:rsid w:val="00DE6E91"/>
    <w:rsid w:val="00DE7D1C"/>
    <w:rsid w:val="00DF0BDC"/>
    <w:rsid w:val="00DF1086"/>
    <w:rsid w:val="00DF1667"/>
    <w:rsid w:val="00DF45D9"/>
    <w:rsid w:val="00DF4B87"/>
    <w:rsid w:val="00E0140A"/>
    <w:rsid w:val="00E05256"/>
    <w:rsid w:val="00E05EF4"/>
    <w:rsid w:val="00E11C26"/>
    <w:rsid w:val="00E1368D"/>
    <w:rsid w:val="00E13992"/>
    <w:rsid w:val="00E15ECF"/>
    <w:rsid w:val="00E179B3"/>
    <w:rsid w:val="00E213B6"/>
    <w:rsid w:val="00E219AA"/>
    <w:rsid w:val="00E2265B"/>
    <w:rsid w:val="00E22850"/>
    <w:rsid w:val="00E27810"/>
    <w:rsid w:val="00E27C66"/>
    <w:rsid w:val="00E32740"/>
    <w:rsid w:val="00E35AC5"/>
    <w:rsid w:val="00E366E5"/>
    <w:rsid w:val="00E37E40"/>
    <w:rsid w:val="00E41AD0"/>
    <w:rsid w:val="00E45C44"/>
    <w:rsid w:val="00E506A5"/>
    <w:rsid w:val="00E51629"/>
    <w:rsid w:val="00E5206E"/>
    <w:rsid w:val="00E5581B"/>
    <w:rsid w:val="00E607DE"/>
    <w:rsid w:val="00E613CD"/>
    <w:rsid w:val="00E6317B"/>
    <w:rsid w:val="00E6663A"/>
    <w:rsid w:val="00E67DE8"/>
    <w:rsid w:val="00E7109E"/>
    <w:rsid w:val="00E73951"/>
    <w:rsid w:val="00E750EB"/>
    <w:rsid w:val="00E76C4B"/>
    <w:rsid w:val="00E77A53"/>
    <w:rsid w:val="00E80CC9"/>
    <w:rsid w:val="00E815E0"/>
    <w:rsid w:val="00E8271F"/>
    <w:rsid w:val="00E8646C"/>
    <w:rsid w:val="00E86632"/>
    <w:rsid w:val="00E87938"/>
    <w:rsid w:val="00E918E6"/>
    <w:rsid w:val="00E93ED9"/>
    <w:rsid w:val="00E97BAE"/>
    <w:rsid w:val="00EA2314"/>
    <w:rsid w:val="00EA438C"/>
    <w:rsid w:val="00EA555D"/>
    <w:rsid w:val="00EB1CFD"/>
    <w:rsid w:val="00EB2845"/>
    <w:rsid w:val="00EB3519"/>
    <w:rsid w:val="00EB712D"/>
    <w:rsid w:val="00EB7A2A"/>
    <w:rsid w:val="00EC0657"/>
    <w:rsid w:val="00EC2D35"/>
    <w:rsid w:val="00ED07DB"/>
    <w:rsid w:val="00ED605F"/>
    <w:rsid w:val="00EE0BA7"/>
    <w:rsid w:val="00EE3B26"/>
    <w:rsid w:val="00EE4956"/>
    <w:rsid w:val="00EE68AF"/>
    <w:rsid w:val="00EF0716"/>
    <w:rsid w:val="00EF6CD1"/>
    <w:rsid w:val="00F0287C"/>
    <w:rsid w:val="00F04BC2"/>
    <w:rsid w:val="00F05EF8"/>
    <w:rsid w:val="00F10F36"/>
    <w:rsid w:val="00F11896"/>
    <w:rsid w:val="00F12ADD"/>
    <w:rsid w:val="00F135C7"/>
    <w:rsid w:val="00F1404F"/>
    <w:rsid w:val="00F146C2"/>
    <w:rsid w:val="00F14936"/>
    <w:rsid w:val="00F16882"/>
    <w:rsid w:val="00F171F8"/>
    <w:rsid w:val="00F17F0E"/>
    <w:rsid w:val="00F224BD"/>
    <w:rsid w:val="00F2367E"/>
    <w:rsid w:val="00F23FF0"/>
    <w:rsid w:val="00F2408F"/>
    <w:rsid w:val="00F251BC"/>
    <w:rsid w:val="00F25B6F"/>
    <w:rsid w:val="00F31632"/>
    <w:rsid w:val="00F3401D"/>
    <w:rsid w:val="00F34169"/>
    <w:rsid w:val="00F34E3F"/>
    <w:rsid w:val="00F35A48"/>
    <w:rsid w:val="00F370B1"/>
    <w:rsid w:val="00F416AF"/>
    <w:rsid w:val="00F41F58"/>
    <w:rsid w:val="00F421EF"/>
    <w:rsid w:val="00F44BEA"/>
    <w:rsid w:val="00F44D16"/>
    <w:rsid w:val="00F45203"/>
    <w:rsid w:val="00F50B92"/>
    <w:rsid w:val="00F52643"/>
    <w:rsid w:val="00F5594F"/>
    <w:rsid w:val="00F62CAA"/>
    <w:rsid w:val="00F63A1F"/>
    <w:rsid w:val="00F63CF0"/>
    <w:rsid w:val="00F6522B"/>
    <w:rsid w:val="00F66609"/>
    <w:rsid w:val="00F666C5"/>
    <w:rsid w:val="00F676F0"/>
    <w:rsid w:val="00F73332"/>
    <w:rsid w:val="00F75C6F"/>
    <w:rsid w:val="00F8502F"/>
    <w:rsid w:val="00F86467"/>
    <w:rsid w:val="00F910CC"/>
    <w:rsid w:val="00F915A4"/>
    <w:rsid w:val="00F920F4"/>
    <w:rsid w:val="00F93640"/>
    <w:rsid w:val="00F936D6"/>
    <w:rsid w:val="00F9377E"/>
    <w:rsid w:val="00F93EAB"/>
    <w:rsid w:val="00F9498B"/>
    <w:rsid w:val="00F97640"/>
    <w:rsid w:val="00FA0411"/>
    <w:rsid w:val="00FA217D"/>
    <w:rsid w:val="00FA277D"/>
    <w:rsid w:val="00FA3189"/>
    <w:rsid w:val="00FA33D3"/>
    <w:rsid w:val="00FA450D"/>
    <w:rsid w:val="00FA45F6"/>
    <w:rsid w:val="00FA5F51"/>
    <w:rsid w:val="00FA6D41"/>
    <w:rsid w:val="00FA701B"/>
    <w:rsid w:val="00FA7BF4"/>
    <w:rsid w:val="00FA7F41"/>
    <w:rsid w:val="00FB769D"/>
    <w:rsid w:val="00FC101B"/>
    <w:rsid w:val="00FC3247"/>
    <w:rsid w:val="00FC52E9"/>
    <w:rsid w:val="00FC5597"/>
    <w:rsid w:val="00FC60CD"/>
    <w:rsid w:val="00FC6812"/>
    <w:rsid w:val="00FC766B"/>
    <w:rsid w:val="00FD02A2"/>
    <w:rsid w:val="00FD1144"/>
    <w:rsid w:val="00FD17A7"/>
    <w:rsid w:val="00FD2E8F"/>
    <w:rsid w:val="00FD3A2C"/>
    <w:rsid w:val="00FD3FFD"/>
    <w:rsid w:val="00FD4E3E"/>
    <w:rsid w:val="00FD6E53"/>
    <w:rsid w:val="00FF2C00"/>
    <w:rsid w:val="00FF5488"/>
    <w:rsid w:val="00FF58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7905"/>
    <o:shapelayout v:ext="edit">
      <o:idmap v:ext="edit" data="1"/>
    </o:shapelayout>
  </w:shapeDefaults>
  <w:decimalSymbol w:val=","/>
  <w:listSeparator w:val=";"/>
  <w14:docId w14:val="2831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6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BC20CD"/>
    <w:pPr>
      <w:keepNext/>
      <w:keepLines/>
      <w:pageBreakBefore/>
      <w:numPr>
        <w:numId w:val="9"/>
      </w:numPr>
      <w:outlineLvl w:val="0"/>
    </w:pPr>
    <w:rPr>
      <w:rFonts w:ascii="Arial" w:eastAsiaTheme="majorEastAsia" w:hAnsi="Arial" w:cstheme="majorBidi"/>
      <w:b/>
      <w:bCs/>
      <w:sz w:val="32"/>
      <w:szCs w:val="28"/>
    </w:rPr>
  </w:style>
  <w:style w:type="paragraph" w:styleId="Nadpis2">
    <w:name w:val="heading 2"/>
    <w:basedOn w:val="Normln"/>
    <w:next w:val="Normln"/>
    <w:link w:val="Nadpis2Char"/>
    <w:autoRedefine/>
    <w:uiPriority w:val="9"/>
    <w:unhideWhenUsed/>
    <w:qFormat/>
    <w:rsid w:val="00250C48"/>
    <w:pPr>
      <w:keepNext/>
      <w:keepLines/>
      <w:numPr>
        <w:ilvl w:val="1"/>
        <w:numId w:val="9"/>
      </w:numPr>
      <w:spacing w:before="120" w:after="120"/>
      <w:ind w:left="578" w:hanging="578"/>
      <w:outlineLvl w:val="1"/>
    </w:pPr>
    <w:rPr>
      <w:rFonts w:ascii="Arial" w:eastAsiaTheme="majorEastAsia" w:hAnsi="Arial"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9"/>
      </w:numPr>
      <w:spacing w:before="240" w:after="120"/>
      <w:outlineLvl w:val="2"/>
    </w:pPr>
    <w:rPr>
      <w:rFonts w:ascii="Arial" w:eastAsiaTheme="majorEastAsia" w:hAnsi="Arial"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List Paragraph,Odstavec cíl se seznamem,Odstavec se seznamem1,Odstavec se seznamem5,Odrážky"/>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uiPriority w:val="99"/>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uiPriority w:val="99"/>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 w:val="22"/>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 w:val="22"/>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iPriority w:val="99"/>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 w:val="22"/>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sz w:val="22"/>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List Paragraph Char,Odstavec cíl se seznamem Char,Odstavec se seznamem1 Char,Odstavec se seznamem5 Char,Odrážky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 w:val="22"/>
      <w:szCs w:val="26"/>
      <w:lang w:val="sk-SK" w:eastAsia="en-US"/>
    </w:rPr>
  </w:style>
  <w:style w:type="paragraph" w:customStyle="1" w:styleId="S1">
    <w:name w:val="S1"/>
    <w:basedOn w:val="Nadpis1"/>
    <w:rsid w:val="002F4183"/>
    <w:pPr>
      <w:keepLines w:val="0"/>
      <w:tabs>
        <w:tab w:val="num" w:pos="360"/>
      </w:tabs>
      <w:spacing w:before="240" w:after="120"/>
      <w:jc w:val="both"/>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BC20CD"/>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 w:val="22"/>
      <w:szCs w:val="26"/>
      <w:lang w:val="sk-SK" w:eastAsia="en-US"/>
    </w:rPr>
  </w:style>
  <w:style w:type="character" w:customStyle="1" w:styleId="Nadpis2Char">
    <w:name w:val="Nadpis 2 Char"/>
    <w:basedOn w:val="Standardnpsmoodstavce"/>
    <w:link w:val="Nadpis2"/>
    <w:uiPriority w:val="9"/>
    <w:rsid w:val="00250C48"/>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spacing w:line="276" w:lineRule="auto"/>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BC20CD"/>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6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BC20CD"/>
    <w:pPr>
      <w:keepNext/>
      <w:keepLines/>
      <w:pageBreakBefore/>
      <w:numPr>
        <w:numId w:val="9"/>
      </w:numPr>
      <w:outlineLvl w:val="0"/>
    </w:pPr>
    <w:rPr>
      <w:rFonts w:ascii="Arial" w:eastAsiaTheme="majorEastAsia" w:hAnsi="Arial" w:cstheme="majorBidi"/>
      <w:b/>
      <w:bCs/>
      <w:sz w:val="32"/>
      <w:szCs w:val="28"/>
    </w:rPr>
  </w:style>
  <w:style w:type="paragraph" w:styleId="Nadpis2">
    <w:name w:val="heading 2"/>
    <w:basedOn w:val="Normln"/>
    <w:next w:val="Normln"/>
    <w:link w:val="Nadpis2Char"/>
    <w:autoRedefine/>
    <w:uiPriority w:val="9"/>
    <w:unhideWhenUsed/>
    <w:qFormat/>
    <w:rsid w:val="00250C48"/>
    <w:pPr>
      <w:keepNext/>
      <w:keepLines/>
      <w:numPr>
        <w:ilvl w:val="1"/>
        <w:numId w:val="9"/>
      </w:numPr>
      <w:spacing w:before="120" w:after="120"/>
      <w:ind w:left="578" w:hanging="578"/>
      <w:outlineLvl w:val="1"/>
    </w:pPr>
    <w:rPr>
      <w:rFonts w:ascii="Arial" w:eastAsiaTheme="majorEastAsia" w:hAnsi="Arial"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9"/>
      </w:numPr>
      <w:spacing w:before="240" w:after="120"/>
      <w:outlineLvl w:val="2"/>
    </w:pPr>
    <w:rPr>
      <w:rFonts w:ascii="Arial" w:eastAsiaTheme="majorEastAsia" w:hAnsi="Arial"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List Paragraph,Odstavec cíl se seznamem,Odstavec se seznamem1,Odstavec se seznamem5,Odrážky"/>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uiPriority w:val="99"/>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uiPriority w:val="99"/>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 w:val="22"/>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 w:val="22"/>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iPriority w:val="99"/>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 w:val="22"/>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sz w:val="22"/>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List Paragraph Char,Odstavec cíl se seznamem Char,Odstavec se seznamem1 Char,Odstavec se seznamem5 Char,Odrážky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 w:val="22"/>
      <w:szCs w:val="26"/>
      <w:lang w:val="sk-SK" w:eastAsia="en-US"/>
    </w:rPr>
  </w:style>
  <w:style w:type="paragraph" w:customStyle="1" w:styleId="S1">
    <w:name w:val="S1"/>
    <w:basedOn w:val="Nadpis1"/>
    <w:rsid w:val="002F4183"/>
    <w:pPr>
      <w:keepLines w:val="0"/>
      <w:tabs>
        <w:tab w:val="num" w:pos="360"/>
      </w:tabs>
      <w:spacing w:before="240" w:after="120"/>
      <w:jc w:val="both"/>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BC20CD"/>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 w:val="22"/>
      <w:szCs w:val="26"/>
      <w:lang w:val="sk-SK" w:eastAsia="en-US"/>
    </w:rPr>
  </w:style>
  <w:style w:type="character" w:customStyle="1" w:styleId="Nadpis2Char">
    <w:name w:val="Nadpis 2 Char"/>
    <w:basedOn w:val="Standardnpsmoodstavce"/>
    <w:link w:val="Nadpis2"/>
    <w:uiPriority w:val="9"/>
    <w:rsid w:val="00250C48"/>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spacing w:line="276" w:lineRule="auto"/>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BC20CD"/>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DCF72-498D-4A29-BA74-B7049B4F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30</Pages>
  <Words>9553</Words>
  <Characters>56365</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mikhel</cp:lastModifiedBy>
  <cp:revision>40</cp:revision>
  <cp:lastPrinted>2016-02-26T08:40:00Z</cp:lastPrinted>
  <dcterms:created xsi:type="dcterms:W3CDTF">2017-08-18T07:57:00Z</dcterms:created>
  <dcterms:modified xsi:type="dcterms:W3CDTF">2017-11-30T08:48:00Z</dcterms:modified>
</cp:coreProperties>
</file>