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55" w:rsidRDefault="00A55C55" w:rsidP="003B3EAF">
      <w:pPr>
        <w:spacing w:after="200" w:line="276" w:lineRule="auto"/>
        <w:ind w:left="4248" w:firstLine="708"/>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9A408A" w:rsidP="00A55C55">
      <w:pPr>
        <w:jc w:val="center"/>
        <w:rPr>
          <w:rFonts w:ascii="Arial" w:hAnsi="Arial" w:cs="Arial"/>
          <w:b/>
          <w:sz w:val="48"/>
          <w:szCs w:val="48"/>
        </w:rPr>
      </w:pPr>
      <w:r>
        <w:rPr>
          <w:rFonts w:ascii="Arial" w:hAnsi="Arial" w:cs="Arial"/>
          <w:b/>
          <w:sz w:val="48"/>
          <w:szCs w:val="48"/>
        </w:rPr>
        <w:t>PŘÍLOHA Č</w:t>
      </w:r>
      <w:r w:rsidR="00A55C55">
        <w:rPr>
          <w:rFonts w:ascii="Arial" w:hAnsi="Arial" w:cs="Arial"/>
          <w:b/>
          <w:sz w:val="48"/>
          <w:szCs w:val="48"/>
        </w:rPr>
        <w:t>.</w:t>
      </w:r>
      <w:r>
        <w:rPr>
          <w:rFonts w:ascii="Arial" w:hAnsi="Arial" w:cs="Arial"/>
          <w:b/>
          <w:sz w:val="48"/>
          <w:szCs w:val="48"/>
        </w:rPr>
        <w:t xml:space="preserve"> </w:t>
      </w:r>
      <w:r w:rsidR="00A55C55">
        <w:rPr>
          <w:rFonts w:ascii="Arial" w:hAnsi="Arial" w:cs="Arial"/>
          <w:b/>
          <w:sz w:val="48"/>
          <w:szCs w:val="48"/>
        </w:rPr>
        <w:t>1</w:t>
      </w:r>
      <w:r w:rsidR="005B695B">
        <w:rPr>
          <w:rFonts w:ascii="Arial" w:hAnsi="Arial" w:cs="Arial"/>
          <w:b/>
          <w:sz w:val="48"/>
          <w:szCs w:val="48"/>
        </w:rPr>
        <w:t>0</w:t>
      </w:r>
    </w:p>
    <w:p w:rsidR="009A408A" w:rsidRPr="004E327F" w:rsidRDefault="009A408A" w:rsidP="009A408A">
      <w:pPr>
        <w:jc w:val="center"/>
        <w:rPr>
          <w:rFonts w:ascii="Arial" w:hAnsi="Arial" w:cs="Arial"/>
          <w:b/>
          <w:caps/>
          <w:sz w:val="44"/>
          <w:szCs w:val="44"/>
        </w:rPr>
      </w:pPr>
      <w:r>
        <w:rPr>
          <w:rFonts w:ascii="Arial" w:hAnsi="Arial" w:cs="Arial"/>
          <w:b/>
          <w:caps/>
          <w:sz w:val="44"/>
          <w:szCs w:val="44"/>
        </w:rPr>
        <w:t>pravidel</w:t>
      </w:r>
      <w:r w:rsidRPr="004E327F">
        <w:rPr>
          <w:rFonts w:ascii="Arial" w:hAnsi="Arial" w:cs="Arial"/>
          <w:b/>
          <w:caps/>
          <w:sz w:val="44"/>
          <w:szCs w:val="44"/>
        </w:rPr>
        <w:t xml:space="preserve"> pro žadatele A příjemce</w:t>
      </w:r>
    </w:p>
    <w:p w:rsidR="009A408A" w:rsidRDefault="009A408A" w:rsidP="00A55C55">
      <w:pPr>
        <w:jc w:val="center"/>
        <w:rPr>
          <w:rFonts w:ascii="Arial" w:hAnsi="Arial" w:cs="Arial"/>
          <w:b/>
          <w:sz w:val="48"/>
          <w:szCs w:val="48"/>
        </w:rPr>
      </w:pPr>
    </w:p>
    <w:p w:rsidR="00A55C55" w:rsidRDefault="00A55C55" w:rsidP="00A55C55">
      <w:pPr>
        <w:jc w:val="center"/>
        <w:rPr>
          <w:rFonts w:ascii="Arial" w:hAnsi="Arial" w:cs="Arial"/>
          <w:b/>
          <w:sz w:val="48"/>
          <w:szCs w:val="48"/>
        </w:rPr>
      </w:pPr>
    </w:p>
    <w:p w:rsidR="005B695B" w:rsidRDefault="005B695B" w:rsidP="00A55C55">
      <w:pPr>
        <w:jc w:val="center"/>
        <w:rPr>
          <w:rFonts w:ascii="Arial" w:hAnsi="Arial" w:cs="Arial"/>
          <w:b/>
          <w:caps/>
          <w:sz w:val="48"/>
          <w:szCs w:val="48"/>
          <w:u w:val="single"/>
        </w:rPr>
      </w:pPr>
    </w:p>
    <w:p w:rsidR="00A55C55" w:rsidRPr="005B695B" w:rsidRDefault="00A55C55" w:rsidP="00A55C55">
      <w:pPr>
        <w:jc w:val="center"/>
        <w:rPr>
          <w:rFonts w:ascii="Arial" w:hAnsi="Arial" w:cs="Arial"/>
          <w:b/>
          <w:caps/>
          <w:sz w:val="48"/>
          <w:szCs w:val="48"/>
          <w:u w:val="single"/>
        </w:rPr>
      </w:pPr>
      <w:r w:rsidRPr="005B695B">
        <w:rPr>
          <w:rFonts w:ascii="Arial" w:hAnsi="Arial" w:cs="Arial"/>
          <w:b/>
          <w:caps/>
          <w:sz w:val="48"/>
          <w:szCs w:val="48"/>
          <w:u w:val="single"/>
        </w:rPr>
        <w:t xml:space="preserve">Pravidla způsobilosti pro některé </w:t>
      </w:r>
    </w:p>
    <w:p w:rsidR="00A55C55" w:rsidRPr="005B695B" w:rsidRDefault="00A55C55" w:rsidP="00A55C55">
      <w:pPr>
        <w:jc w:val="center"/>
        <w:rPr>
          <w:rFonts w:ascii="Arial" w:hAnsi="Arial" w:cs="Arial"/>
          <w:b/>
          <w:caps/>
          <w:sz w:val="48"/>
          <w:szCs w:val="48"/>
          <w:u w:val="single"/>
        </w:rPr>
      </w:pPr>
      <w:r w:rsidRPr="005B695B">
        <w:rPr>
          <w:rFonts w:ascii="Arial" w:hAnsi="Arial" w:cs="Arial"/>
          <w:b/>
          <w:caps/>
          <w:sz w:val="48"/>
          <w:szCs w:val="48"/>
          <w:u w:val="single"/>
        </w:rPr>
        <w:t>druhy výdajů</w:t>
      </w:r>
    </w:p>
    <w:p w:rsidR="00B071B4" w:rsidRDefault="00B071B4" w:rsidP="00691ECE">
      <w:pPr>
        <w:pStyle w:val="Default"/>
        <w:jc w:val="both"/>
        <w:rPr>
          <w:sz w:val="22"/>
          <w:szCs w:val="22"/>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9A408A" w:rsidRPr="004E327F" w:rsidRDefault="009A408A" w:rsidP="009A408A">
      <w:pPr>
        <w:jc w:val="center"/>
        <w:rPr>
          <w:rFonts w:ascii="Arial" w:hAnsi="Arial" w:cs="Arial"/>
          <w:b/>
          <w:caps/>
          <w:sz w:val="40"/>
          <w:szCs w:val="40"/>
        </w:rPr>
      </w:pPr>
      <w:proofErr w:type="gramStart"/>
      <w:r w:rsidRPr="004E327F">
        <w:rPr>
          <w:rFonts w:ascii="Arial" w:hAnsi="Arial" w:cs="Arial"/>
          <w:b/>
          <w:caps/>
          <w:sz w:val="40"/>
          <w:szCs w:val="40"/>
        </w:rPr>
        <w:t>Operační  program</w:t>
      </w:r>
      <w:proofErr w:type="gramEnd"/>
      <w:r w:rsidRPr="004E327F">
        <w:rPr>
          <w:rFonts w:ascii="Arial" w:hAnsi="Arial" w:cs="Arial"/>
          <w:b/>
          <w:caps/>
          <w:sz w:val="40"/>
          <w:szCs w:val="40"/>
        </w:rPr>
        <w:t xml:space="preserve">  technická  pomoc</w:t>
      </w:r>
    </w:p>
    <w:p w:rsidR="00B071B4" w:rsidRPr="00B071B4" w:rsidRDefault="00B071B4" w:rsidP="00B071B4">
      <w:pPr>
        <w:rPr>
          <w:lang w:eastAsia="en-US"/>
        </w:rPr>
      </w:pPr>
    </w:p>
    <w:p w:rsidR="00B071B4" w:rsidRDefault="00B071B4" w:rsidP="00691ECE">
      <w:pPr>
        <w:pStyle w:val="Default"/>
        <w:jc w:val="both"/>
      </w:pPr>
    </w:p>
    <w:p w:rsidR="009A408A" w:rsidRDefault="009A408A" w:rsidP="00691ECE">
      <w:pPr>
        <w:pStyle w:val="Default"/>
        <w:jc w:val="both"/>
      </w:pPr>
    </w:p>
    <w:p w:rsidR="00B071B4" w:rsidRDefault="00B071B4" w:rsidP="00B071B4">
      <w:pPr>
        <w:pStyle w:val="Default"/>
        <w:tabs>
          <w:tab w:val="left" w:pos="5685"/>
        </w:tabs>
        <w:jc w:val="both"/>
      </w:pPr>
      <w:r>
        <w:tab/>
      </w:r>
    </w:p>
    <w:p w:rsidR="003B3EAF" w:rsidRDefault="003B3EAF" w:rsidP="009A408A">
      <w:pPr>
        <w:rPr>
          <w:b/>
          <w:sz w:val="28"/>
          <w:szCs w:val="28"/>
        </w:rPr>
      </w:pPr>
    </w:p>
    <w:p w:rsidR="003B3EAF" w:rsidRDefault="003B3EAF" w:rsidP="009A408A">
      <w:pPr>
        <w:rPr>
          <w:b/>
          <w:sz w:val="28"/>
          <w:szCs w:val="28"/>
        </w:rPr>
      </w:pPr>
    </w:p>
    <w:p w:rsidR="003B3EAF" w:rsidRDefault="003B3EAF" w:rsidP="009A408A">
      <w:pPr>
        <w:rPr>
          <w:b/>
          <w:sz w:val="28"/>
          <w:szCs w:val="28"/>
        </w:rPr>
      </w:pPr>
    </w:p>
    <w:p w:rsidR="003B3EAF" w:rsidRDefault="003B3EAF" w:rsidP="009A408A">
      <w:pPr>
        <w:rPr>
          <w:b/>
          <w:sz w:val="28"/>
          <w:szCs w:val="28"/>
        </w:rPr>
      </w:pPr>
    </w:p>
    <w:p w:rsidR="00BA124E" w:rsidRPr="00B11E81" w:rsidRDefault="00BA124E" w:rsidP="00BA124E">
      <w:pPr>
        <w:rPr>
          <w:sz w:val="28"/>
          <w:szCs w:val="28"/>
        </w:rPr>
      </w:pPr>
      <w:r w:rsidRPr="00973DDD">
        <w:rPr>
          <w:b/>
          <w:sz w:val="28"/>
          <w:szCs w:val="28"/>
        </w:rPr>
        <w:t xml:space="preserve">Vydání 1/0, platnost </w:t>
      </w:r>
      <w:r>
        <w:rPr>
          <w:b/>
          <w:sz w:val="28"/>
          <w:szCs w:val="28"/>
        </w:rPr>
        <w:t xml:space="preserve">a účinnost </w:t>
      </w:r>
      <w:r w:rsidRPr="00973DDD">
        <w:rPr>
          <w:b/>
          <w:sz w:val="28"/>
          <w:szCs w:val="28"/>
        </w:rPr>
        <w:t xml:space="preserve">od </w:t>
      </w:r>
      <w:r>
        <w:rPr>
          <w:b/>
          <w:sz w:val="28"/>
          <w:szCs w:val="28"/>
        </w:rPr>
        <w:t>1</w:t>
      </w:r>
      <w:r w:rsidRPr="00973DDD">
        <w:rPr>
          <w:b/>
          <w:sz w:val="28"/>
          <w:szCs w:val="28"/>
        </w:rPr>
        <w:t xml:space="preserve">. </w:t>
      </w:r>
      <w:r>
        <w:rPr>
          <w:b/>
          <w:sz w:val="28"/>
          <w:szCs w:val="28"/>
        </w:rPr>
        <w:t>7</w:t>
      </w:r>
      <w:r w:rsidRPr="00973DDD">
        <w:rPr>
          <w:b/>
          <w:sz w:val="28"/>
          <w:szCs w:val="28"/>
        </w:rPr>
        <w:t>. 2015</w:t>
      </w:r>
    </w:p>
    <w:p w:rsidR="00691ECE" w:rsidRPr="00691ECE" w:rsidRDefault="00A55C55" w:rsidP="00691ECE">
      <w:pPr>
        <w:pStyle w:val="Default"/>
        <w:jc w:val="both"/>
        <w:rPr>
          <w:b/>
          <w:bCs/>
          <w:sz w:val="23"/>
          <w:szCs w:val="23"/>
        </w:rPr>
      </w:pPr>
      <w:r w:rsidRPr="00B071B4">
        <w:br w:type="page"/>
      </w:r>
      <w:r w:rsidRPr="00691ECE">
        <w:rPr>
          <w:b/>
          <w:bCs/>
          <w:sz w:val="23"/>
          <w:szCs w:val="23"/>
        </w:rPr>
        <w:lastRenderedPageBreak/>
        <w:t xml:space="preserve"> </w:t>
      </w:r>
      <w:r w:rsidR="00691ECE" w:rsidRPr="00691ECE">
        <w:rPr>
          <w:b/>
          <w:bCs/>
          <w:sz w:val="30"/>
          <w:szCs w:val="30"/>
        </w:rPr>
        <w:t>P</w:t>
      </w:r>
      <w:r w:rsidR="00691ECE" w:rsidRPr="00691ECE">
        <w:rPr>
          <w:b/>
          <w:bCs/>
          <w:sz w:val="23"/>
          <w:szCs w:val="23"/>
        </w:rPr>
        <w:t xml:space="preserve">RAVIDLA ZPŮSOBILOSTI PRO NĚKTERÉ DRUHY VÝDAJŮ </w:t>
      </w:r>
    </w:p>
    <w:p w:rsidR="00831BCD" w:rsidRPr="00DF1086" w:rsidRDefault="00831BCD" w:rsidP="00831BCD">
      <w:pPr>
        <w:pStyle w:val="Default"/>
        <w:jc w:val="both"/>
        <w:rPr>
          <w:sz w:val="22"/>
          <w:szCs w:val="22"/>
          <w:highlight w:val="cyan"/>
        </w:rPr>
      </w:pPr>
    </w:p>
    <w:p w:rsidR="00270F99" w:rsidRDefault="00270F99" w:rsidP="00831BCD">
      <w:pPr>
        <w:pStyle w:val="Default"/>
        <w:jc w:val="both"/>
        <w:rPr>
          <w:sz w:val="22"/>
          <w:szCs w:val="22"/>
        </w:rPr>
      </w:pPr>
      <w:r>
        <w:rPr>
          <w:sz w:val="22"/>
          <w:szCs w:val="22"/>
        </w:rPr>
        <w:t>Výdaje lze rozlišit na výdaje, u kterých se v projektech uplatňuje úplné vykazování a</w:t>
      </w:r>
      <w:r w:rsidR="003701E7">
        <w:rPr>
          <w:sz w:val="22"/>
          <w:szCs w:val="22"/>
        </w:rPr>
        <w:t xml:space="preserve"> na</w:t>
      </w:r>
      <w:r>
        <w:rPr>
          <w:sz w:val="22"/>
          <w:szCs w:val="22"/>
        </w:rPr>
        <w:t xml:space="preserve"> výdaje v režimu zjednodušeného vykazování výdajů. </w:t>
      </w:r>
    </w:p>
    <w:p w:rsidR="00831BCD" w:rsidRDefault="00831BCD" w:rsidP="00831BCD">
      <w:pPr>
        <w:pStyle w:val="Default"/>
        <w:jc w:val="both"/>
        <w:rPr>
          <w:sz w:val="22"/>
          <w:szCs w:val="22"/>
        </w:rPr>
      </w:pPr>
    </w:p>
    <w:p w:rsidR="003701E7" w:rsidRDefault="003701E7" w:rsidP="003701E7">
      <w:pPr>
        <w:pStyle w:val="Default"/>
        <w:jc w:val="both"/>
        <w:rPr>
          <w:sz w:val="22"/>
          <w:szCs w:val="22"/>
        </w:rPr>
      </w:pPr>
      <w:r>
        <w:rPr>
          <w:sz w:val="22"/>
          <w:szCs w:val="22"/>
        </w:rPr>
        <w:t>V rámci úplného vykazování výdaje dochází ke stanovení výše způsobilých výdajů na základě vykázání skutečně vzniklých a uhrazených výdajů prostřednictvím jejich doložení účetním, daňovým či jiným dokladem.</w:t>
      </w:r>
      <w:r w:rsidR="006640A4" w:rsidRPr="006640A4">
        <w:rPr>
          <w:sz w:val="22"/>
          <w:szCs w:val="22"/>
        </w:rPr>
        <w:t xml:space="preserve"> </w:t>
      </w:r>
      <w:r w:rsidR="006640A4">
        <w:rPr>
          <w:sz w:val="22"/>
          <w:szCs w:val="22"/>
        </w:rPr>
        <w:t xml:space="preserve">Úplné vykázání výdaje účetním, daňovým či jiným dokladem </w:t>
      </w:r>
      <w:r w:rsidR="006640A4">
        <w:rPr>
          <w:b/>
          <w:bCs/>
          <w:sz w:val="22"/>
          <w:szCs w:val="22"/>
        </w:rPr>
        <w:t>musí být využito vždy v případě kdy se operace nebo projekt, který je součástí operace, provádí výhradně prostřednictvím zadávání veřejných zakázek na stavební práce, dodávky nebo služby</w:t>
      </w:r>
      <w:r w:rsidR="006640A4">
        <w:rPr>
          <w:sz w:val="22"/>
          <w:szCs w:val="22"/>
        </w:rPr>
        <w:t>.</w:t>
      </w:r>
    </w:p>
    <w:p w:rsidR="00831BCD" w:rsidRDefault="00831BCD" w:rsidP="00270F99">
      <w:pPr>
        <w:pStyle w:val="Default"/>
        <w:spacing w:after="5"/>
        <w:rPr>
          <w:sz w:val="22"/>
          <w:szCs w:val="22"/>
        </w:rPr>
      </w:pPr>
    </w:p>
    <w:p w:rsidR="00270F99" w:rsidRDefault="003701E7" w:rsidP="003C3FD7">
      <w:pPr>
        <w:pStyle w:val="Default"/>
        <w:spacing w:after="5"/>
        <w:jc w:val="both"/>
        <w:rPr>
          <w:sz w:val="22"/>
          <w:szCs w:val="22"/>
        </w:rPr>
      </w:pPr>
      <w:r>
        <w:rPr>
          <w:sz w:val="22"/>
          <w:szCs w:val="22"/>
        </w:rPr>
        <w:t xml:space="preserve">V případě užití zjednodušených metod vykazování výdajů dochází k vykazování (a následné úhradě) paušálních částek, které představují odhad skutečných výdajů vynaložených příjemcem za účelem realizace projektu. </w:t>
      </w:r>
      <w:r w:rsidR="00270F99">
        <w:rPr>
          <w:sz w:val="22"/>
          <w:szCs w:val="22"/>
        </w:rPr>
        <w:t>V rámci zjednodušeného vykazování výdajů je mož</w:t>
      </w:r>
      <w:r>
        <w:rPr>
          <w:sz w:val="22"/>
          <w:szCs w:val="22"/>
        </w:rPr>
        <w:t>né užít jednu ze tří metod</w:t>
      </w:r>
      <w:r w:rsidR="00270F99">
        <w:rPr>
          <w:sz w:val="22"/>
          <w:szCs w:val="22"/>
        </w:rPr>
        <w:t xml:space="preserve">: </w:t>
      </w:r>
    </w:p>
    <w:p w:rsidR="00270F99" w:rsidRDefault="00270F99" w:rsidP="003C3FD7">
      <w:pPr>
        <w:pStyle w:val="Default"/>
        <w:spacing w:after="5"/>
        <w:jc w:val="both"/>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standardní rozsahy jednotkových nákladů (někdy také jako „jednotkové náklady“), </w:t>
      </w:r>
    </w:p>
    <w:p w:rsidR="00270F99" w:rsidRDefault="00270F99" w:rsidP="003C3FD7">
      <w:pPr>
        <w:pStyle w:val="Default"/>
        <w:spacing w:after="5"/>
        <w:jc w:val="both"/>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jednorázové částky příspěvku z veřejných zdrojů nepřesahující 100 000 EUR (někdy také jako „jednorázové částky“), </w:t>
      </w:r>
    </w:p>
    <w:p w:rsidR="00270F99" w:rsidRDefault="00270F99" w:rsidP="003C3FD7">
      <w:pPr>
        <w:pStyle w:val="Default"/>
        <w:jc w:val="both"/>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financování pevnou sazbou, která se určí za použití procentního podílu z jedné nebo více</w:t>
      </w:r>
      <w:r w:rsidR="00D93BE3">
        <w:rPr>
          <w:sz w:val="22"/>
          <w:szCs w:val="22"/>
        </w:rPr>
        <w:t xml:space="preserve"> stanovených kategorií nákladů </w:t>
      </w:r>
    </w:p>
    <w:p w:rsidR="00DA2CEF" w:rsidRDefault="00DA2CEF" w:rsidP="003C3FD7">
      <w:pPr>
        <w:pStyle w:val="Default"/>
        <w:jc w:val="both"/>
        <w:rPr>
          <w:sz w:val="22"/>
          <w:szCs w:val="22"/>
        </w:rPr>
      </w:pPr>
    </w:p>
    <w:p w:rsidR="004046DA" w:rsidRDefault="00DA2CEF" w:rsidP="002F0FF5">
      <w:pPr>
        <w:pStyle w:val="Default"/>
        <w:jc w:val="both"/>
        <w:rPr>
          <w:sz w:val="22"/>
          <w:szCs w:val="22"/>
        </w:rPr>
      </w:pPr>
      <w:r>
        <w:rPr>
          <w:sz w:val="22"/>
          <w:szCs w:val="22"/>
        </w:rPr>
        <w:t xml:space="preserve">Výše uvedené způsoby zjednodušeného vykazování výdajů lze použít pouze pro projekty realizované prostřednictvím Rozhodnutí o poskytnutí dotace v souladu </w:t>
      </w:r>
      <w:r w:rsidR="002F0FF5">
        <w:rPr>
          <w:sz w:val="22"/>
          <w:szCs w:val="22"/>
        </w:rPr>
        <w:t>s § 14 odst. 7</w:t>
      </w:r>
      <w:r>
        <w:rPr>
          <w:sz w:val="22"/>
          <w:szCs w:val="22"/>
        </w:rPr>
        <w:t xml:space="preserve"> zákona č. 218/2000 Sb., o rozpočtových pravidlech. </w:t>
      </w:r>
      <w:r w:rsidR="002F0FF5">
        <w:rPr>
          <w:sz w:val="22"/>
          <w:szCs w:val="22"/>
        </w:rPr>
        <w:t xml:space="preserve">V případě využití </w:t>
      </w:r>
      <w:r w:rsidR="00FC60CD">
        <w:rPr>
          <w:sz w:val="22"/>
          <w:szCs w:val="22"/>
        </w:rPr>
        <w:t>zjednodušeného vykazování</w:t>
      </w:r>
      <w:r w:rsidR="00A55494">
        <w:rPr>
          <w:sz w:val="22"/>
          <w:szCs w:val="22"/>
        </w:rPr>
        <w:t xml:space="preserve"> pro tento typ projektu </w:t>
      </w:r>
      <w:proofErr w:type="gramStart"/>
      <w:r w:rsidR="00A55494">
        <w:rPr>
          <w:sz w:val="22"/>
          <w:szCs w:val="22"/>
        </w:rPr>
        <w:t>budou  podmínky</w:t>
      </w:r>
      <w:proofErr w:type="gramEnd"/>
      <w:r w:rsidR="004F064F">
        <w:rPr>
          <w:sz w:val="22"/>
          <w:szCs w:val="22"/>
        </w:rPr>
        <w:t xml:space="preserve"> blíže</w:t>
      </w:r>
      <w:r w:rsidR="00A55494">
        <w:rPr>
          <w:sz w:val="22"/>
          <w:szCs w:val="22"/>
        </w:rPr>
        <w:t xml:space="preserve"> specifikovány </w:t>
      </w:r>
      <w:r w:rsidR="004F064F">
        <w:rPr>
          <w:sz w:val="22"/>
          <w:szCs w:val="22"/>
        </w:rPr>
        <w:t>pro příjemce ve</w:t>
      </w:r>
      <w:r w:rsidR="00A55494">
        <w:rPr>
          <w:sz w:val="22"/>
          <w:szCs w:val="22"/>
        </w:rPr>
        <w:t xml:space="preserve"> </w:t>
      </w:r>
      <w:r w:rsidR="004F064F">
        <w:rPr>
          <w:sz w:val="22"/>
          <w:szCs w:val="22"/>
        </w:rPr>
        <w:t>vyhlášené výzvě</w:t>
      </w:r>
      <w:r w:rsidR="00A55494">
        <w:rPr>
          <w:sz w:val="22"/>
          <w:szCs w:val="22"/>
        </w:rPr>
        <w:t xml:space="preserve">. </w:t>
      </w:r>
    </w:p>
    <w:p w:rsidR="004046DA" w:rsidRPr="00B222F4" w:rsidRDefault="004046DA" w:rsidP="00270F99">
      <w:pPr>
        <w:pStyle w:val="Default"/>
        <w:rPr>
          <w:sz w:val="22"/>
          <w:szCs w:val="22"/>
        </w:rPr>
      </w:pPr>
    </w:p>
    <w:p w:rsidR="00511801" w:rsidRPr="002F0FF5" w:rsidRDefault="004046DA" w:rsidP="00831BCD">
      <w:pPr>
        <w:pStyle w:val="Default"/>
        <w:jc w:val="both"/>
        <w:rPr>
          <w:b/>
          <w:color w:val="FF0000"/>
          <w:sz w:val="22"/>
          <w:szCs w:val="22"/>
        </w:rPr>
      </w:pPr>
      <w:r w:rsidRPr="004F064F">
        <w:rPr>
          <w:b/>
          <w:sz w:val="22"/>
          <w:szCs w:val="22"/>
        </w:rPr>
        <w:t>Pravidla způsobilosti pro některé druhy výdajů</w:t>
      </w:r>
      <w:r w:rsidR="00270F99" w:rsidRPr="004F064F">
        <w:rPr>
          <w:b/>
          <w:sz w:val="22"/>
          <w:szCs w:val="22"/>
        </w:rPr>
        <w:t xml:space="preserve"> jsou</w:t>
      </w:r>
      <w:r w:rsidRPr="004F064F">
        <w:rPr>
          <w:b/>
          <w:sz w:val="22"/>
          <w:szCs w:val="22"/>
        </w:rPr>
        <w:t xml:space="preserve"> dále</w:t>
      </w:r>
      <w:r w:rsidR="00270F99" w:rsidRPr="004F064F">
        <w:rPr>
          <w:b/>
          <w:sz w:val="22"/>
          <w:szCs w:val="22"/>
        </w:rPr>
        <w:t xml:space="preserve"> urč</w:t>
      </w:r>
      <w:r w:rsidRPr="004F064F">
        <w:rPr>
          <w:b/>
          <w:sz w:val="22"/>
          <w:szCs w:val="22"/>
        </w:rPr>
        <w:t>eny</w:t>
      </w:r>
      <w:r w:rsidR="00270F99" w:rsidRPr="004F064F">
        <w:rPr>
          <w:b/>
          <w:sz w:val="22"/>
          <w:szCs w:val="22"/>
        </w:rPr>
        <w:t xml:space="preserve"> pro pr</w:t>
      </w:r>
      <w:r w:rsidR="00F05EF8" w:rsidRPr="004F064F">
        <w:rPr>
          <w:b/>
          <w:sz w:val="22"/>
          <w:szCs w:val="22"/>
        </w:rPr>
        <w:t>ojekty, u kterých je</w:t>
      </w:r>
      <w:r w:rsidRPr="004F064F">
        <w:rPr>
          <w:b/>
          <w:sz w:val="22"/>
          <w:szCs w:val="22"/>
        </w:rPr>
        <w:t xml:space="preserve"> využíván</w:t>
      </w:r>
      <w:r w:rsidR="00F05EF8" w:rsidRPr="004F064F">
        <w:rPr>
          <w:b/>
          <w:sz w:val="22"/>
          <w:szCs w:val="22"/>
        </w:rPr>
        <w:t xml:space="preserve"> režim</w:t>
      </w:r>
      <w:r w:rsidR="00270F99" w:rsidRPr="004F064F">
        <w:rPr>
          <w:b/>
          <w:sz w:val="22"/>
          <w:szCs w:val="22"/>
        </w:rPr>
        <w:t xml:space="preserve"> </w:t>
      </w:r>
      <w:r w:rsidR="004F064F" w:rsidRPr="004F064F">
        <w:rPr>
          <w:b/>
          <w:sz w:val="22"/>
          <w:szCs w:val="22"/>
        </w:rPr>
        <w:t>úplného vykazování.</w:t>
      </w:r>
    </w:p>
    <w:p w:rsidR="00270F99" w:rsidRPr="002F0FF5" w:rsidRDefault="00270F99" w:rsidP="00270F99">
      <w:pPr>
        <w:pStyle w:val="Default"/>
        <w:rPr>
          <w:b/>
          <w:bCs/>
          <w:sz w:val="30"/>
          <w:szCs w:val="30"/>
        </w:rPr>
      </w:pPr>
    </w:p>
    <w:p w:rsidR="0084724C" w:rsidRPr="00B3540D" w:rsidRDefault="007E4C15" w:rsidP="00511801">
      <w:pPr>
        <w:pStyle w:val="Default"/>
        <w:rPr>
          <w:b/>
          <w:bCs/>
          <w:sz w:val="23"/>
          <w:szCs w:val="23"/>
          <w:u w:val="single"/>
        </w:rPr>
      </w:pPr>
      <w:r w:rsidRPr="00B3540D">
        <w:rPr>
          <w:b/>
          <w:bCs/>
          <w:sz w:val="23"/>
          <w:szCs w:val="23"/>
          <w:u w:val="single"/>
        </w:rPr>
        <w:t>Osobní náklady</w:t>
      </w:r>
    </w:p>
    <w:p w:rsidR="00EB7A2A" w:rsidRDefault="0072308B" w:rsidP="0072308B">
      <w:pPr>
        <w:pStyle w:val="Default"/>
        <w:jc w:val="both"/>
        <w:rPr>
          <w:sz w:val="22"/>
          <w:szCs w:val="22"/>
        </w:rPr>
      </w:pPr>
      <w:r>
        <w:rPr>
          <w:sz w:val="22"/>
          <w:szCs w:val="22"/>
        </w:rPr>
        <w:t>Základním způsobilým výdajem jsou mzdové náklady – hrubá mzda, plat nebo odměna z dohod zaměstnanců pracujících na projektu</w:t>
      </w:r>
      <w:r>
        <w:rPr>
          <w:sz w:val="14"/>
          <w:szCs w:val="14"/>
        </w:rPr>
        <w:t xml:space="preserve"> </w:t>
      </w:r>
      <w:r>
        <w:rPr>
          <w:sz w:val="22"/>
          <w:szCs w:val="22"/>
        </w:rPr>
        <w:t xml:space="preserve">(popř. její alikvotní část odpovídající počtu hodin odpracovaných na projektu) včetně zákonných náhrad, resp. příplatků (např. za práci přesčas, práci ve svátek, pokud zaměstnanec vykonával v tomto časovém období práce přímo s projektem související, odměn a apod.). </w:t>
      </w:r>
    </w:p>
    <w:p w:rsidR="00FC52E9" w:rsidRDefault="00FC52E9" w:rsidP="0072308B">
      <w:pPr>
        <w:pStyle w:val="Default"/>
        <w:jc w:val="both"/>
        <w:rPr>
          <w:sz w:val="22"/>
          <w:szCs w:val="22"/>
        </w:rPr>
      </w:pPr>
    </w:p>
    <w:p w:rsidR="00DC5ACE" w:rsidRDefault="0072308B" w:rsidP="00444102">
      <w:pPr>
        <w:pStyle w:val="Default"/>
        <w:jc w:val="both"/>
        <w:rPr>
          <w:sz w:val="22"/>
          <w:szCs w:val="22"/>
        </w:rPr>
      </w:pPr>
      <w:r>
        <w:rPr>
          <w:sz w:val="22"/>
          <w:szCs w:val="22"/>
        </w:rPr>
        <w:t>Dále jsou způsobilým výdajem zákonem stanovené povinné výdaje zaměstnavatele za zaměstnance pracujícího na daném projektu, popř. jejich alikvotní část odpovídající pracovnímu vytížení zaměstnance na daném projektu</w:t>
      </w:r>
      <w:r w:rsidR="00EB7A2A">
        <w:rPr>
          <w:sz w:val="22"/>
          <w:szCs w:val="22"/>
        </w:rPr>
        <w:t>.</w:t>
      </w:r>
    </w:p>
    <w:p w:rsidR="00FC52E9" w:rsidRDefault="00FC52E9" w:rsidP="00FC52E9">
      <w:pPr>
        <w:pStyle w:val="Default"/>
        <w:jc w:val="both"/>
        <w:rPr>
          <w:sz w:val="22"/>
          <w:szCs w:val="22"/>
        </w:rPr>
      </w:pPr>
    </w:p>
    <w:p w:rsidR="00FC52E9" w:rsidRDefault="00FC52E9" w:rsidP="00444102">
      <w:pPr>
        <w:pStyle w:val="Default"/>
        <w:jc w:val="both"/>
        <w:rPr>
          <w:sz w:val="22"/>
          <w:szCs w:val="22"/>
        </w:rPr>
      </w:pPr>
      <w:r>
        <w:rPr>
          <w:sz w:val="22"/>
          <w:szCs w:val="22"/>
        </w:rPr>
        <w:t xml:space="preserve">U zaměstnance, u něhož dochází k rozvázání pracovního poměru, v některých případech zákon stanoví povinnost </w:t>
      </w:r>
      <w:r w:rsidRPr="003A6609">
        <w:rPr>
          <w:sz w:val="22"/>
          <w:szCs w:val="22"/>
        </w:rPr>
        <w:t>úhrady odstupného</w:t>
      </w:r>
      <w:r>
        <w:rPr>
          <w:sz w:val="22"/>
          <w:szCs w:val="22"/>
        </w:rPr>
        <w:t>, a to včetně stanovení jeho minimální výše. Způsobilým výdajem je odstupné pouze do zákonem uvedené minimální výše.</w:t>
      </w:r>
    </w:p>
    <w:p w:rsidR="00731D78" w:rsidRDefault="00731D78" w:rsidP="00444102">
      <w:pPr>
        <w:pStyle w:val="Default"/>
        <w:jc w:val="both"/>
        <w:rPr>
          <w:sz w:val="22"/>
          <w:szCs w:val="22"/>
        </w:rPr>
      </w:pPr>
    </w:p>
    <w:p w:rsidR="00444102" w:rsidRDefault="00444102" w:rsidP="00EB7A2A">
      <w:pPr>
        <w:pStyle w:val="Default"/>
        <w:jc w:val="both"/>
        <w:rPr>
          <w:sz w:val="22"/>
          <w:szCs w:val="22"/>
        </w:rPr>
      </w:pPr>
      <w:r w:rsidRPr="003E3A05">
        <w:rPr>
          <w:sz w:val="22"/>
          <w:szCs w:val="22"/>
        </w:rPr>
        <w:t xml:space="preserve">Dojde-li </w:t>
      </w:r>
      <w:r w:rsidRPr="003A6609">
        <w:rPr>
          <w:sz w:val="22"/>
          <w:szCs w:val="22"/>
        </w:rPr>
        <w:t>k překrytí pracovních poměrů dvou zaměstnanců</w:t>
      </w:r>
      <w:r w:rsidRPr="003E3A05">
        <w:rPr>
          <w:sz w:val="22"/>
          <w:szCs w:val="22"/>
        </w:rPr>
        <w:t xml:space="preserve"> podílejících se na realizaci projektu za účelem nahrazení jednoho druhým, lze osobní náklady obou těchto zaměstnanců považovat za způsobilé maximálně po dobu 2 měsíců</w:t>
      </w:r>
      <w:r w:rsidR="002D7496">
        <w:rPr>
          <w:sz w:val="22"/>
          <w:szCs w:val="22"/>
        </w:rPr>
        <w:t>.</w:t>
      </w:r>
    </w:p>
    <w:p w:rsidR="00E15ECF" w:rsidRPr="00E15ECF" w:rsidRDefault="00E15ECF" w:rsidP="00E15ECF">
      <w:pPr>
        <w:autoSpaceDE w:val="0"/>
        <w:autoSpaceDN w:val="0"/>
        <w:adjustRightInd w:val="0"/>
        <w:rPr>
          <w:rFonts w:eastAsiaTheme="minorHAnsi"/>
          <w:color w:val="000000"/>
          <w:sz w:val="23"/>
          <w:szCs w:val="23"/>
          <w:lang w:eastAsia="en-US"/>
        </w:rPr>
      </w:pPr>
    </w:p>
    <w:p w:rsidR="00213044" w:rsidRPr="008C0F7B" w:rsidRDefault="00071706" w:rsidP="00213044">
      <w:pPr>
        <w:pStyle w:val="Default"/>
        <w:jc w:val="both"/>
        <w:rPr>
          <w:color w:val="auto"/>
          <w:sz w:val="22"/>
          <w:szCs w:val="22"/>
        </w:rPr>
      </w:pPr>
      <w:r w:rsidRPr="008C0F7B">
        <w:rPr>
          <w:color w:val="auto"/>
          <w:sz w:val="22"/>
          <w:szCs w:val="22"/>
        </w:rPr>
        <w:t>Náhrady za dovolenou</w:t>
      </w:r>
      <w:r w:rsidR="00E15ECF" w:rsidRPr="008C0F7B">
        <w:rPr>
          <w:color w:val="auto"/>
          <w:sz w:val="22"/>
          <w:szCs w:val="22"/>
        </w:rPr>
        <w:t xml:space="preserve"> (jsou součástí hrubé mzdy) zaměstnance</w:t>
      </w:r>
      <w:r w:rsidRPr="008C0F7B">
        <w:rPr>
          <w:color w:val="auto"/>
          <w:sz w:val="22"/>
          <w:szCs w:val="22"/>
        </w:rPr>
        <w:t xml:space="preserve"> jsou způsobilé pouze v rozsahu, v jakém odpovídají zapojení zaměstnance do realizace projektu.</w:t>
      </w:r>
      <w:r w:rsidR="00213044" w:rsidRPr="008C0F7B">
        <w:rPr>
          <w:color w:val="auto"/>
          <w:sz w:val="22"/>
          <w:szCs w:val="22"/>
        </w:rPr>
        <w:t xml:space="preserve"> V případě čerpané dovolené se musí jednat o dovolenou, kterou zaměstnanec čerpá v době realizace projektu, termín vyplacení náhrady musí splňovat pravidla časové způsobilosti výdajů. Způsobilá je také náhrady mzdy nebo platu (resp. poměrná část) v případě překážek v práci, za které v souladu se zákoníkem práce přísluší zaměstnanci náhrada mzdy, nebo platu hrazená zaměstnavatelem. Mezi způsobilé výdaje patří také náhrada mzdy, nebo platu (resp. poměrná část) za dny dočasné pracovní neschopnosti ve výši a trvání, ve kterých je zaměstnavatel povinen tuto náhradu mzdy, nebo platu poskytovat podle platných právních předpisů.</w:t>
      </w:r>
    </w:p>
    <w:p w:rsidR="00071706" w:rsidRDefault="00071706" w:rsidP="00EB7A2A">
      <w:pPr>
        <w:pStyle w:val="Default"/>
        <w:jc w:val="both"/>
        <w:rPr>
          <w:b/>
          <w:bCs/>
          <w:sz w:val="23"/>
          <w:szCs w:val="23"/>
        </w:rPr>
      </w:pPr>
    </w:p>
    <w:p w:rsidR="00EB7A2A" w:rsidRDefault="00EB7A2A" w:rsidP="00EB7A2A">
      <w:pPr>
        <w:pStyle w:val="Default"/>
        <w:jc w:val="both"/>
        <w:rPr>
          <w:sz w:val="22"/>
          <w:szCs w:val="22"/>
        </w:rPr>
      </w:pPr>
      <w:r>
        <w:rPr>
          <w:sz w:val="22"/>
          <w:szCs w:val="22"/>
        </w:rPr>
        <w:t>Příjemce je povinen zajistit, aby všechny transakce, zejména příjmy a výdaje související s projektem, byly v rámci účetnictví jasně identifikovatelné. Proto je nezbytné, aby příjemce vedl evidenci osobních nákladů způsobem, který mu umožní oddělit výdaje související výlučně s projektem a tyto výdaje zaúčtovat na základě příslušných dokladů.</w:t>
      </w:r>
      <w:r w:rsidR="00062890" w:rsidRPr="00062890">
        <w:rPr>
          <w:sz w:val="23"/>
          <w:szCs w:val="23"/>
        </w:rPr>
        <w:t xml:space="preserve"> </w:t>
      </w:r>
      <w:r w:rsidR="00062890">
        <w:rPr>
          <w:sz w:val="23"/>
          <w:szCs w:val="23"/>
        </w:rPr>
        <w:t xml:space="preserve">Z předložených dokladů musí vždy jednoznačně vyplynout celková výše způsobilých osobních nákladů </w:t>
      </w:r>
      <w:r w:rsidR="00062890" w:rsidRPr="006014B1">
        <w:rPr>
          <w:b/>
          <w:sz w:val="23"/>
          <w:szCs w:val="23"/>
        </w:rPr>
        <w:t>s vazbou výhradně na daný projekt.</w:t>
      </w:r>
    </w:p>
    <w:p w:rsidR="00EB7A2A" w:rsidRDefault="00EB7A2A" w:rsidP="00EB7A2A">
      <w:pPr>
        <w:pStyle w:val="Default"/>
        <w:jc w:val="both"/>
        <w:rPr>
          <w:sz w:val="22"/>
          <w:szCs w:val="22"/>
        </w:rPr>
      </w:pPr>
    </w:p>
    <w:p w:rsidR="00EB7A2A" w:rsidRDefault="00EB7A2A" w:rsidP="00EB7A2A">
      <w:pPr>
        <w:pStyle w:val="Default"/>
        <w:jc w:val="both"/>
        <w:rPr>
          <w:sz w:val="22"/>
          <w:szCs w:val="22"/>
        </w:rPr>
      </w:pPr>
      <w:r>
        <w:rPr>
          <w:sz w:val="22"/>
          <w:szCs w:val="22"/>
        </w:rPr>
        <w:t>Výdaje, které nejsou způsobilými</w:t>
      </w:r>
      <w:r w:rsidR="0025393B">
        <w:rPr>
          <w:sz w:val="22"/>
          <w:szCs w:val="22"/>
        </w:rPr>
        <w:t>,</w:t>
      </w:r>
      <w:r>
        <w:rPr>
          <w:sz w:val="22"/>
          <w:szCs w:val="22"/>
        </w:rPr>
        <w:t xml:space="preserve"> </w:t>
      </w:r>
      <w:r w:rsidR="0025393B">
        <w:rPr>
          <w:sz w:val="22"/>
          <w:szCs w:val="22"/>
        </w:rPr>
        <w:t xml:space="preserve">jsou </w:t>
      </w:r>
      <w:r w:rsidR="0025393B" w:rsidRPr="0025393B">
        <w:rPr>
          <w:sz w:val="22"/>
          <w:szCs w:val="22"/>
          <w:u w:val="single"/>
        </w:rPr>
        <w:t>zejména ostatní výdaje na zaměstnance</w:t>
      </w:r>
      <w:r w:rsidR="0025393B">
        <w:rPr>
          <w:sz w:val="22"/>
          <w:szCs w:val="22"/>
        </w:rPr>
        <w:t xml:space="preserve">, </w:t>
      </w:r>
      <w:r w:rsidRPr="0044288E">
        <w:rPr>
          <w:sz w:val="22"/>
          <w:szCs w:val="22"/>
        </w:rPr>
        <w:t>ke kterým nejsou zaměstnavatelé povinni dle zvláštních právních předpisů (např. příspěvky na penzijní připojištění, dary, apod.).</w:t>
      </w:r>
    </w:p>
    <w:p w:rsidR="00444102" w:rsidRDefault="00444102" w:rsidP="00386DB4">
      <w:pPr>
        <w:pStyle w:val="Default"/>
        <w:jc w:val="both"/>
        <w:rPr>
          <w:sz w:val="22"/>
          <w:szCs w:val="22"/>
          <w:highlight w:val="yellow"/>
        </w:rPr>
      </w:pPr>
    </w:p>
    <w:p w:rsidR="004C5D2F" w:rsidRDefault="004C5D2F" w:rsidP="00386DB4">
      <w:pPr>
        <w:pStyle w:val="Default"/>
        <w:jc w:val="both"/>
        <w:rPr>
          <w:sz w:val="22"/>
          <w:szCs w:val="22"/>
        </w:rPr>
      </w:pPr>
      <w:r>
        <w:rPr>
          <w:sz w:val="22"/>
          <w:szCs w:val="22"/>
        </w:rPr>
        <w:t>Při dokladování osobních výdajů je nezbytné zohlednit požadavek na ochranu osobních údajů zaměstnanců v souladu s platnými právní předpisy.</w:t>
      </w:r>
    </w:p>
    <w:p w:rsidR="000F6C24" w:rsidRDefault="000F6C24" w:rsidP="00386DB4">
      <w:pPr>
        <w:pStyle w:val="Default"/>
        <w:jc w:val="both"/>
        <w:rPr>
          <w:sz w:val="22"/>
          <w:szCs w:val="22"/>
        </w:rPr>
      </w:pPr>
    </w:p>
    <w:p w:rsidR="00511801" w:rsidRDefault="00B3540D" w:rsidP="00511801">
      <w:pPr>
        <w:pStyle w:val="Default"/>
        <w:jc w:val="both"/>
        <w:rPr>
          <w:b/>
          <w:sz w:val="22"/>
          <w:szCs w:val="22"/>
          <w:u w:val="single"/>
        </w:rPr>
      </w:pPr>
      <w:r w:rsidRPr="00B3540D">
        <w:rPr>
          <w:b/>
          <w:sz w:val="22"/>
          <w:szCs w:val="22"/>
          <w:u w:val="single"/>
        </w:rPr>
        <w:t xml:space="preserve">Cestovné </w:t>
      </w:r>
    </w:p>
    <w:p w:rsidR="00B129B9" w:rsidRPr="00B129B9" w:rsidRDefault="003C7991" w:rsidP="00B129B9">
      <w:pPr>
        <w:pStyle w:val="Default"/>
        <w:jc w:val="both"/>
        <w:rPr>
          <w:sz w:val="23"/>
          <w:szCs w:val="23"/>
        </w:rPr>
      </w:pPr>
      <w:r>
        <w:rPr>
          <w:sz w:val="23"/>
          <w:szCs w:val="23"/>
        </w:rPr>
        <w:t>Cestovní náhrady musí souviset s efektivním provedením projektu, být pro něj nezbytné a souviset s osobami příjemce pomoci, které jsou zapojeny do realizace projektu. Mezi výdaje související s provedením pracovních cest patří zejména náhrady:</w:t>
      </w:r>
    </w:p>
    <w:p w:rsidR="00B129B9" w:rsidRDefault="00B129B9" w:rsidP="00B129B9">
      <w:pPr>
        <w:pStyle w:val="Odstavecseseznamem"/>
        <w:numPr>
          <w:ilvl w:val="0"/>
          <w:numId w:val="18"/>
        </w:numPr>
        <w:autoSpaceDE w:val="0"/>
        <w:autoSpaceDN w:val="0"/>
        <w:adjustRightInd w:val="0"/>
        <w:jc w:val="both"/>
        <w:rPr>
          <w:rFonts w:ascii="Arial" w:eastAsiaTheme="minorHAnsi" w:hAnsi="Arial" w:cs="Arial"/>
          <w:color w:val="000000"/>
          <w:sz w:val="23"/>
          <w:szCs w:val="23"/>
          <w:lang w:eastAsia="en-US"/>
        </w:rPr>
      </w:pPr>
      <w:r w:rsidRPr="00B129B9">
        <w:rPr>
          <w:rFonts w:ascii="Arial" w:eastAsiaTheme="minorHAnsi" w:hAnsi="Arial" w:cs="Arial"/>
          <w:color w:val="000000"/>
          <w:sz w:val="23"/>
          <w:szCs w:val="23"/>
          <w:lang w:eastAsia="en-US"/>
        </w:rPr>
        <w:t xml:space="preserve">jízdních výdajů tj. prokázané jízdní výdaje spojené s dopravou na služební cestu, náhrada </w:t>
      </w:r>
      <w:r w:rsidR="00AC43B1">
        <w:rPr>
          <w:rFonts w:ascii="Arial" w:eastAsiaTheme="minorHAnsi" w:hAnsi="Arial" w:cs="Arial"/>
          <w:color w:val="000000"/>
          <w:sz w:val="23"/>
          <w:szCs w:val="23"/>
          <w:lang w:eastAsia="en-US"/>
        </w:rPr>
        <w:t>při</w:t>
      </w:r>
      <w:r w:rsidRPr="00B129B9">
        <w:rPr>
          <w:rFonts w:ascii="Arial" w:eastAsiaTheme="minorHAnsi" w:hAnsi="Arial" w:cs="Arial"/>
          <w:color w:val="000000"/>
          <w:sz w:val="23"/>
          <w:szCs w:val="23"/>
          <w:lang w:eastAsia="en-US"/>
        </w:rPr>
        <w:t xml:space="preserve"> použití </w:t>
      </w:r>
      <w:r w:rsidR="00AC43B1">
        <w:rPr>
          <w:rFonts w:ascii="Arial" w:eastAsiaTheme="minorHAnsi" w:hAnsi="Arial" w:cs="Arial"/>
          <w:color w:val="000000"/>
          <w:sz w:val="23"/>
          <w:szCs w:val="23"/>
          <w:lang w:eastAsia="en-US"/>
        </w:rPr>
        <w:t>soukromého vozidla</w:t>
      </w:r>
      <w:r w:rsidRPr="00B129B9">
        <w:rPr>
          <w:rFonts w:ascii="Arial" w:eastAsiaTheme="minorHAnsi" w:hAnsi="Arial" w:cs="Arial"/>
          <w:color w:val="000000"/>
          <w:sz w:val="23"/>
          <w:szCs w:val="23"/>
          <w:lang w:eastAsia="en-US"/>
        </w:rPr>
        <w:t xml:space="preserve"> při pracovní cestě</w:t>
      </w:r>
      <w:r w:rsidR="00D820F6">
        <w:rPr>
          <w:rFonts w:ascii="Arial" w:eastAsiaTheme="minorHAnsi" w:hAnsi="Arial" w:cs="Arial"/>
          <w:color w:val="000000"/>
          <w:sz w:val="23"/>
          <w:szCs w:val="23"/>
          <w:lang w:eastAsia="en-US"/>
        </w:rPr>
        <w:t xml:space="preserve">. </w:t>
      </w:r>
      <w:r w:rsidR="00203559">
        <w:rPr>
          <w:rFonts w:ascii="Arial" w:eastAsiaTheme="minorHAnsi" w:hAnsi="Arial" w:cs="Arial"/>
          <w:color w:val="000000"/>
          <w:sz w:val="23"/>
          <w:szCs w:val="23"/>
          <w:lang w:eastAsia="en-US"/>
        </w:rPr>
        <w:t>Při posuzování</w:t>
      </w:r>
      <w:r w:rsidR="00D820F6">
        <w:rPr>
          <w:rFonts w:ascii="Arial" w:eastAsiaTheme="minorHAnsi" w:hAnsi="Arial" w:cs="Arial"/>
          <w:color w:val="000000"/>
          <w:sz w:val="23"/>
          <w:szCs w:val="23"/>
          <w:lang w:eastAsia="en-US"/>
        </w:rPr>
        <w:t xml:space="preserve"> </w:t>
      </w:r>
      <w:r w:rsidR="00203559">
        <w:rPr>
          <w:rFonts w:ascii="Arial" w:eastAsiaTheme="minorHAnsi" w:hAnsi="Arial" w:cs="Arial"/>
          <w:color w:val="000000"/>
          <w:sz w:val="23"/>
          <w:szCs w:val="23"/>
          <w:lang w:eastAsia="en-US"/>
        </w:rPr>
        <w:t>výdajů na dopravu</w:t>
      </w:r>
      <w:r w:rsidR="00D820F6">
        <w:rPr>
          <w:rFonts w:ascii="Arial" w:eastAsiaTheme="minorHAnsi" w:hAnsi="Arial" w:cs="Arial"/>
          <w:color w:val="000000"/>
          <w:sz w:val="23"/>
          <w:szCs w:val="23"/>
          <w:lang w:eastAsia="en-US"/>
        </w:rPr>
        <w:t xml:space="preserve"> je nezbytné vycházet z podmínky 3E</w:t>
      </w:r>
      <w:r w:rsidR="00203559">
        <w:rPr>
          <w:rFonts w:ascii="Arial" w:eastAsiaTheme="minorHAnsi" w:hAnsi="Arial" w:cs="Arial"/>
          <w:color w:val="000000"/>
          <w:sz w:val="23"/>
          <w:szCs w:val="23"/>
          <w:lang w:eastAsia="en-US"/>
        </w:rPr>
        <w:t xml:space="preserve"> (efektivnost, účelnost, hospodárnost)</w:t>
      </w:r>
      <w:r w:rsidR="00D820F6">
        <w:rPr>
          <w:rFonts w:ascii="Arial" w:eastAsiaTheme="minorHAnsi" w:hAnsi="Arial" w:cs="Arial"/>
          <w:color w:val="000000"/>
          <w:sz w:val="23"/>
          <w:szCs w:val="23"/>
          <w:lang w:eastAsia="en-US"/>
        </w:rPr>
        <w:t>.</w:t>
      </w:r>
    </w:p>
    <w:p w:rsidR="00B129B9" w:rsidRPr="00203559" w:rsidRDefault="00B129B9" w:rsidP="00666547">
      <w:pPr>
        <w:pStyle w:val="Odstavecseseznamem"/>
        <w:numPr>
          <w:ilvl w:val="0"/>
          <w:numId w:val="18"/>
        </w:numPr>
        <w:autoSpaceDE w:val="0"/>
        <w:autoSpaceDN w:val="0"/>
        <w:adjustRightInd w:val="0"/>
        <w:jc w:val="both"/>
        <w:rPr>
          <w:rFonts w:ascii="Arial" w:eastAsiaTheme="minorHAnsi" w:hAnsi="Arial" w:cs="Arial"/>
          <w:color w:val="000000"/>
          <w:sz w:val="23"/>
          <w:szCs w:val="23"/>
          <w:lang w:eastAsia="en-US"/>
        </w:rPr>
      </w:pPr>
      <w:r w:rsidRPr="00203559">
        <w:rPr>
          <w:rFonts w:ascii="Arial" w:eastAsiaTheme="minorHAnsi" w:hAnsi="Arial" w:cs="Arial"/>
          <w:color w:val="000000"/>
          <w:sz w:val="23"/>
          <w:szCs w:val="23"/>
          <w:lang w:eastAsia="en-US"/>
        </w:rPr>
        <w:t xml:space="preserve">výdajů za ubytování tj. </w:t>
      </w:r>
      <w:r w:rsidR="00666547" w:rsidRPr="00203559">
        <w:rPr>
          <w:rFonts w:ascii="Arial" w:eastAsiaTheme="minorHAnsi" w:hAnsi="Arial" w:cs="Arial"/>
          <w:color w:val="000000"/>
          <w:sz w:val="23"/>
          <w:szCs w:val="23"/>
          <w:lang w:eastAsia="en-US"/>
        </w:rPr>
        <w:t>náhrada prokázaných výdajů za ubytování (musí odpovídat cenám v místě obvyklým)</w:t>
      </w:r>
      <w:r w:rsidR="005057D9" w:rsidRPr="00203559">
        <w:rPr>
          <w:rFonts w:ascii="Arial" w:eastAsiaTheme="minorHAnsi" w:hAnsi="Arial" w:cs="Arial"/>
          <w:color w:val="000000"/>
          <w:sz w:val="23"/>
          <w:szCs w:val="23"/>
          <w:lang w:eastAsia="en-US"/>
        </w:rPr>
        <w:t>. V případě ubytování je nezbytné vycházet z podmínky dodržení</w:t>
      </w:r>
      <w:r w:rsidR="00203559">
        <w:rPr>
          <w:rFonts w:ascii="Arial" w:eastAsiaTheme="minorHAnsi" w:hAnsi="Arial" w:cs="Arial"/>
          <w:color w:val="000000"/>
          <w:sz w:val="23"/>
          <w:szCs w:val="23"/>
          <w:lang w:eastAsia="en-US"/>
        </w:rPr>
        <w:t xml:space="preserve"> 3E</w:t>
      </w:r>
      <w:r w:rsidR="005057D9" w:rsidRPr="00203559">
        <w:rPr>
          <w:rFonts w:ascii="Arial" w:eastAsiaTheme="minorHAnsi" w:hAnsi="Arial" w:cs="Arial"/>
          <w:color w:val="000000"/>
          <w:sz w:val="23"/>
          <w:szCs w:val="23"/>
          <w:lang w:eastAsia="en-US"/>
        </w:rPr>
        <w:t xml:space="preserve">. </w:t>
      </w:r>
    </w:p>
    <w:p w:rsidR="00666547" w:rsidRDefault="00666547" w:rsidP="00666547">
      <w:pPr>
        <w:pStyle w:val="Odstavecseseznamem"/>
        <w:numPr>
          <w:ilvl w:val="0"/>
          <w:numId w:val="18"/>
        </w:numPr>
        <w:autoSpaceDE w:val="0"/>
        <w:autoSpaceDN w:val="0"/>
        <w:adjustRightInd w:val="0"/>
        <w:jc w:val="both"/>
        <w:rPr>
          <w:rFonts w:ascii="Arial" w:eastAsiaTheme="minorHAnsi" w:hAnsi="Arial" w:cs="Arial"/>
          <w:color w:val="000000"/>
          <w:sz w:val="23"/>
          <w:szCs w:val="23"/>
          <w:lang w:eastAsia="en-US"/>
        </w:rPr>
      </w:pPr>
      <w:r w:rsidRPr="00203559">
        <w:rPr>
          <w:rFonts w:ascii="Arial" w:eastAsiaTheme="minorHAnsi" w:hAnsi="Arial" w:cs="Arial"/>
          <w:color w:val="000000"/>
          <w:sz w:val="23"/>
          <w:szCs w:val="23"/>
          <w:lang w:eastAsia="en-US"/>
        </w:rPr>
        <w:t>stravovacích výdajů. Stravné přísluší zaměstnanci v závislosti na době trvání pracovní cesty. Výši stravného na základě zákona č. 262/2006 Sb., zákoník práce, a prováděcí vyhlášky MF určuje zaměstnavatel zaměstnanci před vysláním na pracovní cestu.</w:t>
      </w:r>
    </w:p>
    <w:p w:rsidR="00666547" w:rsidRPr="00666547" w:rsidRDefault="007F1D48" w:rsidP="00666547">
      <w:pPr>
        <w:pStyle w:val="Odstavecseseznamem"/>
        <w:numPr>
          <w:ilvl w:val="0"/>
          <w:numId w:val="18"/>
        </w:numPr>
        <w:autoSpaceDE w:val="0"/>
        <w:autoSpaceDN w:val="0"/>
        <w:adjustRightInd w:val="0"/>
        <w:jc w:val="both"/>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n</w:t>
      </w:r>
      <w:r w:rsidR="00666547">
        <w:rPr>
          <w:rFonts w:ascii="Arial" w:eastAsiaTheme="minorHAnsi" w:hAnsi="Arial" w:cs="Arial"/>
          <w:color w:val="000000"/>
          <w:sz w:val="23"/>
          <w:szCs w:val="23"/>
          <w:lang w:eastAsia="en-US"/>
        </w:rPr>
        <w:t>utných vedlejších výdajů tj. n</w:t>
      </w:r>
      <w:r w:rsidR="00666547" w:rsidRPr="00666547">
        <w:rPr>
          <w:rFonts w:ascii="Arial" w:eastAsiaTheme="minorHAnsi" w:hAnsi="Arial" w:cs="Arial"/>
          <w:color w:val="000000"/>
          <w:sz w:val="23"/>
          <w:szCs w:val="23"/>
          <w:lang w:eastAsia="en-US"/>
        </w:rPr>
        <w:t>áhrada prokázaných nutných vedlejších výdajů. Způsobilým výdajem jsou také další úhrady výdajů přímo související s pracovní cestou. Může jít např. o cestovní pojištění, vstupní poplatek na konferenci (akci), parkovné, poplatek za úschovu zavazadel.</w:t>
      </w:r>
    </w:p>
    <w:p w:rsidR="00AC43B1" w:rsidRDefault="00AC43B1" w:rsidP="00AC43B1">
      <w:pPr>
        <w:pStyle w:val="Default"/>
        <w:ind w:left="60"/>
        <w:jc w:val="both"/>
        <w:rPr>
          <w:sz w:val="20"/>
          <w:szCs w:val="20"/>
          <w:highlight w:val="yellow"/>
          <w:u w:val="single"/>
        </w:rPr>
      </w:pPr>
    </w:p>
    <w:p w:rsidR="003148EB" w:rsidRDefault="003148EB" w:rsidP="003148EB">
      <w:pPr>
        <w:pStyle w:val="Default"/>
        <w:rPr>
          <w:sz w:val="22"/>
          <w:szCs w:val="22"/>
        </w:rPr>
      </w:pPr>
      <w:r>
        <w:rPr>
          <w:sz w:val="22"/>
          <w:szCs w:val="22"/>
        </w:rPr>
        <w:t xml:space="preserve">Při použití soukromého vozidla způsobilé výdaje jsou: </w:t>
      </w:r>
    </w:p>
    <w:p w:rsidR="003148EB" w:rsidRDefault="003148EB" w:rsidP="003148EB">
      <w:pPr>
        <w:pStyle w:val="Default"/>
        <w:spacing w:after="7"/>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základní náhrada vyjadřující odhad míry opotřebení vozidla, jejíž výše vychází z vyhlášky MPSV; </w:t>
      </w:r>
    </w:p>
    <w:p w:rsidR="003148EB" w:rsidRDefault="003148EB" w:rsidP="00A22C46">
      <w:pPr>
        <w:pStyle w:val="Default"/>
        <w:jc w:val="both"/>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náhrada za spotřebované pohonné hmoty; výše se vypočítá z ceny pohonných hmot a spotřeby vozidla dle § 158, odst. 3 a 4 zákona č. 262/2006 Sb., zákoník práce. Neprokáže-li zaměstnanec cenu pohonné hmoty dokladem o nákupu, vypočte se výše náhrady z průměrné ceny pohonné hmoty, která je stanovena vyhláškou MPSV. Pro údaj o spotřebě vozidla je relevantní technický průkaz. </w:t>
      </w:r>
    </w:p>
    <w:p w:rsidR="005E2FBA" w:rsidRPr="008941E0" w:rsidRDefault="005E2FBA" w:rsidP="008941E0">
      <w:pPr>
        <w:pStyle w:val="Default"/>
        <w:rPr>
          <w:sz w:val="22"/>
          <w:szCs w:val="22"/>
        </w:rPr>
      </w:pPr>
    </w:p>
    <w:p w:rsidR="00991B1A" w:rsidRDefault="00991B1A" w:rsidP="008941E0">
      <w:pPr>
        <w:pStyle w:val="Default"/>
        <w:rPr>
          <w:sz w:val="22"/>
          <w:szCs w:val="22"/>
        </w:rPr>
      </w:pPr>
      <w:r w:rsidRPr="008941E0">
        <w:rPr>
          <w:sz w:val="22"/>
          <w:szCs w:val="22"/>
        </w:rPr>
        <w:t>Nezpůsobilým výdajem jsou veškeré výdaje související se stornováním pracovní cesty</w:t>
      </w:r>
    </w:p>
    <w:p w:rsidR="008734D1" w:rsidRDefault="008734D1" w:rsidP="008941E0">
      <w:pPr>
        <w:pStyle w:val="Default"/>
        <w:rPr>
          <w:sz w:val="22"/>
          <w:szCs w:val="22"/>
        </w:rPr>
      </w:pPr>
    </w:p>
    <w:p w:rsidR="008734D1" w:rsidRPr="00B52FA0" w:rsidRDefault="008734D1" w:rsidP="008941E0">
      <w:pPr>
        <w:pStyle w:val="Default"/>
        <w:rPr>
          <w:sz w:val="22"/>
          <w:szCs w:val="22"/>
          <w:u w:val="single"/>
        </w:rPr>
      </w:pPr>
      <w:r w:rsidRPr="000F6C24">
        <w:rPr>
          <w:b/>
          <w:sz w:val="22"/>
          <w:szCs w:val="22"/>
          <w:u w:val="single"/>
        </w:rPr>
        <w:t xml:space="preserve">Nákup </w:t>
      </w:r>
      <w:r w:rsidR="0043669F">
        <w:rPr>
          <w:b/>
          <w:sz w:val="22"/>
          <w:szCs w:val="22"/>
          <w:u w:val="single"/>
        </w:rPr>
        <w:t xml:space="preserve">externích </w:t>
      </w:r>
      <w:r w:rsidRPr="000F6C24">
        <w:rPr>
          <w:b/>
          <w:sz w:val="22"/>
          <w:szCs w:val="22"/>
          <w:u w:val="single"/>
        </w:rPr>
        <w:t>služeb</w:t>
      </w:r>
      <w:r w:rsidR="0043669F">
        <w:rPr>
          <w:b/>
          <w:sz w:val="22"/>
          <w:szCs w:val="22"/>
          <w:u w:val="single"/>
        </w:rPr>
        <w:t xml:space="preserve"> </w:t>
      </w:r>
      <w:r w:rsidR="0043669F" w:rsidRPr="00F6522B">
        <w:rPr>
          <w:b/>
          <w:sz w:val="22"/>
          <w:szCs w:val="22"/>
          <w:u w:val="single"/>
        </w:rPr>
        <w:t>(</w:t>
      </w:r>
      <w:r w:rsidR="0043669F" w:rsidRPr="00B52FA0">
        <w:rPr>
          <w:b/>
          <w:sz w:val="22"/>
          <w:szCs w:val="22"/>
          <w:u w:val="single"/>
        </w:rPr>
        <w:t>outsourcing)</w:t>
      </w:r>
      <w:r w:rsidR="0043669F" w:rsidRPr="0043669F">
        <w:t xml:space="preserve"> </w:t>
      </w:r>
    </w:p>
    <w:p w:rsidR="00E27C66" w:rsidRDefault="00E27C66" w:rsidP="00B52FA0">
      <w:pPr>
        <w:pStyle w:val="Default"/>
        <w:jc w:val="both"/>
        <w:rPr>
          <w:sz w:val="22"/>
          <w:szCs w:val="22"/>
        </w:rPr>
      </w:pPr>
    </w:p>
    <w:p w:rsidR="00960D1F" w:rsidRPr="003F10BF" w:rsidRDefault="00E27C66" w:rsidP="00B52FA0">
      <w:pPr>
        <w:pStyle w:val="Default"/>
        <w:jc w:val="both"/>
        <w:rPr>
          <w:sz w:val="22"/>
          <w:szCs w:val="22"/>
        </w:rPr>
      </w:pPr>
      <w:r>
        <w:rPr>
          <w:sz w:val="22"/>
          <w:szCs w:val="22"/>
        </w:rPr>
        <w:t>Pro subjekty implementační struktury jsou</w:t>
      </w:r>
      <w:r w:rsidR="00DE3A9F">
        <w:rPr>
          <w:sz w:val="22"/>
          <w:szCs w:val="22"/>
        </w:rPr>
        <w:t xml:space="preserve"> při využívání technické pomoci</w:t>
      </w:r>
      <w:r>
        <w:rPr>
          <w:sz w:val="22"/>
          <w:szCs w:val="22"/>
        </w:rPr>
        <w:t xml:space="preserve"> stanovena </w:t>
      </w:r>
      <w:r w:rsidR="00DE3A9F">
        <w:rPr>
          <w:sz w:val="22"/>
          <w:szCs w:val="22"/>
        </w:rPr>
        <w:t>omezení při využívání externích služeb (outsourcingu) v případě činností, které přímo souvisejí s výkonem jejich funkce v rámci implementační struktury. Tato omezení js</w:t>
      </w:r>
      <w:r w:rsidR="005B6BCE">
        <w:rPr>
          <w:sz w:val="22"/>
          <w:szCs w:val="22"/>
        </w:rPr>
        <w:t>ou</w:t>
      </w:r>
      <w:r w:rsidR="006A3E52">
        <w:rPr>
          <w:sz w:val="22"/>
          <w:szCs w:val="22"/>
        </w:rPr>
        <w:t xml:space="preserve"> </w:t>
      </w:r>
      <w:proofErr w:type="gramStart"/>
      <w:r w:rsidR="00DE3A9F">
        <w:rPr>
          <w:sz w:val="22"/>
          <w:szCs w:val="22"/>
        </w:rPr>
        <w:t xml:space="preserve">stanovena </w:t>
      </w:r>
      <w:r>
        <w:rPr>
          <w:sz w:val="22"/>
          <w:szCs w:val="22"/>
        </w:rPr>
        <w:t>v</w:t>
      </w:r>
      <w:r w:rsidR="0001138D">
        <w:rPr>
          <w:sz w:val="22"/>
          <w:szCs w:val="22"/>
        </w:rPr>
        <w:t xml:space="preserve"> Metodického pokynu </w:t>
      </w:r>
      <w:r w:rsidR="00003EDA">
        <w:rPr>
          <w:sz w:val="22"/>
          <w:szCs w:val="22"/>
        </w:rPr>
        <w:t>k rozvoji</w:t>
      </w:r>
      <w:proofErr w:type="gramEnd"/>
      <w:r w:rsidR="00003EDA">
        <w:rPr>
          <w:sz w:val="22"/>
          <w:szCs w:val="22"/>
        </w:rPr>
        <w:t xml:space="preserve"> lidských zdrojů v programovém období 2014 – 2020 dle UV č. 444/2014</w:t>
      </w:r>
      <w:r w:rsidR="00DE3A9F">
        <w:rPr>
          <w:sz w:val="22"/>
          <w:szCs w:val="22"/>
        </w:rPr>
        <w:t>.</w:t>
      </w:r>
      <w:r w:rsidR="00003EDA">
        <w:rPr>
          <w:sz w:val="22"/>
          <w:szCs w:val="22"/>
        </w:rPr>
        <w:t xml:space="preserve"> </w:t>
      </w:r>
    </w:p>
    <w:p w:rsidR="007973B9" w:rsidRPr="007973B9" w:rsidRDefault="007973B9" w:rsidP="007973B9">
      <w:pPr>
        <w:pStyle w:val="Default"/>
        <w:rPr>
          <w:b/>
          <w:bCs/>
          <w:sz w:val="23"/>
          <w:szCs w:val="23"/>
        </w:rPr>
      </w:pPr>
    </w:p>
    <w:p w:rsidR="007973B9" w:rsidRPr="000F6C24" w:rsidRDefault="007973B9" w:rsidP="007973B9">
      <w:pPr>
        <w:pStyle w:val="Default"/>
        <w:rPr>
          <w:b/>
          <w:bCs/>
          <w:sz w:val="23"/>
          <w:szCs w:val="23"/>
          <w:u w:val="single"/>
        </w:rPr>
      </w:pPr>
      <w:r w:rsidRPr="000F6C24">
        <w:rPr>
          <w:b/>
          <w:bCs/>
          <w:sz w:val="23"/>
          <w:szCs w:val="23"/>
          <w:u w:val="single"/>
        </w:rPr>
        <w:t xml:space="preserve">Pořízení majetku </w:t>
      </w:r>
    </w:p>
    <w:p w:rsidR="001747AC" w:rsidRDefault="001747AC" w:rsidP="007973B9">
      <w:pPr>
        <w:pStyle w:val="Default"/>
        <w:rPr>
          <w:b/>
          <w:bCs/>
          <w:sz w:val="23"/>
          <w:szCs w:val="23"/>
        </w:rPr>
      </w:pPr>
    </w:p>
    <w:p w:rsidR="001747AC" w:rsidRPr="00F666C5" w:rsidRDefault="009F616C" w:rsidP="009F616C">
      <w:pPr>
        <w:pStyle w:val="Default"/>
        <w:jc w:val="both"/>
        <w:rPr>
          <w:bCs/>
          <w:sz w:val="23"/>
          <w:szCs w:val="23"/>
        </w:rPr>
      </w:pPr>
      <w:r>
        <w:rPr>
          <w:sz w:val="22"/>
          <w:szCs w:val="22"/>
        </w:rPr>
        <w:t xml:space="preserve">Způsobilé jsou výdaje spojené s pořízením hmotného majetku a </w:t>
      </w:r>
      <w:r w:rsidR="00F666C5">
        <w:rPr>
          <w:sz w:val="22"/>
          <w:szCs w:val="22"/>
        </w:rPr>
        <w:t>nehmotného majetku</w:t>
      </w:r>
      <w:r>
        <w:rPr>
          <w:sz w:val="22"/>
          <w:szCs w:val="22"/>
        </w:rPr>
        <w:t>. Pokud je pořízený majetek používán i k jiným účelům, které přímo nesouvisí s cíli projektu, způsobilá je pouze poměrná část těchto výdajů.</w:t>
      </w:r>
      <w:r w:rsidR="00F666C5" w:rsidRPr="00F666C5">
        <w:rPr>
          <w:bCs/>
          <w:sz w:val="23"/>
          <w:szCs w:val="23"/>
        </w:rPr>
        <w:t xml:space="preserve"> Metodika výpočtu této části musí být zachována po celou dobu projektu </w:t>
      </w:r>
      <w:r w:rsidR="00F666C5">
        <w:rPr>
          <w:bCs/>
          <w:sz w:val="23"/>
          <w:szCs w:val="23"/>
        </w:rPr>
        <w:t>(</w:t>
      </w:r>
      <w:r w:rsidR="00F666C5" w:rsidRPr="00F666C5">
        <w:rPr>
          <w:bCs/>
          <w:sz w:val="23"/>
          <w:szCs w:val="23"/>
        </w:rPr>
        <w:t>příjemce ji musí být schopen v průběhu i po skončení projektu doložit).</w:t>
      </w:r>
    </w:p>
    <w:p w:rsidR="001747AC" w:rsidRDefault="001747AC" w:rsidP="009F616C">
      <w:pPr>
        <w:pStyle w:val="Default"/>
        <w:jc w:val="both"/>
        <w:rPr>
          <w:b/>
          <w:bCs/>
          <w:sz w:val="23"/>
          <w:szCs w:val="23"/>
        </w:rPr>
      </w:pPr>
    </w:p>
    <w:p w:rsidR="001747AC" w:rsidRPr="000F6C24" w:rsidRDefault="00B15777" w:rsidP="00443D71">
      <w:pPr>
        <w:pStyle w:val="Default"/>
        <w:keepNext/>
        <w:keepLines/>
        <w:rPr>
          <w:b/>
          <w:bCs/>
          <w:sz w:val="23"/>
          <w:szCs w:val="23"/>
          <w:u w:val="single"/>
        </w:rPr>
      </w:pPr>
      <w:r w:rsidRPr="000F6C24">
        <w:rPr>
          <w:b/>
          <w:bCs/>
          <w:sz w:val="23"/>
          <w:szCs w:val="23"/>
          <w:u w:val="single"/>
        </w:rPr>
        <w:lastRenderedPageBreak/>
        <w:t>Leasing</w:t>
      </w:r>
    </w:p>
    <w:p w:rsidR="000F6C24" w:rsidRDefault="000F6C24" w:rsidP="00443D71">
      <w:pPr>
        <w:pStyle w:val="Default"/>
        <w:keepNext/>
        <w:keepLines/>
        <w:rPr>
          <w:sz w:val="22"/>
          <w:szCs w:val="22"/>
        </w:rPr>
      </w:pPr>
      <w:r>
        <w:rPr>
          <w:sz w:val="22"/>
          <w:szCs w:val="22"/>
        </w:rPr>
        <w:t>Rozlišujeme dva základní druhy leasingu:</w:t>
      </w:r>
    </w:p>
    <w:p w:rsidR="000F6C24" w:rsidRDefault="000F6C24" w:rsidP="000F6C24">
      <w:pPr>
        <w:pStyle w:val="Default"/>
      </w:pPr>
    </w:p>
    <w:p w:rsidR="00226CCB" w:rsidRPr="00960D1F" w:rsidRDefault="000F6C24" w:rsidP="00A960C7">
      <w:pPr>
        <w:pStyle w:val="Default"/>
        <w:spacing w:after="91"/>
        <w:jc w:val="both"/>
        <w:rPr>
          <w:sz w:val="22"/>
          <w:szCs w:val="22"/>
        </w:rPr>
      </w:pPr>
      <w:r w:rsidRPr="00235142">
        <w:rPr>
          <w:b/>
          <w:sz w:val="22"/>
          <w:szCs w:val="22"/>
        </w:rPr>
        <w:t>1.</w:t>
      </w:r>
      <w:r>
        <w:rPr>
          <w:sz w:val="22"/>
          <w:szCs w:val="22"/>
        </w:rPr>
        <w:t xml:space="preserve"> </w:t>
      </w:r>
      <w:r w:rsidR="003F10BF" w:rsidRPr="003F10BF">
        <w:rPr>
          <w:b/>
          <w:sz w:val="22"/>
          <w:szCs w:val="22"/>
        </w:rPr>
        <w:t>F</w:t>
      </w:r>
      <w:r w:rsidRPr="003F10BF">
        <w:rPr>
          <w:b/>
          <w:sz w:val="22"/>
          <w:szCs w:val="22"/>
        </w:rPr>
        <w:t>in</w:t>
      </w:r>
      <w:r w:rsidRPr="00226CCB">
        <w:rPr>
          <w:b/>
          <w:sz w:val="22"/>
          <w:szCs w:val="22"/>
        </w:rPr>
        <w:t>anční leasing</w:t>
      </w:r>
      <w:r>
        <w:rPr>
          <w:sz w:val="22"/>
          <w:szCs w:val="22"/>
        </w:rPr>
        <w:t xml:space="preserve"> - pronájem movité nebo nemovité věci, po jehož skončení přechází předmět leasingu za dohodnutou kupní cenu do vlastnictví nájemce; </w:t>
      </w:r>
      <w:r w:rsidR="00A960C7">
        <w:rPr>
          <w:sz w:val="22"/>
          <w:szCs w:val="22"/>
        </w:rPr>
        <w:t>F</w:t>
      </w:r>
      <w:r w:rsidR="00226CCB">
        <w:rPr>
          <w:sz w:val="22"/>
          <w:szCs w:val="22"/>
        </w:rPr>
        <w:t>inanční leasing je způsobilým výdajem pouze v případě, pokud je způsobilý také předmět tohoto leasingu.</w:t>
      </w:r>
    </w:p>
    <w:p w:rsidR="00226CCB" w:rsidRDefault="00226CCB" w:rsidP="00A960C7">
      <w:pPr>
        <w:pStyle w:val="Default"/>
        <w:jc w:val="both"/>
        <w:rPr>
          <w:sz w:val="22"/>
          <w:szCs w:val="22"/>
        </w:rPr>
      </w:pPr>
      <w:r>
        <w:rPr>
          <w:sz w:val="22"/>
          <w:szCs w:val="22"/>
        </w:rPr>
        <w:t>U leasingových smluv s doložkou o odkupu (nebo u smluv stanovujících minimální leasingové období o délce odpovídající životnosti investice, která je předmětem smlouvy) nesmí</w:t>
      </w:r>
      <w:r w:rsidR="00A960C7" w:rsidRPr="00A960C7">
        <w:rPr>
          <w:sz w:val="22"/>
          <w:szCs w:val="22"/>
        </w:rPr>
        <w:t xml:space="preserve"> </w:t>
      </w:r>
      <w:r w:rsidR="00A960C7">
        <w:rPr>
          <w:sz w:val="22"/>
          <w:szCs w:val="22"/>
        </w:rPr>
        <w:t>způsobilá</w:t>
      </w:r>
      <w:r>
        <w:rPr>
          <w:sz w:val="22"/>
          <w:szCs w:val="22"/>
        </w:rPr>
        <w:t xml:space="preserve"> částka přesáhnout tržní hodnotu investice, která je předmětem leasingu. Daně a finanční činnost pronajímatele související s leasingovou smlouvou nejsou způsobilými výdaji. Způsobilým výdajem jsou pouze splátky vztahující se k období realizace projektu. Pokud není předmět leasingu využíván pouze pro účely projektu, je způsobilá pouze alikvotní část leasingových splátek za příslušné období.</w:t>
      </w:r>
    </w:p>
    <w:p w:rsidR="00226CCB" w:rsidRDefault="00226CCB" w:rsidP="000F6C24">
      <w:pPr>
        <w:pStyle w:val="Default"/>
        <w:spacing w:after="91"/>
        <w:rPr>
          <w:sz w:val="22"/>
          <w:szCs w:val="22"/>
        </w:rPr>
      </w:pPr>
    </w:p>
    <w:p w:rsidR="006E16AA" w:rsidRDefault="000F6C24" w:rsidP="006E16AA">
      <w:pPr>
        <w:pStyle w:val="Default"/>
        <w:jc w:val="both"/>
        <w:rPr>
          <w:sz w:val="22"/>
          <w:szCs w:val="22"/>
        </w:rPr>
      </w:pPr>
      <w:r w:rsidRPr="00235142">
        <w:rPr>
          <w:b/>
          <w:sz w:val="22"/>
          <w:szCs w:val="22"/>
        </w:rPr>
        <w:t>2.</w:t>
      </w:r>
      <w:r>
        <w:rPr>
          <w:sz w:val="22"/>
          <w:szCs w:val="22"/>
        </w:rPr>
        <w:t xml:space="preserve"> </w:t>
      </w:r>
      <w:r w:rsidR="003F10BF" w:rsidRPr="003F10BF">
        <w:rPr>
          <w:b/>
          <w:sz w:val="22"/>
          <w:szCs w:val="22"/>
        </w:rPr>
        <w:t>O</w:t>
      </w:r>
      <w:r w:rsidRPr="003F10BF">
        <w:rPr>
          <w:b/>
          <w:sz w:val="22"/>
          <w:szCs w:val="22"/>
        </w:rPr>
        <w:t>p</w:t>
      </w:r>
      <w:r w:rsidRPr="00226CCB">
        <w:rPr>
          <w:b/>
          <w:sz w:val="22"/>
          <w:szCs w:val="22"/>
        </w:rPr>
        <w:t>erativní leasing</w:t>
      </w:r>
      <w:r>
        <w:rPr>
          <w:sz w:val="22"/>
          <w:szCs w:val="22"/>
        </w:rPr>
        <w:t xml:space="preserve"> - pronájem movité nebo nemovité věci, po jehož skončení se předmět leasingu zpravidla vrací pronajímateli</w:t>
      </w:r>
      <w:r w:rsidR="00F16882">
        <w:rPr>
          <w:sz w:val="22"/>
          <w:szCs w:val="22"/>
        </w:rPr>
        <w:t xml:space="preserve">. </w:t>
      </w:r>
      <w:r w:rsidR="006E16AA">
        <w:rPr>
          <w:sz w:val="22"/>
          <w:szCs w:val="22"/>
        </w:rPr>
        <w:t xml:space="preserve">V tomto případě je nutné prokázat, že předmět leasingu je nezbytný pro realizaci projektu. </w:t>
      </w:r>
    </w:p>
    <w:p w:rsidR="00FA217D" w:rsidRDefault="00FA217D" w:rsidP="006E16AA">
      <w:pPr>
        <w:pStyle w:val="Default"/>
        <w:jc w:val="both"/>
        <w:rPr>
          <w:sz w:val="22"/>
          <w:szCs w:val="22"/>
        </w:rPr>
      </w:pPr>
    </w:p>
    <w:p w:rsidR="006E16AA" w:rsidRDefault="006E16AA" w:rsidP="006E16AA">
      <w:pPr>
        <w:pStyle w:val="Default"/>
        <w:jc w:val="both"/>
        <w:rPr>
          <w:sz w:val="22"/>
          <w:szCs w:val="22"/>
        </w:rPr>
      </w:pPr>
      <w:r>
        <w:rPr>
          <w:sz w:val="22"/>
          <w:szCs w:val="22"/>
        </w:rPr>
        <w:t>Způsobilé jsou pouze splátky, které se vztahují k období realizace projektu a současně k období, po které byl předmět leasingu pro daný projekt využíván. Pokud není předmět leasingu využíván pouze pro účely projektu, je způsobilá pouze alikvotní část leasingových splátek za příslušné období. U tohoto typu leasingových smluv musí být nájemce schopen prokázat, že smlouva byla nejhospodárnější metodou k získání zařízení, tj. využití operativního leasingu musí být finančně nejvýhodnějším řešením pro projekt. Z tohoto důvodu není způsobilým výdajem na leasing ta část výdajů, o kterou přesahují výdaje na leasing výši výdajů, které by představoval běžný pronájem stejného předmětu v daném čase a místě.</w:t>
      </w:r>
    </w:p>
    <w:p w:rsidR="00FA217D" w:rsidRDefault="00FA217D" w:rsidP="006E16AA">
      <w:pPr>
        <w:pStyle w:val="Default"/>
        <w:jc w:val="both"/>
        <w:rPr>
          <w:sz w:val="22"/>
          <w:szCs w:val="22"/>
        </w:rPr>
      </w:pPr>
    </w:p>
    <w:p w:rsidR="00FA217D" w:rsidRDefault="00827C89" w:rsidP="006E16AA">
      <w:pPr>
        <w:pStyle w:val="Default"/>
        <w:jc w:val="both"/>
        <w:rPr>
          <w:b/>
          <w:sz w:val="22"/>
          <w:szCs w:val="22"/>
          <w:u w:val="single"/>
        </w:rPr>
      </w:pPr>
      <w:r w:rsidRPr="00827C89">
        <w:rPr>
          <w:b/>
          <w:sz w:val="22"/>
          <w:szCs w:val="22"/>
          <w:u w:val="single"/>
        </w:rPr>
        <w:t xml:space="preserve">Režijní </w:t>
      </w:r>
      <w:r w:rsidR="000C202E">
        <w:rPr>
          <w:b/>
          <w:sz w:val="22"/>
          <w:szCs w:val="22"/>
          <w:u w:val="single"/>
        </w:rPr>
        <w:t>náklady</w:t>
      </w:r>
    </w:p>
    <w:p w:rsidR="00827C89" w:rsidRDefault="00827C89" w:rsidP="006E16AA">
      <w:pPr>
        <w:pStyle w:val="Default"/>
        <w:jc w:val="both"/>
        <w:rPr>
          <w:b/>
          <w:sz w:val="22"/>
          <w:szCs w:val="22"/>
          <w:u w:val="single"/>
        </w:rPr>
      </w:pPr>
    </w:p>
    <w:p w:rsidR="00DB59A9" w:rsidRPr="00DB59A9" w:rsidRDefault="00DB59A9" w:rsidP="00DB59A9">
      <w:pPr>
        <w:pStyle w:val="Default"/>
        <w:jc w:val="both"/>
        <w:rPr>
          <w:sz w:val="22"/>
          <w:szCs w:val="22"/>
        </w:rPr>
      </w:pPr>
      <w:r w:rsidRPr="00DB59A9">
        <w:rPr>
          <w:sz w:val="22"/>
          <w:szCs w:val="22"/>
        </w:rPr>
        <w:t>Režijní náklady jsou způsobilými v případě, že vycházejí ze skutečně vzniklých výdajů, souvisejících s projektem. Režijní náklady jsou definovány jako způsobilé výdaje, které nemohou být vyčerpávajícím způsobem přímo zahrnuty do jednotlivé aktivity nebo procesu projektu. Režijními náklady se rozumí zejména výdaje na nájem kanceláře</w:t>
      </w:r>
      <w:r w:rsidR="000C202E">
        <w:rPr>
          <w:sz w:val="22"/>
          <w:szCs w:val="22"/>
        </w:rPr>
        <w:t xml:space="preserve"> pro administraci projektu</w:t>
      </w:r>
      <w:r w:rsidRPr="00DB59A9">
        <w:rPr>
          <w:sz w:val="22"/>
          <w:szCs w:val="22"/>
        </w:rPr>
        <w:t>, nákup vody, paliv a energie,</w:t>
      </w:r>
      <w:r w:rsidR="000C202E">
        <w:rPr>
          <w:sz w:val="22"/>
          <w:szCs w:val="22"/>
        </w:rPr>
        <w:t xml:space="preserve"> telefon, fax, internet, úklid apod</w:t>
      </w:r>
      <w:r w:rsidRPr="00DB59A9">
        <w:rPr>
          <w:sz w:val="22"/>
          <w:szCs w:val="22"/>
        </w:rPr>
        <w:t xml:space="preserve">. </w:t>
      </w:r>
    </w:p>
    <w:p w:rsidR="000C202E" w:rsidRDefault="000C202E" w:rsidP="006E16AA">
      <w:pPr>
        <w:pStyle w:val="Default"/>
        <w:jc w:val="both"/>
        <w:rPr>
          <w:sz w:val="22"/>
          <w:szCs w:val="22"/>
        </w:rPr>
      </w:pPr>
    </w:p>
    <w:p w:rsidR="00827C89" w:rsidRPr="000C202E" w:rsidRDefault="00DB59A9" w:rsidP="006E16AA">
      <w:pPr>
        <w:pStyle w:val="Default"/>
        <w:jc w:val="both"/>
        <w:rPr>
          <w:sz w:val="22"/>
          <w:szCs w:val="22"/>
        </w:rPr>
      </w:pPr>
      <w:r w:rsidRPr="00DB59A9">
        <w:rPr>
          <w:sz w:val="22"/>
          <w:szCs w:val="22"/>
        </w:rPr>
        <w:t>Režijní náklady jsou způsobilé za podmínky, že jejich základem jsou skutečné výdaje přímo související s realizací projektu a jsou určeny v poměru k dané činnosti za pomoci nestranné a oprávněné metody, musí být</w:t>
      </w:r>
      <w:r w:rsidR="001E4F2C">
        <w:rPr>
          <w:sz w:val="22"/>
          <w:szCs w:val="22"/>
        </w:rPr>
        <w:t xml:space="preserve"> prokazatelně doloženy; metoda</w:t>
      </w:r>
      <w:r w:rsidRPr="00DB59A9">
        <w:rPr>
          <w:sz w:val="22"/>
          <w:szCs w:val="22"/>
        </w:rPr>
        <w:t xml:space="preserve"> výpočtu musí být zachována po celou dobu </w:t>
      </w:r>
      <w:r w:rsidR="001E4F2C">
        <w:rPr>
          <w:sz w:val="22"/>
          <w:szCs w:val="22"/>
        </w:rPr>
        <w:t xml:space="preserve">realizace </w:t>
      </w:r>
      <w:r w:rsidRPr="00DB59A9">
        <w:rPr>
          <w:sz w:val="22"/>
          <w:szCs w:val="22"/>
        </w:rPr>
        <w:t>projektu</w:t>
      </w:r>
      <w:r w:rsidR="001E4F2C">
        <w:rPr>
          <w:sz w:val="22"/>
          <w:szCs w:val="22"/>
        </w:rPr>
        <w:t>.</w:t>
      </w:r>
      <w:r w:rsidRPr="00DB59A9">
        <w:rPr>
          <w:sz w:val="22"/>
          <w:szCs w:val="22"/>
        </w:rPr>
        <w:t xml:space="preserve"> </w:t>
      </w:r>
    </w:p>
    <w:p w:rsidR="000C202E" w:rsidRDefault="000C202E" w:rsidP="000C202E">
      <w:pPr>
        <w:pStyle w:val="Default"/>
        <w:rPr>
          <w:sz w:val="20"/>
          <w:szCs w:val="20"/>
        </w:rPr>
      </w:pPr>
    </w:p>
    <w:p w:rsidR="000C202E" w:rsidRPr="000C202E" w:rsidRDefault="000C202E" w:rsidP="000C202E">
      <w:pPr>
        <w:pStyle w:val="Default"/>
        <w:jc w:val="both"/>
        <w:rPr>
          <w:rFonts w:ascii="Times New Roman" w:hAnsi="Times New Roman" w:cs="Times New Roman"/>
        </w:rPr>
      </w:pPr>
      <w:r w:rsidRPr="000C202E">
        <w:rPr>
          <w:sz w:val="22"/>
          <w:szCs w:val="22"/>
        </w:rPr>
        <w:t>Pokud je v souvislosti s realizací projektu využívána pouze část prostor, měla by b</w:t>
      </w:r>
      <w:r>
        <w:rPr>
          <w:sz w:val="22"/>
          <w:szCs w:val="22"/>
        </w:rPr>
        <w:t xml:space="preserve">ýt částka účtovaná v projektu </w:t>
      </w:r>
      <w:r w:rsidRPr="000C202E">
        <w:rPr>
          <w:sz w:val="22"/>
          <w:szCs w:val="22"/>
        </w:rPr>
        <w:t xml:space="preserve">v odpovídajícím poměru. V takovém případě by měl výpočet uvádět skutečné roční nájemné pro žadatele, dobu využívání pro projekt, poměrnou část využívanou pro provedení projektu a výsledné způsobilé výdaje na nájemné. Výdaje na nájem </w:t>
      </w:r>
      <w:r w:rsidRPr="000C202E">
        <w:rPr>
          <w:sz w:val="23"/>
          <w:szCs w:val="23"/>
        </w:rPr>
        <w:t xml:space="preserve">v případě, kdy žadatel dané prostory vlastní nebo je užívá zdarma, nebudou považovány za způsobilé. </w:t>
      </w:r>
    </w:p>
    <w:p w:rsidR="000C202E" w:rsidRDefault="000C202E" w:rsidP="000C202E">
      <w:pPr>
        <w:pStyle w:val="Default"/>
        <w:jc w:val="both"/>
        <w:rPr>
          <w:sz w:val="22"/>
          <w:szCs w:val="22"/>
        </w:rPr>
      </w:pPr>
    </w:p>
    <w:p w:rsidR="000C202E" w:rsidRPr="000C202E" w:rsidRDefault="000C202E" w:rsidP="000C202E">
      <w:pPr>
        <w:pStyle w:val="Default"/>
        <w:jc w:val="both"/>
        <w:rPr>
          <w:sz w:val="22"/>
          <w:szCs w:val="22"/>
        </w:rPr>
      </w:pPr>
      <w:r w:rsidRPr="000C202E">
        <w:rPr>
          <w:sz w:val="22"/>
          <w:szCs w:val="22"/>
        </w:rPr>
        <w:t>Poplatky za nákup vody, paliv a e</w:t>
      </w:r>
      <w:r>
        <w:rPr>
          <w:sz w:val="22"/>
          <w:szCs w:val="22"/>
        </w:rPr>
        <w:t>nergie, internet, úklid</w:t>
      </w:r>
      <w:r w:rsidRPr="000C202E">
        <w:rPr>
          <w:sz w:val="22"/>
          <w:szCs w:val="22"/>
        </w:rPr>
        <w:t xml:space="preserve"> by měly být stanoveny obdobně; způsobilé mohou být i zálohové platby, vždy však jen v poměrné výši odpovídající předpokládané době využití v rámci projektu. </w:t>
      </w:r>
    </w:p>
    <w:p w:rsidR="000C202E" w:rsidRPr="000C202E" w:rsidRDefault="000C202E" w:rsidP="000C202E">
      <w:pPr>
        <w:pStyle w:val="Default"/>
        <w:jc w:val="both"/>
        <w:rPr>
          <w:sz w:val="22"/>
          <w:szCs w:val="22"/>
        </w:rPr>
      </w:pPr>
    </w:p>
    <w:p w:rsidR="000C202E" w:rsidRPr="000C202E" w:rsidRDefault="000C202E" w:rsidP="000C202E">
      <w:pPr>
        <w:pStyle w:val="Default"/>
        <w:jc w:val="both"/>
        <w:rPr>
          <w:sz w:val="22"/>
          <w:szCs w:val="22"/>
        </w:rPr>
      </w:pPr>
      <w:r w:rsidRPr="000C202E">
        <w:rPr>
          <w:sz w:val="22"/>
          <w:szCs w:val="22"/>
        </w:rPr>
        <w:t xml:space="preserve">Telefonní poplatky se musí přímo týkat účelného provádění projektu a být pro něj nezbytné. </w:t>
      </w:r>
    </w:p>
    <w:p w:rsidR="000C202E" w:rsidRDefault="000C202E" w:rsidP="000C202E">
      <w:pPr>
        <w:pStyle w:val="Default"/>
        <w:jc w:val="both"/>
        <w:rPr>
          <w:sz w:val="22"/>
          <w:szCs w:val="22"/>
        </w:rPr>
      </w:pPr>
    </w:p>
    <w:p w:rsidR="000C202E" w:rsidRPr="000C202E" w:rsidRDefault="000C202E" w:rsidP="000C202E">
      <w:pPr>
        <w:pStyle w:val="Default"/>
        <w:jc w:val="both"/>
        <w:rPr>
          <w:sz w:val="22"/>
          <w:szCs w:val="22"/>
        </w:rPr>
      </w:pPr>
      <w:r w:rsidRPr="000C202E">
        <w:rPr>
          <w:sz w:val="22"/>
          <w:szCs w:val="22"/>
        </w:rPr>
        <w:t>Součástí spotřebního materiálu mohou být takové položky, jako jsou např. poštovné, kancelářské potřeby</w:t>
      </w:r>
      <w:r w:rsidR="00B473E2">
        <w:rPr>
          <w:sz w:val="22"/>
          <w:szCs w:val="22"/>
        </w:rPr>
        <w:t>/materiál zakoupený za účelem administrace projektu</w:t>
      </w:r>
      <w:r w:rsidRPr="000C202E">
        <w:rPr>
          <w:sz w:val="22"/>
          <w:szCs w:val="22"/>
        </w:rPr>
        <w:t xml:space="preserve"> a jiné výdaje, u kterých může </w:t>
      </w:r>
      <w:r w:rsidR="00B473E2">
        <w:rPr>
          <w:sz w:val="22"/>
          <w:szCs w:val="22"/>
        </w:rPr>
        <w:t>příjemce</w:t>
      </w:r>
      <w:r w:rsidRPr="000C202E">
        <w:rPr>
          <w:sz w:val="22"/>
          <w:szCs w:val="22"/>
        </w:rPr>
        <w:t xml:space="preserve"> prokázat, že jsou pro účelné uskutečnění projektu nezbytné. </w:t>
      </w:r>
    </w:p>
    <w:p w:rsidR="000C202E" w:rsidRPr="000C202E" w:rsidRDefault="000C202E" w:rsidP="000C202E">
      <w:pPr>
        <w:pStyle w:val="Default"/>
        <w:jc w:val="both"/>
        <w:rPr>
          <w:sz w:val="22"/>
          <w:szCs w:val="22"/>
        </w:rPr>
      </w:pPr>
      <w:bookmarkStart w:id="0" w:name="_GoBack"/>
      <w:bookmarkEnd w:id="0"/>
    </w:p>
    <w:p w:rsidR="006B7925" w:rsidRDefault="006B7925" w:rsidP="00443D71">
      <w:pPr>
        <w:pStyle w:val="Default"/>
        <w:keepNext/>
        <w:keepLines/>
        <w:rPr>
          <w:b/>
          <w:bCs/>
          <w:sz w:val="22"/>
          <w:szCs w:val="22"/>
          <w:u w:val="single"/>
        </w:rPr>
      </w:pPr>
      <w:r w:rsidRPr="006B7925">
        <w:rPr>
          <w:b/>
          <w:bCs/>
          <w:sz w:val="22"/>
          <w:szCs w:val="22"/>
          <w:u w:val="single"/>
        </w:rPr>
        <w:lastRenderedPageBreak/>
        <w:t>Finanční výdaje, správní a jiné poplatky</w:t>
      </w:r>
    </w:p>
    <w:p w:rsidR="00A53C19" w:rsidRDefault="00A53C19" w:rsidP="00443D71">
      <w:pPr>
        <w:pStyle w:val="Default"/>
        <w:keepNext/>
        <w:keepLines/>
        <w:jc w:val="both"/>
        <w:rPr>
          <w:b/>
          <w:bCs/>
          <w:sz w:val="22"/>
          <w:szCs w:val="22"/>
          <w:u w:val="single"/>
        </w:rPr>
      </w:pPr>
      <w:r>
        <w:rPr>
          <w:sz w:val="22"/>
          <w:szCs w:val="22"/>
        </w:rPr>
        <w:t xml:space="preserve">Podmínkou způsobilosti finančních výdajů a poplatků je jejich nevyhnutelnost a přímá vazba na projekt. </w:t>
      </w:r>
      <w:r>
        <w:rPr>
          <w:sz w:val="23"/>
          <w:szCs w:val="23"/>
        </w:rPr>
        <w:t>Vybrané finanční výdaje a poplatky musí přispívat k dosahování předem stanoveného účelu projektu a být pro něj nezbytné.</w:t>
      </w:r>
    </w:p>
    <w:p w:rsidR="00A53C19" w:rsidRDefault="00A53C19" w:rsidP="00443D71">
      <w:pPr>
        <w:pStyle w:val="Default"/>
        <w:keepNext/>
        <w:keepLines/>
        <w:rPr>
          <w:b/>
          <w:bCs/>
          <w:sz w:val="22"/>
          <w:szCs w:val="22"/>
          <w:u w:val="single"/>
        </w:rPr>
      </w:pPr>
    </w:p>
    <w:p w:rsidR="006B7925" w:rsidRDefault="00A53C19" w:rsidP="00443D71">
      <w:pPr>
        <w:pStyle w:val="Default"/>
        <w:keepNext/>
        <w:keepLines/>
        <w:jc w:val="both"/>
        <w:rPr>
          <w:sz w:val="22"/>
          <w:szCs w:val="22"/>
        </w:rPr>
      </w:pPr>
      <w:r>
        <w:rPr>
          <w:sz w:val="22"/>
          <w:szCs w:val="22"/>
        </w:rPr>
        <w:t>Nezpůsobilým výdajem jsou vždy úroky z dlužných částek a finanční výdaje sankčního charakteru pokuty a penále., výdaje na právní spory apod.</w:t>
      </w:r>
    </w:p>
    <w:p w:rsidR="00AA4068" w:rsidRDefault="00AA4068" w:rsidP="00A53C19">
      <w:pPr>
        <w:pStyle w:val="Default"/>
        <w:jc w:val="both"/>
        <w:rPr>
          <w:sz w:val="22"/>
          <w:szCs w:val="22"/>
        </w:rPr>
      </w:pPr>
    </w:p>
    <w:p w:rsidR="00AA4068" w:rsidRDefault="00AA4068" w:rsidP="00AA4068">
      <w:pPr>
        <w:pStyle w:val="Default"/>
        <w:rPr>
          <w:b/>
          <w:bCs/>
          <w:sz w:val="22"/>
          <w:szCs w:val="22"/>
          <w:u w:val="single"/>
        </w:rPr>
      </w:pPr>
      <w:r w:rsidRPr="00AA4068">
        <w:rPr>
          <w:b/>
          <w:bCs/>
          <w:sz w:val="22"/>
          <w:szCs w:val="22"/>
          <w:u w:val="single"/>
        </w:rPr>
        <w:t>Odpisy</w:t>
      </w:r>
    </w:p>
    <w:p w:rsidR="00AA4068" w:rsidRPr="00D93BE3" w:rsidRDefault="00D93BE3" w:rsidP="00AA4068">
      <w:pPr>
        <w:pStyle w:val="Default"/>
        <w:jc w:val="both"/>
        <w:rPr>
          <w:b/>
          <w:bCs/>
          <w:sz w:val="22"/>
          <w:szCs w:val="22"/>
          <w:u w:val="single"/>
        </w:rPr>
      </w:pPr>
      <w:r>
        <w:rPr>
          <w:sz w:val="22"/>
          <w:szCs w:val="22"/>
        </w:rPr>
        <w:t>Odpisy dlouhodobého hmotného a nehmotného majetku používaného pro účely projektu jsou způsobilým výdajem za dobu trvání projektu za předpokladu, že nákup takového majetku není součástí způsobilých výdajů na projekt.</w:t>
      </w:r>
      <w:r w:rsidR="00AA4068" w:rsidRPr="00AA4068">
        <w:rPr>
          <w:sz w:val="22"/>
          <w:szCs w:val="22"/>
        </w:rPr>
        <w:t xml:space="preserve"> </w:t>
      </w:r>
      <w:r>
        <w:rPr>
          <w:sz w:val="22"/>
          <w:szCs w:val="22"/>
        </w:rPr>
        <w:t>V</w:t>
      </w:r>
      <w:r w:rsidR="00AA4068" w:rsidRPr="00AA4068">
        <w:rPr>
          <w:sz w:val="22"/>
          <w:szCs w:val="22"/>
        </w:rPr>
        <w:t xml:space="preserve">yužití </w:t>
      </w:r>
      <w:r>
        <w:rPr>
          <w:sz w:val="22"/>
          <w:szCs w:val="22"/>
        </w:rPr>
        <w:t xml:space="preserve">odpisů se </w:t>
      </w:r>
      <w:r w:rsidR="00AA4068" w:rsidRPr="00AA4068">
        <w:rPr>
          <w:sz w:val="22"/>
          <w:szCs w:val="22"/>
        </w:rPr>
        <w:t>v OPTP</w:t>
      </w:r>
      <w:r w:rsidRPr="00D93BE3">
        <w:rPr>
          <w:sz w:val="22"/>
          <w:szCs w:val="22"/>
        </w:rPr>
        <w:t xml:space="preserve"> </w:t>
      </w:r>
      <w:r w:rsidRPr="00AA4068">
        <w:rPr>
          <w:sz w:val="22"/>
          <w:szCs w:val="22"/>
        </w:rPr>
        <w:t>nepředpokládá</w:t>
      </w:r>
      <w:r w:rsidR="00AA4068" w:rsidRPr="00AA4068">
        <w:rPr>
          <w:sz w:val="22"/>
          <w:szCs w:val="22"/>
        </w:rPr>
        <w:t xml:space="preserve">.  </w:t>
      </w:r>
    </w:p>
    <w:p w:rsidR="006B7925" w:rsidRDefault="006B7925" w:rsidP="007973B9">
      <w:pPr>
        <w:pStyle w:val="Default"/>
        <w:rPr>
          <w:b/>
          <w:bCs/>
          <w:sz w:val="22"/>
          <w:szCs w:val="22"/>
          <w:u w:val="single"/>
        </w:rPr>
      </w:pPr>
    </w:p>
    <w:p w:rsidR="00AE4ED7" w:rsidRDefault="00AE4ED7" w:rsidP="007973B9">
      <w:pPr>
        <w:pStyle w:val="Default"/>
        <w:rPr>
          <w:b/>
          <w:bCs/>
          <w:sz w:val="22"/>
          <w:szCs w:val="22"/>
          <w:u w:val="single"/>
        </w:rPr>
      </w:pPr>
    </w:p>
    <w:p w:rsidR="00AE4ED7" w:rsidRDefault="00674B0F" w:rsidP="007973B9">
      <w:pPr>
        <w:pStyle w:val="Default"/>
        <w:rPr>
          <w:b/>
          <w:bCs/>
          <w:sz w:val="22"/>
          <w:szCs w:val="22"/>
          <w:u w:val="single"/>
        </w:rPr>
      </w:pPr>
      <w:r>
        <w:rPr>
          <w:b/>
          <w:bCs/>
          <w:sz w:val="22"/>
          <w:szCs w:val="22"/>
          <w:u w:val="single"/>
        </w:rPr>
        <w:t>Daň z přidané hodnoty</w:t>
      </w:r>
      <w:r w:rsidR="008E1B87">
        <w:rPr>
          <w:b/>
          <w:bCs/>
          <w:sz w:val="22"/>
          <w:szCs w:val="22"/>
          <w:u w:val="single"/>
        </w:rPr>
        <w:t xml:space="preserve"> </w:t>
      </w:r>
    </w:p>
    <w:p w:rsidR="00674B0F" w:rsidRPr="00674B0F" w:rsidRDefault="00674B0F" w:rsidP="00674B0F">
      <w:p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DPH</w:t>
      </w:r>
      <w:r w:rsidRPr="00674B0F">
        <w:rPr>
          <w:rFonts w:ascii="Arial" w:eastAsiaTheme="minorHAnsi" w:hAnsi="Arial" w:cs="Arial"/>
          <w:color w:val="000000"/>
          <w:sz w:val="22"/>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rsidR="00AE4ED7" w:rsidRDefault="00674B0F" w:rsidP="00674B0F">
      <w:pPr>
        <w:pStyle w:val="Default"/>
        <w:jc w:val="both"/>
        <w:rPr>
          <w:b/>
          <w:bCs/>
          <w:sz w:val="22"/>
          <w:szCs w:val="22"/>
          <w:u w:val="single"/>
        </w:rPr>
      </w:pPr>
      <w:r w:rsidRPr="00674B0F">
        <w:rPr>
          <w:sz w:val="22"/>
          <w:szCs w:val="22"/>
        </w:rPr>
        <w:t>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p>
    <w:p w:rsidR="006B7925" w:rsidRPr="006B7925" w:rsidRDefault="006B7925" w:rsidP="007973B9">
      <w:pPr>
        <w:pStyle w:val="Default"/>
        <w:rPr>
          <w:b/>
          <w:bCs/>
          <w:sz w:val="22"/>
          <w:szCs w:val="22"/>
          <w:u w:val="single"/>
        </w:rPr>
      </w:pPr>
    </w:p>
    <w:p w:rsidR="00226D84" w:rsidRPr="009237BB" w:rsidRDefault="00226D84" w:rsidP="009237BB">
      <w:pPr>
        <w:pStyle w:val="Default"/>
        <w:rPr>
          <w:b/>
          <w:bCs/>
          <w:sz w:val="22"/>
          <w:szCs w:val="22"/>
          <w:u w:val="single"/>
        </w:rPr>
      </w:pPr>
      <w:r w:rsidRPr="009237BB">
        <w:rPr>
          <w:b/>
          <w:bCs/>
          <w:sz w:val="22"/>
          <w:szCs w:val="22"/>
          <w:u w:val="single"/>
        </w:rPr>
        <w:t>Výpočet alikvotní částky pro projekt</w:t>
      </w:r>
    </w:p>
    <w:p w:rsidR="00226D84" w:rsidRPr="00FA701B" w:rsidRDefault="00226D84" w:rsidP="00FA701B">
      <w:pPr>
        <w:autoSpaceDE w:val="0"/>
        <w:autoSpaceDN w:val="0"/>
        <w:adjustRightInd w:val="0"/>
        <w:jc w:val="both"/>
        <w:rPr>
          <w:rFonts w:ascii="Arial" w:eastAsiaTheme="minorHAnsi" w:hAnsi="Arial" w:cs="Arial"/>
          <w:color w:val="000000"/>
          <w:sz w:val="22"/>
          <w:szCs w:val="22"/>
          <w:lang w:eastAsia="en-US"/>
        </w:rPr>
      </w:pPr>
      <w:r w:rsidRPr="00FA701B">
        <w:rPr>
          <w:rFonts w:ascii="Arial" w:eastAsiaTheme="minorHAnsi" w:hAnsi="Arial" w:cs="Arial"/>
          <w:color w:val="000000"/>
          <w:sz w:val="22"/>
          <w:szCs w:val="22"/>
          <w:lang w:eastAsia="en-US"/>
        </w:rPr>
        <w:t>Pokud dané plnění není využíváno plně pro projekt, považuje se za způsobilý výdaj poměrná část a příjemce je povinen doložit metodu výpočtu této poměrné části (ja</w:t>
      </w:r>
      <w:r w:rsidR="00FA701B">
        <w:rPr>
          <w:rFonts w:ascii="Arial" w:eastAsiaTheme="minorHAnsi" w:hAnsi="Arial" w:cs="Arial"/>
          <w:color w:val="000000"/>
          <w:sz w:val="22"/>
          <w:szCs w:val="22"/>
          <w:lang w:eastAsia="en-US"/>
        </w:rPr>
        <w:t>kou rozvrhovou základnu zvolil).</w:t>
      </w:r>
    </w:p>
    <w:p w:rsidR="00226D84" w:rsidRDefault="00226D84" w:rsidP="00226D84">
      <w:pPr>
        <w:spacing w:before="120" w:after="120"/>
        <w:jc w:val="both"/>
        <w:rPr>
          <w:rFonts w:ascii="Arial" w:hAnsi="Arial" w:cs="Arial"/>
          <w:b/>
          <w:u w:val="single"/>
        </w:rPr>
      </w:pPr>
    </w:p>
    <w:p w:rsidR="00226D84" w:rsidRPr="009237BB" w:rsidRDefault="00226D84" w:rsidP="009237BB">
      <w:pPr>
        <w:pStyle w:val="Default"/>
        <w:rPr>
          <w:b/>
          <w:bCs/>
          <w:sz w:val="22"/>
          <w:szCs w:val="22"/>
          <w:u w:val="single"/>
        </w:rPr>
      </w:pPr>
      <w:r w:rsidRPr="009237BB">
        <w:rPr>
          <w:b/>
          <w:bCs/>
          <w:sz w:val="22"/>
          <w:szCs w:val="22"/>
          <w:u w:val="single"/>
        </w:rPr>
        <w:t>Vedení výdajů projektu</w:t>
      </w:r>
    </w:p>
    <w:p w:rsidR="00226D84" w:rsidRPr="00FA701B" w:rsidRDefault="00226D84" w:rsidP="00FA701B">
      <w:pPr>
        <w:autoSpaceDE w:val="0"/>
        <w:autoSpaceDN w:val="0"/>
        <w:adjustRightInd w:val="0"/>
        <w:jc w:val="both"/>
        <w:rPr>
          <w:rFonts w:ascii="Arial" w:eastAsiaTheme="minorHAnsi" w:hAnsi="Arial" w:cs="Arial"/>
          <w:color w:val="000000"/>
          <w:sz w:val="22"/>
          <w:szCs w:val="22"/>
          <w:lang w:eastAsia="en-US"/>
        </w:rPr>
      </w:pPr>
      <w:r w:rsidRPr="00FA701B">
        <w:rPr>
          <w:rFonts w:ascii="Arial" w:eastAsiaTheme="minorHAnsi" w:hAnsi="Arial" w:cs="Arial"/>
          <w:color w:val="000000"/>
          <w:sz w:val="22"/>
          <w:szCs w:val="22"/>
          <w:lang w:eastAsia="en-US"/>
        </w:rPr>
        <w:t>Příjemci jsou povinni své výdaje mít vedeny s jednoznačnou vazbou ke konkrétnímu projektu.</w:t>
      </w:r>
    </w:p>
    <w:p w:rsidR="00226D84" w:rsidRPr="00FA701B" w:rsidRDefault="00226D84" w:rsidP="00FA701B">
      <w:pPr>
        <w:autoSpaceDE w:val="0"/>
        <w:autoSpaceDN w:val="0"/>
        <w:adjustRightInd w:val="0"/>
        <w:jc w:val="both"/>
        <w:rPr>
          <w:rFonts w:ascii="Arial" w:eastAsiaTheme="minorHAnsi" w:hAnsi="Arial" w:cs="Arial"/>
          <w:b/>
          <w:color w:val="000000"/>
          <w:sz w:val="22"/>
          <w:szCs w:val="22"/>
          <w:lang w:eastAsia="en-US"/>
        </w:rPr>
      </w:pPr>
      <w:r w:rsidRPr="00FA701B">
        <w:rPr>
          <w:rFonts w:ascii="Arial" w:eastAsiaTheme="minorHAnsi" w:hAnsi="Arial" w:cs="Arial"/>
          <w:b/>
          <w:color w:val="000000"/>
          <w:sz w:val="22"/>
          <w:szCs w:val="22"/>
          <w:lang w:eastAsia="en-US"/>
        </w:rPr>
        <w:t>Pro prokázání této povinnosti předkládá příjemce po ukončení každé etapy evidenci výdajů projektu z účetnictví.</w:t>
      </w:r>
    </w:p>
    <w:p w:rsidR="00B318D6" w:rsidRPr="00FA701B" w:rsidRDefault="00B318D6" w:rsidP="00FA701B">
      <w:pPr>
        <w:autoSpaceDE w:val="0"/>
        <w:autoSpaceDN w:val="0"/>
        <w:adjustRightInd w:val="0"/>
        <w:jc w:val="both"/>
        <w:rPr>
          <w:rFonts w:ascii="Arial" w:eastAsiaTheme="minorHAnsi" w:hAnsi="Arial" w:cs="Arial"/>
          <w:color w:val="000000"/>
          <w:sz w:val="22"/>
          <w:szCs w:val="22"/>
          <w:lang w:eastAsia="en-US"/>
        </w:rPr>
      </w:pPr>
    </w:p>
    <w:p w:rsidR="00B318D6" w:rsidRDefault="00B318D6" w:rsidP="00FD3A2C">
      <w:pPr>
        <w:pStyle w:val="Default"/>
        <w:rPr>
          <w:sz w:val="22"/>
          <w:szCs w:val="22"/>
        </w:rPr>
      </w:pPr>
    </w:p>
    <w:p w:rsidR="00E05256" w:rsidRDefault="00E05256" w:rsidP="00E05256">
      <w:pPr>
        <w:pStyle w:val="Default"/>
        <w:ind w:left="720"/>
        <w:rPr>
          <w:sz w:val="22"/>
          <w:szCs w:val="22"/>
        </w:rPr>
      </w:pPr>
    </w:p>
    <w:p w:rsidR="00E05256" w:rsidRDefault="00E05256" w:rsidP="006E47AC">
      <w:pPr>
        <w:pStyle w:val="Default"/>
        <w:rPr>
          <w:sz w:val="22"/>
          <w:szCs w:val="22"/>
        </w:rPr>
      </w:pPr>
    </w:p>
    <w:p w:rsidR="00F66609" w:rsidRDefault="00F66609" w:rsidP="006E47AC">
      <w:pPr>
        <w:pStyle w:val="Default"/>
        <w:rPr>
          <w:sz w:val="22"/>
          <w:szCs w:val="22"/>
        </w:rPr>
      </w:pPr>
    </w:p>
    <w:sectPr w:rsidR="00F66609" w:rsidSect="00B52FA0">
      <w:headerReference w:type="default" r:id="rId9"/>
      <w:footerReference w:type="default" r:id="rId10"/>
      <w:headerReference w:type="first" r:id="rId11"/>
      <w:pgSz w:w="11906" w:h="17338"/>
      <w:pgMar w:top="1461" w:right="886" w:bottom="716" w:left="1109"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DB" w:rsidRPr="00550B41" w:rsidRDefault="001F27DB" w:rsidP="00550B41">
      <w:pPr>
        <w:pStyle w:val="Default"/>
        <w:rPr>
          <w:rFonts w:ascii="Times New Roman" w:eastAsia="Times New Roman" w:hAnsi="Times New Roman" w:cs="Times New Roman"/>
          <w:color w:val="auto"/>
          <w:lang w:eastAsia="cs-CZ"/>
        </w:rPr>
      </w:pPr>
      <w:r>
        <w:separator/>
      </w:r>
    </w:p>
  </w:endnote>
  <w:endnote w:type="continuationSeparator" w:id="0">
    <w:p w:rsidR="001F27DB" w:rsidRPr="00550B41" w:rsidRDefault="001F27DB" w:rsidP="00550B41">
      <w:pPr>
        <w:pStyle w:val="Default"/>
        <w:rPr>
          <w:rFonts w:ascii="Times New Roman" w:eastAsia="Times New Roman" w:hAnsi="Times New Roman" w:cs="Times New Roman"/>
          <w:color w:val="auto"/>
          <w:lang w:eastAsia="cs-CZ"/>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882881"/>
      <w:docPartObj>
        <w:docPartGallery w:val="Page Numbers (Bottom of Page)"/>
        <w:docPartUnique/>
      </w:docPartObj>
    </w:sdtPr>
    <w:sdtEndPr/>
    <w:sdtContent>
      <w:p w:rsidR="00111F35" w:rsidRDefault="00111F35">
        <w:pPr>
          <w:pStyle w:val="Zpat"/>
          <w:jc w:val="center"/>
        </w:pPr>
        <w:r>
          <w:fldChar w:fldCharType="begin"/>
        </w:r>
        <w:r>
          <w:instrText>PAGE   \* MERGEFORMAT</w:instrText>
        </w:r>
        <w:r>
          <w:fldChar w:fldCharType="separate"/>
        </w:r>
        <w:r w:rsidR="00443D71">
          <w:rPr>
            <w:noProof/>
          </w:rPr>
          <w:t>5</w:t>
        </w:r>
        <w:r>
          <w:fldChar w:fldCharType="end"/>
        </w:r>
      </w:p>
    </w:sdtContent>
  </w:sdt>
  <w:p w:rsidR="00270F99" w:rsidRDefault="00270F99" w:rsidP="00B071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DB" w:rsidRPr="00550B41" w:rsidRDefault="001F27DB" w:rsidP="00550B41">
      <w:pPr>
        <w:pStyle w:val="Default"/>
        <w:rPr>
          <w:rFonts w:ascii="Times New Roman" w:eastAsia="Times New Roman" w:hAnsi="Times New Roman" w:cs="Times New Roman"/>
          <w:color w:val="auto"/>
          <w:lang w:eastAsia="cs-CZ"/>
        </w:rPr>
      </w:pPr>
      <w:r>
        <w:separator/>
      </w:r>
    </w:p>
  </w:footnote>
  <w:footnote w:type="continuationSeparator" w:id="0">
    <w:p w:rsidR="001F27DB" w:rsidRPr="00550B41" w:rsidRDefault="001F27DB" w:rsidP="00550B41">
      <w:pPr>
        <w:pStyle w:val="Default"/>
        <w:rPr>
          <w:rFonts w:ascii="Times New Roman" w:eastAsia="Times New Roman" w:hAnsi="Times New Roman" w:cs="Times New Roman"/>
          <w:color w:val="auto"/>
          <w:lang w:eastAsia="cs-CZ"/>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55" w:rsidRDefault="00A55C55">
    <w:pPr>
      <w:pStyle w:val="Zhlav"/>
    </w:pPr>
  </w:p>
  <w:p w:rsidR="00A55C55" w:rsidRDefault="00A55C55">
    <w:pPr>
      <w:pStyle w:val="Zhlav"/>
    </w:pPr>
  </w:p>
  <w:p w:rsidR="00A55C55" w:rsidRDefault="00A55C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A0" w:rsidRDefault="00B52FA0" w:rsidP="00B52FA0">
    <w:pPr>
      <w:pStyle w:val="Zhlav"/>
      <w:jc w:val="center"/>
    </w:pPr>
    <w:r>
      <w:rPr>
        <w:noProof/>
      </w:rPr>
      <w:drawing>
        <wp:anchor distT="0" distB="0" distL="114300" distR="114300" simplePos="0" relativeHeight="251659264" behindDoc="0" locked="0" layoutInCell="1" allowOverlap="1" wp14:anchorId="060EEB29" wp14:editId="056036B3">
          <wp:simplePos x="0" y="0"/>
          <wp:positionH relativeFrom="column">
            <wp:posOffset>1214755</wp:posOffset>
          </wp:positionH>
          <wp:positionV relativeFrom="paragraph">
            <wp:posOffset>-346710</wp:posOffset>
          </wp:positionV>
          <wp:extent cx="3943985" cy="678180"/>
          <wp:effectExtent l="0" t="0" r="0" b="7620"/>
          <wp:wrapNone/>
          <wp:docPr id="2" name="Obrázek 2"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DD1"/>
    <w:multiLevelType w:val="multilevel"/>
    <w:tmpl w:val="25C45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735693"/>
    <w:multiLevelType w:val="hybridMultilevel"/>
    <w:tmpl w:val="95FEA358"/>
    <w:lvl w:ilvl="0" w:tplc="04050001">
      <w:start w:val="1"/>
      <w:numFmt w:val="bullet"/>
      <w:lvlText w:val=""/>
      <w:lvlJc w:val="left"/>
      <w:pPr>
        <w:ind w:left="720" w:hanging="360"/>
      </w:pPr>
      <w:rPr>
        <w:rFonts w:ascii="Symbol" w:hAnsi="Symbol" w:hint="default"/>
      </w:rPr>
    </w:lvl>
    <w:lvl w:ilvl="1" w:tplc="5D7CE570">
      <w:start w:val="1"/>
      <w:numFmt w:val="decimal"/>
      <w:lvlText w:val="%2."/>
      <w:lvlJc w:val="left"/>
      <w:pPr>
        <w:tabs>
          <w:tab w:val="num" w:pos="567"/>
        </w:tabs>
        <w:ind w:left="567" w:hanging="567"/>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426271"/>
    <w:multiLevelType w:val="hybridMultilevel"/>
    <w:tmpl w:val="C1D0E238"/>
    <w:lvl w:ilvl="0" w:tplc="063097C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486F77"/>
    <w:multiLevelType w:val="hybridMultilevel"/>
    <w:tmpl w:val="1EDAD3E4"/>
    <w:lvl w:ilvl="0" w:tplc="04050001">
      <w:start w:val="1"/>
      <w:numFmt w:val="bullet"/>
      <w:lvlText w:val=""/>
      <w:lvlJc w:val="left"/>
      <w:pPr>
        <w:ind w:left="720" w:hanging="360"/>
      </w:pPr>
      <w:rPr>
        <w:rFonts w:ascii="Symbol" w:hAnsi="Symbol" w:hint="default"/>
      </w:rPr>
    </w:lvl>
    <w:lvl w:ilvl="1" w:tplc="5D7CE570">
      <w:start w:val="1"/>
      <w:numFmt w:val="decimal"/>
      <w:lvlText w:val="%2."/>
      <w:lvlJc w:val="left"/>
      <w:pPr>
        <w:tabs>
          <w:tab w:val="num" w:pos="1647"/>
        </w:tabs>
        <w:ind w:left="1647" w:hanging="567"/>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E7862D5"/>
    <w:multiLevelType w:val="hybridMultilevel"/>
    <w:tmpl w:val="A45A914E"/>
    <w:lvl w:ilvl="0" w:tplc="36C6D550">
      <w:start w:val="1"/>
      <w:numFmt w:val="decimal"/>
      <w:lvlText w:val="%1."/>
      <w:lvlJc w:val="left"/>
      <w:pPr>
        <w:tabs>
          <w:tab w:val="num" w:pos="1647"/>
        </w:tabs>
        <w:ind w:left="164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D0D5A91"/>
    <w:multiLevelType w:val="hybridMultilevel"/>
    <w:tmpl w:val="832E0EF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164482C"/>
    <w:multiLevelType w:val="hybridMultilevel"/>
    <w:tmpl w:val="615A2526"/>
    <w:lvl w:ilvl="0" w:tplc="04050001">
      <w:start w:val="1"/>
      <w:numFmt w:val="bullet"/>
      <w:lvlText w:val=""/>
      <w:lvlJc w:val="left"/>
      <w:pPr>
        <w:ind w:left="720" w:hanging="360"/>
      </w:pPr>
      <w:rPr>
        <w:rFonts w:ascii="Symbol" w:hAnsi="Symbol" w:hint="default"/>
      </w:rPr>
    </w:lvl>
    <w:lvl w:ilvl="1" w:tplc="8E92E37E">
      <w:numFmt w:val="bullet"/>
      <w:lvlText w:val="-"/>
      <w:lvlJc w:val="left"/>
      <w:pPr>
        <w:ind w:left="12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1EB09B1"/>
    <w:multiLevelType w:val="hybridMultilevel"/>
    <w:tmpl w:val="19926FA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35DCA7FE">
      <w:start w:val="1"/>
      <w:numFmt w:val="decimal"/>
      <w:lvlText w:val="%3."/>
      <w:lvlJc w:val="left"/>
      <w:pPr>
        <w:tabs>
          <w:tab w:val="num" w:pos="170"/>
        </w:tabs>
        <w:ind w:left="227" w:hanging="227"/>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4B92CC4"/>
    <w:multiLevelType w:val="hybridMultilevel"/>
    <w:tmpl w:val="CC707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16723CB"/>
    <w:multiLevelType w:val="hybridMultilevel"/>
    <w:tmpl w:val="42EA92C4"/>
    <w:lvl w:ilvl="0" w:tplc="2C7618AE">
      <w:start w:val="3"/>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22031BE"/>
    <w:multiLevelType w:val="hybridMultilevel"/>
    <w:tmpl w:val="166471F6"/>
    <w:lvl w:ilvl="0" w:tplc="3432D9D4">
      <w:start w:val="2"/>
      <w:numFmt w:val="bullet"/>
      <w:lvlText w:val="-"/>
      <w:lvlJc w:val="left"/>
      <w:pPr>
        <w:ind w:left="420" w:hanging="360"/>
      </w:pPr>
      <w:rPr>
        <w:rFonts w:ascii="Arial" w:eastAsiaTheme="minorHAnsi" w:hAnsi="Arial" w:cs="Arial" w:hint="default"/>
        <w:sz w:val="20"/>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nsid w:val="6A6E5B38"/>
    <w:multiLevelType w:val="hybridMultilevel"/>
    <w:tmpl w:val="85B60572"/>
    <w:lvl w:ilvl="0" w:tplc="2C7618AE">
      <w:start w:val="3"/>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C3200CC"/>
    <w:multiLevelType w:val="hybridMultilevel"/>
    <w:tmpl w:val="60867A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4FF3002"/>
    <w:multiLevelType w:val="hybridMultilevel"/>
    <w:tmpl w:val="62F488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443CEE"/>
    <w:multiLevelType w:val="hybridMultilevel"/>
    <w:tmpl w:val="4CACDC2C"/>
    <w:lvl w:ilvl="0" w:tplc="04050001">
      <w:start w:val="1"/>
      <w:numFmt w:val="bullet"/>
      <w:lvlText w:val=""/>
      <w:lvlJc w:val="left"/>
      <w:pPr>
        <w:tabs>
          <w:tab w:val="num" w:pos="720"/>
        </w:tabs>
        <w:ind w:left="720" w:hanging="360"/>
      </w:pPr>
      <w:rPr>
        <w:rFonts w:ascii="Symbol" w:hAnsi="Symbol" w:hint="default"/>
      </w:rPr>
    </w:lvl>
    <w:lvl w:ilvl="1" w:tplc="36C6D550">
      <w:start w:val="1"/>
      <w:numFmt w:val="decimal"/>
      <w:lvlText w:val="%2."/>
      <w:lvlJc w:val="left"/>
      <w:pPr>
        <w:tabs>
          <w:tab w:val="num" w:pos="1647"/>
        </w:tabs>
        <w:ind w:left="1647" w:hanging="567"/>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973724A"/>
    <w:multiLevelType w:val="hybridMultilevel"/>
    <w:tmpl w:val="A2C00EFA"/>
    <w:lvl w:ilvl="0" w:tplc="14F20080">
      <w:start w:val="1"/>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nsid w:val="7D491EF2"/>
    <w:multiLevelType w:val="hybridMultilevel"/>
    <w:tmpl w:val="41F0104C"/>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E4C0BF6"/>
    <w:multiLevelType w:val="hybridMultilevel"/>
    <w:tmpl w:val="83DAB86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16"/>
  </w:num>
  <w:num w:numId="5">
    <w:abstractNumId w:val="6"/>
  </w:num>
  <w:num w:numId="6">
    <w:abstractNumId w:val="17"/>
  </w:num>
  <w:num w:numId="7">
    <w:abstractNumId w:val="1"/>
  </w:num>
  <w:num w:numId="8">
    <w:abstractNumId w:val="11"/>
  </w:num>
  <w:num w:numId="9">
    <w:abstractNumId w:val="2"/>
  </w:num>
  <w:num w:numId="10">
    <w:abstractNumId w:val="3"/>
  </w:num>
  <w:num w:numId="11">
    <w:abstractNumId w:val="13"/>
  </w:num>
  <w:num w:numId="12">
    <w:abstractNumId w:val="15"/>
  </w:num>
  <w:num w:numId="13">
    <w:abstractNumId w:val="4"/>
  </w:num>
  <w:num w:numId="14">
    <w:abstractNumId w:val="5"/>
  </w:num>
  <w:num w:numId="15">
    <w:abstractNumId w:val="7"/>
  </w:num>
  <w:num w:numId="16">
    <w:abstractNumId w:val="18"/>
  </w:num>
  <w:num w:numId="17">
    <w:abstractNumId w:val="9"/>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AC"/>
    <w:rsid w:val="000000C2"/>
    <w:rsid w:val="0000336F"/>
    <w:rsid w:val="00003EDA"/>
    <w:rsid w:val="00005477"/>
    <w:rsid w:val="0001138D"/>
    <w:rsid w:val="000120E2"/>
    <w:rsid w:val="00015067"/>
    <w:rsid w:val="00022BC5"/>
    <w:rsid w:val="0002553E"/>
    <w:rsid w:val="000509C3"/>
    <w:rsid w:val="00050B1B"/>
    <w:rsid w:val="00053ADA"/>
    <w:rsid w:val="00062890"/>
    <w:rsid w:val="0006487C"/>
    <w:rsid w:val="00071706"/>
    <w:rsid w:val="000837A4"/>
    <w:rsid w:val="00091932"/>
    <w:rsid w:val="000B0584"/>
    <w:rsid w:val="000B6E9E"/>
    <w:rsid w:val="000C202E"/>
    <w:rsid w:val="000C5818"/>
    <w:rsid w:val="000D495F"/>
    <w:rsid w:val="000E40FA"/>
    <w:rsid w:val="000F6C24"/>
    <w:rsid w:val="00111F35"/>
    <w:rsid w:val="0011415E"/>
    <w:rsid w:val="00115E98"/>
    <w:rsid w:val="00131426"/>
    <w:rsid w:val="00140742"/>
    <w:rsid w:val="001412BD"/>
    <w:rsid w:val="00151DA4"/>
    <w:rsid w:val="001568B1"/>
    <w:rsid w:val="001612BF"/>
    <w:rsid w:val="001730DC"/>
    <w:rsid w:val="001747AC"/>
    <w:rsid w:val="00176EBA"/>
    <w:rsid w:val="001A09B9"/>
    <w:rsid w:val="001A5A5B"/>
    <w:rsid w:val="001B1E29"/>
    <w:rsid w:val="001C593F"/>
    <w:rsid w:val="001D13B5"/>
    <w:rsid w:val="001D641B"/>
    <w:rsid w:val="001E3117"/>
    <w:rsid w:val="001E4F2C"/>
    <w:rsid w:val="001E4F89"/>
    <w:rsid w:val="001E71BC"/>
    <w:rsid w:val="001F27DB"/>
    <w:rsid w:val="001F55D8"/>
    <w:rsid w:val="001F61BC"/>
    <w:rsid w:val="00203544"/>
    <w:rsid w:val="00203559"/>
    <w:rsid w:val="00206698"/>
    <w:rsid w:val="00213044"/>
    <w:rsid w:val="00226CCB"/>
    <w:rsid w:val="00226D84"/>
    <w:rsid w:val="00231D27"/>
    <w:rsid w:val="0023440C"/>
    <w:rsid w:val="00235142"/>
    <w:rsid w:val="0025393B"/>
    <w:rsid w:val="00256947"/>
    <w:rsid w:val="00257903"/>
    <w:rsid w:val="00262062"/>
    <w:rsid w:val="00270F99"/>
    <w:rsid w:val="002771AE"/>
    <w:rsid w:val="00290886"/>
    <w:rsid w:val="002938AC"/>
    <w:rsid w:val="002B07F2"/>
    <w:rsid w:val="002C29E7"/>
    <w:rsid w:val="002C46C8"/>
    <w:rsid w:val="002D7496"/>
    <w:rsid w:val="002E06B9"/>
    <w:rsid w:val="002E5FEF"/>
    <w:rsid w:val="002F0FF5"/>
    <w:rsid w:val="002F2ABD"/>
    <w:rsid w:val="002F6101"/>
    <w:rsid w:val="00310153"/>
    <w:rsid w:val="003132E6"/>
    <w:rsid w:val="003148EB"/>
    <w:rsid w:val="00322012"/>
    <w:rsid w:val="00343DE3"/>
    <w:rsid w:val="0034720E"/>
    <w:rsid w:val="003612A5"/>
    <w:rsid w:val="003701E7"/>
    <w:rsid w:val="003704BD"/>
    <w:rsid w:val="003741BF"/>
    <w:rsid w:val="0038408D"/>
    <w:rsid w:val="00386DB4"/>
    <w:rsid w:val="00396033"/>
    <w:rsid w:val="003A6609"/>
    <w:rsid w:val="003B177E"/>
    <w:rsid w:val="003B2B18"/>
    <w:rsid w:val="003B2F35"/>
    <w:rsid w:val="003B3EAF"/>
    <w:rsid w:val="003C3FD7"/>
    <w:rsid w:val="003C69D5"/>
    <w:rsid w:val="003C7991"/>
    <w:rsid w:val="003D5AC2"/>
    <w:rsid w:val="003D7E7C"/>
    <w:rsid w:val="003E3A05"/>
    <w:rsid w:val="003F10BF"/>
    <w:rsid w:val="004005EA"/>
    <w:rsid w:val="004046DA"/>
    <w:rsid w:val="004169FF"/>
    <w:rsid w:val="00420BBE"/>
    <w:rsid w:val="0042178E"/>
    <w:rsid w:val="0043669F"/>
    <w:rsid w:val="0044221B"/>
    <w:rsid w:val="0044288E"/>
    <w:rsid w:val="00443D71"/>
    <w:rsid w:val="00444102"/>
    <w:rsid w:val="00481CB0"/>
    <w:rsid w:val="004824ED"/>
    <w:rsid w:val="004870DA"/>
    <w:rsid w:val="004B2CE7"/>
    <w:rsid w:val="004B4565"/>
    <w:rsid w:val="004C4021"/>
    <w:rsid w:val="004C5D2F"/>
    <w:rsid w:val="004C65DC"/>
    <w:rsid w:val="004E05EC"/>
    <w:rsid w:val="004F064F"/>
    <w:rsid w:val="005057D9"/>
    <w:rsid w:val="00511801"/>
    <w:rsid w:val="005170E3"/>
    <w:rsid w:val="00522DC6"/>
    <w:rsid w:val="00531FF1"/>
    <w:rsid w:val="005358B4"/>
    <w:rsid w:val="00543288"/>
    <w:rsid w:val="0054483C"/>
    <w:rsid w:val="00550B41"/>
    <w:rsid w:val="0055458B"/>
    <w:rsid w:val="0056556E"/>
    <w:rsid w:val="00590508"/>
    <w:rsid w:val="00590C60"/>
    <w:rsid w:val="0059586B"/>
    <w:rsid w:val="005A79C7"/>
    <w:rsid w:val="005A7FE8"/>
    <w:rsid w:val="005B0866"/>
    <w:rsid w:val="005B695B"/>
    <w:rsid w:val="005B6BCE"/>
    <w:rsid w:val="005C676B"/>
    <w:rsid w:val="005E2FBA"/>
    <w:rsid w:val="005F19BA"/>
    <w:rsid w:val="005F3F56"/>
    <w:rsid w:val="005F5B27"/>
    <w:rsid w:val="006008B7"/>
    <w:rsid w:val="006014B1"/>
    <w:rsid w:val="00605D61"/>
    <w:rsid w:val="0061420A"/>
    <w:rsid w:val="006235ED"/>
    <w:rsid w:val="00623D3E"/>
    <w:rsid w:val="00626351"/>
    <w:rsid w:val="00633581"/>
    <w:rsid w:val="00636E3F"/>
    <w:rsid w:val="0065055C"/>
    <w:rsid w:val="00654E93"/>
    <w:rsid w:val="00656F68"/>
    <w:rsid w:val="006640A4"/>
    <w:rsid w:val="00666547"/>
    <w:rsid w:val="0067156E"/>
    <w:rsid w:val="00674B0F"/>
    <w:rsid w:val="00680D32"/>
    <w:rsid w:val="00691ECE"/>
    <w:rsid w:val="00695D9E"/>
    <w:rsid w:val="006A3E52"/>
    <w:rsid w:val="006B3D2E"/>
    <w:rsid w:val="006B7925"/>
    <w:rsid w:val="006C2D4A"/>
    <w:rsid w:val="006E16AA"/>
    <w:rsid w:val="006E40F1"/>
    <w:rsid w:val="006E47AC"/>
    <w:rsid w:val="006E4C6E"/>
    <w:rsid w:val="006F7940"/>
    <w:rsid w:val="0071441A"/>
    <w:rsid w:val="00722259"/>
    <w:rsid w:val="0072308B"/>
    <w:rsid w:val="00724EFE"/>
    <w:rsid w:val="00731D78"/>
    <w:rsid w:val="00750D83"/>
    <w:rsid w:val="00750F17"/>
    <w:rsid w:val="0077106B"/>
    <w:rsid w:val="00773E74"/>
    <w:rsid w:val="007973B9"/>
    <w:rsid w:val="007A3FB6"/>
    <w:rsid w:val="007A44E7"/>
    <w:rsid w:val="007B359F"/>
    <w:rsid w:val="007D63A4"/>
    <w:rsid w:val="007E1D45"/>
    <w:rsid w:val="007E4C15"/>
    <w:rsid w:val="007F0E00"/>
    <w:rsid w:val="007F1D48"/>
    <w:rsid w:val="007F4369"/>
    <w:rsid w:val="007F7276"/>
    <w:rsid w:val="00802ADF"/>
    <w:rsid w:val="0080302A"/>
    <w:rsid w:val="00821D63"/>
    <w:rsid w:val="00827C89"/>
    <w:rsid w:val="00831BCD"/>
    <w:rsid w:val="008334CC"/>
    <w:rsid w:val="0084724C"/>
    <w:rsid w:val="00852E52"/>
    <w:rsid w:val="008734D1"/>
    <w:rsid w:val="00885CD0"/>
    <w:rsid w:val="00893A66"/>
    <w:rsid w:val="008941E0"/>
    <w:rsid w:val="00897B2A"/>
    <w:rsid w:val="008C0F7B"/>
    <w:rsid w:val="008D06D7"/>
    <w:rsid w:val="008E1B87"/>
    <w:rsid w:val="0091212F"/>
    <w:rsid w:val="009143E2"/>
    <w:rsid w:val="0092048B"/>
    <w:rsid w:val="009237BB"/>
    <w:rsid w:val="0092788F"/>
    <w:rsid w:val="0093357F"/>
    <w:rsid w:val="00936C11"/>
    <w:rsid w:val="00947DB5"/>
    <w:rsid w:val="00950337"/>
    <w:rsid w:val="00960D1F"/>
    <w:rsid w:val="009616C4"/>
    <w:rsid w:val="00965715"/>
    <w:rsid w:val="00970908"/>
    <w:rsid w:val="00974AD1"/>
    <w:rsid w:val="00977DB9"/>
    <w:rsid w:val="00991B1A"/>
    <w:rsid w:val="009A0F52"/>
    <w:rsid w:val="009A408A"/>
    <w:rsid w:val="009A5B32"/>
    <w:rsid w:val="009B1ED6"/>
    <w:rsid w:val="009B6E6B"/>
    <w:rsid w:val="009C13F5"/>
    <w:rsid w:val="009C4E0C"/>
    <w:rsid w:val="009D29E0"/>
    <w:rsid w:val="009F0314"/>
    <w:rsid w:val="009F21A6"/>
    <w:rsid w:val="009F616C"/>
    <w:rsid w:val="00A001AF"/>
    <w:rsid w:val="00A02355"/>
    <w:rsid w:val="00A149C1"/>
    <w:rsid w:val="00A15BC6"/>
    <w:rsid w:val="00A22C46"/>
    <w:rsid w:val="00A369B3"/>
    <w:rsid w:val="00A40061"/>
    <w:rsid w:val="00A40A8F"/>
    <w:rsid w:val="00A511EF"/>
    <w:rsid w:val="00A53C19"/>
    <w:rsid w:val="00A55494"/>
    <w:rsid w:val="00A55C55"/>
    <w:rsid w:val="00A62B3A"/>
    <w:rsid w:val="00A7294F"/>
    <w:rsid w:val="00A74470"/>
    <w:rsid w:val="00A83413"/>
    <w:rsid w:val="00A8409C"/>
    <w:rsid w:val="00A878AA"/>
    <w:rsid w:val="00A960C7"/>
    <w:rsid w:val="00AA4068"/>
    <w:rsid w:val="00AC43B1"/>
    <w:rsid w:val="00AD4622"/>
    <w:rsid w:val="00AE4ED7"/>
    <w:rsid w:val="00AF2C5F"/>
    <w:rsid w:val="00B071B4"/>
    <w:rsid w:val="00B1136B"/>
    <w:rsid w:val="00B129B9"/>
    <w:rsid w:val="00B12EFE"/>
    <w:rsid w:val="00B15777"/>
    <w:rsid w:val="00B164FE"/>
    <w:rsid w:val="00B222F4"/>
    <w:rsid w:val="00B224D7"/>
    <w:rsid w:val="00B259D6"/>
    <w:rsid w:val="00B25DA0"/>
    <w:rsid w:val="00B318D6"/>
    <w:rsid w:val="00B337E6"/>
    <w:rsid w:val="00B3540D"/>
    <w:rsid w:val="00B3682A"/>
    <w:rsid w:val="00B36B7B"/>
    <w:rsid w:val="00B45A79"/>
    <w:rsid w:val="00B472B9"/>
    <w:rsid w:val="00B473E2"/>
    <w:rsid w:val="00B52FA0"/>
    <w:rsid w:val="00B669B9"/>
    <w:rsid w:val="00B66C01"/>
    <w:rsid w:val="00B7041A"/>
    <w:rsid w:val="00B75632"/>
    <w:rsid w:val="00B86845"/>
    <w:rsid w:val="00B90274"/>
    <w:rsid w:val="00BA124E"/>
    <w:rsid w:val="00BB30B0"/>
    <w:rsid w:val="00BC5BB6"/>
    <w:rsid w:val="00BC7EB6"/>
    <w:rsid w:val="00BE1B00"/>
    <w:rsid w:val="00BE2263"/>
    <w:rsid w:val="00BF35D1"/>
    <w:rsid w:val="00BF41C3"/>
    <w:rsid w:val="00BF5987"/>
    <w:rsid w:val="00C14B94"/>
    <w:rsid w:val="00C33933"/>
    <w:rsid w:val="00C36DEE"/>
    <w:rsid w:val="00C46225"/>
    <w:rsid w:val="00C56CCB"/>
    <w:rsid w:val="00C739D9"/>
    <w:rsid w:val="00C74983"/>
    <w:rsid w:val="00C841A3"/>
    <w:rsid w:val="00C95502"/>
    <w:rsid w:val="00CE1E5C"/>
    <w:rsid w:val="00CE5184"/>
    <w:rsid w:val="00D04380"/>
    <w:rsid w:val="00D0648F"/>
    <w:rsid w:val="00D11490"/>
    <w:rsid w:val="00D12803"/>
    <w:rsid w:val="00D21515"/>
    <w:rsid w:val="00D220DD"/>
    <w:rsid w:val="00D24683"/>
    <w:rsid w:val="00D3395F"/>
    <w:rsid w:val="00D50627"/>
    <w:rsid w:val="00D726EB"/>
    <w:rsid w:val="00D75437"/>
    <w:rsid w:val="00D7707A"/>
    <w:rsid w:val="00D820F6"/>
    <w:rsid w:val="00D93BE3"/>
    <w:rsid w:val="00D941D6"/>
    <w:rsid w:val="00DA2CEF"/>
    <w:rsid w:val="00DB077B"/>
    <w:rsid w:val="00DB16B8"/>
    <w:rsid w:val="00DB47A6"/>
    <w:rsid w:val="00DB59A9"/>
    <w:rsid w:val="00DB64AB"/>
    <w:rsid w:val="00DC2AB0"/>
    <w:rsid w:val="00DC4250"/>
    <w:rsid w:val="00DC5ACE"/>
    <w:rsid w:val="00DC6F70"/>
    <w:rsid w:val="00DE01DE"/>
    <w:rsid w:val="00DE3A9F"/>
    <w:rsid w:val="00DE4043"/>
    <w:rsid w:val="00DE6CAD"/>
    <w:rsid w:val="00DE6E91"/>
    <w:rsid w:val="00DF1086"/>
    <w:rsid w:val="00DF4B87"/>
    <w:rsid w:val="00E05256"/>
    <w:rsid w:val="00E15ECF"/>
    <w:rsid w:val="00E27C66"/>
    <w:rsid w:val="00E37E40"/>
    <w:rsid w:val="00E41AD0"/>
    <w:rsid w:val="00E45C44"/>
    <w:rsid w:val="00E506A5"/>
    <w:rsid w:val="00E5581B"/>
    <w:rsid w:val="00E6663A"/>
    <w:rsid w:val="00E7109E"/>
    <w:rsid w:val="00E815E0"/>
    <w:rsid w:val="00E8271F"/>
    <w:rsid w:val="00E86632"/>
    <w:rsid w:val="00E918E6"/>
    <w:rsid w:val="00E93ED9"/>
    <w:rsid w:val="00E97BAE"/>
    <w:rsid w:val="00EB3519"/>
    <w:rsid w:val="00EB712D"/>
    <w:rsid w:val="00EB7A2A"/>
    <w:rsid w:val="00EC0657"/>
    <w:rsid w:val="00ED07DB"/>
    <w:rsid w:val="00EE3B26"/>
    <w:rsid w:val="00F05EF8"/>
    <w:rsid w:val="00F10F36"/>
    <w:rsid w:val="00F135C7"/>
    <w:rsid w:val="00F1404F"/>
    <w:rsid w:val="00F14936"/>
    <w:rsid w:val="00F16882"/>
    <w:rsid w:val="00F171F8"/>
    <w:rsid w:val="00F17F0E"/>
    <w:rsid w:val="00F31632"/>
    <w:rsid w:val="00F416AF"/>
    <w:rsid w:val="00F44D16"/>
    <w:rsid w:val="00F5594F"/>
    <w:rsid w:val="00F63A1F"/>
    <w:rsid w:val="00F63CF0"/>
    <w:rsid w:val="00F6522B"/>
    <w:rsid w:val="00F66609"/>
    <w:rsid w:val="00F666C5"/>
    <w:rsid w:val="00F75C6F"/>
    <w:rsid w:val="00F8502F"/>
    <w:rsid w:val="00F910CC"/>
    <w:rsid w:val="00F936D6"/>
    <w:rsid w:val="00F9498B"/>
    <w:rsid w:val="00F97640"/>
    <w:rsid w:val="00FA217D"/>
    <w:rsid w:val="00FA701B"/>
    <w:rsid w:val="00FB769D"/>
    <w:rsid w:val="00FC101B"/>
    <w:rsid w:val="00FC52E9"/>
    <w:rsid w:val="00FC60CD"/>
    <w:rsid w:val="00FD02A2"/>
    <w:rsid w:val="00FD1144"/>
    <w:rsid w:val="00FD17A7"/>
    <w:rsid w:val="00FD2E8F"/>
    <w:rsid w:val="00FD3A2C"/>
    <w:rsid w:val="00FD3FFD"/>
    <w:rsid w:val="00FD6E53"/>
    <w:rsid w:val="00FF58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64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0">
    <w:name w:val="Char Char Char1 Char Char Char Char Char Char Char Char Char Char Char Char Char"/>
    <w:basedOn w:val="Normln"/>
    <w:rsid w:val="004824ED"/>
    <w:pPr>
      <w:spacing w:after="160" w:line="240" w:lineRule="exact"/>
    </w:pPr>
    <w:rPr>
      <w:rFonts w:ascii="Times New Roman Bold" w:hAnsi="Times New Roman Bold"/>
      <w:sz w:val="22"/>
      <w:szCs w:val="26"/>
      <w:lang w:val="sk-SK" w:eastAsia="en-US"/>
    </w:rPr>
  </w:style>
  <w:style w:type="paragraph" w:customStyle="1" w:styleId="CharCharChar1CharCharCharCharCharCharCharCharCharCharCharCharChar1">
    <w:name w:val="Char Char Char1 Char Char Char Char Char Char Char Char Char Char Char Char Char"/>
    <w:basedOn w:val="Normln"/>
    <w:rsid w:val="00DB077B"/>
    <w:pPr>
      <w:spacing w:after="160" w:line="240" w:lineRule="exact"/>
    </w:pPr>
    <w:rPr>
      <w:rFonts w:ascii="Times New Roman Bold" w:hAnsi="Times New Roman Bold"/>
      <w:sz w:val="22"/>
      <w:szCs w:val="26"/>
      <w:lang w:val="sk-SK" w:eastAsia="en-US"/>
    </w:rPr>
  </w:style>
  <w:style w:type="character" w:styleId="Znakapoznpodarou">
    <w:name w:val="footnote reference"/>
    <w:aliases w:val="PGI Fußnote Ziffer,BVI fnr,Footnote symbol"/>
    <w:basedOn w:val="Standardnpsmoodstavce"/>
    <w:unhideWhenUsed/>
    <w:rsid w:val="00550B41"/>
    <w:rPr>
      <w:vertAlign w:val="superscript"/>
    </w:rPr>
  </w:style>
  <w:style w:type="paragraph" w:styleId="Zhlav">
    <w:name w:val="header"/>
    <w:basedOn w:val="Normln"/>
    <w:link w:val="ZhlavChar"/>
    <w:unhideWhenUsed/>
    <w:rsid w:val="00EC0657"/>
    <w:pPr>
      <w:tabs>
        <w:tab w:val="center" w:pos="4536"/>
        <w:tab w:val="right" w:pos="9072"/>
      </w:tabs>
    </w:pPr>
  </w:style>
  <w:style w:type="character" w:customStyle="1" w:styleId="ZhlavChar">
    <w:name w:val="Záhlaví Char"/>
    <w:basedOn w:val="Standardnpsmoodstavce"/>
    <w:link w:val="Zhlav"/>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
    <w:basedOn w:val="Normln"/>
    <w:rsid w:val="00F66609"/>
    <w:pPr>
      <w:spacing w:after="160" w:line="240" w:lineRule="exact"/>
    </w:pPr>
    <w:rPr>
      <w:rFonts w:ascii="Times New Roman Bold" w:hAnsi="Times New Roman Bold"/>
      <w:sz w:val="22"/>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basedOn w:val="Standardnpsmoodstavce"/>
    <w:uiPriority w:val="99"/>
    <w:semiHidden/>
    <w:unhideWhenUsed/>
    <w:rsid w:val="0043669F"/>
    <w:rPr>
      <w:sz w:val="16"/>
      <w:szCs w:val="16"/>
    </w:rPr>
  </w:style>
  <w:style w:type="paragraph" w:styleId="Textkomente">
    <w:name w:val="annotation text"/>
    <w:basedOn w:val="Normln"/>
    <w:link w:val="TextkomenteChar"/>
    <w:uiPriority w:val="99"/>
    <w:semiHidden/>
    <w:unhideWhenUsed/>
    <w:rsid w:val="0043669F"/>
    <w:rPr>
      <w:sz w:val="20"/>
      <w:szCs w:val="20"/>
    </w:rPr>
  </w:style>
  <w:style w:type="character" w:customStyle="1" w:styleId="TextkomenteChar">
    <w:name w:val="Text komentáře Char"/>
    <w:basedOn w:val="Standardnpsmoodstavce"/>
    <w:link w:val="Textkomente"/>
    <w:uiPriority w:val="99"/>
    <w:semiHidden/>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64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0">
    <w:name w:val="Char Char Char1 Char Char Char Char Char Char Char Char Char Char Char Char Char"/>
    <w:basedOn w:val="Normln"/>
    <w:rsid w:val="004824ED"/>
    <w:pPr>
      <w:spacing w:after="160" w:line="240" w:lineRule="exact"/>
    </w:pPr>
    <w:rPr>
      <w:rFonts w:ascii="Times New Roman Bold" w:hAnsi="Times New Roman Bold"/>
      <w:sz w:val="22"/>
      <w:szCs w:val="26"/>
      <w:lang w:val="sk-SK" w:eastAsia="en-US"/>
    </w:rPr>
  </w:style>
  <w:style w:type="paragraph" w:customStyle="1" w:styleId="CharCharChar1CharCharCharCharCharCharCharCharCharCharCharCharChar1">
    <w:name w:val="Char Char Char1 Char Char Char Char Char Char Char Char Char Char Char Char Char"/>
    <w:basedOn w:val="Normln"/>
    <w:rsid w:val="00DB077B"/>
    <w:pPr>
      <w:spacing w:after="160" w:line="240" w:lineRule="exact"/>
    </w:pPr>
    <w:rPr>
      <w:rFonts w:ascii="Times New Roman Bold" w:hAnsi="Times New Roman Bold"/>
      <w:sz w:val="22"/>
      <w:szCs w:val="26"/>
      <w:lang w:val="sk-SK" w:eastAsia="en-US"/>
    </w:rPr>
  </w:style>
  <w:style w:type="character" w:styleId="Znakapoznpodarou">
    <w:name w:val="footnote reference"/>
    <w:aliases w:val="PGI Fußnote Ziffer,BVI fnr,Footnote symbol"/>
    <w:basedOn w:val="Standardnpsmoodstavce"/>
    <w:unhideWhenUsed/>
    <w:rsid w:val="00550B41"/>
    <w:rPr>
      <w:vertAlign w:val="superscript"/>
    </w:rPr>
  </w:style>
  <w:style w:type="paragraph" w:styleId="Zhlav">
    <w:name w:val="header"/>
    <w:basedOn w:val="Normln"/>
    <w:link w:val="ZhlavChar"/>
    <w:unhideWhenUsed/>
    <w:rsid w:val="00EC0657"/>
    <w:pPr>
      <w:tabs>
        <w:tab w:val="center" w:pos="4536"/>
        <w:tab w:val="right" w:pos="9072"/>
      </w:tabs>
    </w:pPr>
  </w:style>
  <w:style w:type="character" w:customStyle="1" w:styleId="ZhlavChar">
    <w:name w:val="Záhlaví Char"/>
    <w:basedOn w:val="Standardnpsmoodstavce"/>
    <w:link w:val="Zhlav"/>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
    <w:basedOn w:val="Normln"/>
    <w:rsid w:val="00F66609"/>
    <w:pPr>
      <w:spacing w:after="160" w:line="240" w:lineRule="exact"/>
    </w:pPr>
    <w:rPr>
      <w:rFonts w:ascii="Times New Roman Bold" w:hAnsi="Times New Roman Bold"/>
      <w:sz w:val="22"/>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basedOn w:val="Standardnpsmoodstavce"/>
    <w:uiPriority w:val="99"/>
    <w:semiHidden/>
    <w:unhideWhenUsed/>
    <w:rsid w:val="0043669F"/>
    <w:rPr>
      <w:sz w:val="16"/>
      <w:szCs w:val="16"/>
    </w:rPr>
  </w:style>
  <w:style w:type="paragraph" w:styleId="Textkomente">
    <w:name w:val="annotation text"/>
    <w:basedOn w:val="Normln"/>
    <w:link w:val="TextkomenteChar"/>
    <w:uiPriority w:val="99"/>
    <w:semiHidden/>
    <w:unhideWhenUsed/>
    <w:rsid w:val="0043669F"/>
    <w:rPr>
      <w:sz w:val="20"/>
      <w:szCs w:val="20"/>
    </w:rPr>
  </w:style>
  <w:style w:type="character" w:customStyle="1" w:styleId="TextkomenteChar">
    <w:name w:val="Text komentáře Char"/>
    <w:basedOn w:val="Standardnpsmoodstavce"/>
    <w:link w:val="Textkomente"/>
    <w:uiPriority w:val="99"/>
    <w:semiHidden/>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172F-7E4A-4CC7-B965-EC83A5CE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1819</Words>
  <Characters>10737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Rybářová</dc:creator>
  <cp:lastModifiedBy>mikhel</cp:lastModifiedBy>
  <cp:revision>24</cp:revision>
  <dcterms:created xsi:type="dcterms:W3CDTF">2015-05-07T09:35:00Z</dcterms:created>
  <dcterms:modified xsi:type="dcterms:W3CDTF">2015-07-01T08:41:00Z</dcterms:modified>
</cp:coreProperties>
</file>