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Pr="0035255D">
        <w:rPr>
          <w:b/>
          <w:sz w:val="28"/>
          <w:szCs w:val="28"/>
        </w:rPr>
        <w:t>1/</w:t>
      </w:r>
      <w:r w:rsidR="006803E4">
        <w:rPr>
          <w:b/>
          <w:sz w:val="28"/>
          <w:szCs w:val="28"/>
        </w:rPr>
        <w:t>5</w:t>
      </w:r>
      <w:r w:rsidRPr="00973DDD">
        <w:rPr>
          <w:b/>
          <w:sz w:val="28"/>
          <w:szCs w:val="28"/>
        </w:rPr>
        <w:t xml:space="preserve">, platnost </w:t>
      </w:r>
      <w:r>
        <w:rPr>
          <w:b/>
          <w:sz w:val="28"/>
          <w:szCs w:val="28"/>
        </w:rPr>
        <w:t xml:space="preserve">a účinnost </w:t>
      </w:r>
      <w:r w:rsidRPr="00973DDD">
        <w:rPr>
          <w:b/>
          <w:sz w:val="28"/>
          <w:szCs w:val="28"/>
        </w:rPr>
        <w:t xml:space="preserve">od </w:t>
      </w:r>
      <w:r w:rsidR="002C71C5">
        <w:rPr>
          <w:b/>
          <w:sz w:val="28"/>
          <w:szCs w:val="28"/>
        </w:rPr>
        <w:t>10</w:t>
      </w:r>
      <w:r w:rsidRPr="0035255D">
        <w:rPr>
          <w:b/>
          <w:sz w:val="28"/>
          <w:szCs w:val="28"/>
        </w:rPr>
        <w:t xml:space="preserve">. </w:t>
      </w:r>
      <w:r w:rsidR="0069557C">
        <w:rPr>
          <w:b/>
          <w:sz w:val="28"/>
          <w:szCs w:val="28"/>
        </w:rPr>
        <w:t>0</w:t>
      </w:r>
      <w:r w:rsidR="006803E4">
        <w:rPr>
          <w:b/>
          <w:sz w:val="28"/>
          <w:szCs w:val="28"/>
        </w:rPr>
        <w:t>2</w:t>
      </w:r>
      <w:r w:rsidRPr="0035255D">
        <w:rPr>
          <w:b/>
          <w:sz w:val="28"/>
          <w:szCs w:val="28"/>
        </w:rPr>
        <w:t>. 201</w:t>
      </w:r>
      <w:r w:rsidR="0069557C">
        <w:rPr>
          <w:b/>
          <w:sz w:val="28"/>
          <w:szCs w:val="28"/>
        </w:rPr>
        <w:t>6</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č.j.  ……………..ze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4207D3">
            <w:pPr>
              <w:widowControl w:val="0"/>
              <w:spacing w:after="120"/>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4207D3">
            <w:pPr>
              <w:widowControl w:val="0"/>
              <w:spacing w:after="120"/>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4207D3">
            <w:pPr>
              <w:widowControl w:val="0"/>
              <w:rPr>
                <w:snapToGrid w:val="0"/>
                <w:sz w:val="24"/>
                <w:szCs w:val="24"/>
              </w:rPr>
            </w:pPr>
          </w:p>
        </w:tc>
        <w:tc>
          <w:tcPr>
            <w:tcW w:w="2349" w:type="dxa"/>
            <w:gridSpan w:val="2"/>
          </w:tcPr>
          <w:p w:rsidR="00C965B9" w:rsidRDefault="00C965B9" w:rsidP="004207D3">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137/2006 Sb., o veřejných zakázkách, ve znění pozdějších předpisů, (dále „ZVZ“),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§38a 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00D31194">
        <w:rPr>
          <w:snapToGrid w:val="0"/>
          <w:sz w:val="24"/>
        </w:rPr>
        <w:t xml:space="preserve">(týká se projektů na administrativní kapacitu) </w:t>
      </w:r>
      <w:r w:rsidRPr="002B15BE">
        <w:rPr>
          <w:snapToGrid w:val="0"/>
          <w:sz w:val="24"/>
        </w:rPr>
        <w:t xml:space="preserve">postupovat podle </w:t>
      </w:r>
      <w:r w:rsidR="0076137E" w:rsidRPr="00EB6E67">
        <w:rPr>
          <w:sz w:val="24"/>
          <w:szCs w:val="24"/>
        </w:rPr>
        <w:t xml:space="preserve">Metodického pokynu k rozvoji lidských zdrojů v programovém období let 2014 až 2020 a v programovém období 2007 až 2013 </w:t>
      </w:r>
      <w:r w:rsidRPr="002B15BE">
        <w:rPr>
          <w:snapToGrid w:val="0"/>
          <w:sz w:val="24"/>
        </w:rPr>
        <w:t>(dále „M</w:t>
      </w:r>
      <w:r w:rsidR="00E65E89">
        <w:rPr>
          <w:snapToGrid w:val="0"/>
          <w:sz w:val="24"/>
        </w:rPr>
        <w:t>P RLZ</w:t>
      </w:r>
      <w:r w:rsidRPr="002B15BE">
        <w:rPr>
          <w:snapToGrid w:val="0"/>
          <w:sz w:val="24"/>
        </w:rPr>
        <w:t xml:space="preserve">“). </w:t>
      </w:r>
      <w:r w:rsidR="0078092A">
        <w:rPr>
          <w:snapToGrid w:val="0"/>
          <w:sz w:val="24"/>
        </w:rPr>
        <w:t>Pod</w:t>
      </w:r>
      <w:r w:rsidR="005C5797">
        <w:rPr>
          <w:snapToGrid w:val="0"/>
          <w:sz w:val="24"/>
        </w:rPr>
        <w:t xml:space="preserve">le MP RLZ 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DD5E9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w:t>
            </w:r>
            <w:r w:rsidR="00DD5E93">
              <w:rPr>
                <w:color w:val="222222"/>
              </w:rPr>
              <w:t>30</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považování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nebo přeplnění.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P RLZ</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 xml:space="preserve">uvedených v tabulce č. 5.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9A543A" w:rsidRDefault="009A543A" w:rsidP="00B11052">
      <w:pPr>
        <w:keepNext/>
        <w:keepLines/>
        <w:widowControl w:val="0"/>
        <w:spacing w:after="120"/>
        <w:ind w:left="357" w:right="-2"/>
        <w:jc w:val="both"/>
        <w:rPr>
          <w:b/>
          <w:snapToGrid w:val="0"/>
          <w:sz w:val="24"/>
        </w:rPr>
      </w:pPr>
    </w:p>
    <w:p w:rsidR="00BE61F9" w:rsidRPr="00B11052" w:rsidRDefault="00BE61F9" w:rsidP="00B11052">
      <w:pPr>
        <w:keepNext/>
        <w:keepLines/>
        <w:widowControl w:val="0"/>
        <w:spacing w:after="120"/>
        <w:ind w:left="357" w:right="-2"/>
        <w:jc w:val="both"/>
        <w:rPr>
          <w:snapToGrid w:val="0"/>
          <w:sz w:val="24"/>
        </w:rPr>
      </w:pPr>
      <w:r w:rsidRPr="00B11052">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BE61F9" w:rsidRPr="002C2E02" w:rsidTr="00B11052">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b/>
                <w:bCs/>
                <w:color w:val="000000"/>
              </w:rPr>
            </w:pPr>
            <w:r w:rsidRPr="0098622E">
              <w:rPr>
                <w:b/>
                <w:bCs/>
                <w:color w:val="000000"/>
              </w:rPr>
              <w:t>Výše finanční korekce (v %)</w:t>
            </w:r>
          </w:p>
        </w:tc>
      </w:tr>
      <w:tr w:rsidR="00BE61F9" w:rsidRPr="002C2E02" w:rsidTr="00BE61F9">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r w:rsidR="00986296">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Vybraný uchazeč nesplňuje klíčové požadavky</w:t>
            </w:r>
            <w:r>
              <w:rPr>
                <w:rStyle w:val="Znakapoznpodarou"/>
                <w:color w:val="000000"/>
              </w:rPr>
              <w:footnoteReference w:id="6"/>
            </w:r>
            <w:r w:rsidRPr="0098622E">
              <w:rPr>
                <w:color w:val="000000"/>
              </w:rPr>
              <w:t xml:space="preserve"> uvedené v inzerátu, např. požadovanou praxi, vzdělání, jazykové znalosti</w:t>
            </w:r>
            <w:r w:rsidR="009D4A19">
              <w:rPr>
                <w:color w:val="000000"/>
              </w:rPr>
              <w:t xml:space="preserve"> </w:t>
            </w:r>
            <w:r w:rsidR="00963B16" w:rsidRPr="00700E1E">
              <w:rPr>
                <w:color w:val="000000"/>
              </w:rPr>
              <w:t>včetně doložení požadavků a předpokladů příslušnými listinami.</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52245D">
            <w:pPr>
              <w:keepNext/>
              <w:keepLines/>
              <w:jc w:val="both"/>
              <w:rPr>
                <w:color w:val="000000"/>
              </w:rPr>
            </w:pPr>
            <w:r w:rsidRPr="0098622E">
              <w:rPr>
                <w:color w:val="000000"/>
              </w:rPr>
              <w:t>a) Nezveřejnění inzerátu ani na jednom povinném webu, tj. daného subjektu implementace i www.</w:t>
            </w:r>
            <w:r w:rsidR="0052245D">
              <w:rPr>
                <w:color w:val="000000"/>
              </w:rPr>
              <w:t>dotaceeu</w:t>
            </w:r>
            <w:r w:rsidRPr="0098622E">
              <w:rPr>
                <w:color w:val="000000"/>
              </w:rPr>
              <w:t xml:space="preserve">.cz, v rámci externího </w:t>
            </w:r>
            <w:r w:rsidRPr="002F351C">
              <w:rPr>
                <w:color w:val="000000"/>
              </w:rPr>
              <w:t>VŘ</w:t>
            </w:r>
            <w:r w:rsidR="002F351C" w:rsidRPr="002F351C">
              <w:rPr>
                <w:color w:val="000000"/>
              </w:rPr>
              <w:t xml:space="preserve"> </w:t>
            </w:r>
            <w:r w:rsidR="002F351C" w:rsidRPr="00700E1E">
              <w:rPr>
                <w:color w:val="000000"/>
              </w:rPr>
              <w:t>nebo nezveřejnění na úřední desce</w:t>
            </w:r>
            <w:r w:rsidR="002F351C">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18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keepNext/>
              <w:keepLines/>
              <w:jc w:val="center"/>
              <w:rPr>
                <w:color w:val="000000"/>
              </w:rPr>
            </w:pPr>
            <w:r w:rsidRPr="0098622E">
              <w:rPr>
                <w:color w:val="000000"/>
              </w:rPr>
              <w:t>100</w:t>
            </w:r>
          </w:p>
        </w:tc>
      </w:tr>
      <w:tr w:rsidR="00BE61F9" w:rsidRPr="002C2E02" w:rsidTr="00BE61F9">
        <w:trPr>
          <w:trHeight w:val="1005"/>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52245D">
            <w:pPr>
              <w:jc w:val="both"/>
              <w:rPr>
                <w:color w:val="000000"/>
              </w:rPr>
            </w:pPr>
            <w:r w:rsidRPr="0098622E">
              <w:rPr>
                <w:color w:val="000000"/>
              </w:rPr>
              <w:t>c) Zveřejnění inzerátu jen na jednom webu (dané organizace či na www.</w:t>
            </w:r>
            <w:r w:rsidR="0052245D">
              <w:rPr>
                <w:color w:val="000000"/>
              </w:rPr>
              <w:t>dotaceeu</w:t>
            </w:r>
            <w:r w:rsidRPr="0098622E">
              <w:rPr>
                <w:color w:val="000000"/>
              </w:rPr>
              <w:t>.cz).</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BE61F9" w:rsidRDefault="00BE61F9" w:rsidP="00BE61F9">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BE61F9" w:rsidRDefault="00BE61F9" w:rsidP="00BE61F9">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BE61F9" w:rsidRDefault="00BE61F9" w:rsidP="00BE61F9">
            <w:pPr>
              <w:jc w:val="both"/>
              <w:rPr>
                <w:color w:val="000000"/>
              </w:rPr>
            </w:pPr>
            <w:r w:rsidRPr="0098622E">
              <w:rPr>
                <w:color w:val="000000"/>
              </w:rPr>
              <w:br/>
              <w:t>- zápis z výběrového řízení podepsaný všemi členy výběrové komise;</w:t>
            </w:r>
          </w:p>
          <w:p w:rsidR="00BE61F9" w:rsidRPr="0098622E" w:rsidRDefault="00BE61F9" w:rsidP="006B35FD">
            <w:pPr>
              <w:jc w:val="both"/>
              <w:rPr>
                <w:color w:val="000000"/>
              </w:rPr>
            </w:pPr>
            <w:r w:rsidRPr="0098622E">
              <w:rPr>
                <w:color w:val="000000"/>
              </w:rPr>
              <w:br/>
              <w:t>- doložení přijetí zaměstnance na volnou pracovní pozici bez skutečného výběrového řízení,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87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96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35255D">
            <w:pPr>
              <w:jc w:val="both"/>
              <w:rPr>
                <w:color w:val="000000"/>
              </w:rPr>
            </w:pPr>
            <w:r w:rsidRPr="0098622E">
              <w:rPr>
                <w:color w:val="000000"/>
              </w:rPr>
              <w:t>c) Chybí zdůvodnění přijetí zaměstnance na volnou pracovní pozici bez skutečného výběrového řízení.</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25</w:t>
            </w:r>
          </w:p>
        </w:tc>
      </w:tr>
      <w:tr w:rsidR="00BE61F9" w:rsidRPr="002C2E02" w:rsidTr="00BE61F9">
        <w:trPr>
          <w:trHeight w:val="5310"/>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BE61F9" w:rsidRPr="0098622E" w:rsidRDefault="00BE61F9">
            <w:pPr>
              <w:jc w:val="both"/>
            </w:pPr>
            <w:r w:rsidRPr="0098622E">
              <w:br/>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r w:rsidR="00BE61F9" w:rsidRPr="002C2E02" w:rsidTr="00BE61F9">
        <w:trPr>
          <w:trHeight w:val="977"/>
        </w:trPr>
        <w:tc>
          <w:tcPr>
            <w:tcW w:w="960"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BE61F9" w:rsidRPr="0098622E" w:rsidRDefault="00BE61F9" w:rsidP="00BE61F9">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BE61F9" w:rsidRPr="0098622E" w:rsidRDefault="00BE61F9">
            <w:pPr>
              <w:jc w:val="both"/>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tc>
        <w:tc>
          <w:tcPr>
            <w:tcW w:w="873" w:type="dxa"/>
            <w:tcBorders>
              <w:top w:val="nil"/>
              <w:left w:val="nil"/>
              <w:bottom w:val="single" w:sz="4" w:space="0" w:color="auto"/>
              <w:right w:val="single" w:sz="4" w:space="0" w:color="auto"/>
            </w:tcBorders>
            <w:shd w:val="clear" w:color="auto" w:fill="auto"/>
            <w:vAlign w:val="center"/>
            <w:hideMark/>
          </w:tcPr>
          <w:p w:rsidR="00BE61F9" w:rsidRPr="0098622E" w:rsidRDefault="00BE61F9" w:rsidP="00BE61F9">
            <w:pPr>
              <w:jc w:val="center"/>
              <w:rPr>
                <w:color w:val="000000"/>
              </w:rPr>
            </w:pPr>
            <w:r w:rsidRPr="0098622E">
              <w:rPr>
                <w:color w:val="000000"/>
              </w:rPr>
              <w:t>10</w:t>
            </w:r>
          </w:p>
        </w:tc>
      </w:tr>
    </w:tbl>
    <w:p w:rsidR="001E14C0" w:rsidRDefault="001E14C0" w:rsidP="00462C34">
      <w:pPr>
        <w:widowControl w:val="0"/>
        <w:spacing w:after="120"/>
        <w:ind w:left="357"/>
        <w:jc w:val="both"/>
        <w:rPr>
          <w:snapToGrid w:val="0"/>
          <w:sz w:val="24"/>
        </w:rPr>
      </w:pP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v MP komunikace udělena sankce dle typu porušení.</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r w:rsidR="007A66FC">
        <w:rPr>
          <w:snapToGrid w:val="0"/>
          <w:sz w:val="24"/>
        </w:rPr>
        <w:t>.</w:t>
      </w:r>
    </w:p>
    <w:p w:rsidR="00BE61F9" w:rsidRPr="0098622E" w:rsidRDefault="00BE61F9" w:rsidP="00BE61F9">
      <w:pPr>
        <w:spacing w:after="120"/>
        <w:ind w:firstLine="708"/>
        <w:rPr>
          <w:rFonts w:cs="Arial"/>
          <w:b/>
          <w:sz w:val="24"/>
          <w:szCs w:val="24"/>
        </w:rPr>
      </w:pPr>
      <w:r w:rsidRPr="0098622E">
        <w:rPr>
          <w:rFonts w:cs="Arial"/>
          <w:b/>
          <w:sz w:val="24"/>
          <w:szCs w:val="24"/>
        </w:rPr>
        <w:t>Pravidla uplatňování sankcí 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w:t>
      </w:r>
      <w:r w:rsidRPr="0098622E">
        <w:rPr>
          <w:snapToGrid w:val="0"/>
          <w:sz w:val="24"/>
        </w:rPr>
        <w:lastRenderedPageBreak/>
        <w:t xml:space="preserve">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xml:space="preserve">. </w:t>
      </w:r>
      <w:r w:rsidR="00535FF8">
        <w:rPr>
          <w:snapToGrid w:val="0"/>
          <w:sz w:val="24"/>
        </w:rPr>
        <w:t>S</w:t>
      </w:r>
      <w:r w:rsidRPr="0098622E">
        <w:rPr>
          <w:snapToGrid w:val="0"/>
          <w:sz w:val="24"/>
        </w:rPr>
        <w:t xml:space="preserve">ankcionováno je každé nezajištění, tj. každá nesplněná výzva k nápravě představuje jedno porušení podmínek poskytnutí dotace. K udělení sankce 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Pr="0098622E" w:rsidRDefault="00BE61F9" w:rsidP="00E75F07">
      <w:pPr>
        <w:pStyle w:val="Mjstyl3"/>
        <w:keepNext/>
        <w:numPr>
          <w:ilvl w:val="0"/>
          <w:numId w:val="0"/>
        </w:numPr>
        <w:spacing w:before="240"/>
        <w:ind w:left="646"/>
        <w:rPr>
          <w:rFonts w:cs="Times New Roman"/>
          <w:b/>
          <w:sz w:val="24"/>
          <w:szCs w:val="24"/>
        </w:rPr>
      </w:pPr>
      <w:r w:rsidRPr="0098622E">
        <w:rPr>
          <w:rFonts w:ascii="Times New Roman" w:hAnsi="Times New Roman" w:cs="Times New Roman"/>
          <w:b/>
          <w:sz w:val="24"/>
          <w:szCs w:val="24"/>
        </w:rPr>
        <w:t xml:space="preserve">Tabulka č. </w:t>
      </w:r>
      <w:r>
        <w:rPr>
          <w:rFonts w:ascii="Times New Roman" w:hAnsi="Times New Roman" w:cs="Times New Roman"/>
          <w:b/>
          <w:sz w:val="24"/>
          <w:szCs w:val="24"/>
        </w:rPr>
        <w:t>6: Povinné nástroje</w:t>
      </w:r>
    </w:p>
    <w:bookmarkStart w:id="7" w:name="_MON_1495627478"/>
    <w:bookmarkEnd w:id="7"/>
    <w:p w:rsidR="00BE61F9" w:rsidRPr="0098622E" w:rsidRDefault="00713B3C" w:rsidP="00BE61F9">
      <w:pPr>
        <w:pStyle w:val="Odstavecseseznamem"/>
        <w:spacing w:after="120"/>
        <w:rPr>
          <w:rFonts w:cs="Arial"/>
          <w:sz w:val="24"/>
          <w:szCs w:val="24"/>
        </w:rPr>
      </w:pPr>
      <w:r w:rsidRPr="002C2E02">
        <w:rPr>
          <w:rFonts w:cs="Arial"/>
          <w:sz w:val="24"/>
          <w:szCs w:val="24"/>
        </w:rPr>
        <w:object w:dxaOrig="7269" w:dyaOrig="3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o:ole="">
            <v:imagedata r:id="rId14" o:title=""/>
          </v:shape>
          <o:OLEObject Type="Embed" ProgID="Excel.Sheet.12" ShapeID="_x0000_i1025" DrawAspect="Content" ObjectID="_1516605685" r:id="rId15"/>
        </w:object>
      </w:r>
    </w:p>
    <w:p w:rsidR="00BE61F9" w:rsidRDefault="00BE61F9" w:rsidP="00BE61F9">
      <w:pPr>
        <w:keepNext/>
        <w:keepLines/>
        <w:spacing w:before="240" w:after="120"/>
        <w:ind w:firstLine="709"/>
        <w:rPr>
          <w:rFonts w:cs="Arial"/>
          <w:b/>
          <w:sz w:val="24"/>
          <w:szCs w:val="24"/>
        </w:rPr>
      </w:pPr>
      <w:r w:rsidRPr="0098622E">
        <w:rPr>
          <w:rFonts w:cs="Arial"/>
          <w:b/>
          <w:sz w:val="24"/>
          <w:szCs w:val="24"/>
        </w:rPr>
        <w:t xml:space="preserve">Pravidla uplatňování sankcí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7"/>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8"/>
      </w:r>
      <w:r w:rsidRPr="00046FAB">
        <w:rPr>
          <w:snapToGrid w:val="0"/>
          <w:sz w:val="24"/>
        </w:rPr>
        <w:t xml:space="preserve"> Stejná sankce je udělena 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BE61F9" w:rsidRPr="0098622E" w:rsidRDefault="00BE61F9" w:rsidP="00BE61F9">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BE61F9" w:rsidRPr="00713B3C" w:rsidTr="00BE61F9">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jc w:val="center"/>
              <w:rPr>
                <w:b/>
                <w:bCs/>
                <w:color w:val="000000"/>
                <w:sz w:val="24"/>
                <w:szCs w:val="24"/>
              </w:rPr>
            </w:pPr>
            <w:r w:rsidRPr="00E75F07">
              <w:rPr>
                <w:b/>
                <w:bCs/>
                <w:color w:val="000000"/>
                <w:sz w:val="24"/>
                <w:szCs w:val="24"/>
              </w:rPr>
              <w:t>Výše sankce</w:t>
            </w:r>
          </w:p>
        </w:tc>
      </w:tr>
      <w:tr w:rsidR="00BE61F9" w:rsidRPr="00713B3C" w:rsidTr="00BE61F9">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BE61F9" w:rsidRPr="00E75F07" w:rsidRDefault="00BE61F9" w:rsidP="00BE61F9">
            <w:pPr>
              <w:keepNext/>
              <w:keepLines/>
              <w:jc w:val="center"/>
              <w:rPr>
                <w:b/>
                <w:bCs/>
                <w:color w:val="000000"/>
                <w:sz w:val="24"/>
                <w:szCs w:val="24"/>
              </w:rPr>
            </w:pPr>
            <w:r w:rsidRPr="00E75F07">
              <w:rPr>
                <w:b/>
                <w:bCs/>
                <w:color w:val="000000"/>
                <w:sz w:val="24"/>
                <w:szCs w:val="24"/>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A</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 xml:space="preserve">Logo EU </w:t>
            </w:r>
            <w:r w:rsidRPr="00E75F07">
              <w:rPr>
                <w:color w:val="000000"/>
                <w:sz w:val="24"/>
                <w:szCs w:val="24"/>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chybí zcela</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0,6%</w:t>
            </w:r>
          </w:p>
        </w:tc>
      </w:tr>
      <w:tr w:rsidR="00BE61F9" w:rsidRPr="00713B3C" w:rsidTr="00BE61F9">
        <w:trPr>
          <w:trHeight w:val="2349"/>
        </w:trPr>
        <w:tc>
          <w:tcPr>
            <w:tcW w:w="2106" w:type="dxa"/>
            <w:vMerge/>
            <w:tcBorders>
              <w:top w:val="nil"/>
              <w:left w:val="single" w:sz="4" w:space="0" w:color="auto"/>
              <w:bottom w:val="single" w:sz="4" w:space="0" w:color="auto"/>
              <w:right w:val="single" w:sz="4" w:space="0" w:color="auto"/>
            </w:tcBorders>
            <w:vAlign w:val="center"/>
            <w:hideMark/>
          </w:tcPr>
          <w:p w:rsidR="00BE61F9" w:rsidRPr="00E75F07" w:rsidRDefault="00BE61F9" w:rsidP="00BE61F9">
            <w:pPr>
              <w:keepNext/>
              <w:keepLines/>
              <w:rPr>
                <w:b/>
                <w:bCs/>
                <w:color w:val="000000"/>
                <w:sz w:val="24"/>
                <w:szCs w:val="24"/>
              </w:rPr>
            </w:pPr>
          </w:p>
        </w:tc>
        <w:tc>
          <w:tcPr>
            <w:tcW w:w="1155" w:type="dxa"/>
            <w:tcBorders>
              <w:top w:val="nil"/>
              <w:left w:val="nil"/>
              <w:bottom w:val="single" w:sz="4" w:space="0" w:color="auto"/>
              <w:right w:val="single" w:sz="4" w:space="0" w:color="auto"/>
            </w:tcBorders>
            <w:shd w:val="clear" w:color="auto" w:fill="auto"/>
            <w:vAlign w:val="center"/>
            <w:hideMark/>
          </w:tcPr>
          <w:p w:rsidR="00BE61F9" w:rsidRPr="00E75F07" w:rsidRDefault="00BE61F9" w:rsidP="00BE61F9">
            <w:pPr>
              <w:keepNext/>
              <w:keepLines/>
              <w:jc w:val="center"/>
              <w:rPr>
                <w:color w:val="000000"/>
                <w:sz w:val="24"/>
                <w:szCs w:val="24"/>
              </w:rPr>
            </w:pPr>
            <w:r w:rsidRPr="00E75F07">
              <w:rPr>
                <w:color w:val="000000"/>
                <w:sz w:val="24"/>
                <w:szCs w:val="24"/>
              </w:rPr>
              <w:t>B</w:t>
            </w:r>
          </w:p>
        </w:tc>
        <w:tc>
          <w:tcPr>
            <w:tcW w:w="2263"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Logo EU (znak EU včetně všech povinných odkazů / textů)</w:t>
            </w:r>
            <w:r w:rsidRPr="00E75F07">
              <w:rPr>
                <w:color w:val="000000"/>
                <w:sz w:val="24"/>
                <w:szCs w:val="24"/>
              </w:rPr>
              <w:br/>
            </w:r>
            <w:r w:rsidRPr="00E75F07">
              <w:rPr>
                <w:color w:val="000000"/>
                <w:sz w:val="24"/>
                <w:szCs w:val="24"/>
              </w:rPr>
              <w:br/>
              <w:t>informace na internetové stránce, pokud taková existuje</w:t>
            </w:r>
            <w:r w:rsidRPr="00E75F07">
              <w:rPr>
                <w:rStyle w:val="Znakapoznpodarou"/>
                <w:color w:val="000000"/>
                <w:sz w:val="24"/>
                <w:szCs w:val="24"/>
              </w:rPr>
              <w:footnoteReference w:id="9"/>
            </w:r>
          </w:p>
        </w:tc>
        <w:tc>
          <w:tcPr>
            <w:tcW w:w="1807"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je uveden chybně</w:t>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r>
            <w:r w:rsidRPr="00E75F07">
              <w:rPr>
                <w:color w:val="000000"/>
                <w:sz w:val="24"/>
                <w:szCs w:val="24"/>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BE61F9" w:rsidRPr="00E75F07" w:rsidRDefault="00BE61F9" w:rsidP="00BE61F9">
            <w:pPr>
              <w:keepNext/>
              <w:keepLines/>
              <w:rPr>
                <w:color w:val="000000"/>
                <w:sz w:val="24"/>
                <w:szCs w:val="24"/>
              </w:rPr>
            </w:pPr>
            <w:r w:rsidRPr="00E75F07">
              <w:rPr>
                <w:color w:val="000000"/>
                <w:sz w:val="24"/>
                <w:szCs w:val="24"/>
              </w:rPr>
              <w:t>0,4%</w:t>
            </w:r>
          </w:p>
        </w:tc>
      </w:tr>
    </w:tbl>
    <w:p w:rsidR="00BE61F9" w:rsidRPr="00075824" w:rsidRDefault="00BE61F9" w:rsidP="00BE61F9">
      <w:pPr>
        <w:widowControl w:val="0"/>
        <w:spacing w:after="120"/>
        <w:ind w:left="765" w:right="-2"/>
        <w:jc w:val="both"/>
        <w:rPr>
          <w:snapToGrid w:val="0"/>
          <w:sz w:val="24"/>
          <w:szCs w:val="24"/>
        </w:rPr>
      </w:pPr>
    </w:p>
    <w:p w:rsidR="00C965B9" w:rsidRDefault="00C965B9" w:rsidP="00B11052">
      <w:pPr>
        <w:widowControl w:val="0"/>
        <w:numPr>
          <w:ilvl w:val="0"/>
          <w:numId w:val="14"/>
        </w:numPr>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která byla platná v době, kdy došlo k právní skutečnosti (např. uzavření smlouvy s dodavatelem) či nastala událost související s realizací projektu (např.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 xml:space="preserve">vázáno pod </w:t>
      </w:r>
      <w:r w:rsidRPr="00504FB6">
        <w:rPr>
          <w:snapToGrid w:val="0"/>
          <w:sz w:val="24"/>
        </w:rPr>
        <w:lastRenderedPageBreak/>
        <w:t>bod</w:t>
      </w:r>
      <w:r w:rsidR="006C2190">
        <w:rPr>
          <w:snapToGrid w:val="0"/>
          <w:sz w:val="24"/>
        </w:rPr>
        <w:t>em</w:t>
      </w:r>
      <w:r w:rsidRPr="00504FB6">
        <w:rPr>
          <w:snapToGrid w:val="0"/>
          <w:sz w:val="24"/>
        </w:rPr>
        <w:t xml:space="preserve"> 3.</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dle tabulky č. 6</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BE61F9">
        <w:rPr>
          <w:snapToGrid w:val="0"/>
          <w:sz w:val="24"/>
        </w:rPr>
        <w:t> tabulce č. 5</w:t>
      </w:r>
      <w:r w:rsidR="00054366">
        <w:rPr>
          <w:snapToGrid w:val="0"/>
          <w:sz w:val="24"/>
        </w:rPr>
        <w:t xml:space="preserve"> 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C52639">
        <w:rPr>
          <w:snapToGrid w:val="0"/>
          <w:sz w:val="24"/>
        </w:rPr>
        <w:t>v tabulce č. 5</w:t>
      </w:r>
      <w:r>
        <w:rPr>
          <w:snapToGrid w:val="0"/>
          <w:sz w:val="24"/>
        </w:rPr>
        <w:t xml:space="preserv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dle typu porušení uvedeného v</w:t>
      </w:r>
      <w:r w:rsidR="00C52639">
        <w:rPr>
          <w:snapToGrid w:val="0"/>
          <w:sz w:val="24"/>
        </w:rPr>
        <w:t> tabulce č. 5</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D15B5C" w:rsidRDefault="00D15B5C" w:rsidP="00700E1E">
      <w:pPr>
        <w:spacing w:before="240" w:after="120"/>
        <w:ind w:right="-2"/>
        <w:jc w:val="both"/>
        <w:rPr>
          <w:snapToGrid w:val="0"/>
          <w:sz w:val="24"/>
        </w:rPr>
      </w:pPr>
    </w:p>
    <w:p w:rsidR="00D15B5C" w:rsidRDefault="00D15B5C" w:rsidP="00700E1E">
      <w:pPr>
        <w:spacing w:before="240" w:after="120"/>
        <w:ind w:right="-2"/>
        <w:jc w:val="both"/>
        <w:rPr>
          <w:snapToGrid w:val="0"/>
          <w:sz w:val="24"/>
        </w:rPr>
      </w:pP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lastRenderedPageBreak/>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DF0EC6" w:rsidRDefault="00DF0EC6" w:rsidP="00700E1E">
      <w:pPr>
        <w:widowControl w:val="0"/>
        <w:spacing w:after="120"/>
        <w:ind w:left="357" w:right="-2"/>
        <w:jc w:val="both"/>
        <w:rPr>
          <w:snapToGrid w:val="0"/>
          <w:sz w:val="24"/>
        </w:rPr>
      </w:pPr>
    </w:p>
    <w:p w:rsidR="00C965B9" w:rsidRDefault="00C965B9" w:rsidP="00EB3384">
      <w:pPr>
        <w:tabs>
          <w:tab w:val="left" w:pos="708"/>
        </w:tabs>
        <w:spacing w:after="120"/>
        <w:rPr>
          <w:snapToGrid w:val="0"/>
          <w:sz w:val="24"/>
        </w:rPr>
      </w:pPr>
    </w:p>
    <w:p w:rsidR="00C965B9" w:rsidRDefault="00C965B9" w:rsidP="00252AF5">
      <w:pPr>
        <w:widowControl w:val="0"/>
        <w:spacing w:after="120"/>
        <w:ind w:right="-2"/>
        <w:jc w:val="both"/>
        <w:rPr>
          <w:snapToGrid w:val="0"/>
        </w:rPr>
      </w:pP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snapToGrid w:val="0"/>
      </w:rPr>
      <w:tab/>
    </w:r>
    <w:r>
      <w:rPr>
        <w:rStyle w:val="slostrnky"/>
      </w:rPr>
      <w:fldChar w:fldCharType="begin"/>
    </w:r>
    <w:r>
      <w:rPr>
        <w:rStyle w:val="slostrnky"/>
      </w:rPr>
      <w:instrText xml:space="preserve"> PAGE </w:instrText>
    </w:r>
    <w:r>
      <w:rPr>
        <w:rStyle w:val="slostrnky"/>
      </w:rPr>
      <w:fldChar w:fldCharType="separate"/>
    </w:r>
    <w:r w:rsidR="0089528D">
      <w:rPr>
        <w:rStyle w:val="slostrnky"/>
        <w:noProof/>
      </w:rPr>
      <w:t>2</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A16DEE" w:rsidRPr="005C40F1" w:rsidRDefault="00A16DEE" w:rsidP="00BE61F9">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7">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8">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9">
    <w:p w:rsidR="00A16DEE" w:rsidRDefault="00A16DEE" w:rsidP="00BE61F9">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1AEA2CEE" wp14:editId="24CA5D76">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F80"/>
    <w:rsid w:val="004B463A"/>
    <w:rsid w:val="004B5729"/>
    <w:rsid w:val="004B5A95"/>
    <w:rsid w:val="004B5B08"/>
    <w:rsid w:val="004B5E20"/>
    <w:rsid w:val="004B5F09"/>
    <w:rsid w:val="004B646C"/>
    <w:rsid w:val="004B64D6"/>
    <w:rsid w:val="004B795D"/>
    <w:rsid w:val="004C0E28"/>
    <w:rsid w:val="004C3EC1"/>
    <w:rsid w:val="004C5705"/>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736"/>
    <w:rsid w:val="005027E5"/>
    <w:rsid w:val="00503392"/>
    <w:rsid w:val="00504FB6"/>
    <w:rsid w:val="0050557A"/>
    <w:rsid w:val="00505AD7"/>
    <w:rsid w:val="00506567"/>
    <w:rsid w:val="00506EA2"/>
    <w:rsid w:val="00510385"/>
    <w:rsid w:val="005107F8"/>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A9E"/>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EA8"/>
    <w:rsid w:val="00D37609"/>
    <w:rsid w:val="00D40086"/>
    <w:rsid w:val="00D405C3"/>
    <w:rsid w:val="00D413FE"/>
    <w:rsid w:val="00D4141D"/>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7C48"/>
    <w:rsid w:val="00E97E17"/>
    <w:rsid w:val="00E97E31"/>
    <w:rsid w:val="00EA189B"/>
    <w:rsid w:val="00EA192F"/>
    <w:rsid w:val="00EA2803"/>
    <w:rsid w:val="00EA3865"/>
    <w:rsid w:val="00EA3B0F"/>
    <w:rsid w:val="00EA43AB"/>
    <w:rsid w:val="00EA5779"/>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58C"/>
    <w:rsid w:val="00FA0798"/>
    <w:rsid w:val="00FA0F62"/>
    <w:rsid w:val="00FA2A40"/>
    <w:rsid w:val="00FA3657"/>
    <w:rsid w:val="00FA43DB"/>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CFEA-57F6-4E77-AC8C-43ADB5AA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5370</Words>
  <Characters>31687</Characters>
  <Application>Microsoft Office Word</Application>
  <DocSecurity>0</DocSecurity>
  <Lines>264</Lines>
  <Paragraphs>73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12</cp:revision>
  <cp:lastPrinted>2012-08-28T07:34:00Z</cp:lastPrinted>
  <dcterms:created xsi:type="dcterms:W3CDTF">2015-12-14T12:30:00Z</dcterms:created>
  <dcterms:modified xsi:type="dcterms:W3CDTF">2016-02-10T09:35:00Z</dcterms:modified>
</cp:coreProperties>
</file>