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1559E">
        <w:rPr>
          <w:rFonts w:asciiTheme="majorHAnsi" w:hAnsiTheme="majorHAnsi" w:cs="MyriadPro-Black"/>
          <w:caps/>
          <w:color w:val="A6A6A6"/>
          <w:sz w:val="40"/>
          <w:szCs w:val="40"/>
        </w:rPr>
        <w:t>2.2</w:t>
      </w:r>
    </w:p>
    <w:p w:rsidR="00BA3C79" w:rsidRDefault="0091559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Pr>
          <w:rFonts w:asciiTheme="majorHAnsi" w:hAnsiTheme="majorHAnsi" w:cs="MyriadPro-Black"/>
          <w:caps/>
          <w:color w:val="A6A6A6"/>
          <w:sz w:val="40"/>
          <w:szCs w:val="40"/>
        </w:rPr>
        <w:t>1</w:t>
      </w:r>
      <w:r w:rsidR="003219FE">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56769">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bookmarkStart w:id="5" w:name="_GoBack"/>
      <w:bookmarkEnd w:id="5"/>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219FE">
        <w:rPr>
          <w:rFonts w:asciiTheme="majorHAnsi" w:hAnsiTheme="majorHAnsi" w:cs="MyriadPro-Black"/>
          <w:caps/>
          <w:sz w:val="32"/>
          <w:szCs w:val="40"/>
        </w:rPr>
        <w:t>27</w:t>
      </w:r>
      <w:r w:rsidR="0091559E">
        <w:rPr>
          <w:rFonts w:asciiTheme="majorHAnsi" w:hAnsiTheme="majorHAnsi" w:cs="MyriadPro-Black"/>
          <w:caps/>
          <w:sz w:val="32"/>
          <w:szCs w:val="40"/>
        </w:rPr>
        <w:t>. 10. 2015</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Pr="00FC5595" w:rsidRDefault="00183695" w:rsidP="00066F64">
      <w:pPr>
        <w:widowControl w:val="0"/>
        <w:tabs>
          <w:tab w:val="left" w:pos="708"/>
        </w:tabs>
        <w:spacing w:after="120"/>
        <w:jc w:val="center"/>
        <w:rPr>
          <w:rFonts w:asciiTheme="minorHAnsi" w:hAnsiTheme="minorHAnsi"/>
          <w:b/>
          <w:i/>
          <w:snapToGrid w:val="0"/>
        </w:rPr>
      </w:pPr>
    </w:p>
    <w:p w:rsidR="00AB1BA5" w:rsidRDefault="00AB1BA5" w:rsidP="00220DDF">
      <w:pPr>
        <w:widowControl w:val="0"/>
        <w:spacing w:after="120"/>
        <w:ind w:right="180"/>
        <w:rPr>
          <w:rFonts w:asciiTheme="minorHAnsi" w:hAnsiTheme="minorHAns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i/>
                <w:snapToGrid w:val="0"/>
                <w:sz w:val="22"/>
              </w:rPr>
            </w:pPr>
            <w:r>
              <w:rPr>
                <w:rFonts w:asciiTheme="minorHAnsi" w:hAnsiTheme="minorHAnsi"/>
                <w:i/>
                <w:snapToGrid w:val="0"/>
                <w:sz w:val="22"/>
              </w:rPr>
              <w:t>Z toho: dotace z ………………(státního rozpočtu</w:t>
            </w:r>
            <w:r>
              <w:rPr>
                <w:rStyle w:val="Znakapoznpodarou"/>
                <w:rFonts w:asciiTheme="minorHAnsi" w:hAnsiTheme="minorHAnsi"/>
                <w:i/>
                <w:snapToGrid w:val="0"/>
                <w:sz w:val="22"/>
              </w:rPr>
              <w:footnoteReference w:id="3"/>
            </w:r>
            <w:r>
              <w:rPr>
                <w:rFonts w:asciiTheme="minorHAnsi" w:hAnsiTheme="minorHAnsi"/>
                <w:i/>
                <w:snapToGrid w:val="0"/>
                <w:sz w:val="22"/>
              </w:rPr>
              <w:t>, obce, kraje)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 xml:space="preserve">těchto Podmínkách, vyhrazuje si ŘO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rsidTr="00E37908">
        <w:tc>
          <w:tcPr>
            <w:tcW w:w="1048" w:type="dxa"/>
          </w:tcPr>
          <w:p w:rsidR="0036114D" w:rsidRPr="00D920CA" w:rsidRDefault="0036114D" w:rsidP="00E37908">
            <w:pPr>
              <w:spacing w:after="120"/>
              <w:rPr>
                <w:b/>
              </w:rPr>
            </w:pPr>
          </w:p>
        </w:tc>
        <w:tc>
          <w:tcPr>
            <w:tcW w:w="4022" w:type="dxa"/>
          </w:tcPr>
          <w:p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rsidR="00F271BA" w:rsidRPr="00C577F5"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F271BA" w:rsidRPr="00811919" w:rsidRDefault="00F271BA" w:rsidP="00E37908">
            <w:pPr>
              <w:spacing w:after="120"/>
              <w:jc w:val="both"/>
              <w:rPr>
                <w:rFonts w:asciiTheme="minorHAnsi" w:hAnsiTheme="minorHAnsi"/>
                <w:sz w:val="22"/>
                <w:szCs w:val="22"/>
              </w:rPr>
            </w:pP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(dále jen ZVZ)</w:t>
            </w:r>
            <w:r w:rsidRPr="00B8373C">
              <w:rPr>
                <w:rFonts w:asciiTheme="minorHAnsi" w:hAnsiTheme="minorHAnsi" w:cstheme="minorHAnsi"/>
                <w:snapToGrid w:val="0"/>
                <w:sz w:val="22"/>
                <w:szCs w:val="22"/>
              </w:rPr>
              <w:t xml:space="preserve">. </w:t>
            </w:r>
          </w:p>
          <w:p w:rsidR="00F271BA" w:rsidRPr="00B8373C" w:rsidRDefault="00440C80" w:rsidP="00A73B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F74D04" w:rsidRPr="002930A9">
              <w:rPr>
                <w:rFonts w:asciiTheme="minorHAnsi" w:hAnsiTheme="minorHAnsi" w:cstheme="minorHAnsi"/>
                <w:snapToGrid w:val="0"/>
                <w:sz w:val="22"/>
                <w:szCs w:val="22"/>
              </w:rPr>
              <w:t>Pravidel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 xml:space="preserve">ní postupu, </w:t>
            </w:r>
            <w:r w:rsidR="00A73B7C">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A73B7C">
              <w:rPr>
                <w:rFonts w:asciiTheme="minorHAnsi" w:hAnsiTheme="minorHAnsi"/>
                <w:snapToGrid w:val="0"/>
                <w:sz w:val="22"/>
                <w:szCs w:val="22"/>
              </w:rPr>
              <w:t>Pravidel pro žadatele a </w:t>
            </w:r>
            <w:r w:rsidRPr="00BA3C79">
              <w:rPr>
                <w:rFonts w:asciiTheme="minorHAnsi" w:hAnsiTheme="minorHAnsi"/>
                <w:snapToGrid w:val="0"/>
                <w:sz w:val="22"/>
                <w:szCs w:val="22"/>
              </w:rPr>
              <w:t>příjemce.</w:t>
            </w:r>
          </w:p>
        </w:tc>
      </w:tr>
      <w:tr w:rsidR="00527B45" w:rsidTr="00E37908">
        <w:trPr>
          <w:trHeight w:val="1273"/>
        </w:trPr>
        <w:tc>
          <w:tcPr>
            <w:tcW w:w="1048" w:type="dxa"/>
          </w:tcPr>
          <w:p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E37908">
        <w:trPr>
          <w:trHeight w:val="1273"/>
        </w:trPr>
        <w:tc>
          <w:tcPr>
            <w:tcW w:w="1048" w:type="dxa"/>
          </w:tcPr>
          <w:p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E37908">
        <w:trPr>
          <w:trHeight w:val="1762"/>
        </w:trPr>
        <w:tc>
          <w:tcPr>
            <w:tcW w:w="1048" w:type="dxa"/>
            <w:vMerge w:val="restart"/>
          </w:tcPr>
          <w:p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rsidR="00D96A46"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p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že je realizace etapy ukončena před schválením prvního Rozhodnutí, je povin</w:t>
            </w:r>
            <w:r>
              <w:rPr>
                <w:rFonts w:asciiTheme="minorHAnsi" w:hAnsiTheme="minorHAnsi"/>
                <w:snapToGrid w:val="0"/>
                <w:sz w:val="22"/>
                <w:szCs w:val="22"/>
              </w:rPr>
              <w:t>en předložit zprávu o realizaci projektu</w:t>
            </w:r>
            <w:r w:rsidRPr="00811919">
              <w:rPr>
                <w:rFonts w:asciiTheme="minorHAnsi" w:hAnsiTheme="minorHAnsi"/>
                <w:snapToGrid w:val="0"/>
                <w:sz w:val="22"/>
                <w:szCs w:val="22"/>
              </w:rPr>
              <w:t xml:space="preserve"> do dvaceti pracovních dnů od schválení</w:t>
            </w:r>
            <w:r w:rsidR="002762F1">
              <w:rPr>
                <w:rStyle w:val="Znakapoznpodarou"/>
                <w:rFonts w:asciiTheme="minorHAnsi" w:hAnsiTheme="minorHAnsi"/>
                <w:snapToGrid w:val="0"/>
                <w:sz w:val="22"/>
                <w:szCs w:val="22"/>
              </w:rPr>
              <w:footnoteReference w:id="5"/>
            </w:r>
            <w:r w:rsidRPr="00811919">
              <w:rPr>
                <w:rFonts w:asciiTheme="minorHAnsi" w:hAnsiTheme="minorHAnsi"/>
                <w:snapToGrid w:val="0"/>
                <w:sz w:val="22"/>
                <w:szCs w:val="22"/>
              </w:rPr>
              <w:t xml:space="preserve"> prvního Rozhodnutí.</w:t>
            </w:r>
          </w:p>
        </w:tc>
        <w:tc>
          <w:tcPr>
            <w:tcW w:w="1842" w:type="dxa"/>
          </w:tcPr>
          <w:p w:rsidR="00D96A46" w:rsidRPr="00E206F5" w:rsidRDefault="00D96A46" w:rsidP="00E37908">
            <w:pPr>
              <w:spacing w:after="120"/>
              <w:jc w:val="both"/>
              <w:rPr>
                <w:sz w:val="22"/>
                <w:szCs w:val="22"/>
              </w:rPr>
            </w:pPr>
          </w:p>
        </w:tc>
        <w:tc>
          <w:tcPr>
            <w:tcW w:w="2374" w:type="dxa"/>
          </w:tcPr>
          <w:p w:rsidR="00D96A46" w:rsidRPr="005C6BE2" w:rsidRDefault="00D96A46" w:rsidP="00E37908">
            <w:pPr>
              <w:widowControl w:val="0"/>
              <w:spacing w:after="120"/>
              <w:jc w:val="both"/>
              <w:rPr>
                <w:rFonts w:asciiTheme="minorHAnsi" w:hAnsiTheme="minorHAnsi"/>
                <w:snapToGrid w:val="0"/>
                <w:sz w:val="22"/>
                <w:szCs w:val="22"/>
              </w:rPr>
            </w:pPr>
          </w:p>
        </w:tc>
      </w:tr>
      <w:tr w:rsidR="00D96A46" w:rsidTr="00E37908">
        <w:trPr>
          <w:trHeight w:val="1759"/>
        </w:trPr>
        <w:tc>
          <w:tcPr>
            <w:tcW w:w="1048" w:type="dxa"/>
            <w:vMerge/>
          </w:tcPr>
          <w:p w:rsidR="00D96A46" w:rsidRDefault="00D96A46" w:rsidP="00E37908">
            <w:pPr>
              <w:spacing w:after="120"/>
              <w:jc w:val="both"/>
              <w:rPr>
                <w:rFonts w:asciiTheme="minorHAnsi" w:hAnsiTheme="minorHAnsi"/>
                <w:sz w:val="22"/>
                <w:szCs w:val="22"/>
              </w:rPr>
            </w:pPr>
          </w:p>
        </w:tc>
        <w:tc>
          <w:tcPr>
            <w:tcW w:w="4022" w:type="dxa"/>
            <w:shd w:val="clear" w:color="auto" w:fill="auto"/>
          </w:tcPr>
          <w:p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Pr="00C577F5" w:rsidRDefault="00C01376" w:rsidP="00E37908">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r w:rsidRPr="008E3A48">
              <w:rPr>
                <w:rFonts w:asciiTheme="minorHAnsi" w:hAnsiTheme="minorHAnsi"/>
                <w:snapToGrid w:val="0"/>
                <w:sz w:val="22"/>
                <w:szCs w:val="22"/>
              </w:rPr>
              <w:t xml:space="preserve">V případě, že je realizace etapy ukončena před </w:t>
            </w:r>
            <w:r w:rsidRPr="008E3A48">
              <w:rPr>
                <w:rFonts w:asciiTheme="minorHAnsi" w:hAnsiTheme="minorHAnsi"/>
                <w:snapToGrid w:val="0"/>
                <w:sz w:val="22"/>
                <w:szCs w:val="22"/>
              </w:rPr>
              <w:lastRenderedPageBreak/>
              <w:t xml:space="preserve">schválením prvního Rozhodnutí, je povinen předložit Žádost o platbu do dvaceti pracovních dnů od schválení </w:t>
            </w:r>
            <w:r w:rsidRPr="00811919">
              <w:rPr>
                <w:rFonts w:asciiTheme="minorHAnsi" w:hAnsiTheme="minorHAnsi"/>
                <w:snapToGrid w:val="0"/>
                <w:sz w:val="22"/>
                <w:szCs w:val="22"/>
              </w:rPr>
              <w:t>prvního Rozhodnutí.</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V případě, že je realizace etapy ukončena před schválením prvního Rozhodnutí, je povinen předložit Žádost o platbu do dvaceti pracovních dnů od schválení prvního Rozhodnutí.</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1636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1636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37908">
        <w:trPr>
          <w:trHeight w:val="5603"/>
        </w:trPr>
        <w:tc>
          <w:tcPr>
            <w:tcW w:w="1048" w:type="dxa"/>
            <w:vMerge w:val="restart"/>
          </w:tcPr>
          <w:p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022" w:type="dxa"/>
          </w:tcPr>
          <w:p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2" w:type="dxa"/>
            <w:shd w:val="clear" w:color="auto" w:fill="auto"/>
          </w:tcPr>
          <w:p w:rsidR="008E158F" w:rsidRDefault="008E158F" w:rsidP="00E37908">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37908">
            <w:pPr>
              <w:spacing w:after="120"/>
              <w:jc w:val="both"/>
            </w:pPr>
          </w:p>
        </w:tc>
      </w:tr>
      <w:tr w:rsidR="008E158F" w:rsidTr="00E37908">
        <w:trPr>
          <w:trHeight w:val="2231"/>
        </w:trPr>
        <w:tc>
          <w:tcPr>
            <w:tcW w:w="1048" w:type="dxa"/>
            <w:vMerge/>
          </w:tcPr>
          <w:p w:rsidR="008E158F" w:rsidRDefault="008E158F" w:rsidP="00E37908">
            <w:pPr>
              <w:spacing w:after="120"/>
              <w:jc w:val="both"/>
              <w:rPr>
                <w:rFonts w:asciiTheme="minorHAnsi" w:hAnsiTheme="minorHAnsi"/>
                <w:sz w:val="22"/>
                <w:szCs w:val="22"/>
              </w:rPr>
            </w:pPr>
          </w:p>
        </w:tc>
        <w:tc>
          <w:tcPr>
            <w:tcW w:w="4022" w:type="dxa"/>
          </w:tcPr>
          <w:p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nelze povolovat zpětně.  </w:t>
            </w:r>
          </w:p>
          <w:p w:rsidR="008E158F" w:rsidRPr="008E158F" w:rsidRDefault="00B46A2C" w:rsidP="00E37908">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po termínu uvedeném na Rozhodnutí nebude ze strany Řídicího orgánu schválena. </w:t>
            </w:r>
          </w:p>
        </w:tc>
        <w:tc>
          <w:tcPr>
            <w:tcW w:w="1842" w:type="dxa"/>
          </w:tcPr>
          <w:p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60C98">
              <w:rPr>
                <w:rFonts w:asciiTheme="minorHAnsi" w:hAnsiTheme="minorHAnsi"/>
                <w:snapToGrid w:val="0"/>
                <w:sz w:val="22"/>
                <w:szCs w:val="22"/>
              </w:rPr>
              <w:t>100%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A73B7C">
        <w:trPr>
          <w:trHeight w:val="699"/>
        </w:trPr>
        <w:tc>
          <w:tcPr>
            <w:tcW w:w="1048" w:type="dxa"/>
          </w:tcPr>
          <w:p w:rsidR="00015506" w:rsidRPr="00794895" w:rsidRDefault="00015506" w:rsidP="00E37908">
            <w:pPr>
              <w:spacing w:after="120"/>
              <w:jc w:val="both"/>
              <w:rPr>
                <w:rFonts w:asciiTheme="minorHAnsi" w:hAnsiTheme="minorHAnsi"/>
                <w:sz w:val="22"/>
                <w:szCs w:val="22"/>
              </w:rPr>
            </w:pPr>
            <w:r>
              <w:rPr>
                <w:rFonts w:asciiTheme="minorHAnsi" w:hAnsiTheme="minorHAnsi"/>
                <w:sz w:val="22"/>
                <w:szCs w:val="22"/>
              </w:rPr>
              <w:t>7.</w:t>
            </w:r>
          </w:p>
        </w:tc>
        <w:tc>
          <w:tcPr>
            <w:tcW w:w="4022" w:type="dxa"/>
          </w:tcPr>
          <w:p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rsidR="00015506" w:rsidRPr="003736E0" w:rsidRDefault="00D477B5" w:rsidP="00E3790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w:t>
            </w:r>
            <w:r w:rsidR="00015506" w:rsidRPr="00B821CC">
              <w:rPr>
                <w:rFonts w:asciiTheme="minorHAnsi" w:hAnsiTheme="minorHAnsi"/>
                <w:snapToGrid w:val="0"/>
                <w:sz w:val="22"/>
                <w:szCs w:val="22"/>
              </w:rPr>
              <w:lastRenderedPageBreak/>
              <w:t xml:space="preserve">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E37908">
        <w:trPr>
          <w:trHeight w:val="2010"/>
        </w:trPr>
        <w:tc>
          <w:tcPr>
            <w:tcW w:w="1048" w:type="dxa"/>
          </w:tcPr>
          <w:p w:rsidR="00624FEE" w:rsidRPr="00794895" w:rsidRDefault="00385659" w:rsidP="00E37908">
            <w:pPr>
              <w:spacing w:after="120"/>
              <w:jc w:val="both"/>
              <w:rPr>
                <w:rFonts w:asciiTheme="minorHAnsi" w:hAnsiTheme="minorHAnsi"/>
                <w:sz w:val="22"/>
                <w:szCs w:val="22"/>
              </w:rPr>
            </w:pPr>
            <w:r>
              <w:rPr>
                <w:rFonts w:asciiTheme="minorHAnsi" w:hAnsiTheme="minorHAnsi"/>
                <w:sz w:val="22"/>
                <w:szCs w:val="22"/>
              </w:rPr>
              <w:lastRenderedPageBreak/>
              <w:t>8</w:t>
            </w:r>
            <w:r w:rsidR="00624FEE">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Pr="00210144" w:rsidRDefault="00210144" w:rsidP="00E37908">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624FEE" w:rsidRPr="00210144" w:rsidRDefault="00210144" w:rsidP="00E37908">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p>
        </w:tc>
        <w:tc>
          <w:tcPr>
            <w:tcW w:w="1842" w:type="dxa"/>
          </w:tcPr>
          <w:p w:rsidR="000C56B5" w:rsidRPr="003736E0" w:rsidRDefault="000C56B5" w:rsidP="00E3790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1636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Pr="00916369"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 xml:space="preserve">otace </w:t>
            </w:r>
            <w:r w:rsidR="000C56B5" w:rsidRPr="00916369">
              <w:rPr>
                <w:rFonts w:asciiTheme="minorHAnsi" w:hAnsiTheme="minorHAnsi"/>
                <w:snapToGrid w:val="0"/>
                <w:sz w:val="22"/>
                <w:szCs w:val="22"/>
              </w:rPr>
              <w:t>nebude vyplacena.</w:t>
            </w:r>
          </w:p>
          <w:p w:rsidR="00E37908" w:rsidRPr="00916369" w:rsidRDefault="00E37908" w:rsidP="00E37908">
            <w:pPr>
              <w:widowControl w:val="0"/>
              <w:spacing w:after="120"/>
              <w:jc w:val="both"/>
              <w:rPr>
                <w:rFonts w:asciiTheme="minorHAnsi" w:hAnsiTheme="minorHAnsi"/>
                <w:snapToGrid w:val="0"/>
                <w:sz w:val="22"/>
                <w:szCs w:val="22"/>
              </w:rPr>
            </w:pPr>
            <w:r w:rsidRPr="00916369">
              <w:rPr>
                <w:rFonts w:asciiTheme="minorHAnsi" w:hAnsiTheme="minorHAnsi"/>
                <w:snapToGrid w:val="0"/>
                <w:sz w:val="22"/>
                <w:szCs w:val="22"/>
              </w:rPr>
              <w:t>V případě nenaplnění cílové hodnoty indikátoru</w:t>
            </w:r>
            <w:r w:rsidR="00E2550F" w:rsidRPr="00916369">
              <w:rPr>
                <w:rFonts w:asciiTheme="minorHAnsi" w:hAnsiTheme="minorHAnsi"/>
                <w:snapToGrid w:val="0"/>
                <w:sz w:val="22"/>
                <w:szCs w:val="22"/>
              </w:rPr>
              <w:t xml:space="preserve"> I. na 100 % nebude dotace vyplacena.</w:t>
            </w:r>
          </w:p>
          <w:p w:rsidR="00E2550F" w:rsidRPr="00AD4249" w:rsidRDefault="00E2550F" w:rsidP="00C56769">
            <w:pPr>
              <w:widowControl w:val="0"/>
              <w:spacing w:after="120"/>
              <w:jc w:val="both"/>
              <w:rPr>
                <w:rFonts w:asciiTheme="minorHAnsi" w:hAnsiTheme="minorHAnsi"/>
                <w:snapToGrid w:val="0"/>
                <w:sz w:val="22"/>
                <w:szCs w:val="22"/>
                <w:highlight w:val="yellow"/>
              </w:rPr>
            </w:pPr>
            <w:r w:rsidRPr="00916369">
              <w:rPr>
                <w:rFonts w:asciiTheme="minorHAnsi" w:hAnsiTheme="minorHAnsi"/>
                <w:snapToGrid w:val="0"/>
                <w:sz w:val="22"/>
                <w:szCs w:val="22"/>
              </w:rPr>
              <w:t xml:space="preserve">V případě naplnění cílové hodnoty indikátorů II. a III. </w:t>
            </w:r>
            <w:r w:rsidR="00D424BF" w:rsidRPr="00916369">
              <w:rPr>
                <w:rFonts w:asciiTheme="minorHAnsi" w:hAnsiTheme="minorHAnsi"/>
                <w:snapToGrid w:val="0"/>
                <w:sz w:val="22"/>
                <w:szCs w:val="22"/>
              </w:rPr>
              <w:t>na méně než 80% nebude dotace vyplacena</w:t>
            </w:r>
            <w:r w:rsidR="00D424BF">
              <w:rPr>
                <w:rFonts w:asciiTheme="minorHAnsi" w:hAnsiTheme="minorHAnsi"/>
                <w:snapToGrid w:val="0"/>
                <w:sz w:val="22"/>
                <w:szCs w:val="22"/>
              </w:rPr>
              <w:t>, v rozmezí 80% včetně až 100% bude dotace krácena o míru nenaplnění cílové hodnoty.</w:t>
            </w:r>
            <w:r w:rsidR="00D424BF">
              <w:t xml:space="preserve"> </w:t>
            </w:r>
            <w:r w:rsidR="00D424BF" w:rsidRPr="00D424BF">
              <w:rPr>
                <w:rFonts w:asciiTheme="minorHAnsi" w:hAnsiTheme="minorHAnsi"/>
                <w:snapToGrid w:val="0"/>
                <w:sz w:val="22"/>
                <w:szCs w:val="22"/>
              </w:rPr>
              <w:t>Mírou nenaplnění se rozumí rozdíl mezi 100% cílové hodnoty a skutečně dosaženou hodnotou vyjádřenou v</w:t>
            </w:r>
            <w:r w:rsidR="00916369">
              <w:rPr>
                <w:rFonts w:asciiTheme="minorHAnsi" w:hAnsiTheme="minorHAnsi"/>
                <w:snapToGrid w:val="0"/>
                <w:sz w:val="22"/>
                <w:szCs w:val="22"/>
              </w:rPr>
              <w:t> </w:t>
            </w:r>
            <w:r w:rsidR="00D424BF" w:rsidRPr="00D424BF">
              <w:rPr>
                <w:rFonts w:asciiTheme="minorHAnsi" w:hAnsiTheme="minorHAnsi"/>
                <w:snapToGrid w:val="0"/>
                <w:sz w:val="22"/>
                <w:szCs w:val="22"/>
              </w:rPr>
              <w:t>procentních bodech.</w:t>
            </w:r>
            <w:r w:rsidR="00D424BF">
              <w:rPr>
                <w:rFonts w:asciiTheme="minorHAnsi" w:hAnsiTheme="minorHAnsi"/>
                <w:snapToGrid w:val="0"/>
                <w:sz w:val="22"/>
                <w:szCs w:val="22"/>
              </w:rPr>
              <w:t xml:space="preserve"> V případě </w:t>
            </w:r>
            <w:r w:rsidR="005D55FB">
              <w:rPr>
                <w:rFonts w:asciiTheme="minorHAnsi" w:hAnsiTheme="minorHAnsi"/>
                <w:snapToGrid w:val="0"/>
                <w:sz w:val="22"/>
                <w:szCs w:val="22"/>
              </w:rPr>
              <w:t>na</w:t>
            </w:r>
            <w:r w:rsidR="00D424BF">
              <w:rPr>
                <w:rFonts w:asciiTheme="minorHAnsi" w:hAnsiTheme="minorHAnsi"/>
                <w:snapToGrid w:val="0"/>
                <w:sz w:val="22"/>
                <w:szCs w:val="22"/>
              </w:rPr>
              <w:t>plnění cílové hodnoty na 100% a více nebude sankce uplatněna.</w:t>
            </w:r>
          </w:p>
        </w:tc>
      </w:tr>
      <w:tr w:rsidR="00624FEE" w:rsidTr="00E37908">
        <w:trPr>
          <w:trHeight w:val="1503"/>
        </w:trPr>
        <w:tc>
          <w:tcPr>
            <w:tcW w:w="1048" w:type="dxa"/>
          </w:tcPr>
          <w:p w:rsidR="00624FEE" w:rsidRDefault="00385659" w:rsidP="00E37908">
            <w:pPr>
              <w:spacing w:after="120"/>
              <w:jc w:val="both"/>
              <w:rPr>
                <w:rFonts w:asciiTheme="minorHAnsi" w:hAnsiTheme="minorHAnsi"/>
                <w:sz w:val="22"/>
                <w:szCs w:val="22"/>
              </w:rPr>
            </w:pPr>
            <w:r>
              <w:rPr>
                <w:rFonts w:asciiTheme="minorHAnsi" w:hAnsiTheme="minorHAnsi"/>
                <w:sz w:val="22"/>
                <w:szCs w:val="22"/>
              </w:rPr>
              <w:t>9.</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povinen udržet indikátory a </w:t>
            </w:r>
            <w:r w:rsidRPr="00811919">
              <w:rPr>
                <w:rFonts w:asciiTheme="minorHAnsi" w:hAnsiTheme="minorHAnsi"/>
                <w:snapToGrid w:val="0"/>
                <w:sz w:val="22"/>
                <w:szCs w:val="22"/>
              </w:rPr>
              <w:t>zachovat výsledky projektu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w:t>
            </w:r>
            <w:r w:rsidRPr="00210144">
              <w:rPr>
                <w:rFonts w:asciiTheme="minorHAnsi" w:hAnsiTheme="minorHAnsi"/>
                <w:sz w:val="22"/>
                <w:szCs w:val="22"/>
              </w:rPr>
              <w:lastRenderedPageBreak/>
              <w:t>v podporovaných podnicích se zaměřením na znevýhodněné skupiny.</w:t>
            </w:r>
          </w:p>
        </w:tc>
        <w:tc>
          <w:tcPr>
            <w:tcW w:w="1842" w:type="dxa"/>
          </w:tcPr>
          <w:p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rsidR="00624FEE" w:rsidRPr="00916369" w:rsidRDefault="00E37908" w:rsidP="00E37908">
            <w:pPr>
              <w:spacing w:after="120"/>
              <w:ind w:right="-2"/>
              <w:jc w:val="both"/>
              <w:rPr>
                <w:rFonts w:asciiTheme="minorHAnsi" w:hAnsiTheme="minorHAnsi"/>
                <w:snapToGrid w:val="0"/>
                <w:sz w:val="22"/>
                <w:szCs w:val="22"/>
              </w:rPr>
            </w:pPr>
            <w:r w:rsidRPr="00916369">
              <w:rPr>
                <w:rFonts w:asciiTheme="minorHAnsi" w:hAnsiTheme="minorHAnsi"/>
                <w:snapToGrid w:val="0"/>
                <w:sz w:val="22"/>
                <w:szCs w:val="22"/>
              </w:rPr>
              <w:t>V případě neudržení cílové hodnoty indikátoru</w:t>
            </w:r>
            <w:r w:rsidR="00D424BF" w:rsidRPr="00916369">
              <w:rPr>
                <w:rFonts w:asciiTheme="minorHAnsi" w:hAnsiTheme="minorHAnsi"/>
                <w:snapToGrid w:val="0"/>
                <w:sz w:val="22"/>
                <w:szCs w:val="22"/>
              </w:rPr>
              <w:t xml:space="preserve"> I.</w:t>
            </w:r>
            <w:r w:rsidR="005D55FB" w:rsidRPr="00916369">
              <w:rPr>
                <w:rFonts w:asciiTheme="minorHAnsi" w:hAnsiTheme="minorHAnsi"/>
                <w:snapToGrid w:val="0"/>
                <w:sz w:val="22"/>
                <w:szCs w:val="22"/>
              </w:rPr>
              <w:t xml:space="preserve"> na 100%</w:t>
            </w:r>
            <w:r w:rsidR="00D424BF" w:rsidRPr="00916369">
              <w:rPr>
                <w:rFonts w:asciiTheme="minorHAnsi" w:hAnsiTheme="minorHAnsi"/>
                <w:snapToGrid w:val="0"/>
                <w:sz w:val="22"/>
                <w:szCs w:val="22"/>
              </w:rPr>
              <w:t xml:space="preserve"> bude vrácena celková částka vyplacené dotace.</w:t>
            </w:r>
          </w:p>
          <w:p w:rsidR="005D55FB" w:rsidRPr="00AD4249" w:rsidRDefault="005D55FB" w:rsidP="00CA6E21">
            <w:pPr>
              <w:spacing w:after="120"/>
              <w:ind w:right="-2"/>
              <w:jc w:val="both"/>
              <w:rPr>
                <w:rFonts w:asciiTheme="minorHAnsi" w:hAnsiTheme="minorHAnsi"/>
                <w:snapToGrid w:val="0"/>
                <w:sz w:val="22"/>
                <w:szCs w:val="22"/>
                <w:highlight w:val="yellow"/>
              </w:rPr>
            </w:pPr>
            <w:r w:rsidRPr="00916369">
              <w:rPr>
                <w:rFonts w:asciiTheme="minorHAnsi" w:hAnsiTheme="minorHAnsi"/>
                <w:snapToGrid w:val="0"/>
                <w:sz w:val="22"/>
                <w:szCs w:val="22"/>
              </w:rPr>
              <w:t>V případě udržení cílové hodnoty indikátor</w:t>
            </w:r>
            <w:r w:rsidR="00916369">
              <w:rPr>
                <w:rFonts w:asciiTheme="minorHAnsi" w:hAnsiTheme="minorHAnsi"/>
                <w:snapToGrid w:val="0"/>
                <w:sz w:val="22"/>
                <w:szCs w:val="22"/>
              </w:rPr>
              <w:t>ů</w:t>
            </w:r>
            <w:r w:rsidRPr="00916369">
              <w:rPr>
                <w:rFonts w:asciiTheme="minorHAnsi" w:hAnsiTheme="minorHAnsi"/>
                <w:snapToGrid w:val="0"/>
                <w:sz w:val="22"/>
                <w:szCs w:val="22"/>
              </w:rPr>
              <w:t xml:space="preserve"> II. a</w:t>
            </w:r>
            <w:r w:rsidR="00916369">
              <w:rPr>
                <w:rFonts w:asciiTheme="minorHAnsi" w:hAnsiTheme="minorHAnsi"/>
                <w:snapToGrid w:val="0"/>
                <w:sz w:val="22"/>
                <w:szCs w:val="22"/>
              </w:rPr>
              <w:t> </w:t>
            </w:r>
            <w:r w:rsidRPr="00916369">
              <w:rPr>
                <w:rFonts w:asciiTheme="minorHAnsi" w:hAnsiTheme="minorHAnsi"/>
                <w:snapToGrid w:val="0"/>
                <w:sz w:val="22"/>
                <w:szCs w:val="22"/>
              </w:rPr>
              <w:t>III. na méně než 80</w:t>
            </w:r>
            <w:r>
              <w:rPr>
                <w:rFonts w:asciiTheme="minorHAnsi" w:hAnsiTheme="minorHAnsi"/>
                <w:snapToGrid w:val="0"/>
                <w:sz w:val="22"/>
                <w:szCs w:val="22"/>
              </w:rPr>
              <w:t>% bude vrácena</w:t>
            </w:r>
            <w:r w:rsidRPr="00D424BF">
              <w:rPr>
                <w:rFonts w:asciiTheme="minorHAnsi" w:hAnsiTheme="minorHAnsi"/>
                <w:snapToGrid w:val="0"/>
                <w:sz w:val="22"/>
                <w:szCs w:val="22"/>
              </w:rPr>
              <w:t xml:space="preserve"> celková částka vyplacené </w:t>
            </w:r>
            <w:r w:rsidRPr="00D424BF">
              <w:rPr>
                <w:rFonts w:asciiTheme="minorHAnsi" w:hAnsiTheme="minorHAnsi"/>
                <w:snapToGrid w:val="0"/>
                <w:sz w:val="22"/>
                <w:szCs w:val="22"/>
              </w:rPr>
              <w:lastRenderedPageBreak/>
              <w:t>dotace</w:t>
            </w:r>
            <w:r>
              <w:rPr>
                <w:rFonts w:asciiTheme="minorHAnsi" w:hAnsiTheme="minorHAnsi"/>
                <w:snapToGrid w:val="0"/>
                <w:sz w:val="22"/>
                <w:szCs w:val="22"/>
              </w:rPr>
              <w:t xml:space="preserve">, v rozmezí 80% včetně až 100% bude vrácena část dotace rovna míře </w:t>
            </w:r>
            <w:r w:rsidR="00CA6E2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CA6E21" w:rsidRPr="00D424BF">
              <w:rPr>
                <w:rFonts w:asciiTheme="minorHAnsi" w:hAnsiTheme="minorHAnsi"/>
                <w:snapToGrid w:val="0"/>
                <w:sz w:val="22"/>
                <w:szCs w:val="22"/>
              </w:rPr>
              <w:t>ne</w:t>
            </w:r>
            <w:r w:rsidR="00CA6E21">
              <w:rPr>
                <w:rFonts w:asciiTheme="minorHAnsi" w:hAnsiTheme="minorHAnsi"/>
                <w:snapToGrid w:val="0"/>
                <w:sz w:val="22"/>
                <w:szCs w:val="22"/>
              </w:rPr>
              <w:t>udržení</w:t>
            </w:r>
            <w:r w:rsidR="00CA6E21" w:rsidRPr="00D424BF">
              <w:rPr>
                <w:rFonts w:asciiTheme="minorHAnsi" w:hAnsiTheme="minorHAnsi"/>
                <w:snapToGrid w:val="0"/>
                <w:sz w:val="22"/>
                <w:szCs w:val="22"/>
              </w:rPr>
              <w:t xml:space="preserve"> </w:t>
            </w:r>
            <w:r w:rsidRPr="00D424BF">
              <w:rPr>
                <w:rFonts w:asciiTheme="minorHAnsi" w:hAnsiTheme="minorHAnsi"/>
                <w:snapToGrid w:val="0"/>
                <w:sz w:val="22"/>
                <w:szCs w:val="22"/>
              </w:rPr>
              <w:t xml:space="preserve">se rozumí rozdíl mezi 100% cílové hodnoty a skutečně </w:t>
            </w:r>
            <w:r w:rsidR="00F17DAE">
              <w:rPr>
                <w:rFonts w:asciiTheme="minorHAnsi" w:hAnsiTheme="minorHAnsi"/>
                <w:snapToGrid w:val="0"/>
                <w:sz w:val="22"/>
                <w:szCs w:val="22"/>
              </w:rPr>
              <w:t xml:space="preserve">udrženou </w:t>
            </w:r>
            <w:r w:rsidR="003859F5">
              <w:rPr>
                <w:rFonts w:asciiTheme="minorHAnsi" w:hAnsiTheme="minorHAnsi"/>
                <w:snapToGrid w:val="0"/>
                <w:sz w:val="22"/>
                <w:szCs w:val="22"/>
              </w:rPr>
              <w:t xml:space="preserve">hodnotou vyjádřenou </w:t>
            </w:r>
            <w:r w:rsidRPr="00D424BF">
              <w:rPr>
                <w:rFonts w:asciiTheme="minorHAnsi" w:hAnsiTheme="minorHAnsi"/>
                <w:snapToGrid w:val="0"/>
                <w:sz w:val="22"/>
                <w:szCs w:val="22"/>
              </w:rPr>
              <w:t>v</w:t>
            </w:r>
            <w:r w:rsidR="00916369">
              <w:rPr>
                <w:rFonts w:asciiTheme="minorHAnsi" w:hAnsiTheme="minorHAnsi"/>
                <w:snapToGrid w:val="0"/>
                <w:sz w:val="22"/>
                <w:szCs w:val="22"/>
              </w:rPr>
              <w:t>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 a více nebude sankce uplatněna.</w:t>
            </w:r>
          </w:p>
        </w:tc>
      </w:tr>
      <w:tr w:rsidR="00B331BD" w:rsidTr="00E37908">
        <w:trPr>
          <w:trHeight w:val="720"/>
        </w:trPr>
        <w:tc>
          <w:tcPr>
            <w:tcW w:w="1048" w:type="dxa"/>
            <w:vMerge w:val="restart"/>
          </w:tcPr>
          <w:p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lastRenderedPageBreak/>
              <w:t>1</w:t>
            </w:r>
            <w:r w:rsidR="00385659">
              <w:rPr>
                <w:rFonts w:asciiTheme="minorHAnsi" w:hAnsiTheme="minorHAnsi"/>
                <w:sz w:val="22"/>
                <w:szCs w:val="22"/>
              </w:rPr>
              <w:t>0</w:t>
            </w:r>
            <w:r>
              <w:rPr>
                <w:rFonts w:asciiTheme="minorHAnsi" w:hAnsiTheme="minorHAnsi"/>
                <w:sz w:val="22"/>
                <w:szCs w:val="22"/>
              </w:rPr>
              <w:t>.</w:t>
            </w:r>
          </w:p>
          <w:p w:rsidR="00B331BD" w:rsidRPr="00794895" w:rsidRDefault="00B331BD" w:rsidP="00E37908">
            <w:pPr>
              <w:spacing w:after="120"/>
              <w:jc w:val="both"/>
              <w:rPr>
                <w:rFonts w:asciiTheme="minorHAnsi" w:hAnsiTheme="minorHAnsi"/>
                <w:sz w:val="22"/>
                <w:szCs w:val="22"/>
              </w:rPr>
            </w:pPr>
          </w:p>
        </w:tc>
        <w:tc>
          <w:tcPr>
            <w:tcW w:w="4022" w:type="dxa"/>
          </w:tcPr>
          <w:p w:rsidR="00B331BD" w:rsidRPr="00A73B7C" w:rsidRDefault="00B331BD"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(„ŘO IROP“)</w:t>
            </w:r>
            <w:r>
              <w:rPr>
                <w:rFonts w:asciiTheme="minorHAnsi" w:hAnsiTheme="minorHAnsi" w:cstheme="minorHAnsi"/>
                <w:sz w:val="22"/>
                <w:szCs w:val="22"/>
                <w:lang w:eastAsia="ar-SA"/>
              </w:rPr>
              <w:t>:</w:t>
            </w:r>
          </w:p>
        </w:tc>
        <w:tc>
          <w:tcPr>
            <w:tcW w:w="1842" w:type="dxa"/>
          </w:tcPr>
          <w:p w:rsidR="00B331BD" w:rsidRPr="00117CEC" w:rsidRDefault="00B331BD" w:rsidP="00E37908">
            <w:pPr>
              <w:spacing w:after="120"/>
              <w:jc w:val="both"/>
            </w:pPr>
          </w:p>
        </w:tc>
        <w:tc>
          <w:tcPr>
            <w:tcW w:w="2374" w:type="dxa"/>
          </w:tcPr>
          <w:p w:rsidR="00B331BD" w:rsidRPr="001B112F" w:rsidRDefault="00B331BD" w:rsidP="00E37908">
            <w:pPr>
              <w:widowControl w:val="0"/>
              <w:spacing w:after="120"/>
              <w:jc w:val="both"/>
              <w:rPr>
                <w:snapToGrid w:val="0"/>
              </w:rPr>
            </w:pPr>
          </w:p>
        </w:tc>
      </w:tr>
      <w:tr w:rsidR="00B331BD" w:rsidTr="00E37908">
        <w:trPr>
          <w:trHeight w:val="72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p>
        </w:tc>
      </w:tr>
      <w:tr w:rsidR="00B331BD" w:rsidTr="00A73B7C">
        <w:trPr>
          <w:trHeight w:val="41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DE695E" w:rsidRDefault="005E7594"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z</w:t>
            </w:r>
            <w:r w:rsidR="00B331BD" w:rsidRPr="00B331BD">
              <w:rPr>
                <w:rFonts w:asciiTheme="minorHAnsi" w:hAnsiTheme="minorHAnsi" w:cstheme="minorHAnsi"/>
                <w:sz w:val="22"/>
                <w:szCs w:val="22"/>
                <w:lang w:eastAsia="ar-SA"/>
              </w:rPr>
              <w:t>řídit zástavní právo nebo zatížit majetek jinými věcnými právy třetích osob</w:t>
            </w:r>
            <w:r w:rsidR="004656BC">
              <w:rPr>
                <w:rFonts w:asciiTheme="minorHAnsi" w:hAnsiTheme="minorHAnsi" w:cstheme="minorHAnsi"/>
                <w:sz w:val="22"/>
                <w:szCs w:val="22"/>
                <w:lang w:eastAsia="ar-SA"/>
              </w:rPr>
              <w:t xml:space="preserve"> (služebnosti/reálná břemena)</w:t>
            </w:r>
            <w:r w:rsidR="00BB60B0">
              <w:rPr>
                <w:rFonts w:asciiTheme="minorHAnsi" w:hAnsiTheme="minorHAnsi" w:cstheme="minorHAnsi"/>
                <w:sz w:val="22"/>
                <w:szCs w:val="22"/>
                <w:lang w:eastAsia="ar-SA"/>
              </w:rPr>
              <w:t>,</w:t>
            </w:r>
          </w:p>
          <w:p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10 % schválené výše dotace k proplacení (pouze z faktur příslušných etap, ze kterých byl majetek pořízen).</w:t>
            </w:r>
          </w:p>
          <w:p w:rsidR="00DE695E" w:rsidRDefault="00DE695E" w:rsidP="00E37908">
            <w:pPr>
              <w:widowControl w:val="0"/>
              <w:spacing w:after="120"/>
              <w:jc w:val="both"/>
              <w:rPr>
                <w:rFonts w:asciiTheme="minorHAnsi" w:hAnsiTheme="minorHAnsi"/>
                <w:snapToGrid w:val="0"/>
                <w:sz w:val="22"/>
                <w:szCs w:val="22"/>
              </w:rPr>
            </w:pPr>
          </w:p>
        </w:tc>
      </w:tr>
      <w:tr w:rsidR="00B331BD" w:rsidTr="00E37908">
        <w:trPr>
          <w:trHeight w:val="1119"/>
        </w:trPr>
        <w:tc>
          <w:tcPr>
            <w:tcW w:w="1048" w:type="dxa"/>
            <w:vMerge/>
          </w:tcPr>
          <w:p w:rsidR="00B331BD" w:rsidRPr="00794895" w:rsidRDefault="00B331BD" w:rsidP="00E37908">
            <w:pPr>
              <w:spacing w:after="120"/>
              <w:jc w:val="both"/>
              <w:rPr>
                <w:rFonts w:asciiTheme="minorHAnsi" w:hAnsiTheme="minorHAnsi"/>
                <w:sz w:val="22"/>
                <w:szCs w:val="22"/>
              </w:rPr>
            </w:pPr>
          </w:p>
        </w:tc>
        <w:tc>
          <w:tcPr>
            <w:tcW w:w="4022" w:type="dxa"/>
          </w:tcPr>
          <w:p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10 % schválené výše dotace k proplacení (pouze z faktur příslušných etap, ze kterých byl majetek pořízen).</w:t>
            </w:r>
          </w:p>
        </w:tc>
      </w:tr>
      <w:tr w:rsidR="00DB1707" w:rsidTr="00E37908">
        <w:trPr>
          <w:trHeight w:val="1949"/>
        </w:trPr>
        <w:tc>
          <w:tcPr>
            <w:tcW w:w="1048" w:type="dxa"/>
          </w:tcPr>
          <w:p w:rsidR="00DB1707" w:rsidRPr="00794895" w:rsidRDefault="00DB1707" w:rsidP="00E37908">
            <w:pPr>
              <w:spacing w:after="120"/>
              <w:jc w:val="both"/>
              <w:rPr>
                <w:rFonts w:asciiTheme="minorHAnsi" w:hAnsiTheme="minorHAnsi"/>
                <w:sz w:val="22"/>
                <w:szCs w:val="22"/>
              </w:rPr>
            </w:pPr>
            <w:r>
              <w:rPr>
                <w:rFonts w:asciiTheme="minorHAnsi" w:hAnsiTheme="minorHAnsi"/>
                <w:sz w:val="22"/>
                <w:szCs w:val="22"/>
              </w:rPr>
              <w:t>11.</w:t>
            </w:r>
          </w:p>
        </w:tc>
        <w:tc>
          <w:tcPr>
            <w:tcW w:w="4022" w:type="dxa"/>
          </w:tcPr>
          <w:p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42" w:type="dxa"/>
          </w:tcPr>
          <w:p w:rsidR="00DB1707" w:rsidRDefault="00DB1707" w:rsidP="00E37908">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E37908">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A73B7C">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Pr="00B8373C">
              <w:rPr>
                <w:rFonts w:asciiTheme="minorHAnsi" w:hAnsiTheme="minorHAnsi"/>
                <w:snapToGrid w:val="0"/>
                <w:sz w:val="22"/>
                <w:szCs w:val="22"/>
              </w:rPr>
              <w:t>→</w:t>
            </w:r>
            <w:r>
              <w:rPr>
                <w:rFonts w:asciiTheme="minorHAnsi" w:hAnsiTheme="minorHAnsi"/>
                <w:snapToGrid w:val="0"/>
                <w:sz w:val="22"/>
                <w:szCs w:val="22"/>
              </w:rPr>
              <w:t xml:space="preserve"> dotace nebude vyplacena.</w:t>
            </w:r>
          </w:p>
        </w:tc>
      </w:tr>
      <w:tr w:rsidR="00DB1707" w:rsidTr="00E37908">
        <w:trPr>
          <w:trHeight w:val="1948"/>
        </w:trPr>
        <w:tc>
          <w:tcPr>
            <w:tcW w:w="1048" w:type="dxa"/>
          </w:tcPr>
          <w:p w:rsidR="00DB1707" w:rsidRDefault="00DB1707" w:rsidP="00E37908">
            <w:pPr>
              <w:spacing w:after="120"/>
              <w:jc w:val="both"/>
              <w:rPr>
                <w:rFonts w:asciiTheme="minorHAnsi" w:hAnsiTheme="minorHAnsi"/>
                <w:sz w:val="22"/>
                <w:szCs w:val="22"/>
              </w:rPr>
            </w:pPr>
            <w:r>
              <w:rPr>
                <w:rFonts w:asciiTheme="minorHAnsi" w:hAnsiTheme="minorHAnsi"/>
                <w:sz w:val="22"/>
                <w:szCs w:val="22"/>
              </w:rPr>
              <w:lastRenderedPageBreak/>
              <w:t>12.</w:t>
            </w:r>
          </w:p>
        </w:tc>
        <w:tc>
          <w:tcPr>
            <w:tcW w:w="4022" w:type="dxa"/>
          </w:tcPr>
          <w:p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rsidR="00DB1707" w:rsidRPr="00117CEC" w:rsidRDefault="00DB1707" w:rsidP="00A73B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příjemce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37908">
            <w:pPr>
              <w:widowControl w:val="0"/>
              <w:spacing w:after="120"/>
              <w:jc w:val="both"/>
              <w:rPr>
                <w:rFonts w:asciiTheme="minorHAnsi" w:hAnsiTheme="minorHAnsi"/>
                <w:snapToGrid w:val="0"/>
                <w:sz w:val="22"/>
                <w:szCs w:val="22"/>
              </w:rPr>
            </w:pPr>
          </w:p>
        </w:tc>
      </w:tr>
      <w:tr w:rsidR="00F271BA" w:rsidTr="00E37908">
        <w:tc>
          <w:tcPr>
            <w:tcW w:w="1048" w:type="dxa"/>
          </w:tcPr>
          <w:p w:rsidR="00F271BA" w:rsidRPr="00794895" w:rsidRDefault="000C56B5" w:rsidP="00E37908">
            <w:pPr>
              <w:spacing w:after="120"/>
              <w:jc w:val="both"/>
              <w:rPr>
                <w:rFonts w:asciiTheme="minorHAnsi" w:hAnsiTheme="minorHAnsi"/>
                <w:sz w:val="22"/>
                <w:szCs w:val="22"/>
              </w:rPr>
            </w:pPr>
            <w:r>
              <w:rPr>
                <w:rFonts w:asciiTheme="minorHAnsi" w:hAnsiTheme="minorHAnsi"/>
                <w:sz w:val="22"/>
                <w:szCs w:val="22"/>
              </w:rPr>
              <w:t>1</w:t>
            </w:r>
            <w:r w:rsidR="00DB1707">
              <w:rPr>
                <w:rFonts w:asciiTheme="minorHAnsi" w:hAnsiTheme="minorHAnsi"/>
                <w:sz w:val="22"/>
                <w:szCs w:val="22"/>
              </w:rPr>
              <w:t>3</w:t>
            </w:r>
            <w:r w:rsidR="00215EE9">
              <w:rPr>
                <w:rFonts w:asciiTheme="minorHAnsi" w:hAnsiTheme="minorHAnsi"/>
                <w:sz w:val="22"/>
                <w:szCs w:val="22"/>
              </w:rPr>
              <w:t>.</w:t>
            </w:r>
          </w:p>
        </w:tc>
        <w:tc>
          <w:tcPr>
            <w:tcW w:w="4022" w:type="dxa"/>
          </w:tcPr>
          <w:p w:rsidR="00F271BA" w:rsidRPr="00811919" w:rsidRDefault="00F271BA" w:rsidP="00E37908">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3F54A3">
              <w:rPr>
                <w:rFonts w:asciiTheme="minorHAnsi" w:hAnsiTheme="minorHAnsi"/>
                <w:snapToGrid w:val="0"/>
                <w:sz w:val="22"/>
                <w:szCs w:val="22"/>
              </w:rPr>
              <w:t xml:space="preserve">název a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rsidR="00F271BA" w:rsidRPr="003F54A3" w:rsidRDefault="00B23C42" w:rsidP="00E37908">
            <w:pPr>
              <w:spacing w:after="120"/>
              <w:jc w:val="both"/>
            </w:pPr>
            <w:r w:rsidRPr="00117CEC">
              <w:rPr>
                <w:rFonts w:asciiTheme="minorHAnsi" w:hAnsiTheme="minorHAnsi" w:cstheme="minorHAnsi"/>
                <w:sz w:val="22"/>
                <w:szCs w:val="22"/>
                <w:lang w:eastAsia="ar-SA"/>
              </w:rPr>
              <w:t>Vyzvání příjemce</w:t>
            </w:r>
            <w:r w:rsidR="002349B9">
              <w:rPr>
                <w:rFonts w:asciiTheme="minorHAnsi" w:hAnsiTheme="minorHAnsi" w:cstheme="minorHAnsi"/>
                <w:sz w:val="22"/>
                <w:szCs w:val="22"/>
                <w:lang w:eastAsia="ar-SA"/>
              </w:rPr>
              <w:t xml:space="preserve">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37908">
        <w:tc>
          <w:tcPr>
            <w:tcW w:w="1048" w:type="dxa"/>
          </w:tcPr>
          <w:p w:rsidR="00F271BA" w:rsidRPr="00794895" w:rsidRDefault="000C56B5" w:rsidP="00E37908">
            <w:pPr>
              <w:spacing w:after="120"/>
              <w:jc w:val="both"/>
              <w:rPr>
                <w:rFonts w:asciiTheme="minorHAnsi" w:hAnsiTheme="minorHAnsi"/>
                <w:sz w:val="22"/>
                <w:szCs w:val="22"/>
              </w:rPr>
            </w:pPr>
            <w:r>
              <w:rPr>
                <w:rFonts w:asciiTheme="minorHAnsi" w:hAnsiTheme="minorHAnsi"/>
                <w:sz w:val="22"/>
                <w:szCs w:val="22"/>
              </w:rPr>
              <w:t>1</w:t>
            </w:r>
            <w:r w:rsidR="00DB1707">
              <w:rPr>
                <w:rFonts w:asciiTheme="minorHAnsi" w:hAnsiTheme="minorHAnsi"/>
                <w:sz w:val="22"/>
                <w:szCs w:val="22"/>
              </w:rPr>
              <w:t>4</w:t>
            </w:r>
            <w:r w:rsidR="00215EE9">
              <w:rPr>
                <w:rFonts w:asciiTheme="minorHAnsi" w:hAnsiTheme="minorHAnsi"/>
                <w:sz w:val="22"/>
                <w:szCs w:val="22"/>
              </w:rPr>
              <w:t>.</w:t>
            </w:r>
          </w:p>
        </w:tc>
        <w:tc>
          <w:tcPr>
            <w:tcW w:w="4022" w:type="dxa"/>
          </w:tcPr>
          <w:p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jakýchkoli kontrolách a auditech provedených v souvislosti s projektem; dále též povinnost na žádost poskytovatele dotace, Řídícího orgánu</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schválené výše dotace k proplacení;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napToGrid w:val="0"/>
                <w:sz w:val="22"/>
                <w:szCs w:val="22"/>
              </w:rPr>
            </w:pPr>
          </w:p>
          <w:p w:rsidR="00F271BA" w:rsidRPr="00811919" w:rsidRDefault="00F271BA" w:rsidP="00E37908">
            <w:pPr>
              <w:spacing w:after="120"/>
              <w:jc w:val="both"/>
              <w:rPr>
                <w:rFonts w:asciiTheme="minorHAnsi" w:hAnsiTheme="minorHAnsi"/>
                <w:sz w:val="22"/>
                <w:szCs w:val="22"/>
              </w:rPr>
            </w:pPr>
          </w:p>
        </w:tc>
      </w:tr>
      <w:tr w:rsidR="00F271BA" w:rsidTr="00E37908">
        <w:tc>
          <w:tcPr>
            <w:tcW w:w="1048" w:type="dxa"/>
          </w:tcPr>
          <w:p w:rsidR="00F271BA" w:rsidRPr="00794895" w:rsidRDefault="000C56B5" w:rsidP="00E37908">
            <w:pPr>
              <w:spacing w:after="120"/>
              <w:jc w:val="both"/>
              <w:rPr>
                <w:rFonts w:asciiTheme="minorHAnsi" w:hAnsiTheme="minorHAnsi"/>
                <w:sz w:val="22"/>
                <w:szCs w:val="22"/>
              </w:rPr>
            </w:pPr>
            <w:r>
              <w:rPr>
                <w:rFonts w:asciiTheme="minorHAnsi" w:hAnsiTheme="minorHAnsi"/>
                <w:sz w:val="22"/>
                <w:szCs w:val="22"/>
              </w:rPr>
              <w:lastRenderedPageBreak/>
              <w:t>1</w:t>
            </w:r>
            <w:r w:rsidR="00DB1707">
              <w:rPr>
                <w:rFonts w:asciiTheme="minorHAnsi" w:hAnsiTheme="minorHAnsi"/>
                <w:sz w:val="22"/>
                <w:szCs w:val="22"/>
              </w:rPr>
              <w:t>5</w:t>
            </w:r>
            <w:r w:rsidR="00215EE9">
              <w:rPr>
                <w:rFonts w:asciiTheme="minorHAnsi" w:hAnsiTheme="minorHAnsi"/>
                <w:sz w:val="22"/>
                <w:szCs w:val="22"/>
              </w:rPr>
              <w:t>.</w:t>
            </w:r>
          </w:p>
        </w:tc>
        <w:tc>
          <w:tcPr>
            <w:tcW w:w="4022" w:type="dxa"/>
          </w:tcPr>
          <w:p w:rsidR="00A43DD6" w:rsidRDefault="00F271BA"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rsidR="00F271BA" w:rsidRDefault="003E0392" w:rsidP="00E37908">
            <w:pPr>
              <w:spacing w:after="120"/>
              <w:jc w:val="both"/>
            </w:pPr>
            <w:r w:rsidRPr="00117CEC">
              <w:rPr>
                <w:rFonts w:asciiTheme="minorHAnsi" w:hAnsiTheme="minorHAnsi" w:cstheme="minorHAnsi"/>
                <w:sz w:val="22"/>
                <w:szCs w:val="22"/>
                <w:lang w:eastAsia="ar-SA"/>
              </w:rPr>
              <w:t xml:space="preserve">Vyzvání příjemce k provedení opatření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 </w:t>
            </w:r>
            <w:r w:rsidR="00A73B7C">
              <w:rPr>
                <w:rFonts w:asciiTheme="minorHAnsi" w:hAnsiTheme="minorHAnsi" w:cstheme="minorHAnsi"/>
                <w:sz w:val="22"/>
                <w:szCs w:val="22"/>
                <w:lang w:eastAsia="ar-SA"/>
              </w:rPr>
              <w:t>218/2000 Sb., o</w:t>
            </w:r>
            <w:r w:rsidR="0091636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do výše 20 000,- Kč</w:t>
            </w:r>
            <w:r w:rsidR="00852365">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z w:val="22"/>
                <w:szCs w:val="22"/>
              </w:rPr>
            </w:pPr>
          </w:p>
        </w:tc>
      </w:tr>
      <w:tr w:rsidR="00F271BA" w:rsidTr="00E37908">
        <w:tc>
          <w:tcPr>
            <w:tcW w:w="1048" w:type="dxa"/>
          </w:tcPr>
          <w:p w:rsidR="00F271BA" w:rsidRPr="00794895" w:rsidRDefault="000C56B5" w:rsidP="00E37908">
            <w:pPr>
              <w:spacing w:after="120"/>
              <w:jc w:val="both"/>
              <w:rPr>
                <w:rFonts w:asciiTheme="minorHAnsi" w:hAnsiTheme="minorHAnsi"/>
                <w:sz w:val="22"/>
                <w:szCs w:val="22"/>
              </w:rPr>
            </w:pPr>
            <w:r>
              <w:rPr>
                <w:rFonts w:asciiTheme="minorHAnsi" w:hAnsiTheme="minorHAnsi"/>
                <w:sz w:val="22"/>
                <w:szCs w:val="22"/>
              </w:rPr>
              <w:t>1</w:t>
            </w:r>
            <w:r w:rsidR="00DB1707">
              <w:rPr>
                <w:rFonts w:asciiTheme="minorHAnsi" w:hAnsiTheme="minorHAnsi"/>
                <w:sz w:val="22"/>
                <w:szCs w:val="22"/>
              </w:rPr>
              <w:t>6</w:t>
            </w:r>
            <w:r w:rsidR="00215EE9">
              <w:rPr>
                <w:rFonts w:asciiTheme="minorHAnsi" w:hAnsiTheme="minorHAnsi"/>
                <w:sz w:val="22"/>
                <w:szCs w:val="22"/>
              </w:rPr>
              <w:t>.</w:t>
            </w:r>
          </w:p>
        </w:tc>
        <w:tc>
          <w:tcPr>
            <w:tcW w:w="4022" w:type="dxa"/>
          </w:tcPr>
          <w:p w:rsidR="00F271BA" w:rsidRPr="00811919" w:rsidRDefault="00F271BA"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B640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594E10">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sidR="00A73B7C">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rsidR="00F271BA" w:rsidRDefault="00BB4D83" w:rsidP="00E37908">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E37908">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E37908">
        <w:trPr>
          <w:trHeight w:val="75"/>
        </w:trPr>
        <w:tc>
          <w:tcPr>
            <w:tcW w:w="1048" w:type="dxa"/>
            <w:vMerge w:val="restart"/>
          </w:tcPr>
          <w:p w:rsidR="00DB1707" w:rsidRDefault="00DB1707" w:rsidP="00E37908">
            <w:pPr>
              <w:spacing w:after="120"/>
              <w:jc w:val="both"/>
              <w:rPr>
                <w:rFonts w:asciiTheme="minorHAnsi" w:hAnsiTheme="minorHAnsi"/>
                <w:sz w:val="22"/>
                <w:szCs w:val="22"/>
              </w:rPr>
            </w:pPr>
            <w:r>
              <w:rPr>
                <w:rFonts w:asciiTheme="minorHAnsi" w:hAnsiTheme="minorHAnsi"/>
                <w:sz w:val="22"/>
                <w:szCs w:val="22"/>
              </w:rPr>
              <w:lastRenderedPageBreak/>
              <w:t>17.</w:t>
            </w:r>
          </w:p>
        </w:tc>
        <w:tc>
          <w:tcPr>
            <w:tcW w:w="4022" w:type="dxa"/>
          </w:tcPr>
          <w:p w:rsidR="00DB1707" w:rsidRPr="00811919" w:rsidDel="00717CC7" w:rsidRDefault="00DB1707"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A73B7C">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rsidR="00DB1707" w:rsidRPr="00BB4D83" w:rsidDel="00717CC7" w:rsidRDefault="00DB1707" w:rsidP="00E37908">
            <w:pPr>
              <w:spacing w:after="120"/>
              <w:jc w:val="both"/>
              <w:rPr>
                <w:rFonts w:asciiTheme="minorHAnsi" w:hAnsiTheme="minorHAnsi"/>
                <w:sz w:val="22"/>
                <w:szCs w:val="22"/>
              </w:rPr>
            </w:pPr>
          </w:p>
        </w:tc>
        <w:tc>
          <w:tcPr>
            <w:tcW w:w="2374" w:type="dxa"/>
          </w:tcPr>
          <w:p w:rsidR="00DB1707" w:rsidDel="00717CC7" w:rsidRDefault="00DB1707" w:rsidP="00E37908">
            <w:pPr>
              <w:widowControl w:val="0"/>
              <w:spacing w:after="120"/>
              <w:jc w:val="both"/>
              <w:rPr>
                <w:rFonts w:asciiTheme="minorHAnsi" w:hAnsiTheme="minorHAnsi"/>
                <w:snapToGrid w:val="0"/>
                <w:sz w:val="22"/>
                <w:szCs w:val="22"/>
              </w:rPr>
            </w:pPr>
          </w:p>
        </w:tc>
      </w:tr>
      <w:tr w:rsidR="00DB1707" w:rsidTr="00E37908">
        <w:trPr>
          <w:trHeight w:val="1542"/>
        </w:trPr>
        <w:tc>
          <w:tcPr>
            <w:tcW w:w="1048" w:type="dxa"/>
            <w:vMerge/>
          </w:tcPr>
          <w:p w:rsidR="00DB1707" w:rsidRDefault="00DB1707" w:rsidP="00E37908">
            <w:pPr>
              <w:spacing w:after="120"/>
              <w:jc w:val="both"/>
              <w:rPr>
                <w:rFonts w:asciiTheme="minorHAnsi" w:hAnsiTheme="minorHAnsi"/>
                <w:sz w:val="22"/>
                <w:szCs w:val="22"/>
              </w:rPr>
            </w:pPr>
          </w:p>
        </w:tc>
        <w:tc>
          <w:tcPr>
            <w:tcW w:w="4022" w:type="dxa"/>
          </w:tcPr>
          <w:p w:rsidR="00DB1707" w:rsidRDefault="00DB1707"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E37908">
            <w:pPr>
              <w:widowControl w:val="0"/>
              <w:spacing w:after="120"/>
              <w:ind w:left="720"/>
              <w:jc w:val="both"/>
              <w:rPr>
                <w:rFonts w:asciiTheme="minorHAnsi" w:hAnsiTheme="minorHAnsi"/>
                <w:snapToGrid w:val="0"/>
                <w:sz w:val="22"/>
                <w:szCs w:val="22"/>
              </w:rPr>
            </w:pPr>
          </w:p>
          <w:p w:rsidR="00DB1707" w:rsidRDefault="00DB1707" w:rsidP="00E37908">
            <w:pPr>
              <w:widowControl w:val="0"/>
              <w:spacing w:after="120"/>
              <w:jc w:val="both"/>
              <w:rPr>
                <w:rFonts w:asciiTheme="minorHAnsi" w:hAnsiTheme="minorHAnsi"/>
                <w:snapToGrid w:val="0"/>
                <w:sz w:val="22"/>
                <w:szCs w:val="22"/>
              </w:rPr>
            </w:pPr>
          </w:p>
          <w:p w:rsidR="00DB1707" w:rsidRDefault="00DB1707" w:rsidP="00E37908">
            <w:pPr>
              <w:widowControl w:val="0"/>
              <w:spacing w:after="120"/>
              <w:jc w:val="both"/>
              <w:rPr>
                <w:rFonts w:asciiTheme="minorHAnsi" w:hAnsiTheme="minorHAnsi"/>
                <w:snapToGrid w:val="0"/>
                <w:sz w:val="22"/>
                <w:szCs w:val="22"/>
              </w:rPr>
            </w:pPr>
          </w:p>
          <w:p w:rsidR="00DB1707" w:rsidRPr="00A77351" w:rsidDel="00717CC7"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rsidR="00DB1707" w:rsidRPr="00117CEC" w:rsidRDefault="00DB1707"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příjemce k provedení opatření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 </w:t>
            </w:r>
            <w:r w:rsidRPr="00117CEC">
              <w:rPr>
                <w:rFonts w:asciiTheme="minorHAnsi" w:hAnsiTheme="minorHAnsi" w:cstheme="minorHAnsi"/>
                <w:sz w:val="22"/>
                <w:szCs w:val="22"/>
                <w:lang w:eastAsia="ar-SA"/>
              </w:rPr>
              <w:t>218/2000 Sb., o</w:t>
            </w:r>
            <w:r w:rsidR="0091636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1,3 %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114836">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a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0094A" w:rsidRPr="007B3553">
        <w:rPr>
          <w:rFonts w:asciiTheme="minorHAnsi" w:hAnsiTheme="minorHAnsi"/>
          <w:sz w:val="24"/>
        </w:rPr>
        <w:t>Pravidlech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lastRenderedPageBreak/>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6"/>
      </w:r>
      <w:r w:rsidR="00C41643" w:rsidRPr="00C41643">
        <w:rPr>
          <w:rFonts w:asciiTheme="minorHAnsi" w:hAnsiTheme="minorHAnsi" w:cs="Arial"/>
        </w:rPr>
        <w:t xml:space="preserve"> ze dne 18. prosince 2013 o použití článku 107 a 108 SFEU na podporu de </w:t>
      </w:r>
      <w:proofErr w:type="spellStart"/>
      <w:r w:rsidR="00C41643" w:rsidRPr="00C41643">
        <w:rPr>
          <w:rFonts w:asciiTheme="minorHAnsi" w:hAnsiTheme="minorHAnsi" w:cs="Arial"/>
        </w:rPr>
        <w:t>minimis</w:t>
      </w:r>
      <w:proofErr w:type="spellEnd"/>
      <w:r w:rsidR="00C41643" w:rsidRPr="00C41643">
        <w:rPr>
          <w:rFonts w:asciiTheme="minorHAnsi" w:hAnsiTheme="minorHAnsi" w:cs="Arial"/>
        </w:rPr>
        <w:t>.</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w:t>
      </w:r>
      <w:r w:rsidRPr="00FC5595">
        <w:rPr>
          <w:rFonts w:asciiTheme="minorHAnsi" w:hAnsiTheme="minorHAnsi"/>
          <w:snapToGrid w:val="0"/>
        </w:rPr>
        <w:lastRenderedPageBreak/>
        <w:t xml:space="preserve">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Pr>
          <w:rFonts w:asciiTheme="minorHAnsi" w:hAnsiTheme="minorHAnsi"/>
          <w:snapToGrid w:val="0"/>
        </w:rPr>
        <w:t xml:space="preserve">Pravidel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219F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219FE">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219FE">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219FE">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Pr="00F84ABC" w:rsidRDefault="00BF4769"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C20A02" w:rsidRDefault="00C20A02" w:rsidP="002762F1">
      <w:pPr>
        <w:pStyle w:val="Textpoznpodarou"/>
        <w:ind w:left="0" w:firstLine="0"/>
      </w:pPr>
      <w:r>
        <w:rPr>
          <w:rStyle w:val="Znakapoznpodarou"/>
        </w:rPr>
        <w:footnoteRef/>
      </w:r>
      <w:r>
        <w:t xml:space="preserve">  </w:t>
      </w:r>
      <w:r w:rsidRPr="002E127E">
        <w:rPr>
          <w:rFonts w:asciiTheme="minorHAnsi" w:hAnsiTheme="minorHAnsi"/>
          <w:sz w:val="16"/>
          <w:szCs w:val="16"/>
        </w:rPr>
        <w:t>Pojem „schválení“ – datum a podpis Ministryně pro místní rozvoj ČR nebo jí pověřenou osobou.</w:t>
      </w:r>
    </w:p>
  </w:footnote>
  <w:footnote w:id="6">
    <w:p w:rsidR="00C41643" w:rsidRDefault="00C41643" w:rsidP="00C41643">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proofErr w:type="gramStart"/>
      <w:r w:rsidRPr="00C306A3">
        <w:rPr>
          <w:rFonts w:asciiTheme="minorHAnsi" w:hAnsiTheme="minorHAnsi"/>
          <w:sz w:val="16"/>
          <w:szCs w:val="16"/>
        </w:rPr>
        <w:t>věst</w:t>
      </w:r>
      <w:proofErr w:type="spellEnd"/>
      <w:proofErr w:type="gramEnd"/>
      <w:r w:rsidRPr="00C306A3">
        <w:rPr>
          <w:rFonts w:asciiTheme="minorHAnsi" w:hAnsiTheme="minorHAnsi"/>
          <w:sz w:val="16"/>
          <w:szCs w:val="16"/>
        </w:rPr>
        <w:t>. L 352, 24. 12. 2013,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0"/>
  </w:num>
  <w:num w:numId="9">
    <w:abstractNumId w:val="9"/>
  </w:num>
  <w:num w:numId="10">
    <w:abstractNumId w:val="11"/>
  </w:num>
  <w:num w:numId="11">
    <w:abstractNumId w:val="15"/>
  </w:num>
  <w:num w:numId="12">
    <w:abstractNumId w:val="3"/>
  </w:num>
  <w:num w:numId="13">
    <w:abstractNumId w:val="21"/>
  </w:num>
  <w:num w:numId="14">
    <w:abstractNumId w:val="13"/>
  </w:num>
  <w:num w:numId="15">
    <w:abstractNumId w:val="12"/>
  </w:num>
  <w:num w:numId="16">
    <w:abstractNumId w:val="23"/>
  </w:num>
  <w:num w:numId="17">
    <w:abstractNumId w:val="16"/>
  </w:num>
  <w:num w:numId="18">
    <w:abstractNumId w:val="22"/>
  </w:num>
  <w:num w:numId="19">
    <w:abstractNumId w:val="24"/>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5"/>
  </w:num>
  <w:num w:numId="25">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955"/>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9FE"/>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9F5"/>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4E10"/>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5F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170"/>
    <w:rsid w:val="00662911"/>
    <w:rsid w:val="006636A9"/>
    <w:rsid w:val="00663C26"/>
    <w:rsid w:val="00664F58"/>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796"/>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4B62"/>
    <w:rsid w:val="00775284"/>
    <w:rsid w:val="007775D6"/>
    <w:rsid w:val="0078068A"/>
    <w:rsid w:val="0078137E"/>
    <w:rsid w:val="00784295"/>
    <w:rsid w:val="007849AF"/>
    <w:rsid w:val="0078502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59E"/>
    <w:rsid w:val="0091565D"/>
    <w:rsid w:val="00916369"/>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17"/>
    <w:rsid w:val="00AB7B96"/>
    <w:rsid w:val="00AC145B"/>
    <w:rsid w:val="00AC1501"/>
    <w:rsid w:val="00AC34FC"/>
    <w:rsid w:val="00AC7A7E"/>
    <w:rsid w:val="00AD053D"/>
    <w:rsid w:val="00AD0F57"/>
    <w:rsid w:val="00AD2020"/>
    <w:rsid w:val="00AD4249"/>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403F"/>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643"/>
    <w:rsid w:val="00C42C4E"/>
    <w:rsid w:val="00C43B05"/>
    <w:rsid w:val="00C44852"/>
    <w:rsid w:val="00C47706"/>
    <w:rsid w:val="00C477AC"/>
    <w:rsid w:val="00C479F3"/>
    <w:rsid w:val="00C506CA"/>
    <w:rsid w:val="00C50887"/>
    <w:rsid w:val="00C52BB9"/>
    <w:rsid w:val="00C52C7B"/>
    <w:rsid w:val="00C554A8"/>
    <w:rsid w:val="00C56769"/>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21"/>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4BF"/>
    <w:rsid w:val="00D42F2C"/>
    <w:rsid w:val="00D43150"/>
    <w:rsid w:val="00D43A4C"/>
    <w:rsid w:val="00D444AE"/>
    <w:rsid w:val="00D4458E"/>
    <w:rsid w:val="00D44828"/>
    <w:rsid w:val="00D4499E"/>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D44"/>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550F"/>
    <w:rsid w:val="00E274AE"/>
    <w:rsid w:val="00E27E2B"/>
    <w:rsid w:val="00E3181D"/>
    <w:rsid w:val="00E35CE7"/>
    <w:rsid w:val="00E360B8"/>
    <w:rsid w:val="00E36ED1"/>
    <w:rsid w:val="00E37908"/>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17DAE"/>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9E0DE-C407-4B10-9E81-B03309288F88}">
  <ds:schemaRefs>
    <ds:schemaRef ds:uri="http://schemas.openxmlformats.org/officeDocument/2006/bibliography"/>
  </ds:schemaRefs>
</ds:datastoreItem>
</file>

<file path=customXml/itemProps10.xml><?xml version="1.0" encoding="utf-8"?>
<ds:datastoreItem xmlns:ds="http://schemas.openxmlformats.org/officeDocument/2006/customXml" ds:itemID="{C217E5E7-B56B-4EEA-95B8-5A38A81FF6F2}">
  <ds:schemaRefs>
    <ds:schemaRef ds:uri="http://schemas.openxmlformats.org/officeDocument/2006/bibliography"/>
  </ds:schemaRefs>
</ds:datastoreItem>
</file>

<file path=customXml/itemProps11.xml><?xml version="1.0" encoding="utf-8"?>
<ds:datastoreItem xmlns:ds="http://schemas.openxmlformats.org/officeDocument/2006/customXml" ds:itemID="{668F08AB-AA08-406F-BF06-7D85292DECD0}">
  <ds:schemaRefs>
    <ds:schemaRef ds:uri="http://schemas.openxmlformats.org/officeDocument/2006/bibliography"/>
  </ds:schemaRefs>
</ds:datastoreItem>
</file>

<file path=customXml/itemProps12.xml><?xml version="1.0" encoding="utf-8"?>
<ds:datastoreItem xmlns:ds="http://schemas.openxmlformats.org/officeDocument/2006/customXml" ds:itemID="{933A4C24-DCAA-46C9-991D-D31ECC481125}">
  <ds:schemaRefs>
    <ds:schemaRef ds:uri="http://schemas.openxmlformats.org/officeDocument/2006/bibliography"/>
  </ds:schemaRefs>
</ds:datastoreItem>
</file>

<file path=customXml/itemProps13.xml><?xml version="1.0" encoding="utf-8"?>
<ds:datastoreItem xmlns:ds="http://schemas.openxmlformats.org/officeDocument/2006/customXml" ds:itemID="{AA0B192B-DE28-4E31-81FE-71289174D266}">
  <ds:schemaRefs>
    <ds:schemaRef ds:uri="http://schemas.openxmlformats.org/officeDocument/2006/bibliography"/>
  </ds:schemaRefs>
</ds:datastoreItem>
</file>

<file path=customXml/itemProps14.xml><?xml version="1.0" encoding="utf-8"?>
<ds:datastoreItem xmlns:ds="http://schemas.openxmlformats.org/officeDocument/2006/customXml" ds:itemID="{40F660BC-406B-4AAC-9416-F31F26E3CB95}">
  <ds:schemaRefs>
    <ds:schemaRef ds:uri="http://schemas.openxmlformats.org/officeDocument/2006/bibliography"/>
  </ds:schemaRefs>
</ds:datastoreItem>
</file>

<file path=customXml/itemProps15.xml><?xml version="1.0" encoding="utf-8"?>
<ds:datastoreItem xmlns:ds="http://schemas.openxmlformats.org/officeDocument/2006/customXml" ds:itemID="{6D9322B6-65FF-4A17-90C6-BAAD9ABC3DC2}">
  <ds:schemaRefs>
    <ds:schemaRef ds:uri="http://schemas.openxmlformats.org/officeDocument/2006/bibliography"/>
  </ds:schemaRefs>
</ds:datastoreItem>
</file>

<file path=customXml/itemProps16.xml><?xml version="1.0" encoding="utf-8"?>
<ds:datastoreItem xmlns:ds="http://schemas.openxmlformats.org/officeDocument/2006/customXml" ds:itemID="{BB678535-CFCC-47C9-95F3-611920A580E1}">
  <ds:schemaRefs>
    <ds:schemaRef ds:uri="http://schemas.openxmlformats.org/officeDocument/2006/bibliography"/>
  </ds:schemaRefs>
</ds:datastoreItem>
</file>

<file path=customXml/itemProps17.xml><?xml version="1.0" encoding="utf-8"?>
<ds:datastoreItem xmlns:ds="http://schemas.openxmlformats.org/officeDocument/2006/customXml" ds:itemID="{F1BEEEEB-AA5F-458F-977F-C10DD60209EB}">
  <ds:schemaRefs>
    <ds:schemaRef ds:uri="http://schemas.openxmlformats.org/officeDocument/2006/bibliography"/>
  </ds:schemaRefs>
</ds:datastoreItem>
</file>

<file path=customXml/itemProps18.xml><?xml version="1.0" encoding="utf-8"?>
<ds:datastoreItem xmlns:ds="http://schemas.openxmlformats.org/officeDocument/2006/customXml" ds:itemID="{8F170D52-D78A-4DEF-93B0-1588CF3550AC}">
  <ds:schemaRefs>
    <ds:schemaRef ds:uri="http://schemas.openxmlformats.org/officeDocument/2006/bibliography"/>
  </ds:schemaRefs>
</ds:datastoreItem>
</file>

<file path=customXml/itemProps19.xml><?xml version="1.0" encoding="utf-8"?>
<ds:datastoreItem xmlns:ds="http://schemas.openxmlformats.org/officeDocument/2006/customXml" ds:itemID="{A9389491-4357-4F01-81C2-CD59023964EA}">
  <ds:schemaRefs>
    <ds:schemaRef ds:uri="http://schemas.openxmlformats.org/officeDocument/2006/bibliography"/>
  </ds:schemaRefs>
</ds:datastoreItem>
</file>

<file path=customXml/itemProps2.xml><?xml version="1.0" encoding="utf-8"?>
<ds:datastoreItem xmlns:ds="http://schemas.openxmlformats.org/officeDocument/2006/customXml" ds:itemID="{3166CEC3-1A4B-4C14-9654-A152286E777E}">
  <ds:schemaRefs>
    <ds:schemaRef ds:uri="http://schemas.openxmlformats.org/officeDocument/2006/bibliography"/>
  </ds:schemaRefs>
</ds:datastoreItem>
</file>

<file path=customXml/itemProps20.xml><?xml version="1.0" encoding="utf-8"?>
<ds:datastoreItem xmlns:ds="http://schemas.openxmlformats.org/officeDocument/2006/customXml" ds:itemID="{A9739EE4-4567-4C0B-A87F-C41CF5857605}">
  <ds:schemaRefs>
    <ds:schemaRef ds:uri="http://schemas.openxmlformats.org/officeDocument/2006/bibliography"/>
  </ds:schemaRefs>
</ds:datastoreItem>
</file>

<file path=customXml/itemProps21.xml><?xml version="1.0" encoding="utf-8"?>
<ds:datastoreItem xmlns:ds="http://schemas.openxmlformats.org/officeDocument/2006/customXml" ds:itemID="{0D0EFB0D-5015-45CC-9893-FE01239C2527}">
  <ds:schemaRefs>
    <ds:schemaRef ds:uri="http://schemas.openxmlformats.org/officeDocument/2006/bibliography"/>
  </ds:schemaRefs>
</ds:datastoreItem>
</file>

<file path=customXml/itemProps22.xml><?xml version="1.0" encoding="utf-8"?>
<ds:datastoreItem xmlns:ds="http://schemas.openxmlformats.org/officeDocument/2006/customXml" ds:itemID="{17C595ED-C70E-4F1D-8B94-3519D3636A7D}">
  <ds:schemaRefs>
    <ds:schemaRef ds:uri="http://schemas.openxmlformats.org/officeDocument/2006/bibliography"/>
  </ds:schemaRefs>
</ds:datastoreItem>
</file>

<file path=customXml/itemProps3.xml><?xml version="1.0" encoding="utf-8"?>
<ds:datastoreItem xmlns:ds="http://schemas.openxmlformats.org/officeDocument/2006/customXml" ds:itemID="{8772DAB5-C49A-4A4B-A35F-B97B9D6AF448}">
  <ds:schemaRefs>
    <ds:schemaRef ds:uri="http://schemas.openxmlformats.org/officeDocument/2006/bibliography"/>
  </ds:schemaRefs>
</ds:datastoreItem>
</file>

<file path=customXml/itemProps4.xml><?xml version="1.0" encoding="utf-8"?>
<ds:datastoreItem xmlns:ds="http://schemas.openxmlformats.org/officeDocument/2006/customXml" ds:itemID="{C733C3EA-B21C-4451-833E-5C7898560EE9}">
  <ds:schemaRefs>
    <ds:schemaRef ds:uri="http://schemas.openxmlformats.org/officeDocument/2006/bibliography"/>
  </ds:schemaRefs>
</ds:datastoreItem>
</file>

<file path=customXml/itemProps5.xml><?xml version="1.0" encoding="utf-8"?>
<ds:datastoreItem xmlns:ds="http://schemas.openxmlformats.org/officeDocument/2006/customXml" ds:itemID="{80E8E47A-1942-4470-9A17-3D02E22B4074}">
  <ds:schemaRefs>
    <ds:schemaRef ds:uri="http://schemas.openxmlformats.org/officeDocument/2006/bibliography"/>
  </ds:schemaRefs>
</ds:datastoreItem>
</file>

<file path=customXml/itemProps6.xml><?xml version="1.0" encoding="utf-8"?>
<ds:datastoreItem xmlns:ds="http://schemas.openxmlformats.org/officeDocument/2006/customXml" ds:itemID="{A3A33F69-F051-41D7-B464-1E712DBB8DC9}">
  <ds:schemaRefs>
    <ds:schemaRef ds:uri="http://schemas.openxmlformats.org/officeDocument/2006/bibliography"/>
  </ds:schemaRefs>
</ds:datastoreItem>
</file>

<file path=customXml/itemProps7.xml><?xml version="1.0" encoding="utf-8"?>
<ds:datastoreItem xmlns:ds="http://schemas.openxmlformats.org/officeDocument/2006/customXml" ds:itemID="{970F6D1F-D3C0-43EB-BAE3-C9580CED0736}">
  <ds:schemaRefs>
    <ds:schemaRef ds:uri="http://schemas.openxmlformats.org/officeDocument/2006/bibliography"/>
  </ds:schemaRefs>
</ds:datastoreItem>
</file>

<file path=customXml/itemProps8.xml><?xml version="1.0" encoding="utf-8"?>
<ds:datastoreItem xmlns:ds="http://schemas.openxmlformats.org/officeDocument/2006/customXml" ds:itemID="{2950AE67-DA4A-4A1C-BB4A-E685590B0D3D}">
  <ds:schemaRefs>
    <ds:schemaRef ds:uri="http://schemas.openxmlformats.org/officeDocument/2006/bibliography"/>
  </ds:schemaRefs>
</ds:datastoreItem>
</file>

<file path=customXml/itemProps9.xml><?xml version="1.0" encoding="utf-8"?>
<ds:datastoreItem xmlns:ds="http://schemas.openxmlformats.org/officeDocument/2006/customXml" ds:itemID="{997411E5-6A5D-4CB0-82A3-199030FE2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13</Pages>
  <Words>3036</Words>
  <Characters>17580</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Jana Vejsadová</cp:lastModifiedBy>
  <cp:revision>8</cp:revision>
  <cp:lastPrinted>2014-05-14T09:54:00Z</cp:lastPrinted>
  <dcterms:created xsi:type="dcterms:W3CDTF">2015-10-13T13:07:00Z</dcterms:created>
  <dcterms:modified xsi:type="dcterms:W3CDTF">2015-10-26T13:13:00Z</dcterms:modified>
</cp:coreProperties>
</file>