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E5" w:rsidRPr="005D35E5" w:rsidRDefault="005D35E5" w:rsidP="00F9255E">
      <w:pPr>
        <w:jc w:val="both"/>
        <w:rPr>
          <w:rFonts w:asciiTheme="majorHAnsi" w:hAnsiTheme="majorHAnsi" w:cs="Arial"/>
        </w:rPr>
      </w:pPr>
    </w:p>
    <w:p w:rsidR="005D35E5" w:rsidRPr="005D35E5" w:rsidRDefault="00920B74" w:rsidP="00F9255E">
      <w:pPr>
        <w:jc w:val="both"/>
        <w:rPr>
          <w:rFonts w:asciiTheme="majorHAnsi" w:hAnsiTheme="majorHAnsi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F521D" wp14:editId="1AFE0DE9">
                <wp:simplePos x="0" y="0"/>
                <wp:positionH relativeFrom="column">
                  <wp:posOffset>-271780</wp:posOffset>
                </wp:positionH>
                <wp:positionV relativeFrom="paragraph">
                  <wp:posOffset>632460</wp:posOffset>
                </wp:positionV>
                <wp:extent cx="6170930" cy="7157720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0930" cy="715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txbx>
                        <w:txbxContent>
                          <w:p w:rsidR="004A6F62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Black"/>
                                <w:caps/>
                                <w:sz w:val="60"/>
                                <w:szCs w:val="60"/>
                              </w:rPr>
                            </w:pPr>
                            <w:r w:rsidRPr="00C4211B">
                              <w:rPr>
                                <w:rFonts w:asciiTheme="majorHAnsi" w:hAnsiTheme="majorHAnsi" w:cs="MyriadPro-Black"/>
                                <w:caps/>
                                <w:sz w:val="60"/>
                                <w:szCs w:val="60"/>
                              </w:rPr>
                              <w:t xml:space="preserve">SPECIFICKÁ PRAVIDLA PRO ŽADATELE a příjemce </w:t>
                            </w:r>
                          </w:p>
                          <w:p w:rsidR="004A6F62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</w:pPr>
                          </w:p>
                          <w:p w:rsidR="004A6F62" w:rsidRPr="00C4211B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</w:pPr>
                            <w:r w:rsidRPr="00C4211B">
                              <w:rPr>
                                <w:rFonts w:asciiTheme="majorHAnsi" w:hAnsiTheme="majorHAnsi"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 xml:space="preserve">SPECIFICKÝ CÍL </w:t>
                            </w:r>
                            <w:r>
                              <w:rPr>
                                <w:rFonts w:asciiTheme="majorHAnsi" w:hAnsiTheme="majorHAnsi"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>1</w:t>
                            </w:r>
                            <w:r w:rsidRPr="00C4211B">
                              <w:rPr>
                                <w:rFonts w:asciiTheme="majorHAnsi" w:hAnsiTheme="majorHAnsi"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>2</w:t>
                            </w:r>
                            <w:r w:rsidRPr="00C4211B">
                              <w:rPr>
                                <w:rFonts w:asciiTheme="majorHAnsi" w:hAnsiTheme="majorHAnsi" w:cs="MyriadPro-Black"/>
                                <w:caps/>
                                <w:color w:val="A6A6A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A6F62" w:rsidRPr="00D23714" w:rsidRDefault="004A6F62" w:rsidP="00D23714">
                            <w:pPr>
                              <w:pStyle w:val="Zkladnodstavec"/>
                              <w:suppressAutoHyphens/>
                              <w:autoSpaceDE/>
                              <w:autoSpaceDN/>
                              <w:adjustRightInd/>
                              <w:rPr>
                                <w:rFonts w:asciiTheme="majorHAnsi" w:hAnsiTheme="majorHAnsi" w:cs="MyriadPro-Regular"/>
                                <w:caps/>
                                <w:sz w:val="48"/>
                                <w:szCs w:val="50"/>
                              </w:rPr>
                            </w:pPr>
                            <w:r w:rsidRPr="00D23714">
                              <w:rPr>
                                <w:rFonts w:asciiTheme="majorHAnsi" w:hAnsiTheme="majorHAnsi" w:cs="MyriadPro-Regular"/>
                                <w:caps/>
                                <w:sz w:val="48"/>
                                <w:szCs w:val="50"/>
                              </w:rPr>
                              <w:t>Zvýšení podílu udržitelných forem dopravy</w:t>
                            </w:r>
                          </w:p>
                          <w:p w:rsidR="004A6F62" w:rsidRPr="00254DBB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4A6F62" w:rsidRPr="001E67FE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KolovÁ </w:t>
                            </w:r>
                            <w:r w:rsidRPr="001E67FE"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 xml:space="preserve">výzva č. </w:t>
                            </w:r>
                            <w:r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18</w:t>
                            </w:r>
                          </w:p>
                          <w:p w:rsidR="004A6F62" w:rsidRPr="00D23714" w:rsidRDefault="004A6F62" w:rsidP="00D23714">
                            <w:pPr>
                              <w:pStyle w:val="Zkladnodstavec"/>
                              <w:suppressAutoHyphens/>
                              <w:autoSpaceDE/>
                              <w:autoSpaceDN/>
                              <w:adjustRightInd/>
                              <w:rPr>
                                <w:rFonts w:asciiTheme="majorHAnsi" w:hAnsiTheme="majorHAnsi" w:cs="MyriadPro-Regular"/>
                                <w:caps/>
                                <w:sz w:val="48"/>
                                <w:szCs w:val="50"/>
                              </w:rPr>
                            </w:pPr>
                            <w:r w:rsidRPr="00D23714">
                              <w:rPr>
                                <w:rFonts w:asciiTheme="majorHAnsi" w:hAnsiTheme="majorHAnsi" w:cs="MyriadPro-Regular"/>
                                <w:caps/>
                                <w:sz w:val="48"/>
                                <w:szCs w:val="50"/>
                              </w:rPr>
                              <w:t>Podpora bezpečnosti dopravy</w:t>
                            </w:r>
                            <w:r w:rsidRPr="00D23714">
                              <w:rPr>
                                <w:rFonts w:asciiTheme="majorHAnsi" w:hAnsiTheme="majorHAnsi" w:cs="MyriadPro-Regular"/>
                                <w:caps/>
                                <w:sz w:val="48"/>
                                <w:szCs w:val="50"/>
                              </w:rPr>
                              <w:br/>
                              <w:t>a cyklodopravy</w:t>
                            </w:r>
                          </w:p>
                          <w:p w:rsidR="004A6F62" w:rsidRPr="00C4211B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4A6F62" w:rsidRPr="00C4211B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</w:pPr>
                            <w:r w:rsidRPr="00C4211B"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 xml:space="preserve">datum vyhlášení: </w:t>
                            </w:r>
                            <w:r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>11</w:t>
                            </w:r>
                            <w:r w:rsidRPr="00C4211B"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>12</w:t>
                            </w:r>
                            <w:r w:rsidRPr="00C4211B"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>. 2015</w:t>
                            </w:r>
                          </w:p>
                          <w:p w:rsidR="004A6F62" w:rsidRDefault="004A6F62" w:rsidP="00C8726C">
                            <w:pPr>
                              <w:pStyle w:val="Zkladnodstavec"/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</w:pPr>
                            <w:r w:rsidRPr="00C4211B"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 xml:space="preserve">Datum zahájení příjmu žádostí: </w:t>
                            </w:r>
                            <w:r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>21</w:t>
                            </w:r>
                            <w:r w:rsidRPr="00C4211B"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>12</w:t>
                            </w:r>
                            <w:r w:rsidRPr="00C4211B">
                              <w:rPr>
                                <w:rFonts w:asciiTheme="majorHAnsi" w:hAnsiTheme="majorHAnsi" w:cs="MyriadPro-Regular"/>
                                <w:caps/>
                                <w:sz w:val="40"/>
                                <w:szCs w:val="40"/>
                              </w:rPr>
                              <w:t>. 2015</w:t>
                            </w:r>
                          </w:p>
                          <w:p w:rsidR="004A6F62" w:rsidRDefault="004A6F62" w:rsidP="00920B74">
                            <w:pPr>
                              <w:pStyle w:val="Zkladnodstavec"/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32"/>
                                <w:szCs w:val="40"/>
                              </w:rPr>
                            </w:pPr>
                          </w:p>
                          <w:p w:rsidR="004A6F62" w:rsidRPr="00466D2C" w:rsidRDefault="004A6F62" w:rsidP="00920B74">
                            <w:pPr>
                              <w:pStyle w:val="Zkladnodstavec"/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32"/>
                                <w:szCs w:val="40"/>
                              </w:rPr>
                            </w:pPr>
                            <w:r w:rsidRPr="00466D2C"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32"/>
                                <w:szCs w:val="40"/>
                              </w:rPr>
                              <w:t>VYDÁNÍ</w:t>
                            </w:r>
                            <w:r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32"/>
                                <w:szCs w:val="40"/>
                              </w:rPr>
                              <w:t xml:space="preserve"> 1.0</w:t>
                            </w:r>
                          </w:p>
                          <w:p w:rsidR="004A6F62" w:rsidRPr="00466D2C" w:rsidRDefault="004A6F62" w:rsidP="00920B74">
                            <w:pPr>
                              <w:pStyle w:val="Zkladnodstavec"/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32"/>
                                <w:szCs w:val="40"/>
                              </w:rPr>
                            </w:pPr>
                            <w:r w:rsidRPr="00466D2C"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32"/>
                                <w:szCs w:val="40"/>
                              </w:rPr>
                              <w:t>PLATNOST OD</w:t>
                            </w:r>
                            <w:r>
                              <w:rPr>
                                <w:rFonts w:asciiTheme="majorHAnsi" w:hAnsiTheme="majorHAnsi" w:cs="MyriadPro-Black"/>
                                <w:caps/>
                                <w:color w:val="A6A6A6" w:themeColor="background1" w:themeShade="A6"/>
                                <w:sz w:val="32"/>
                                <w:szCs w:val="40"/>
                              </w:rPr>
                              <w:t xml:space="preserve"> 11. 12. 2015</w:t>
                            </w:r>
                          </w:p>
                          <w:p w:rsidR="004A6F62" w:rsidRDefault="004A6F62" w:rsidP="001E4D5D">
                            <w:pPr>
                              <w:pStyle w:val="Zkladnodstavec"/>
                              <w:rPr>
                                <w:rFonts w:ascii="MyriadPro-Black" w:hAnsi="MyriadPro-Black" w:cs="MyriadPro-Black"/>
                                <w:caps/>
                                <w:sz w:val="40"/>
                                <w:szCs w:val="40"/>
                              </w:rPr>
                            </w:pPr>
                          </w:p>
                          <w:p w:rsidR="004A6F62" w:rsidRPr="006F5379" w:rsidRDefault="004A6F62" w:rsidP="001E4D5D">
                            <w:pPr>
                              <w:pStyle w:val="Zkladnodstavec"/>
                              <w:rPr>
                                <w:rFonts w:ascii="MyriadPro-Regular" w:hAnsi="MyriadPro-Regular" w:cs="MyriadPro-Regular"/>
                                <w:color w:val="A6A6A6" w:themeColor="background1" w:themeShade="A6"/>
                              </w:rPr>
                            </w:pPr>
                            <w:r w:rsidRPr="006F5379">
                              <w:rPr>
                                <w:rFonts w:ascii="MyriadPro-Regular" w:hAnsi="MyriadPro-Regular" w:cs="MyriadPro-Regular"/>
                                <w:color w:val="A6A6A6" w:themeColor="background1" w:themeShade="A6"/>
                              </w:rPr>
                              <w:tab/>
                            </w:r>
                          </w:p>
                          <w:p w:rsidR="004A6F62" w:rsidRDefault="004A6F62" w:rsidP="001E4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4pt;margin-top:49.8pt;width:485.9pt;height:5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" filled="f" stroked="f">
                <v:path arrowok="t"/>
                <v:textbox>
                  <w:txbxContent>
                    <w:p w:rsidR="004A6F62" w:rsidRDefault="004A6F62" w:rsidP="00C8726C">
                      <w:pPr>
                        <w:pStyle w:val="Zkladnodstavec"/>
                        <w:rPr>
                          <w:rFonts w:asciiTheme="majorHAnsi" w:hAnsiTheme="majorHAnsi" w:cs="MyriadPro-Black"/>
                          <w:caps/>
                          <w:sz w:val="60"/>
                          <w:szCs w:val="60"/>
                        </w:rPr>
                      </w:pPr>
                      <w:r w:rsidRPr="00C4211B">
                        <w:rPr>
                          <w:rFonts w:asciiTheme="majorHAnsi" w:hAnsiTheme="majorHAnsi" w:cs="MyriadPro-Black"/>
                          <w:caps/>
                          <w:sz w:val="60"/>
                          <w:szCs w:val="60"/>
                        </w:rPr>
                        <w:t xml:space="preserve">SPECIFICKÁ PRAVIDLA PRO ŽADATELE a příjemce </w:t>
                      </w:r>
                    </w:p>
                    <w:p w:rsidR="004A6F62" w:rsidRDefault="004A6F62" w:rsidP="00C8726C">
                      <w:pPr>
                        <w:pStyle w:val="Zkladnodstavec"/>
                        <w:rPr>
                          <w:rFonts w:asciiTheme="majorHAnsi" w:hAnsiTheme="majorHAnsi" w:cs="MyriadPro-Black"/>
                          <w:caps/>
                          <w:color w:val="A6A6A6"/>
                          <w:sz w:val="40"/>
                          <w:szCs w:val="40"/>
                        </w:rPr>
                      </w:pPr>
                    </w:p>
                    <w:p w:rsidR="004A6F62" w:rsidRPr="00C4211B" w:rsidRDefault="004A6F62" w:rsidP="00C8726C">
                      <w:pPr>
                        <w:pStyle w:val="Zkladnodstavec"/>
                        <w:rPr>
                          <w:rFonts w:asciiTheme="majorHAnsi" w:hAnsiTheme="majorHAnsi" w:cs="MyriadPro-Black"/>
                          <w:caps/>
                          <w:color w:val="A6A6A6"/>
                          <w:sz w:val="40"/>
                          <w:szCs w:val="40"/>
                        </w:rPr>
                      </w:pPr>
                      <w:r w:rsidRPr="00C4211B">
                        <w:rPr>
                          <w:rFonts w:asciiTheme="majorHAnsi" w:hAnsiTheme="majorHAnsi" w:cs="MyriadPro-Black"/>
                          <w:caps/>
                          <w:color w:val="A6A6A6"/>
                          <w:sz w:val="40"/>
                          <w:szCs w:val="40"/>
                        </w:rPr>
                        <w:t xml:space="preserve">SPECIFICKÝ CÍL </w:t>
                      </w:r>
                      <w:r>
                        <w:rPr>
                          <w:rFonts w:asciiTheme="majorHAnsi" w:hAnsiTheme="majorHAnsi" w:cs="MyriadPro-Black"/>
                          <w:caps/>
                          <w:color w:val="A6A6A6"/>
                          <w:sz w:val="40"/>
                          <w:szCs w:val="40"/>
                        </w:rPr>
                        <w:t>1</w:t>
                      </w:r>
                      <w:r w:rsidRPr="00C4211B">
                        <w:rPr>
                          <w:rFonts w:asciiTheme="majorHAnsi" w:hAnsiTheme="majorHAnsi" w:cs="MyriadPro-Black"/>
                          <w:caps/>
                          <w:color w:val="A6A6A6"/>
                          <w:sz w:val="40"/>
                          <w:szCs w:val="40"/>
                        </w:rPr>
                        <w:t>.</w:t>
                      </w:r>
                      <w:r>
                        <w:rPr>
                          <w:rFonts w:asciiTheme="majorHAnsi" w:hAnsiTheme="majorHAnsi" w:cs="MyriadPro-Black"/>
                          <w:caps/>
                          <w:color w:val="A6A6A6"/>
                          <w:sz w:val="40"/>
                          <w:szCs w:val="40"/>
                        </w:rPr>
                        <w:t>2</w:t>
                      </w:r>
                      <w:r w:rsidRPr="00C4211B">
                        <w:rPr>
                          <w:rFonts w:asciiTheme="majorHAnsi" w:hAnsiTheme="majorHAnsi" w:cs="MyriadPro-Black"/>
                          <w:caps/>
                          <w:color w:val="A6A6A6"/>
                          <w:sz w:val="40"/>
                          <w:szCs w:val="40"/>
                        </w:rPr>
                        <w:t xml:space="preserve"> </w:t>
                      </w:r>
                    </w:p>
                    <w:p w:rsidR="004A6F62" w:rsidRPr="00D23714" w:rsidRDefault="004A6F62" w:rsidP="00D23714">
                      <w:pPr>
                        <w:pStyle w:val="Zkladnodstavec"/>
                        <w:suppressAutoHyphens/>
                        <w:autoSpaceDE/>
                        <w:autoSpaceDN/>
                        <w:adjustRightInd/>
                        <w:rPr>
                          <w:rFonts w:asciiTheme="majorHAnsi" w:hAnsiTheme="majorHAnsi" w:cs="MyriadPro-Regular"/>
                          <w:caps/>
                          <w:sz w:val="48"/>
                          <w:szCs w:val="50"/>
                        </w:rPr>
                      </w:pPr>
                      <w:r w:rsidRPr="00D23714">
                        <w:rPr>
                          <w:rFonts w:asciiTheme="majorHAnsi" w:hAnsiTheme="majorHAnsi" w:cs="MyriadPro-Regular"/>
                          <w:caps/>
                          <w:sz w:val="48"/>
                          <w:szCs w:val="50"/>
                        </w:rPr>
                        <w:t>Zvýšení podílu udržitelných forem dopravy</w:t>
                      </w:r>
                    </w:p>
                    <w:p w:rsidR="004A6F62" w:rsidRPr="00254DBB" w:rsidRDefault="004A6F62" w:rsidP="00C8726C">
                      <w:pPr>
                        <w:pStyle w:val="Zkladnodstavec"/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</w:pPr>
                    </w:p>
                    <w:p w:rsidR="004A6F62" w:rsidRPr="001E67FE" w:rsidRDefault="004A6F62" w:rsidP="00C8726C">
                      <w:pPr>
                        <w:pStyle w:val="Zkladnodstavec"/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40"/>
                          <w:szCs w:val="40"/>
                        </w:rPr>
                        <w:t xml:space="preserve">KolovÁ </w:t>
                      </w:r>
                      <w:r w:rsidRPr="001E67FE"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40"/>
                          <w:szCs w:val="40"/>
                        </w:rPr>
                        <w:t xml:space="preserve">výzva č. </w:t>
                      </w:r>
                      <w:r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40"/>
                          <w:szCs w:val="40"/>
                        </w:rPr>
                        <w:t>18</w:t>
                      </w:r>
                    </w:p>
                    <w:p w:rsidR="004A6F62" w:rsidRPr="00D23714" w:rsidRDefault="004A6F62" w:rsidP="00D23714">
                      <w:pPr>
                        <w:pStyle w:val="Zkladnodstavec"/>
                        <w:suppressAutoHyphens/>
                        <w:autoSpaceDE/>
                        <w:autoSpaceDN/>
                        <w:adjustRightInd/>
                        <w:rPr>
                          <w:rFonts w:asciiTheme="majorHAnsi" w:hAnsiTheme="majorHAnsi" w:cs="MyriadPro-Regular"/>
                          <w:caps/>
                          <w:sz w:val="48"/>
                          <w:szCs w:val="50"/>
                        </w:rPr>
                      </w:pPr>
                      <w:r w:rsidRPr="00D23714">
                        <w:rPr>
                          <w:rFonts w:asciiTheme="majorHAnsi" w:hAnsiTheme="majorHAnsi" w:cs="MyriadPro-Regular"/>
                          <w:caps/>
                          <w:sz w:val="48"/>
                          <w:szCs w:val="50"/>
                        </w:rPr>
                        <w:t>Podpora bezpečnosti dopravy</w:t>
                      </w:r>
                      <w:r w:rsidRPr="00D23714">
                        <w:rPr>
                          <w:rFonts w:asciiTheme="majorHAnsi" w:hAnsiTheme="majorHAnsi" w:cs="MyriadPro-Regular"/>
                          <w:caps/>
                          <w:sz w:val="48"/>
                          <w:szCs w:val="50"/>
                        </w:rPr>
                        <w:br/>
                        <w:t>a cyklodopravy</w:t>
                      </w:r>
                    </w:p>
                    <w:p w:rsidR="004A6F62" w:rsidRPr="00C4211B" w:rsidRDefault="004A6F62" w:rsidP="00C8726C">
                      <w:pPr>
                        <w:pStyle w:val="Zkladnodstavec"/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</w:pPr>
                    </w:p>
                    <w:p w:rsidR="004A6F62" w:rsidRPr="00C4211B" w:rsidRDefault="004A6F62" w:rsidP="00C8726C">
                      <w:pPr>
                        <w:pStyle w:val="Zkladnodstavec"/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</w:pPr>
                      <w:r w:rsidRPr="00C4211B"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 xml:space="preserve">datum vyhlášení: </w:t>
                      </w:r>
                      <w:r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>11</w:t>
                      </w:r>
                      <w:r w:rsidRPr="00C4211B"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>12</w:t>
                      </w:r>
                      <w:r w:rsidRPr="00C4211B"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>. 2015</w:t>
                      </w:r>
                    </w:p>
                    <w:p w:rsidR="004A6F62" w:rsidRDefault="004A6F62" w:rsidP="00C8726C">
                      <w:pPr>
                        <w:pStyle w:val="Zkladnodstavec"/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</w:pPr>
                      <w:r w:rsidRPr="00C4211B"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 xml:space="preserve">Datum zahájení příjmu žádostí: </w:t>
                      </w:r>
                      <w:r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>21</w:t>
                      </w:r>
                      <w:r w:rsidRPr="00C4211B"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 xml:space="preserve">. </w:t>
                      </w:r>
                      <w:r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>12</w:t>
                      </w:r>
                      <w:r w:rsidRPr="00C4211B">
                        <w:rPr>
                          <w:rFonts w:asciiTheme="majorHAnsi" w:hAnsiTheme="majorHAnsi" w:cs="MyriadPro-Regular"/>
                          <w:caps/>
                          <w:sz w:val="40"/>
                          <w:szCs w:val="40"/>
                        </w:rPr>
                        <w:t>. 2015</w:t>
                      </w:r>
                    </w:p>
                    <w:p w:rsidR="004A6F62" w:rsidRDefault="004A6F62" w:rsidP="00920B74">
                      <w:pPr>
                        <w:pStyle w:val="Zkladnodstavec"/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32"/>
                          <w:szCs w:val="40"/>
                        </w:rPr>
                      </w:pPr>
                    </w:p>
                    <w:p w:rsidR="004A6F62" w:rsidRPr="00466D2C" w:rsidRDefault="004A6F62" w:rsidP="00920B74">
                      <w:pPr>
                        <w:pStyle w:val="Zkladnodstavec"/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32"/>
                          <w:szCs w:val="40"/>
                        </w:rPr>
                      </w:pPr>
                      <w:r w:rsidRPr="00466D2C"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32"/>
                          <w:szCs w:val="40"/>
                        </w:rPr>
                        <w:t>VYDÁNÍ</w:t>
                      </w:r>
                      <w:r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32"/>
                          <w:szCs w:val="40"/>
                        </w:rPr>
                        <w:t xml:space="preserve"> 1.0</w:t>
                      </w:r>
                    </w:p>
                    <w:p w:rsidR="004A6F62" w:rsidRPr="00466D2C" w:rsidRDefault="004A6F62" w:rsidP="00920B74">
                      <w:pPr>
                        <w:pStyle w:val="Zkladnodstavec"/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32"/>
                          <w:szCs w:val="40"/>
                        </w:rPr>
                      </w:pPr>
                      <w:r w:rsidRPr="00466D2C"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32"/>
                          <w:szCs w:val="40"/>
                        </w:rPr>
                        <w:t>PLATNOST OD</w:t>
                      </w:r>
                      <w:r>
                        <w:rPr>
                          <w:rFonts w:asciiTheme="majorHAnsi" w:hAnsiTheme="majorHAnsi" w:cs="MyriadPro-Black"/>
                          <w:caps/>
                          <w:color w:val="A6A6A6" w:themeColor="background1" w:themeShade="A6"/>
                          <w:sz w:val="32"/>
                          <w:szCs w:val="40"/>
                        </w:rPr>
                        <w:t xml:space="preserve"> 11. 12. 2015</w:t>
                      </w:r>
                    </w:p>
                    <w:p w:rsidR="004A6F62" w:rsidRDefault="004A6F62" w:rsidP="001E4D5D">
                      <w:pPr>
                        <w:pStyle w:val="Zkladnodstavec"/>
                        <w:rPr>
                          <w:rFonts w:ascii="MyriadPro-Black" w:hAnsi="MyriadPro-Black" w:cs="MyriadPro-Black"/>
                          <w:caps/>
                          <w:sz w:val="40"/>
                          <w:szCs w:val="40"/>
                        </w:rPr>
                      </w:pPr>
                    </w:p>
                    <w:p w:rsidR="004A6F62" w:rsidRPr="006F5379" w:rsidRDefault="004A6F62" w:rsidP="001E4D5D">
                      <w:pPr>
                        <w:pStyle w:val="Zkladnodstavec"/>
                        <w:rPr>
                          <w:rFonts w:ascii="MyriadPro-Regular" w:hAnsi="MyriadPro-Regular" w:cs="MyriadPro-Regular"/>
                          <w:color w:val="A6A6A6" w:themeColor="background1" w:themeShade="A6"/>
                        </w:rPr>
                      </w:pPr>
                      <w:r w:rsidRPr="006F5379">
                        <w:rPr>
                          <w:rFonts w:ascii="MyriadPro-Regular" w:hAnsi="MyriadPro-Regular" w:cs="MyriadPro-Regular"/>
                          <w:color w:val="A6A6A6" w:themeColor="background1" w:themeShade="A6"/>
                        </w:rPr>
                        <w:tab/>
                      </w:r>
                    </w:p>
                    <w:p w:rsidR="004A6F62" w:rsidRDefault="004A6F62" w:rsidP="001E4D5D"/>
                  </w:txbxContent>
                </v:textbox>
                <w10:wrap type="square"/>
              </v:shape>
            </w:pict>
          </mc:Fallback>
        </mc:AlternateContent>
      </w:r>
      <w:r w:rsidR="00C8726C"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5D35E5" w:rsidRPr="005D35E5" w:rsidRDefault="005D35E5" w:rsidP="00F9255E">
      <w:pPr>
        <w:jc w:val="both"/>
        <w:rPr>
          <w:rFonts w:asciiTheme="majorHAnsi" w:hAnsiTheme="majorHAnsi" w:cs="Arial"/>
        </w:rPr>
      </w:pPr>
    </w:p>
    <w:p w:rsidR="005D35E5" w:rsidRPr="005D35E5" w:rsidRDefault="005D35E5" w:rsidP="00F9255E">
      <w:pPr>
        <w:jc w:val="both"/>
        <w:rPr>
          <w:rFonts w:asciiTheme="majorHAnsi" w:hAnsiTheme="majorHAnsi" w:cs="Arial"/>
        </w:rPr>
      </w:pPr>
    </w:p>
    <w:p w:rsidR="005D35E5" w:rsidRPr="005D35E5" w:rsidRDefault="005D35E5" w:rsidP="00F9255E">
      <w:pPr>
        <w:jc w:val="both"/>
        <w:rPr>
          <w:rFonts w:asciiTheme="majorHAnsi" w:hAnsiTheme="majorHAnsi" w:cs="Arial"/>
        </w:rPr>
      </w:pPr>
    </w:p>
    <w:p w:rsidR="005D35E5" w:rsidRPr="005D35E5" w:rsidRDefault="005D35E5" w:rsidP="00F9255E">
      <w:pPr>
        <w:jc w:val="both"/>
        <w:rPr>
          <w:rFonts w:asciiTheme="majorHAnsi" w:hAnsiTheme="majorHAnsi" w:cs="Arial"/>
        </w:rPr>
      </w:pPr>
    </w:p>
    <w:p w:rsidR="005D35E5" w:rsidRPr="005D35E5" w:rsidRDefault="005D35E5" w:rsidP="00F9255E">
      <w:pPr>
        <w:jc w:val="both"/>
        <w:rPr>
          <w:rFonts w:asciiTheme="majorHAnsi" w:hAnsiTheme="majorHAnsi" w:cs="Arial"/>
        </w:rPr>
      </w:pPr>
    </w:p>
    <w:p w:rsidR="005D35E5" w:rsidRPr="005D35E5" w:rsidRDefault="005D35E5" w:rsidP="00F9255E">
      <w:pPr>
        <w:jc w:val="both"/>
        <w:rPr>
          <w:rFonts w:asciiTheme="majorHAnsi" w:hAnsiTheme="majorHAnsi" w:cs="Arial"/>
        </w:rPr>
      </w:pPr>
    </w:p>
    <w:p w:rsidR="005D35E5" w:rsidRPr="005D35E5" w:rsidRDefault="005D35E5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  <w:r w:rsidRPr="005D35E5">
        <w:rPr>
          <w:rFonts w:asciiTheme="majorHAnsi" w:hAnsiTheme="majorHAnsi" w:cs="Arial"/>
        </w:rPr>
        <w:tab/>
        <w:t xml:space="preserve"> </w:t>
      </w:r>
    </w:p>
    <w:p w:rsidR="005D35E5" w:rsidRPr="005D35E5" w:rsidRDefault="005D35E5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5D35E5" w:rsidRDefault="005D35E5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300C24" w:rsidRDefault="00300C24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300C24" w:rsidRDefault="00300C24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300C24" w:rsidRDefault="00300C24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300C24" w:rsidRDefault="00300C24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300C24" w:rsidRDefault="00300C24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Ministerstvo pro místní rozvoj ČR</w:t>
      </w: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Odbor řízení operačních programů</w:t>
      </w:r>
    </w:p>
    <w:p w:rsidR="00D02F46" w:rsidRDefault="00D02F46" w:rsidP="00F9255E">
      <w:pPr>
        <w:tabs>
          <w:tab w:val="left" w:pos="2085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Staroměstské náměstí 6, 110 15 Praha 1</w:t>
      </w:r>
    </w:p>
    <w:p w:rsidR="00D02F46" w:rsidRDefault="00D02F46" w:rsidP="00F9255E">
      <w:p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br w:type="page"/>
      </w:r>
    </w:p>
    <w:p w:rsidR="000616B8" w:rsidRDefault="000616B8" w:rsidP="00F9255E">
      <w:pPr>
        <w:pStyle w:val="Pravidla1"/>
        <w:jc w:val="both"/>
      </w:pPr>
      <w:bookmarkStart w:id="0" w:name="_Toc401928003"/>
      <w:bookmarkStart w:id="1" w:name="_Toc429128355"/>
      <w:bookmarkStart w:id="2" w:name="_Toc430592783"/>
      <w:bookmarkStart w:id="3" w:name="_Toc434571035"/>
      <w:r w:rsidRPr="005D35E5">
        <w:lastRenderedPageBreak/>
        <w:t>Obsah</w:t>
      </w:r>
      <w:bookmarkEnd w:id="0"/>
      <w:bookmarkEnd w:id="1"/>
      <w:bookmarkEnd w:id="2"/>
      <w:bookmarkEnd w:id="3"/>
    </w:p>
    <w:p w:rsidR="001D29E7" w:rsidRDefault="00F64B9F">
      <w:pPr>
        <w:pStyle w:val="Obsah1"/>
        <w:tabs>
          <w:tab w:val="right" w:leader="dot" w:pos="9062"/>
        </w:tabs>
        <w:rPr>
          <w:rStyle w:val="Hypertextovodkaz"/>
          <w:noProof/>
        </w:rPr>
      </w:pPr>
      <w:r>
        <w:rPr>
          <w:rFonts w:asciiTheme="majorHAnsi" w:hAnsiTheme="majorHAnsi" w:cs="Arial"/>
        </w:rPr>
        <w:fldChar w:fldCharType="begin"/>
      </w:r>
      <w:r>
        <w:rPr>
          <w:rFonts w:asciiTheme="majorHAnsi" w:hAnsiTheme="majorHAnsi" w:cs="Arial"/>
        </w:rPr>
        <w:instrText xml:space="preserve"> TOC \o "1-3" \h \z \u </w:instrText>
      </w:r>
      <w:r>
        <w:rPr>
          <w:rFonts w:asciiTheme="majorHAnsi" w:hAnsiTheme="majorHAnsi" w:cs="Arial"/>
        </w:rPr>
        <w:fldChar w:fldCharType="separate"/>
      </w:r>
      <w:hyperlink w:anchor="_Toc434571035" w:history="1"/>
      <w:r w:rsidR="00C54948">
        <w:rPr>
          <w:noProof/>
        </w:rPr>
        <w:t xml:space="preserve"> </w:t>
      </w:r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36" w:history="1">
        <w:r w:rsidR="001D29E7" w:rsidRPr="00B3070E">
          <w:rPr>
            <w:rStyle w:val="Hypertextovodkaz"/>
            <w:noProof/>
          </w:rPr>
          <w:t>1.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Úvod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_Toc434571036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4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37" w:history="1">
        <w:r w:rsidR="001D29E7" w:rsidRPr="00B3070E">
          <w:rPr>
            <w:rStyle w:val="Hypertextovodkaz"/>
            <w:noProof/>
          </w:rPr>
          <w:t>2.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Údaje o výzvě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_Toc434571037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6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0" w:history="1">
        <w:r w:rsidR="001D29E7" w:rsidRPr="00B3070E">
          <w:rPr>
            <w:rStyle w:val="Hypertextovodkaz"/>
            <w:noProof/>
          </w:rPr>
          <w:t>2.1.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Vyhlášení výzvy a podání žádosti o podporu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_Toc434571040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6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1" w:history="1">
        <w:r w:rsidR="001D29E7" w:rsidRPr="00B3070E">
          <w:rPr>
            <w:rStyle w:val="Hypertextovodkaz"/>
            <w:noProof/>
          </w:rPr>
          <w:t>2.2.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Podporované aktivity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_Toc434571041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7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3" w:history="1">
        <w:r w:rsidR="001D29E7" w:rsidRPr="00B3070E">
          <w:rPr>
            <w:rStyle w:val="Hypertextovodkaz"/>
            <w:noProof/>
          </w:rPr>
          <w:t>2.3.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Povinné přílohy k žádosti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_Toc434571043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9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4" w:history="1">
        <w:r w:rsidR="001D29E7" w:rsidRPr="00B3070E">
          <w:rPr>
            <w:rStyle w:val="Hypertextovodkaz"/>
            <w:noProof/>
          </w:rPr>
          <w:t>2.4.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Struktura financování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_Toc434571044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12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5" w:history="1">
        <w:r w:rsidR="001D29E7" w:rsidRPr="00B3070E">
          <w:rPr>
            <w:rStyle w:val="Hypertextovodkaz"/>
            <w:noProof/>
          </w:rPr>
          <w:t>2.5.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Způsobilé výdaje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_Toc434571045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13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6" w:history="1">
        <w:r w:rsidR="001D29E7" w:rsidRPr="00B3070E">
          <w:rPr>
            <w:rStyle w:val="Hypertextovodkaz"/>
            <w:noProof/>
          </w:rPr>
          <w:t>2.6.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Indikátory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_Toc434571046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22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7" w:history="1">
        <w:r w:rsidR="001D29E7" w:rsidRPr="00B3070E">
          <w:rPr>
            <w:rStyle w:val="Hypertextovodkaz"/>
            <w:noProof/>
          </w:rPr>
          <w:t>2.7.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Místo realizace projektů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_Toc434571047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23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8" w:history="1">
        <w:r w:rsidR="001D29E7" w:rsidRPr="00B3070E">
          <w:rPr>
            <w:rStyle w:val="Hypertextovodkaz"/>
            <w:noProof/>
          </w:rPr>
          <w:t>2.8.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Projekty generující příjmy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_Toc434571048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23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49" w:history="1">
        <w:r w:rsidR="001D29E7" w:rsidRPr="00B3070E">
          <w:rPr>
            <w:rStyle w:val="Hypertextovodkaz"/>
            <w:noProof/>
          </w:rPr>
          <w:t>2.9.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Přenesená daňová povinnost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_Toc434571049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23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50" w:history="1">
        <w:r w:rsidR="001D29E7" w:rsidRPr="00B3070E">
          <w:rPr>
            <w:rStyle w:val="Hypertextovodkaz"/>
            <w:noProof/>
          </w:rPr>
          <w:t>2.10.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Dodatečné stavební práce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_Toc434571050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24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51" w:history="1">
        <w:r w:rsidR="001D29E7" w:rsidRPr="00B3070E">
          <w:rPr>
            <w:rStyle w:val="Hypertextovodkaz"/>
            <w:noProof/>
          </w:rPr>
          <w:t>2.11.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Veřejná podpora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_Toc434571051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24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52" w:history="1">
        <w:r w:rsidR="001D29E7" w:rsidRPr="00B3070E">
          <w:rPr>
            <w:rStyle w:val="Hypertextovodkaz"/>
            <w:noProof/>
          </w:rPr>
          <w:t>3.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Kontaktní místo pro poskytování informací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_Toc434571052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25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53" w:history="1">
        <w:r w:rsidR="001D29E7" w:rsidRPr="00B3070E">
          <w:rPr>
            <w:rStyle w:val="Hypertextovodkaz"/>
            <w:noProof/>
          </w:rPr>
          <w:t>4.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Hodnocení a výběr projektů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_Toc434571053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26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54" w:history="1">
        <w:r w:rsidR="001D29E7" w:rsidRPr="00B3070E">
          <w:rPr>
            <w:rStyle w:val="Hypertextovodkaz"/>
            <w:noProof/>
          </w:rPr>
          <w:t>4.1.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Hodnocení žádostí o podporu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_Toc434571054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26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59" w:history="1">
        <w:r w:rsidR="001D29E7" w:rsidRPr="00B3070E">
          <w:rPr>
            <w:rStyle w:val="Hypertextovodkaz"/>
            <w:noProof/>
          </w:rPr>
          <w:t>4.2.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Výběr projektů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_Toc434571059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33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61" w:history="1">
        <w:r w:rsidR="001D29E7" w:rsidRPr="00B3070E">
          <w:rPr>
            <w:rStyle w:val="Hypertextovodkaz"/>
            <w:noProof/>
          </w:rPr>
          <w:t>5.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Monitorování projektů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_Toc434571061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34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62" w:history="1">
        <w:r w:rsidR="001D29E7" w:rsidRPr="00B3070E">
          <w:rPr>
            <w:rStyle w:val="Hypertextovodkaz"/>
            <w:noProof/>
          </w:rPr>
          <w:t>6.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Financování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_Toc434571062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35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69" w:history="1">
        <w:r w:rsidR="001D29E7" w:rsidRPr="00B3070E">
          <w:rPr>
            <w:rStyle w:val="Hypertextovodkaz"/>
            <w:noProof/>
          </w:rPr>
          <w:t>6.1.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Zjednodušená žádost o platbu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_Toc434571069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35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70" w:history="1">
        <w:r w:rsidR="001D29E7" w:rsidRPr="00B3070E">
          <w:rPr>
            <w:rStyle w:val="Hypertextovodkaz"/>
            <w:noProof/>
          </w:rPr>
          <w:t>6.2.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Účelové znaky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_Toc434571070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35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71" w:history="1">
        <w:r w:rsidR="001D29E7" w:rsidRPr="00B3070E">
          <w:rPr>
            <w:rStyle w:val="Hypertextovodkaz"/>
            <w:noProof/>
          </w:rPr>
          <w:t>7.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Udržitelnost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_Toc434571071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36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72" w:history="1">
        <w:r w:rsidR="001D29E7" w:rsidRPr="00B3070E">
          <w:rPr>
            <w:rStyle w:val="Hypertextovodkaz"/>
            <w:noProof/>
          </w:rPr>
          <w:t>8.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Seznam zkratek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_Toc434571072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37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73" w:history="1">
        <w:r w:rsidR="001D29E7" w:rsidRPr="00B3070E">
          <w:rPr>
            <w:rStyle w:val="Hypertextovodkaz"/>
            <w:noProof/>
          </w:rPr>
          <w:t>9.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Právní a metodický rámec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_Toc434571073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39</w:t>
        </w:r>
        <w:r w:rsidR="001D29E7">
          <w:rPr>
            <w:noProof/>
            <w:webHidden/>
          </w:rPr>
          <w:fldChar w:fldCharType="end"/>
        </w:r>
      </w:hyperlink>
    </w:p>
    <w:p w:rsidR="001D29E7" w:rsidRDefault="00D82D49">
      <w:pPr>
        <w:pStyle w:val="Obsah1"/>
        <w:tabs>
          <w:tab w:val="left" w:pos="6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434571074" w:history="1">
        <w:r w:rsidR="001D29E7" w:rsidRPr="00B3070E">
          <w:rPr>
            <w:rStyle w:val="Hypertextovodkaz"/>
            <w:noProof/>
          </w:rPr>
          <w:t>10.</w:t>
        </w:r>
        <w:r w:rsidR="001D29E7">
          <w:rPr>
            <w:rFonts w:asciiTheme="minorHAnsi" w:eastAsiaTheme="minorEastAsia" w:hAnsiTheme="minorHAnsi" w:cstheme="minorBidi"/>
            <w:noProof/>
            <w:sz w:val="22"/>
            <w:szCs w:val="22"/>
            <w:lang w:eastAsia="cs-CZ"/>
          </w:rPr>
          <w:tab/>
        </w:r>
        <w:r w:rsidR="001D29E7" w:rsidRPr="00B3070E">
          <w:rPr>
            <w:rStyle w:val="Hypertextovodkaz"/>
            <w:noProof/>
          </w:rPr>
          <w:t>Seznam příloh Specifických pravidel</w:t>
        </w:r>
        <w:r w:rsidR="001D29E7">
          <w:rPr>
            <w:noProof/>
            <w:webHidden/>
          </w:rPr>
          <w:tab/>
        </w:r>
        <w:r w:rsidR="001D29E7">
          <w:rPr>
            <w:noProof/>
            <w:webHidden/>
          </w:rPr>
          <w:fldChar w:fldCharType="begin"/>
        </w:r>
        <w:r w:rsidR="001D29E7">
          <w:rPr>
            <w:noProof/>
            <w:webHidden/>
          </w:rPr>
          <w:instrText xml:space="preserve"> PAGEREF _Toc434571074 \h </w:instrText>
        </w:r>
        <w:r w:rsidR="001D29E7">
          <w:rPr>
            <w:noProof/>
            <w:webHidden/>
          </w:rPr>
        </w:r>
        <w:r w:rsidR="001D29E7">
          <w:rPr>
            <w:noProof/>
            <w:webHidden/>
          </w:rPr>
          <w:fldChar w:fldCharType="separate"/>
        </w:r>
        <w:r w:rsidR="000E122A">
          <w:rPr>
            <w:noProof/>
            <w:webHidden/>
          </w:rPr>
          <w:t>41</w:t>
        </w:r>
        <w:r w:rsidR="001D29E7">
          <w:rPr>
            <w:noProof/>
            <w:webHidden/>
          </w:rPr>
          <w:fldChar w:fldCharType="end"/>
        </w:r>
      </w:hyperlink>
    </w:p>
    <w:p w:rsidR="00873E00" w:rsidRDefault="00F64B9F" w:rsidP="00F9255E">
      <w:pPr>
        <w:tabs>
          <w:tab w:val="left" w:pos="2085"/>
        </w:tabs>
        <w:jc w:val="both"/>
        <w:rPr>
          <w:rFonts w:asciiTheme="majorHAnsi" w:hAnsiTheme="majorHAnsi" w:cs="Arial"/>
        </w:rPr>
        <w:sectPr w:rsidR="00873E00" w:rsidSect="00D02F46">
          <w:headerReference w:type="default" r:id="rId9"/>
          <w:footerReference w:type="default" r:id="rId10"/>
          <w:headerReference w:type="first" r:id="rId11"/>
          <w:pgSz w:w="11900" w:h="16840"/>
          <w:pgMar w:top="1474" w:right="1410" w:bottom="1440" w:left="1418" w:header="708" w:footer="708" w:gutter="0"/>
          <w:cols w:space="708"/>
          <w:titlePg/>
          <w:docGrid w:linePitch="326"/>
        </w:sectPr>
      </w:pPr>
      <w:r>
        <w:rPr>
          <w:rFonts w:asciiTheme="majorHAnsi" w:hAnsiTheme="majorHAnsi" w:cs="Arial"/>
        </w:rPr>
        <w:fldChar w:fldCharType="end"/>
      </w:r>
    </w:p>
    <w:p w:rsidR="00A90FCB" w:rsidRDefault="00A90FCB" w:rsidP="004A6AD3">
      <w:pPr>
        <w:pStyle w:val="Pravidla1"/>
        <w:numPr>
          <w:ilvl w:val="0"/>
          <w:numId w:val="1"/>
        </w:numPr>
        <w:jc w:val="both"/>
      </w:pPr>
      <w:bookmarkStart w:id="4" w:name="_Toc434571036"/>
      <w:r>
        <w:lastRenderedPageBreak/>
        <w:t>Úvod</w:t>
      </w:r>
      <w:bookmarkEnd w:id="4"/>
    </w:p>
    <w:p w:rsidR="000A0278" w:rsidRDefault="000A0278" w:rsidP="00BC06BA"/>
    <w:p w:rsidR="000A0278" w:rsidRDefault="000A0278" w:rsidP="000A0278">
      <w:pPr>
        <w:jc w:val="both"/>
      </w:pPr>
      <w:r w:rsidRPr="0052589B">
        <w:t xml:space="preserve">Pravidla pro žadatele a příjemce mají dvě části, Obecná a Specifická pravidla (dále jen „Pravidla“). </w:t>
      </w:r>
      <w:r w:rsidRPr="0052589B">
        <w:rPr>
          <w:b/>
        </w:rPr>
        <w:t xml:space="preserve">Oboje jsou pro žadatele a </w:t>
      </w:r>
      <w:r w:rsidR="000D7E33" w:rsidRPr="0052589B">
        <w:rPr>
          <w:b/>
        </w:rPr>
        <w:t xml:space="preserve">příjemce závazná od </w:t>
      </w:r>
      <w:r w:rsidRPr="0052589B">
        <w:rPr>
          <w:b/>
        </w:rPr>
        <w:t>data jejich platnosti</w:t>
      </w:r>
      <w:r w:rsidRPr="0052589B">
        <w:t>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110"/>
      </w:tblGrid>
      <w:tr w:rsidR="00686F0D" w:rsidTr="00527ED6">
        <w:trPr>
          <w:trHeight w:val="1297"/>
        </w:trPr>
        <w:tc>
          <w:tcPr>
            <w:tcW w:w="9110" w:type="dxa"/>
          </w:tcPr>
          <w:p w:rsidR="00686F0D" w:rsidRPr="006C1DF3" w:rsidRDefault="00686F0D" w:rsidP="00C27279">
            <w:pPr>
              <w:spacing w:before="100"/>
              <w:jc w:val="both"/>
              <w:rPr>
                <w:rFonts w:cs="Arial"/>
                <w:b/>
                <w:lang w:val="cs-CZ"/>
              </w:rPr>
            </w:pPr>
            <w:r w:rsidRPr="005F4508">
              <w:rPr>
                <w:rFonts w:cs="Arial"/>
                <w:b/>
              </w:rPr>
              <w:t>UPOZORNĚNÍ</w:t>
            </w:r>
          </w:p>
          <w:p w:rsidR="00686F0D" w:rsidRPr="00527ED6" w:rsidRDefault="00686F0D" w:rsidP="00292774">
            <w:pPr>
              <w:spacing w:before="240" w:after="200"/>
              <w:jc w:val="both"/>
              <w:rPr>
                <w:rFonts w:cs="Arial"/>
                <w:b/>
                <w:lang w:val="cs-CZ"/>
              </w:rPr>
            </w:pPr>
            <w:r w:rsidRPr="005F4508">
              <w:rPr>
                <w:rFonts w:cs="Arial"/>
                <w:b/>
              </w:rPr>
              <w:t xml:space="preserve">Není-li </w:t>
            </w:r>
            <w:r w:rsidR="00BD7665" w:rsidRPr="005F4508">
              <w:rPr>
                <w:rFonts w:cs="Arial"/>
                <w:b/>
              </w:rPr>
              <w:t xml:space="preserve">v těchto </w:t>
            </w:r>
            <w:r w:rsidRPr="005F4508">
              <w:rPr>
                <w:rFonts w:cs="Arial"/>
                <w:b/>
              </w:rPr>
              <w:t>Pravidl</w:t>
            </w:r>
            <w:r w:rsidR="00BD7665" w:rsidRPr="005F4508">
              <w:rPr>
                <w:rFonts w:cs="Arial"/>
                <w:b/>
              </w:rPr>
              <w:t>ech</w:t>
            </w:r>
            <w:r w:rsidRPr="005F4508">
              <w:rPr>
                <w:rFonts w:cs="Arial"/>
                <w:b/>
              </w:rPr>
              <w:t xml:space="preserve"> stanoveno jinak, postupuj</w:t>
            </w:r>
            <w:r w:rsidR="00BD7665" w:rsidRPr="005F4508">
              <w:rPr>
                <w:rFonts w:cs="Arial"/>
                <w:b/>
              </w:rPr>
              <w:t>í</w:t>
            </w:r>
            <w:r w:rsidRPr="005F4508">
              <w:rPr>
                <w:rFonts w:cs="Arial"/>
                <w:b/>
              </w:rPr>
              <w:t xml:space="preserve"> žadatel</w:t>
            </w:r>
            <w:r w:rsidR="00BD7665" w:rsidRPr="005F4508">
              <w:rPr>
                <w:rFonts w:cs="Arial"/>
                <w:b/>
              </w:rPr>
              <w:t xml:space="preserve">é a </w:t>
            </w:r>
            <w:r w:rsidRPr="005F4508">
              <w:rPr>
                <w:rFonts w:cs="Arial"/>
                <w:b/>
              </w:rPr>
              <w:t>příjemc</w:t>
            </w:r>
            <w:r w:rsidR="00BD7665" w:rsidRPr="005F4508">
              <w:rPr>
                <w:rFonts w:cs="Arial"/>
                <w:b/>
              </w:rPr>
              <w:t>i</w:t>
            </w:r>
            <w:r w:rsidRPr="005F4508">
              <w:rPr>
                <w:rFonts w:cs="Arial"/>
                <w:b/>
              </w:rPr>
              <w:t xml:space="preserve"> v souladu s Obecnými pravidly.</w:t>
            </w:r>
          </w:p>
        </w:tc>
      </w:tr>
    </w:tbl>
    <w:p w:rsidR="000A0278" w:rsidRDefault="000A0278" w:rsidP="000A0278">
      <w:pPr>
        <w:jc w:val="both"/>
      </w:pPr>
      <w:r>
        <w:t xml:space="preserve">Pravidla mohou být v průběhu realizace IROP aktualizována. O aktualizaci Pravidel budou žadatelé a příjemci informováni na internetových stránkách </w:t>
      </w:r>
      <w:hyperlink r:id="rId12" w:history="1">
        <w:r w:rsidR="004E5B68" w:rsidRPr="004E5B68">
          <w:rPr>
            <w:rStyle w:val="Hypertextovodkaz"/>
          </w:rPr>
          <w:t>http://</w:t>
        </w:r>
        <w:r w:rsidR="00E2772E" w:rsidRPr="004E5B68">
          <w:rPr>
            <w:rStyle w:val="Hypertextovodkaz"/>
          </w:rPr>
          <w:t>www.dotaceEu.cz</w:t>
        </w:r>
        <w:r w:rsidR="0085740E" w:rsidRPr="004E5B68">
          <w:rPr>
            <w:rStyle w:val="Hypertextovodkaz"/>
          </w:rPr>
          <w:t>/cs/Microsites/IROP/Vyzvy-v-IROP</w:t>
        </w:r>
      </w:hyperlink>
      <w:r>
        <w:t xml:space="preserve">. </w:t>
      </w:r>
    </w:p>
    <w:p w:rsidR="000A0278" w:rsidRDefault="000A0278" w:rsidP="000A0278">
      <w:pPr>
        <w:jc w:val="both"/>
      </w:pPr>
      <w:r>
        <w:t>Obecná pravidla</w:t>
      </w:r>
      <w:r w:rsidR="00E2772E">
        <w:t>,</w:t>
      </w:r>
      <w:r>
        <w:t xml:space="preserve"> vyd</w:t>
      </w:r>
      <w:r w:rsidR="00E2772E">
        <w:t>an</w:t>
      </w:r>
      <w:r>
        <w:t xml:space="preserve">á </w:t>
      </w:r>
      <w:r w:rsidR="00DB622C">
        <w:t>Řídicí</w:t>
      </w:r>
      <w:r w:rsidR="00E2772E">
        <w:t>m</w:t>
      </w:r>
      <w:r w:rsidR="00DB622C">
        <w:t xml:space="preserve"> orgán</w:t>
      </w:r>
      <w:r w:rsidR="00E2772E">
        <w:t>em</w:t>
      </w:r>
      <w:r w:rsidR="00DB622C">
        <w:t xml:space="preserve"> IROP (dále jen „</w:t>
      </w:r>
      <w:r>
        <w:t>ŘO IROP</w:t>
      </w:r>
      <w:r w:rsidR="00DB622C">
        <w:t>“)</w:t>
      </w:r>
      <w:r w:rsidR="00E2772E">
        <w:t>,</w:t>
      </w:r>
      <w:r>
        <w:t xml:space="preserve"> </w:t>
      </w:r>
      <w:r w:rsidR="00E2772E">
        <w:t>j</w:t>
      </w:r>
      <w:r>
        <w:t xml:space="preserve">sou platná pro všechny výzvy, specifické cíle a typy příjemců. </w:t>
      </w:r>
      <w:r>
        <w:rPr>
          <w:rFonts w:cs="Arial"/>
        </w:rPr>
        <w:t>Obecná pravidla jsou zveřejněna</w:t>
      </w:r>
      <w:r w:rsidRPr="006C1DF3">
        <w:rPr>
          <w:rFonts w:cs="Arial"/>
        </w:rPr>
        <w:t xml:space="preserve"> </w:t>
      </w:r>
      <w:r>
        <w:rPr>
          <w:rFonts w:cs="Arial"/>
        </w:rPr>
        <w:t xml:space="preserve">na </w:t>
      </w:r>
      <w:r w:rsidRPr="006C1DF3">
        <w:rPr>
          <w:rFonts w:cs="Arial"/>
        </w:rPr>
        <w:t>webových stránkách</w:t>
      </w:r>
      <w:r w:rsidRPr="00B646EF">
        <w:rPr>
          <w:rFonts w:cs="Arial"/>
        </w:rPr>
        <w:t xml:space="preserve"> </w:t>
      </w:r>
      <w:hyperlink r:id="rId13" w:history="1">
        <w:r w:rsidR="004E5B68" w:rsidRPr="004E5B68">
          <w:rPr>
            <w:rStyle w:val="Hypertextovodkaz"/>
            <w:rFonts w:cs="Arial"/>
          </w:rPr>
          <w:t>http://</w:t>
        </w:r>
        <w:r w:rsidR="0085740E" w:rsidRPr="004E5B68">
          <w:rPr>
            <w:rStyle w:val="Hypertextovodkaz"/>
          </w:rPr>
          <w:t>www.dotaceEu.cz/cs/Microsites/IROP/Vyzvy-v-IROP</w:t>
        </w:r>
      </w:hyperlink>
      <w:r>
        <w:t>.</w:t>
      </w:r>
    </w:p>
    <w:p w:rsidR="000A0278" w:rsidRDefault="000A0278" w:rsidP="000A0278">
      <w:pPr>
        <w:jc w:val="both"/>
      </w:pPr>
      <w:r>
        <w:t>Obecná pravidla obsahují tyto kapitoly:</w:t>
      </w:r>
    </w:p>
    <w:p w:rsidR="000A0278" w:rsidRPr="009E438F" w:rsidRDefault="000A0278" w:rsidP="000A0278">
      <w:pPr>
        <w:pStyle w:val="Odstavecseseznamem"/>
        <w:numPr>
          <w:ilvl w:val="0"/>
          <w:numId w:val="28"/>
        </w:numPr>
        <w:jc w:val="both"/>
      </w:pPr>
      <w:r w:rsidRPr="009E438F">
        <w:t>Vyhlášení výzvy a předkládání žádosti o podporu</w:t>
      </w:r>
    </w:p>
    <w:p w:rsidR="000A0278" w:rsidRPr="009E438F" w:rsidRDefault="000A0278" w:rsidP="000A0278">
      <w:pPr>
        <w:pStyle w:val="Odstavecseseznamem"/>
        <w:numPr>
          <w:ilvl w:val="0"/>
          <w:numId w:val="28"/>
        </w:numPr>
        <w:jc w:val="both"/>
      </w:pPr>
      <w:r w:rsidRPr="009E438F">
        <w:t>Hodnocení a výběr projektů</w:t>
      </w:r>
    </w:p>
    <w:p w:rsidR="000A0278" w:rsidRDefault="007F3CBF" w:rsidP="000A0278">
      <w:pPr>
        <w:pStyle w:val="Odstavecseseznamem"/>
        <w:numPr>
          <w:ilvl w:val="0"/>
          <w:numId w:val="28"/>
        </w:numPr>
        <w:jc w:val="both"/>
      </w:pPr>
      <w:r>
        <w:t>Příprava a r</w:t>
      </w:r>
      <w:r w:rsidR="000A0278" w:rsidRPr="009E438F">
        <w:t>ealizace</w:t>
      </w:r>
      <w:r w:rsidR="000A0278">
        <w:t xml:space="preserve"> projektu</w:t>
      </w:r>
    </w:p>
    <w:p w:rsidR="000A0278" w:rsidRDefault="00A56759" w:rsidP="000A0278">
      <w:pPr>
        <w:pStyle w:val="Odstavecseseznamem"/>
        <w:numPr>
          <w:ilvl w:val="0"/>
          <w:numId w:val="28"/>
        </w:numPr>
        <w:jc w:val="both"/>
      </w:pPr>
      <w:r>
        <w:t>Investiční plánování a z</w:t>
      </w:r>
      <w:r w:rsidR="000A0278">
        <w:t>adávání zakázek</w:t>
      </w:r>
    </w:p>
    <w:p w:rsidR="000A0278" w:rsidRDefault="0051519A" w:rsidP="000A0278">
      <w:pPr>
        <w:pStyle w:val="Odstavecseseznamem"/>
        <w:numPr>
          <w:ilvl w:val="0"/>
          <w:numId w:val="28"/>
        </w:numPr>
        <w:jc w:val="both"/>
      </w:pPr>
      <w:r>
        <w:t>Dodatečné s</w:t>
      </w:r>
      <w:r w:rsidR="000A0278">
        <w:t>tavební práce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Příjmy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Veřejná podpora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Účetnictví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Způsobilé výdaje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Přenesená daňová povinnost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Archivace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Publicita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Monitorování projektů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Indikátory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Změny v projektu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Nesrovnalosti, porušení rozpočtové kázně</w:t>
      </w:r>
      <w:r w:rsidR="00AE096D">
        <w:t>, porušení právního aktu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Financování</w:t>
      </w:r>
    </w:p>
    <w:p w:rsidR="000A0278" w:rsidRPr="004C1A39" w:rsidRDefault="000A0278" w:rsidP="000A0278">
      <w:pPr>
        <w:pStyle w:val="Odstavecseseznamem"/>
        <w:numPr>
          <w:ilvl w:val="0"/>
          <w:numId w:val="28"/>
        </w:numPr>
        <w:jc w:val="both"/>
      </w:pPr>
      <w:r w:rsidRPr="004C1A39">
        <w:t>Odstoupení, ukončení realizace</w:t>
      </w:r>
      <w:r>
        <w:t xml:space="preserve"> projektu</w:t>
      </w:r>
    </w:p>
    <w:p w:rsidR="000A0278" w:rsidRPr="004C1A39" w:rsidRDefault="000A0278" w:rsidP="000A0278">
      <w:pPr>
        <w:pStyle w:val="Odstavecseseznamem"/>
        <w:numPr>
          <w:ilvl w:val="0"/>
          <w:numId w:val="28"/>
        </w:numPr>
        <w:jc w:val="both"/>
      </w:pPr>
      <w:r w:rsidRPr="004C1A39">
        <w:t>Udržitelnost</w:t>
      </w:r>
    </w:p>
    <w:p w:rsidR="000A0278" w:rsidRPr="004C1A39" w:rsidRDefault="000A0278" w:rsidP="000A0278">
      <w:pPr>
        <w:pStyle w:val="Odstavecseseznamem"/>
        <w:numPr>
          <w:ilvl w:val="0"/>
          <w:numId w:val="28"/>
        </w:numPr>
        <w:jc w:val="both"/>
      </w:pPr>
      <w:r w:rsidRPr="004C1A39">
        <w:t>Námitky a stížnosti</w:t>
      </w:r>
    </w:p>
    <w:p w:rsidR="000A0278" w:rsidRPr="004C1A39" w:rsidRDefault="000A0278" w:rsidP="000A0278">
      <w:pPr>
        <w:pStyle w:val="Odstavecseseznamem"/>
        <w:numPr>
          <w:ilvl w:val="0"/>
          <w:numId w:val="28"/>
        </w:numPr>
        <w:jc w:val="both"/>
      </w:pPr>
      <w:r w:rsidRPr="004C1A39">
        <w:t>Kontroly a audity</w:t>
      </w:r>
    </w:p>
    <w:p w:rsidR="000A0278" w:rsidRDefault="000A0278" w:rsidP="000A0278">
      <w:pPr>
        <w:pStyle w:val="Odstavecseseznamem"/>
        <w:numPr>
          <w:ilvl w:val="0"/>
          <w:numId w:val="28"/>
        </w:numPr>
        <w:jc w:val="both"/>
      </w:pPr>
      <w:r>
        <w:t>Vazba na integrované nástroje</w:t>
      </w:r>
    </w:p>
    <w:p w:rsidR="00532A0D" w:rsidRDefault="000A0278" w:rsidP="000A0278">
      <w:pPr>
        <w:pStyle w:val="Odstavecseseznamem"/>
        <w:numPr>
          <w:ilvl w:val="0"/>
          <w:numId w:val="28"/>
        </w:numPr>
        <w:jc w:val="both"/>
      </w:pPr>
      <w:r>
        <w:t xml:space="preserve">Použité pojmy </w:t>
      </w:r>
    </w:p>
    <w:p w:rsidR="000A0278" w:rsidRDefault="00532A0D" w:rsidP="000A0278">
      <w:pPr>
        <w:pStyle w:val="Odstavecseseznamem"/>
        <w:numPr>
          <w:ilvl w:val="0"/>
          <w:numId w:val="28"/>
        </w:numPr>
        <w:jc w:val="both"/>
      </w:pPr>
      <w:r>
        <w:t>Použité</w:t>
      </w:r>
      <w:r w:rsidR="000A0278">
        <w:t xml:space="preserve"> zkratky</w:t>
      </w:r>
    </w:p>
    <w:p w:rsidR="00BC06BA" w:rsidRDefault="000A0278" w:rsidP="00BC06BA">
      <w:pPr>
        <w:pStyle w:val="Odstavecseseznamem"/>
        <w:numPr>
          <w:ilvl w:val="0"/>
          <w:numId w:val="28"/>
        </w:numPr>
        <w:jc w:val="both"/>
      </w:pPr>
      <w:r>
        <w:t>Právní a metodický rámec</w:t>
      </w:r>
    </w:p>
    <w:p w:rsidR="00BC06BA" w:rsidRDefault="00BC06BA" w:rsidP="00BC06BA">
      <w:pPr>
        <w:pStyle w:val="Odstavecseseznamem"/>
        <w:jc w:val="both"/>
      </w:pPr>
    </w:p>
    <w:p w:rsidR="00A90FCB" w:rsidRDefault="000A0278" w:rsidP="00BC06BA">
      <w:pPr>
        <w:pStyle w:val="Odstavecseseznamem"/>
        <w:ind w:left="0"/>
        <w:jc w:val="both"/>
        <w:rPr>
          <w:lang w:eastAsia="en-US"/>
        </w:rPr>
      </w:pPr>
      <w:r w:rsidRPr="00BC06BA">
        <w:lastRenderedPageBreak/>
        <w:t>Specifická pravidla konkretizují informace o pravidlech výzvy a jsou vždy vydána nejpozději s vyhlášením výzvy.</w:t>
      </w:r>
      <w:r w:rsidR="00896666">
        <w:t xml:space="preserve"> </w:t>
      </w:r>
      <w:r w:rsidR="00896666">
        <w:rPr>
          <w:lang w:eastAsia="en-US"/>
        </w:rPr>
        <w:t xml:space="preserve">Žadatel má povinnost se před podáním žádosti seznámit s Obecnými </w:t>
      </w:r>
      <w:r w:rsidR="00D97435">
        <w:rPr>
          <w:lang w:eastAsia="en-US"/>
        </w:rPr>
        <w:t>a</w:t>
      </w:r>
      <w:r w:rsidR="00896666">
        <w:rPr>
          <w:lang w:eastAsia="en-US"/>
        </w:rPr>
        <w:t xml:space="preserve"> Specifickými pravidly pro žadatele a příjemce a postupovat v souladu s nimi.</w:t>
      </w: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  <w:rPr>
          <w:lang w:eastAsia="en-US"/>
        </w:rPr>
      </w:pPr>
    </w:p>
    <w:p w:rsidR="00896666" w:rsidRDefault="00896666" w:rsidP="00BC06BA">
      <w:pPr>
        <w:pStyle w:val="Odstavecseseznamem"/>
        <w:ind w:left="0"/>
        <w:jc w:val="both"/>
      </w:pPr>
    </w:p>
    <w:p w:rsidR="005D35E5" w:rsidRPr="005D35E5" w:rsidRDefault="005D35E5" w:rsidP="004A6AD3">
      <w:pPr>
        <w:pStyle w:val="Pravidla1"/>
        <w:numPr>
          <w:ilvl w:val="0"/>
          <w:numId w:val="1"/>
        </w:numPr>
        <w:jc w:val="both"/>
      </w:pPr>
      <w:bookmarkStart w:id="5" w:name="_Toc430592786"/>
      <w:bookmarkStart w:id="6" w:name="_Toc430592787"/>
      <w:bookmarkStart w:id="7" w:name="_Toc430592788"/>
      <w:bookmarkStart w:id="8" w:name="_Toc430592789"/>
      <w:bookmarkStart w:id="9" w:name="_Toc430592790"/>
      <w:bookmarkStart w:id="10" w:name="_Toc430592791"/>
      <w:bookmarkStart w:id="11" w:name="_Toc430592792"/>
      <w:bookmarkStart w:id="12" w:name="_Toc430592793"/>
      <w:bookmarkStart w:id="13" w:name="_Toc430592794"/>
      <w:bookmarkStart w:id="14" w:name="_Toc430592795"/>
      <w:bookmarkStart w:id="15" w:name="_Toc430592796"/>
      <w:bookmarkStart w:id="16" w:name="_Toc430592797"/>
      <w:bookmarkStart w:id="17" w:name="_Toc430592798"/>
      <w:bookmarkStart w:id="18" w:name="_Toc430592799"/>
      <w:bookmarkStart w:id="19" w:name="_Toc430592800"/>
      <w:bookmarkStart w:id="20" w:name="_Toc430592801"/>
      <w:bookmarkStart w:id="21" w:name="_Toc430592802"/>
      <w:bookmarkStart w:id="22" w:name="_Toc430592803"/>
      <w:bookmarkStart w:id="23" w:name="_Toc430592804"/>
      <w:bookmarkStart w:id="24" w:name="_Toc430592805"/>
      <w:bookmarkStart w:id="25" w:name="_Toc430592806"/>
      <w:bookmarkStart w:id="26" w:name="_Toc430592807"/>
      <w:bookmarkStart w:id="27" w:name="_Toc430592808"/>
      <w:bookmarkStart w:id="28" w:name="_Toc430592809"/>
      <w:bookmarkStart w:id="29" w:name="_Toc430592810"/>
      <w:bookmarkStart w:id="30" w:name="_Toc430592811"/>
      <w:bookmarkStart w:id="31" w:name="_Toc430592812"/>
      <w:bookmarkStart w:id="32" w:name="_Toc430592813"/>
      <w:bookmarkStart w:id="33" w:name="_Toc430592814"/>
      <w:bookmarkStart w:id="34" w:name="_Toc430592815"/>
      <w:bookmarkStart w:id="35" w:name="_Toc430592816"/>
      <w:bookmarkStart w:id="36" w:name="_Toc430592817"/>
      <w:bookmarkStart w:id="37" w:name="_Toc430592818"/>
      <w:bookmarkStart w:id="38" w:name="_Toc430592819"/>
      <w:bookmarkStart w:id="39" w:name="_Toc430592820"/>
      <w:bookmarkStart w:id="40" w:name="_Toc430592821"/>
      <w:bookmarkStart w:id="41" w:name="_Toc430592822"/>
      <w:bookmarkStart w:id="42" w:name="_Toc430592823"/>
      <w:bookmarkStart w:id="43" w:name="_Toc430592824"/>
      <w:bookmarkStart w:id="44" w:name="_Toc43457103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5D35E5">
        <w:lastRenderedPageBreak/>
        <w:t>Údaje o výzvě</w:t>
      </w:r>
      <w:bookmarkEnd w:id="44"/>
    </w:p>
    <w:p w:rsidR="00C01B24" w:rsidRPr="00C01B24" w:rsidRDefault="00C01B24" w:rsidP="00C01B24">
      <w:pPr>
        <w:pStyle w:val="Odstavecseseznamem"/>
        <w:keepNext/>
        <w:keepLines/>
        <w:numPr>
          <w:ilvl w:val="0"/>
          <w:numId w:val="25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45" w:name="_Toc425438154"/>
      <w:bookmarkStart w:id="46" w:name="_Toc425438217"/>
      <w:bookmarkStart w:id="47" w:name="_Toc425438278"/>
      <w:bookmarkStart w:id="48" w:name="_Toc426023102"/>
      <w:bookmarkStart w:id="49" w:name="_Toc426029737"/>
      <w:bookmarkStart w:id="50" w:name="_Toc429128359"/>
      <w:bookmarkStart w:id="51" w:name="_Toc430592826"/>
      <w:bookmarkStart w:id="52" w:name="_Toc434571038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C01B24" w:rsidRPr="00C01B24" w:rsidRDefault="00C01B24" w:rsidP="00C01B24">
      <w:pPr>
        <w:pStyle w:val="Odstavecseseznamem"/>
        <w:keepNext/>
        <w:keepLines/>
        <w:numPr>
          <w:ilvl w:val="0"/>
          <w:numId w:val="25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53" w:name="_Toc425438155"/>
      <w:bookmarkStart w:id="54" w:name="_Toc425438218"/>
      <w:bookmarkStart w:id="55" w:name="_Toc425438279"/>
      <w:bookmarkStart w:id="56" w:name="_Toc426023103"/>
      <w:bookmarkStart w:id="57" w:name="_Toc426029738"/>
      <w:bookmarkStart w:id="58" w:name="_Toc429128360"/>
      <w:bookmarkStart w:id="59" w:name="_Toc430592827"/>
      <w:bookmarkStart w:id="60" w:name="_Toc434571039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D3758D" w:rsidRDefault="00D3758D" w:rsidP="00C01B24">
      <w:pPr>
        <w:pStyle w:val="Pravidla11"/>
        <w:numPr>
          <w:ilvl w:val="1"/>
          <w:numId w:val="25"/>
        </w:numPr>
      </w:pPr>
      <w:bookmarkStart w:id="61" w:name="_Toc434571040"/>
      <w:r>
        <w:t>Vyhlášení výzvy</w:t>
      </w:r>
      <w:r w:rsidR="004A5734">
        <w:t xml:space="preserve"> a podání žádosti o podporu</w:t>
      </w:r>
      <w:bookmarkEnd w:id="61"/>
    </w:p>
    <w:p w:rsidR="00CB458F" w:rsidRDefault="00CB458F" w:rsidP="00AD5FEC">
      <w:pPr>
        <w:jc w:val="both"/>
        <w:rPr>
          <w:rFonts w:cs="Arial"/>
        </w:rPr>
      </w:pPr>
      <w:r>
        <w:rPr>
          <w:rFonts w:cs="Arial"/>
        </w:rPr>
        <w:t xml:space="preserve">Vyhlášení výzvy je zveřejněno na webových stránkách </w:t>
      </w:r>
      <w:hyperlink r:id="rId14" w:history="1">
        <w:r w:rsidR="006447D3" w:rsidRPr="004E5B68">
          <w:rPr>
            <w:rStyle w:val="Hypertextovodkaz"/>
          </w:rPr>
          <w:t>http://www.dotaceEu.cz/cs/Microsites/IROP/Vyzvy-v-IROP</w:t>
        </w:r>
      </w:hyperlink>
      <w:r>
        <w:rPr>
          <w:rFonts w:cs="Arial"/>
        </w:rPr>
        <w:t>.</w:t>
      </w:r>
    </w:p>
    <w:p w:rsidR="00AD5FEC" w:rsidRDefault="00AD5FEC" w:rsidP="00AD5FEC">
      <w:pPr>
        <w:jc w:val="both"/>
        <w:rPr>
          <w:rFonts w:cs="Arial"/>
          <w:b/>
        </w:rPr>
      </w:pPr>
      <w:r w:rsidRPr="002522A4">
        <w:rPr>
          <w:rFonts w:cs="Arial"/>
        </w:rPr>
        <w:t xml:space="preserve">Žádost se </w:t>
      </w:r>
      <w:r w:rsidR="000F307A">
        <w:rPr>
          <w:rFonts w:cs="Arial"/>
        </w:rPr>
        <w:t xml:space="preserve">podává </w:t>
      </w:r>
      <w:r w:rsidRPr="002522A4">
        <w:rPr>
          <w:rFonts w:cs="Arial"/>
        </w:rPr>
        <w:t>elektro</w:t>
      </w:r>
      <w:r w:rsidRPr="00DC16F4">
        <w:rPr>
          <w:rFonts w:cs="Arial"/>
        </w:rPr>
        <w:t>nicky</w:t>
      </w:r>
      <w:r>
        <w:rPr>
          <w:rFonts w:cs="Arial"/>
        </w:rPr>
        <w:t xml:space="preserve"> </w:t>
      </w:r>
      <w:r w:rsidR="000F307A">
        <w:rPr>
          <w:rFonts w:cs="Arial"/>
        </w:rPr>
        <w:t xml:space="preserve">v MS2014+ prostřednictvím formuláře, který naleznete </w:t>
      </w:r>
      <w:r>
        <w:rPr>
          <w:rFonts w:cs="Arial"/>
        </w:rPr>
        <w:t xml:space="preserve">na webových stránkách </w:t>
      </w:r>
      <w:hyperlink r:id="rId15" w:history="1">
        <w:r w:rsidRPr="00DD7551">
          <w:rPr>
            <w:rStyle w:val="Hypertextovodkaz"/>
          </w:rPr>
          <w:t>https://mseu.mssf.cz</w:t>
        </w:r>
      </w:hyperlink>
      <w:r w:rsidRPr="00DC16F4">
        <w:rPr>
          <w:rFonts w:cs="Arial"/>
        </w:rPr>
        <w:t xml:space="preserve">. </w:t>
      </w:r>
      <w:r w:rsidR="000F307A">
        <w:rPr>
          <w:rFonts w:cs="Arial"/>
        </w:rPr>
        <w:t>Postup pro podání žádosti a příloh v MS2014+ je uveden v příloze č.</w:t>
      </w:r>
      <w:r w:rsidR="006031F3">
        <w:rPr>
          <w:rFonts w:cs="Arial"/>
        </w:rPr>
        <w:t xml:space="preserve"> </w:t>
      </w:r>
      <w:r w:rsidR="000F307A">
        <w:rPr>
          <w:rFonts w:cs="Arial"/>
        </w:rPr>
        <w:t>1</w:t>
      </w:r>
      <w:r w:rsidR="006031F3">
        <w:rPr>
          <w:rFonts w:cs="Arial"/>
        </w:rPr>
        <w:t xml:space="preserve"> </w:t>
      </w:r>
      <w:r w:rsidR="000F307A">
        <w:rPr>
          <w:rFonts w:cs="Arial"/>
        </w:rPr>
        <w:t>těchto Pravidel.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911B6" w:rsidTr="00B064C0">
        <w:trPr>
          <w:trHeight w:val="1830"/>
        </w:trPr>
        <w:tc>
          <w:tcPr>
            <w:tcW w:w="9212" w:type="dxa"/>
          </w:tcPr>
          <w:p w:rsidR="007911B6" w:rsidRPr="000343EC" w:rsidRDefault="007911B6" w:rsidP="00C1183D">
            <w:pPr>
              <w:spacing w:before="100" w:after="200"/>
              <w:jc w:val="both"/>
              <w:rPr>
                <w:rFonts w:cs="Arial"/>
                <w:b/>
                <w:lang w:val="cs-CZ"/>
              </w:rPr>
            </w:pPr>
            <w:r w:rsidRPr="000343EC">
              <w:rPr>
                <w:rFonts w:cs="Arial"/>
                <w:b/>
                <w:lang w:val="cs-CZ"/>
              </w:rPr>
              <w:t>UPOZORNĚNÍ</w:t>
            </w:r>
          </w:p>
          <w:p w:rsidR="00CC42D7" w:rsidRDefault="007911B6" w:rsidP="007911B6">
            <w:pPr>
              <w:spacing w:after="200"/>
              <w:jc w:val="both"/>
              <w:rPr>
                <w:rFonts w:cs="Arial"/>
                <w:b/>
                <w:lang w:val="cs-CZ"/>
              </w:rPr>
            </w:pPr>
            <w:r w:rsidRPr="000343EC">
              <w:rPr>
                <w:rFonts w:cs="Arial"/>
                <w:b/>
                <w:lang w:val="cs-CZ"/>
              </w:rPr>
              <w:t xml:space="preserve">Příjem žádostí </w:t>
            </w:r>
            <w:r w:rsidR="00CC42D7">
              <w:rPr>
                <w:rFonts w:cs="Arial"/>
                <w:b/>
                <w:lang w:val="cs-CZ"/>
              </w:rPr>
              <w:t xml:space="preserve">o podporu je zahájen </w:t>
            </w:r>
            <w:r w:rsidR="00CE0F06">
              <w:rPr>
                <w:rFonts w:cs="Arial"/>
                <w:b/>
                <w:lang w:val="cs-CZ"/>
              </w:rPr>
              <w:t>21</w:t>
            </w:r>
            <w:r w:rsidRPr="000343EC">
              <w:rPr>
                <w:rFonts w:cs="Arial"/>
                <w:b/>
                <w:lang w:val="cs-CZ"/>
              </w:rPr>
              <w:t>.</w:t>
            </w:r>
            <w:r w:rsidR="003E46BB" w:rsidRPr="000343EC">
              <w:rPr>
                <w:rFonts w:cs="Arial"/>
                <w:b/>
                <w:lang w:val="cs-CZ"/>
              </w:rPr>
              <w:t xml:space="preserve"> </w:t>
            </w:r>
            <w:r w:rsidR="00B064C0">
              <w:rPr>
                <w:rFonts w:cs="Arial"/>
                <w:b/>
                <w:lang w:val="cs-CZ"/>
              </w:rPr>
              <w:t>12</w:t>
            </w:r>
            <w:r w:rsidRPr="000343EC">
              <w:rPr>
                <w:rFonts w:cs="Arial"/>
                <w:b/>
                <w:lang w:val="cs-CZ"/>
              </w:rPr>
              <w:t>. 2015</w:t>
            </w:r>
            <w:r w:rsidR="009D3F1B" w:rsidRPr="000343EC">
              <w:rPr>
                <w:rFonts w:cs="Arial"/>
                <w:b/>
                <w:lang w:val="cs-CZ"/>
              </w:rPr>
              <w:t xml:space="preserve"> v</w:t>
            </w:r>
            <w:r w:rsidR="00A30394">
              <w:rPr>
                <w:rFonts w:cs="Arial"/>
                <w:b/>
                <w:lang w:val="cs-CZ"/>
              </w:rPr>
              <w:t>e</w:t>
            </w:r>
            <w:r w:rsidR="00CC42D7">
              <w:rPr>
                <w:rFonts w:cs="Arial"/>
                <w:b/>
                <w:lang w:val="cs-CZ"/>
              </w:rPr>
              <w:t> </w:t>
            </w:r>
            <w:r w:rsidR="00A30394">
              <w:rPr>
                <w:rFonts w:cs="Arial"/>
                <w:b/>
                <w:lang w:val="cs-CZ"/>
              </w:rPr>
              <w:t>14</w:t>
            </w:r>
            <w:r w:rsidR="00CC42D7">
              <w:rPr>
                <w:rFonts w:cs="Arial"/>
                <w:b/>
                <w:lang w:val="cs-CZ"/>
              </w:rPr>
              <w:t>.</w:t>
            </w:r>
            <w:r w:rsidRPr="000343EC">
              <w:rPr>
                <w:rFonts w:cs="Arial"/>
                <w:b/>
                <w:lang w:val="cs-CZ"/>
              </w:rPr>
              <w:t>00</w:t>
            </w:r>
            <w:r w:rsidR="00CC42D7">
              <w:rPr>
                <w:rFonts w:cs="Arial"/>
                <w:b/>
                <w:lang w:val="cs-CZ"/>
              </w:rPr>
              <w:t xml:space="preserve"> hod</w:t>
            </w:r>
            <w:r w:rsidR="009D3F1B" w:rsidRPr="000343EC">
              <w:rPr>
                <w:rFonts w:cs="Arial"/>
                <w:b/>
                <w:lang w:val="cs-CZ"/>
              </w:rPr>
              <w:t>.</w:t>
            </w:r>
            <w:r w:rsidR="005D021F">
              <w:rPr>
                <w:rFonts w:cs="Arial"/>
                <w:b/>
                <w:lang w:val="cs-CZ"/>
              </w:rPr>
              <w:t xml:space="preserve"> a ukončen </w:t>
            </w:r>
            <w:r w:rsidR="00F81DCB">
              <w:rPr>
                <w:rFonts w:cs="Arial"/>
                <w:b/>
                <w:lang w:val="cs-CZ"/>
              </w:rPr>
              <w:t>29</w:t>
            </w:r>
            <w:r w:rsidR="005D021F">
              <w:rPr>
                <w:rFonts w:cs="Arial"/>
                <w:b/>
                <w:lang w:val="cs-CZ"/>
              </w:rPr>
              <w:t xml:space="preserve">. </w:t>
            </w:r>
            <w:r w:rsidR="00B064C0">
              <w:rPr>
                <w:rFonts w:cs="Arial"/>
                <w:b/>
                <w:lang w:val="cs-CZ"/>
              </w:rPr>
              <w:t>4</w:t>
            </w:r>
            <w:r w:rsidR="005D021F">
              <w:rPr>
                <w:rFonts w:cs="Arial"/>
                <w:b/>
                <w:lang w:val="cs-CZ"/>
              </w:rPr>
              <w:t>. 201</w:t>
            </w:r>
            <w:r w:rsidR="00B064C0">
              <w:rPr>
                <w:rFonts w:cs="Arial"/>
                <w:b/>
                <w:lang w:val="cs-CZ"/>
              </w:rPr>
              <w:t>6</w:t>
            </w:r>
            <w:r w:rsidR="0033518A">
              <w:rPr>
                <w:rFonts w:cs="Arial"/>
                <w:b/>
                <w:lang w:val="cs-CZ"/>
              </w:rPr>
              <w:t xml:space="preserve"> v</w:t>
            </w:r>
            <w:r w:rsidR="00D97435">
              <w:rPr>
                <w:rFonts w:cs="Arial"/>
                <w:b/>
                <w:lang w:val="cs-CZ"/>
              </w:rPr>
              <w:t>e</w:t>
            </w:r>
            <w:r w:rsidR="0033518A">
              <w:rPr>
                <w:rFonts w:cs="Arial"/>
                <w:b/>
                <w:lang w:val="cs-CZ"/>
              </w:rPr>
              <w:t xml:space="preserve"> </w:t>
            </w:r>
            <w:r w:rsidR="00A30394">
              <w:rPr>
                <w:rFonts w:cs="Arial"/>
                <w:b/>
                <w:lang w:val="cs-CZ"/>
              </w:rPr>
              <w:t>14</w:t>
            </w:r>
            <w:r w:rsidR="005D021F">
              <w:rPr>
                <w:rFonts w:cs="Arial"/>
                <w:b/>
                <w:lang w:val="cs-CZ"/>
              </w:rPr>
              <w:t>.00 hod.</w:t>
            </w:r>
          </w:p>
          <w:p w:rsidR="007911B6" w:rsidRPr="00A877D4" w:rsidRDefault="005D021F" w:rsidP="00D5628B">
            <w:pPr>
              <w:spacing w:after="200"/>
              <w:jc w:val="both"/>
              <w:rPr>
                <w:rFonts w:cs="Arial"/>
                <w:lang w:val="cs-CZ"/>
              </w:rPr>
            </w:pPr>
            <w:r w:rsidRPr="00DB0899">
              <w:rPr>
                <w:rFonts w:cs="Arial"/>
                <w:b/>
                <w:lang w:val="cs-CZ"/>
              </w:rPr>
              <w:t xml:space="preserve">K žádosti o podporu je potřeba mít </w:t>
            </w:r>
            <w:r>
              <w:rPr>
                <w:rFonts w:cs="Arial"/>
                <w:b/>
                <w:lang w:val="cs-CZ"/>
              </w:rPr>
              <w:t xml:space="preserve">zřízený </w:t>
            </w:r>
            <w:r w:rsidRPr="00DB0899">
              <w:rPr>
                <w:rFonts w:cs="Arial"/>
                <w:b/>
                <w:lang w:val="cs-CZ"/>
              </w:rPr>
              <w:t>elektronický podpis.</w:t>
            </w:r>
          </w:p>
        </w:tc>
      </w:tr>
    </w:tbl>
    <w:p w:rsidR="000A5B16" w:rsidRDefault="000A5B16" w:rsidP="00896666">
      <w:pPr>
        <w:spacing w:after="0"/>
        <w:jc w:val="both"/>
        <w:rPr>
          <w:rFonts w:cs="Arial"/>
          <w:b/>
        </w:rPr>
      </w:pPr>
    </w:p>
    <w:p w:rsidR="003743D3" w:rsidRPr="00D60900" w:rsidRDefault="003743D3" w:rsidP="001A3183">
      <w:pPr>
        <w:pStyle w:val="Pravidla111"/>
        <w:spacing w:before="80" w:after="200"/>
      </w:pPr>
      <w:r w:rsidRPr="00D60900">
        <w:t>Oprávněn</w:t>
      </w:r>
      <w:r w:rsidR="0033518A">
        <w:t>í</w:t>
      </w:r>
      <w:r w:rsidRPr="00D60900">
        <w:t xml:space="preserve"> </w:t>
      </w:r>
      <w:r w:rsidR="0033518A" w:rsidRPr="00D60900">
        <w:t>žadatel</w:t>
      </w:r>
      <w:r w:rsidR="0033518A">
        <w:t>é</w:t>
      </w:r>
      <w:r w:rsidRPr="00D60900">
        <w:t> </w:t>
      </w:r>
    </w:p>
    <w:p w:rsidR="004C1174" w:rsidRPr="004C1174" w:rsidRDefault="00DC2523" w:rsidP="00017BD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</w:t>
      </w:r>
      <w:r w:rsidR="004C1174">
        <w:rPr>
          <w:rFonts w:asciiTheme="majorHAnsi" w:hAnsiTheme="majorHAnsi" w:cs="Arial"/>
        </w:rPr>
        <w:t xml:space="preserve"> aktivit</w:t>
      </w:r>
      <w:r>
        <w:rPr>
          <w:rFonts w:asciiTheme="majorHAnsi" w:hAnsiTheme="majorHAnsi" w:cs="Arial"/>
        </w:rPr>
        <w:t>ě</w:t>
      </w:r>
      <w:r w:rsidR="004C1174">
        <w:rPr>
          <w:rFonts w:asciiTheme="majorHAnsi" w:hAnsiTheme="majorHAnsi" w:cs="Arial"/>
        </w:rPr>
        <w:t xml:space="preserve"> „</w:t>
      </w:r>
      <w:r w:rsidR="005B2F68">
        <w:rPr>
          <w:rFonts w:asciiTheme="majorHAnsi" w:hAnsiTheme="majorHAnsi" w:cs="Arial"/>
        </w:rPr>
        <w:t>B</w:t>
      </w:r>
      <w:r w:rsidR="004C1174">
        <w:rPr>
          <w:rFonts w:asciiTheme="majorHAnsi" w:hAnsiTheme="majorHAnsi" w:cs="Arial"/>
        </w:rPr>
        <w:t>ezpečnost dopravy“:</w:t>
      </w:r>
    </w:p>
    <w:p w:rsidR="00D97435" w:rsidRDefault="003743D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DC2523">
        <w:rPr>
          <w:rFonts w:asciiTheme="majorHAnsi" w:hAnsiTheme="majorHAnsi" w:cs="Arial"/>
        </w:rPr>
        <w:t>kraje,</w:t>
      </w:r>
      <w:r w:rsidR="00DC2523">
        <w:rPr>
          <w:rFonts w:asciiTheme="majorHAnsi" w:hAnsiTheme="majorHAnsi" w:cs="Arial"/>
        </w:rPr>
        <w:t xml:space="preserve"> </w:t>
      </w:r>
    </w:p>
    <w:p w:rsidR="00D97435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DC2523">
        <w:rPr>
          <w:rFonts w:asciiTheme="majorHAnsi" w:hAnsiTheme="majorHAnsi" w:cs="Arial"/>
        </w:rPr>
        <w:t>obce,</w:t>
      </w:r>
      <w:r>
        <w:rPr>
          <w:rFonts w:asciiTheme="majorHAnsi" w:hAnsiTheme="majorHAnsi" w:cs="Arial"/>
        </w:rPr>
        <w:t xml:space="preserve"> </w:t>
      </w:r>
    </w:p>
    <w:p w:rsidR="00DC2523" w:rsidRPr="00DC2523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dobrovolné svazky obcí,</w:t>
      </w:r>
    </w:p>
    <w:p w:rsidR="00D97435" w:rsidRDefault="003743D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141F2D">
        <w:rPr>
          <w:rFonts w:asciiTheme="majorHAnsi" w:hAnsiTheme="majorHAnsi" w:cs="Arial"/>
        </w:rPr>
        <w:t>organizace zřizované nebo zakládané kraji</w:t>
      </w:r>
      <w:r w:rsidR="00DC2523">
        <w:rPr>
          <w:rFonts w:asciiTheme="majorHAnsi" w:hAnsiTheme="majorHAnsi" w:cs="Arial"/>
        </w:rPr>
        <w:t xml:space="preserve">, </w:t>
      </w:r>
    </w:p>
    <w:p w:rsidR="00D97435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141F2D">
        <w:rPr>
          <w:rFonts w:asciiTheme="majorHAnsi" w:hAnsiTheme="majorHAnsi" w:cs="Arial"/>
        </w:rPr>
        <w:t xml:space="preserve">organizace zřizované nebo zakládané </w:t>
      </w:r>
      <w:r>
        <w:rPr>
          <w:rFonts w:asciiTheme="majorHAnsi" w:hAnsiTheme="majorHAnsi" w:cs="Arial"/>
        </w:rPr>
        <w:t xml:space="preserve">obcemi, </w:t>
      </w:r>
    </w:p>
    <w:p w:rsidR="003743D3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141F2D">
        <w:rPr>
          <w:rFonts w:asciiTheme="majorHAnsi" w:hAnsiTheme="majorHAnsi" w:cs="Arial"/>
        </w:rPr>
        <w:t xml:space="preserve">organizace zřizované nebo zakládané </w:t>
      </w:r>
      <w:r>
        <w:rPr>
          <w:rFonts w:asciiTheme="majorHAnsi" w:hAnsiTheme="majorHAnsi" w:cs="Arial"/>
        </w:rPr>
        <w:t>dobrovolnými svazky obcí,</w:t>
      </w:r>
    </w:p>
    <w:p w:rsidR="00DC2523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provozovatelé dráhy nebo drážní dopravy podle zákona č. 266/1994 Sb.</w:t>
      </w:r>
      <w:r w:rsidR="00A9043B">
        <w:rPr>
          <w:rFonts w:asciiTheme="majorHAnsi" w:hAnsiTheme="majorHAnsi" w:cs="Arial"/>
        </w:rPr>
        <w:t xml:space="preserve"> (Správa železniční dopravní cesty, s.</w:t>
      </w:r>
      <w:r w:rsidR="0006225C">
        <w:rPr>
          <w:rFonts w:asciiTheme="majorHAnsi" w:hAnsiTheme="majorHAnsi" w:cs="Arial"/>
        </w:rPr>
        <w:t xml:space="preserve"> </w:t>
      </w:r>
      <w:r w:rsidR="00A9043B">
        <w:rPr>
          <w:rFonts w:asciiTheme="majorHAnsi" w:hAnsiTheme="majorHAnsi" w:cs="Arial"/>
        </w:rPr>
        <w:t>o. a obchodní společnosti).</w:t>
      </w:r>
    </w:p>
    <w:p w:rsidR="00DC2523" w:rsidRPr="004C1174" w:rsidRDefault="00DC2523" w:rsidP="00017BD8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 aktivitě „</w:t>
      </w:r>
      <w:r w:rsidR="005B2F68">
        <w:rPr>
          <w:rFonts w:asciiTheme="majorHAnsi" w:hAnsiTheme="majorHAnsi" w:cs="Arial"/>
        </w:rPr>
        <w:t>C</w:t>
      </w:r>
      <w:r>
        <w:rPr>
          <w:rFonts w:asciiTheme="majorHAnsi" w:hAnsiTheme="majorHAnsi" w:cs="Arial"/>
        </w:rPr>
        <w:t>yklodoprava“:</w:t>
      </w:r>
    </w:p>
    <w:p w:rsidR="00D97435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DC2523">
        <w:rPr>
          <w:rFonts w:asciiTheme="majorHAnsi" w:hAnsiTheme="majorHAnsi" w:cs="Arial"/>
        </w:rPr>
        <w:t>kraje,</w:t>
      </w:r>
      <w:r>
        <w:rPr>
          <w:rFonts w:asciiTheme="majorHAnsi" w:hAnsiTheme="majorHAnsi" w:cs="Arial"/>
        </w:rPr>
        <w:t xml:space="preserve"> </w:t>
      </w:r>
    </w:p>
    <w:p w:rsidR="00D97435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DC2523">
        <w:rPr>
          <w:rFonts w:asciiTheme="majorHAnsi" w:hAnsiTheme="majorHAnsi" w:cs="Arial"/>
        </w:rPr>
        <w:t>obce,</w:t>
      </w:r>
      <w:r>
        <w:rPr>
          <w:rFonts w:asciiTheme="majorHAnsi" w:hAnsiTheme="majorHAnsi" w:cs="Arial"/>
        </w:rPr>
        <w:t xml:space="preserve"> </w:t>
      </w:r>
    </w:p>
    <w:p w:rsidR="00DC2523" w:rsidRPr="00DC2523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dobrovolné</w:t>
      </w:r>
      <w:bookmarkStart w:id="62" w:name="_GoBack"/>
      <w:bookmarkEnd w:id="62"/>
      <w:r>
        <w:rPr>
          <w:rFonts w:asciiTheme="majorHAnsi" w:hAnsiTheme="majorHAnsi" w:cs="Arial"/>
        </w:rPr>
        <w:t xml:space="preserve"> svazky obcí,</w:t>
      </w:r>
    </w:p>
    <w:p w:rsidR="00D97435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141F2D">
        <w:rPr>
          <w:rFonts w:asciiTheme="majorHAnsi" w:hAnsiTheme="majorHAnsi" w:cs="Arial"/>
        </w:rPr>
        <w:t>organizace zřizované nebo zakládané kraji</w:t>
      </w:r>
      <w:r>
        <w:rPr>
          <w:rFonts w:asciiTheme="majorHAnsi" w:hAnsiTheme="majorHAnsi" w:cs="Arial"/>
        </w:rPr>
        <w:t xml:space="preserve">, </w:t>
      </w:r>
    </w:p>
    <w:p w:rsidR="00D97435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141F2D">
        <w:rPr>
          <w:rFonts w:asciiTheme="majorHAnsi" w:hAnsiTheme="majorHAnsi" w:cs="Arial"/>
        </w:rPr>
        <w:t xml:space="preserve">organizace zřizované nebo zakládané </w:t>
      </w:r>
      <w:r>
        <w:rPr>
          <w:rFonts w:asciiTheme="majorHAnsi" w:hAnsiTheme="majorHAnsi" w:cs="Arial"/>
        </w:rPr>
        <w:t xml:space="preserve">obcemi, </w:t>
      </w:r>
    </w:p>
    <w:p w:rsidR="00DC2523" w:rsidRDefault="00DC2523" w:rsidP="00017BD8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="Arial"/>
        </w:rPr>
      </w:pPr>
      <w:r w:rsidRPr="00141F2D">
        <w:rPr>
          <w:rFonts w:asciiTheme="majorHAnsi" w:hAnsiTheme="majorHAnsi" w:cs="Arial"/>
        </w:rPr>
        <w:t xml:space="preserve">organizace zřizované nebo zakládané </w:t>
      </w:r>
      <w:r w:rsidR="00DD6F72">
        <w:rPr>
          <w:rFonts w:asciiTheme="majorHAnsi" w:hAnsiTheme="majorHAnsi" w:cs="Arial"/>
        </w:rPr>
        <w:t>dobrovolnými svazky obcí.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6309" w:rsidTr="00336309">
        <w:trPr>
          <w:trHeight w:val="699"/>
        </w:trPr>
        <w:tc>
          <w:tcPr>
            <w:tcW w:w="9212" w:type="dxa"/>
          </w:tcPr>
          <w:p w:rsidR="00336309" w:rsidRPr="000343EC" w:rsidRDefault="00336309" w:rsidP="005F4508">
            <w:pPr>
              <w:spacing w:before="100" w:after="200"/>
              <w:jc w:val="both"/>
              <w:rPr>
                <w:rFonts w:cs="Arial"/>
                <w:b/>
                <w:lang w:val="cs-CZ"/>
              </w:rPr>
            </w:pPr>
            <w:r w:rsidRPr="000343EC">
              <w:rPr>
                <w:rFonts w:cs="Arial"/>
                <w:b/>
                <w:lang w:val="cs-CZ"/>
              </w:rPr>
              <w:t>UPOZORNĚNÍ</w:t>
            </w:r>
          </w:p>
          <w:p w:rsidR="00336309" w:rsidRPr="004A6F62" w:rsidRDefault="00336309" w:rsidP="005F4508">
            <w:pPr>
              <w:spacing w:after="200"/>
              <w:jc w:val="both"/>
              <w:rPr>
                <w:rFonts w:cs="Arial"/>
                <w:lang w:val="cs-CZ"/>
              </w:rPr>
            </w:pPr>
            <w:r w:rsidRPr="004A6F62">
              <w:rPr>
                <w:rFonts w:cs="Arial"/>
              </w:rPr>
              <w:t xml:space="preserve">V </w:t>
            </w:r>
            <w:r w:rsidRPr="00D82D49">
              <w:rPr>
                <w:rFonts w:cs="Arial"/>
                <w:lang w:val="cs-CZ"/>
              </w:rPr>
              <w:t xml:space="preserve">jedné žádosti o podporu nelze kombinovat aktivity „Bezpečnost dopravy“ </w:t>
            </w:r>
            <w:r w:rsidR="008C7995" w:rsidRPr="00D82D49">
              <w:rPr>
                <w:rFonts w:cs="Arial"/>
                <w:lang w:val="cs-CZ"/>
              </w:rPr>
              <w:br/>
            </w:r>
            <w:r w:rsidRPr="00D82D49">
              <w:rPr>
                <w:rFonts w:cs="Arial"/>
                <w:lang w:val="cs-CZ"/>
              </w:rPr>
              <w:t>a „</w:t>
            </w:r>
            <w:proofErr w:type="spellStart"/>
            <w:r w:rsidRPr="00D82D49">
              <w:rPr>
                <w:rFonts w:cs="Arial"/>
                <w:lang w:val="cs-CZ"/>
              </w:rPr>
              <w:t>Cyklodoprava</w:t>
            </w:r>
            <w:proofErr w:type="spellEnd"/>
            <w:r w:rsidRPr="00D82D49">
              <w:rPr>
                <w:rFonts w:cs="Arial"/>
                <w:lang w:val="cs-CZ"/>
              </w:rPr>
              <w:t>“. Jeden žadatel</w:t>
            </w:r>
            <w:r w:rsidRPr="004A6F62">
              <w:rPr>
                <w:rFonts w:cs="Arial"/>
              </w:rPr>
              <w:t xml:space="preserve"> může předložit více žádostí o podporu.</w:t>
            </w:r>
          </w:p>
          <w:p w:rsidR="00336309" w:rsidRPr="00A877D4" w:rsidRDefault="00336309" w:rsidP="00336309">
            <w:pPr>
              <w:spacing w:after="200"/>
              <w:jc w:val="both"/>
              <w:rPr>
                <w:rFonts w:cs="Arial"/>
                <w:lang w:val="cs-CZ"/>
              </w:rPr>
            </w:pPr>
            <w:r w:rsidRPr="004A6F62">
              <w:rPr>
                <w:rFonts w:cs="Arial"/>
              </w:rPr>
              <w:t>Je-li obec statutárním městem podle zákona č. 128/2000 Sb., o obcích, mohou městské části a městské obvody žádat o poskytnutí dotace ze strukturálních fondů a uzavírat veřejnoprávní smlouvy o poskytnutí dotace, pokud mají k tomuto statutárním městem svěřenou pravomoc.</w:t>
            </w:r>
          </w:p>
        </w:tc>
      </w:tr>
    </w:tbl>
    <w:p w:rsidR="00FD2BD5" w:rsidRDefault="001453A3" w:rsidP="001453A3">
      <w:pPr>
        <w:spacing w:after="120" w:line="276" w:lineRule="auto"/>
        <w:jc w:val="both"/>
        <w:rPr>
          <w:b/>
        </w:rPr>
      </w:pPr>
      <w:r w:rsidRPr="00FD2BD5">
        <w:rPr>
          <w:b/>
        </w:rPr>
        <w:lastRenderedPageBreak/>
        <w:t>Minimální</w:t>
      </w:r>
      <w:r w:rsidRPr="00C4211B">
        <w:rPr>
          <w:b/>
        </w:rPr>
        <w:t xml:space="preserve"> výše celkových způsobilých výdajů na jeden projekt</w:t>
      </w:r>
      <w:r w:rsidR="00FD2BD5">
        <w:rPr>
          <w:b/>
        </w:rPr>
        <w:t>:</w:t>
      </w:r>
    </w:p>
    <w:p w:rsidR="001453A3" w:rsidRDefault="004C1174" w:rsidP="00C4211B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b/>
        </w:rPr>
      </w:pPr>
      <w:r>
        <w:rPr>
          <w:b/>
        </w:rPr>
        <w:t>2</w:t>
      </w:r>
      <w:r w:rsidR="0033518A">
        <w:rPr>
          <w:b/>
        </w:rPr>
        <w:t> 000 000</w:t>
      </w:r>
      <w:r w:rsidR="001453A3" w:rsidRPr="00C4211B">
        <w:rPr>
          <w:b/>
        </w:rPr>
        <w:t xml:space="preserve"> Kč</w:t>
      </w:r>
      <w:r w:rsidR="00DB1EE1" w:rsidRPr="00C4211B">
        <w:rPr>
          <w:b/>
        </w:rPr>
        <w:t>.</w:t>
      </w:r>
    </w:p>
    <w:p w:rsidR="006B5AFE" w:rsidRDefault="001E7AFD" w:rsidP="00017BD8">
      <w:pPr>
        <w:spacing w:after="160"/>
        <w:jc w:val="both"/>
      </w:pPr>
      <w:r>
        <w:t xml:space="preserve">Pokud se po </w:t>
      </w:r>
      <w:proofErr w:type="spellStart"/>
      <w:r>
        <w:t>vysoutěžení</w:t>
      </w:r>
      <w:proofErr w:type="spellEnd"/>
      <w:r>
        <w:t xml:space="preserve"> </w:t>
      </w:r>
      <w:r w:rsidR="006B5AFE">
        <w:t>sníží celkov</w:t>
      </w:r>
      <w:r>
        <w:t>é</w:t>
      </w:r>
      <w:r w:rsidR="006B5AFE">
        <w:t xml:space="preserve"> způsobil</w:t>
      </w:r>
      <w:r>
        <w:t>é</w:t>
      </w:r>
      <w:r w:rsidR="006B5AFE">
        <w:t xml:space="preserve"> výdaj</w:t>
      </w:r>
      <w:r>
        <w:t>e</w:t>
      </w:r>
      <w:r w:rsidR="006B5AFE">
        <w:t xml:space="preserve"> projektu pod </w:t>
      </w:r>
      <w:r w:rsidR="004C1174">
        <w:t>2</w:t>
      </w:r>
      <w:r w:rsidR="006B5AFE">
        <w:t xml:space="preserve"> mil. Kč, </w:t>
      </w:r>
      <w:r>
        <w:t>nepovažuje se to za porušení kritéria přijatelnosti</w:t>
      </w:r>
      <w:r w:rsidR="00D97435">
        <w:t xml:space="preserve"> a </w:t>
      </w:r>
      <w:r w:rsidR="00BC4B4E">
        <w:t>podmínek Programu</w:t>
      </w:r>
      <w:r>
        <w:t xml:space="preserve">. </w:t>
      </w:r>
      <w:r w:rsidR="00942E91">
        <w:t>Jedná se o změnu v projektu a je třeba postupovat v souladu s kap. 16 Obecných pravidel.</w:t>
      </w:r>
    </w:p>
    <w:p w:rsidR="009E2271" w:rsidRPr="00C4211B" w:rsidRDefault="009E2271" w:rsidP="009E2271">
      <w:pPr>
        <w:spacing w:after="120" w:line="276" w:lineRule="auto"/>
        <w:jc w:val="both"/>
        <w:rPr>
          <w:b/>
        </w:rPr>
      </w:pPr>
      <w:r w:rsidRPr="00C4211B">
        <w:rPr>
          <w:b/>
        </w:rPr>
        <w:t xml:space="preserve">Maximální výše celkových způsobilých výdajů </w:t>
      </w:r>
      <w:r w:rsidR="00F62093">
        <w:rPr>
          <w:b/>
        </w:rPr>
        <w:t xml:space="preserve">na </w:t>
      </w:r>
      <w:r w:rsidR="00143D25">
        <w:rPr>
          <w:b/>
        </w:rPr>
        <w:t>jeden projekt:</w:t>
      </w:r>
    </w:p>
    <w:p w:rsidR="00143D25" w:rsidRDefault="007D4EF2" w:rsidP="00143D25">
      <w:pPr>
        <w:pStyle w:val="Odstavecseseznamem"/>
        <w:numPr>
          <w:ilvl w:val="0"/>
          <w:numId w:val="34"/>
        </w:numPr>
        <w:spacing w:after="120" w:line="276" w:lineRule="auto"/>
        <w:jc w:val="both"/>
        <w:rPr>
          <w:b/>
        </w:rPr>
      </w:pPr>
      <w:r>
        <w:rPr>
          <w:b/>
        </w:rPr>
        <w:t>30</w:t>
      </w:r>
      <w:r w:rsidR="0033518A">
        <w:rPr>
          <w:b/>
        </w:rPr>
        <w:t> 000 000</w:t>
      </w:r>
      <w:r w:rsidR="00143D25" w:rsidRPr="00C4211B">
        <w:rPr>
          <w:b/>
        </w:rPr>
        <w:t xml:space="preserve"> Kč.</w:t>
      </w:r>
    </w:p>
    <w:p w:rsidR="00223A52" w:rsidRDefault="00223A52" w:rsidP="00223A52">
      <w:pPr>
        <w:spacing w:after="120" w:line="276" w:lineRule="auto"/>
        <w:jc w:val="both"/>
      </w:pPr>
      <w:r w:rsidRPr="006179ED">
        <w:rPr>
          <w:b/>
        </w:rPr>
        <w:t xml:space="preserve">Datum </w:t>
      </w:r>
      <w:r w:rsidRPr="007E3024">
        <w:rPr>
          <w:b/>
        </w:rPr>
        <w:t>zahájení</w:t>
      </w:r>
      <w:r w:rsidRPr="00C4211B">
        <w:rPr>
          <w:b/>
        </w:rPr>
        <w:t xml:space="preserve"> realizace projektu</w:t>
      </w:r>
      <w:r w:rsidR="00DB622C" w:rsidDel="00DB622C">
        <w:t xml:space="preserve"> </w:t>
      </w:r>
    </w:p>
    <w:p w:rsidR="00223A52" w:rsidRDefault="00223A52" w:rsidP="00017BD8">
      <w:pPr>
        <w:spacing w:after="120"/>
        <w:jc w:val="both"/>
      </w:pPr>
      <w:r w:rsidRPr="002066CD">
        <w:t xml:space="preserve">Datem zahájení realizace projektu se rozumí </w:t>
      </w:r>
      <w:r w:rsidR="000E7CBA">
        <w:t>datum prvního právn</w:t>
      </w:r>
      <w:r w:rsidR="009D0F9F">
        <w:t>ího</w:t>
      </w:r>
      <w:r w:rsidR="000E7CBA">
        <w:t xml:space="preserve"> </w:t>
      </w:r>
      <w:r w:rsidR="009D0F9F">
        <w:t>úkonu</w:t>
      </w:r>
      <w:r w:rsidR="000E7CBA">
        <w:t xml:space="preserve"> </w:t>
      </w:r>
      <w:r w:rsidR="006462CF">
        <w:t>týkajícího se aktivit projektu</w:t>
      </w:r>
      <w:r w:rsidR="00E1693D">
        <w:t>,</w:t>
      </w:r>
      <w:r w:rsidR="001F308C">
        <w:t xml:space="preserve"> na které jsou </w:t>
      </w:r>
      <w:r w:rsidR="00E1693D">
        <w:t>vynaloženy způsobilé výdaje</w:t>
      </w:r>
      <w:r w:rsidR="007E3024">
        <w:t>, nejdříve 1. 1. 2014</w:t>
      </w:r>
      <w:r w:rsidR="000A6674">
        <w:t>.</w:t>
      </w:r>
    </w:p>
    <w:p w:rsidR="00223A52" w:rsidRDefault="00223A52" w:rsidP="00223A52">
      <w:pPr>
        <w:spacing w:after="120" w:line="276" w:lineRule="auto"/>
        <w:jc w:val="both"/>
      </w:pPr>
      <w:r w:rsidRPr="006179ED">
        <w:rPr>
          <w:b/>
        </w:rPr>
        <w:t xml:space="preserve">Datum </w:t>
      </w:r>
      <w:r w:rsidRPr="007810A2">
        <w:rPr>
          <w:b/>
        </w:rPr>
        <w:t>ukončení</w:t>
      </w:r>
      <w:r w:rsidRPr="00C4211B">
        <w:rPr>
          <w:b/>
        </w:rPr>
        <w:t xml:space="preserve"> realizace projektu</w:t>
      </w:r>
      <w:r>
        <w:tab/>
      </w:r>
    </w:p>
    <w:p w:rsidR="00BB7433" w:rsidRDefault="00223A52" w:rsidP="00017BD8">
      <w:pPr>
        <w:spacing w:after="120"/>
        <w:jc w:val="both"/>
      </w:pPr>
      <w:r w:rsidRPr="002066CD">
        <w:t xml:space="preserve">Datem ukončení realizace projektu se rozumí </w:t>
      </w:r>
      <w:r w:rsidR="00BB7433">
        <w:t>datum</w:t>
      </w:r>
      <w:r w:rsidR="000D7E33">
        <w:t>, do kterého budou prokazatelně uzavřeny všechny aktivity projektu. D</w:t>
      </w:r>
      <w:r w:rsidR="000D7E33" w:rsidRPr="00853FA0">
        <w:t>atum podepsání protokolu o předání a převzetí díla nesmí překročit termín ukončení realizace projektu uvedený</w:t>
      </w:r>
      <w:r w:rsidR="008D5561">
        <w:t xml:space="preserve"> v </w:t>
      </w:r>
      <w:r w:rsidR="00D757BA">
        <w:t>Rozhodnutí</w:t>
      </w:r>
      <w:r w:rsidR="00AF5CB9">
        <w:t xml:space="preserve"> </w:t>
      </w:r>
      <w:r w:rsidR="00D757BA">
        <w:t>o poskytnutí dotace</w:t>
      </w:r>
      <w:r w:rsidR="00E9740B">
        <w:t xml:space="preserve"> </w:t>
      </w:r>
      <w:r w:rsidR="00E9740B" w:rsidRPr="008428CF">
        <w:rPr>
          <w:rFonts w:cs="Arial"/>
        </w:rPr>
        <w:t>(dále jen „Rozhodnutí“)</w:t>
      </w:r>
      <w:r w:rsidR="00E1693D">
        <w:t>.</w:t>
      </w:r>
      <w:r w:rsidR="00F809DF">
        <w:t xml:space="preserve"> Pokud není k datu ukončení realizace projektu vydán kolaudační souhlas, musí být doložen s první zprávou o udržitelnosti projektu, případně se zprávou o udržitelnosti projektu následující po ukončení zkušebního provozu stavby.</w:t>
      </w:r>
    </w:p>
    <w:p w:rsidR="005A6843" w:rsidRDefault="0046711A" w:rsidP="00017BD8">
      <w:pPr>
        <w:spacing w:after="120"/>
        <w:jc w:val="both"/>
      </w:pPr>
      <w:r>
        <w:t xml:space="preserve">Realizace projektu musí být ukončena nejpozději </w:t>
      </w:r>
      <w:r w:rsidRPr="00C4211B">
        <w:rPr>
          <w:b/>
        </w:rPr>
        <w:t>3</w:t>
      </w:r>
      <w:r>
        <w:rPr>
          <w:b/>
        </w:rPr>
        <w:t>1</w:t>
      </w:r>
      <w:r w:rsidRPr="00C4211B">
        <w:rPr>
          <w:b/>
        </w:rPr>
        <w:t>. 1</w:t>
      </w:r>
      <w:r w:rsidR="00F92670">
        <w:rPr>
          <w:b/>
        </w:rPr>
        <w:t>2</w:t>
      </w:r>
      <w:r w:rsidRPr="00C4211B">
        <w:rPr>
          <w:b/>
        </w:rPr>
        <w:t>. 2018</w:t>
      </w:r>
      <w:r>
        <w:t>.</w:t>
      </w:r>
    </w:p>
    <w:p w:rsidR="00AF1243" w:rsidRDefault="00AF1243" w:rsidP="00223A52">
      <w:pPr>
        <w:spacing w:after="120" w:line="276" w:lineRule="auto"/>
        <w:jc w:val="both"/>
      </w:pPr>
      <w:r>
        <w:rPr>
          <w:b/>
        </w:rPr>
        <w:t>Etapy projektu</w:t>
      </w:r>
    </w:p>
    <w:p w:rsidR="00AF1243" w:rsidRDefault="00AF1243" w:rsidP="00017BD8">
      <w:pPr>
        <w:spacing w:after="120"/>
        <w:jc w:val="both"/>
      </w:pPr>
      <w:r>
        <w:t xml:space="preserve">Realizace projektu může být rozdělena na etapy. Etapa nesmí být kratší než tři měsíce. </w:t>
      </w:r>
    </w:p>
    <w:p w:rsidR="00DB622C" w:rsidRDefault="00DB622C" w:rsidP="00DB622C">
      <w:pPr>
        <w:pStyle w:val="Pravidla11"/>
        <w:numPr>
          <w:ilvl w:val="1"/>
          <w:numId w:val="25"/>
        </w:numPr>
      </w:pPr>
      <w:bookmarkStart w:id="63" w:name="_Toc434571041"/>
      <w:r>
        <w:t>Podporované aktivity</w:t>
      </w:r>
      <w:bookmarkEnd w:id="63"/>
    </w:p>
    <w:p w:rsidR="0005497F" w:rsidRDefault="008344F4" w:rsidP="00DB622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N</w:t>
      </w:r>
      <w:r w:rsidRPr="008729A6">
        <w:rPr>
          <w:rFonts w:asciiTheme="majorHAnsi" w:hAnsiTheme="majorHAnsi"/>
        </w:rPr>
        <w:t xml:space="preserve">a hlavní </w:t>
      </w:r>
      <w:r w:rsidR="002243B2" w:rsidRPr="008729A6">
        <w:rPr>
          <w:rFonts w:asciiTheme="majorHAnsi" w:hAnsiTheme="majorHAnsi"/>
        </w:rPr>
        <w:t>aktivit</w:t>
      </w:r>
      <w:r w:rsidR="002243B2">
        <w:rPr>
          <w:rFonts w:asciiTheme="majorHAnsi" w:hAnsiTheme="majorHAnsi"/>
        </w:rPr>
        <w:t>y</w:t>
      </w:r>
      <w:r w:rsidR="002243B2" w:rsidRPr="008729A6">
        <w:rPr>
          <w:rFonts w:asciiTheme="majorHAnsi" w:hAnsiTheme="majorHAnsi"/>
        </w:rPr>
        <w:t xml:space="preserve"> </w:t>
      </w:r>
      <w:r w:rsidRPr="008729A6">
        <w:rPr>
          <w:rFonts w:asciiTheme="majorHAnsi" w:hAnsiTheme="majorHAnsi"/>
        </w:rPr>
        <w:t xml:space="preserve">projektu </w:t>
      </w:r>
      <w:r>
        <w:rPr>
          <w:rFonts w:asciiTheme="majorHAnsi" w:hAnsiTheme="majorHAnsi"/>
        </w:rPr>
        <w:t xml:space="preserve">musí být </w:t>
      </w:r>
      <w:r w:rsidR="00D97435">
        <w:rPr>
          <w:rFonts w:asciiTheme="majorHAnsi" w:hAnsiTheme="majorHAnsi"/>
        </w:rPr>
        <w:t>vynalože</w:t>
      </w:r>
      <w:r>
        <w:rPr>
          <w:rFonts w:asciiTheme="majorHAnsi" w:hAnsiTheme="majorHAnsi"/>
        </w:rPr>
        <w:t>no m</w:t>
      </w:r>
      <w:r w:rsidR="0005497F" w:rsidRPr="008729A6">
        <w:rPr>
          <w:rFonts w:asciiTheme="majorHAnsi" w:hAnsiTheme="majorHAnsi"/>
        </w:rPr>
        <w:t>inimálně 85 % způsobilých výdajů projektu.</w:t>
      </w:r>
      <w:r>
        <w:rPr>
          <w:rFonts w:asciiTheme="majorHAnsi" w:hAnsiTheme="majorHAnsi"/>
        </w:rPr>
        <w:t xml:space="preserve"> Jedná se o specifické kritérium přijatelnosti projektu.</w:t>
      </w:r>
    </w:p>
    <w:p w:rsidR="003A59CF" w:rsidRPr="00AB4BAA" w:rsidRDefault="00777D7B" w:rsidP="00017BD8">
      <w:pPr>
        <w:jc w:val="both"/>
        <w:rPr>
          <w:rFonts w:asciiTheme="majorHAnsi" w:hAnsiTheme="majorHAnsi" w:cs="Arial"/>
          <w:b/>
        </w:rPr>
      </w:pPr>
      <w:r w:rsidRPr="00AB4BAA">
        <w:rPr>
          <w:rFonts w:asciiTheme="majorHAnsi" w:hAnsiTheme="majorHAnsi" w:cs="Arial"/>
          <w:b/>
        </w:rPr>
        <w:t>Hlavní aktivity pro</w:t>
      </w:r>
      <w:r w:rsidR="003A59CF" w:rsidRPr="00AB4BAA">
        <w:rPr>
          <w:rFonts w:asciiTheme="majorHAnsi" w:hAnsiTheme="majorHAnsi" w:cs="Arial"/>
          <w:b/>
        </w:rPr>
        <w:t xml:space="preserve"> „</w:t>
      </w:r>
      <w:r w:rsidR="005B2F68" w:rsidRPr="00AB4BAA">
        <w:rPr>
          <w:rFonts w:asciiTheme="majorHAnsi" w:hAnsiTheme="majorHAnsi" w:cs="Arial"/>
          <w:b/>
        </w:rPr>
        <w:t>B</w:t>
      </w:r>
      <w:r w:rsidR="003A59CF" w:rsidRPr="00AB4BAA">
        <w:rPr>
          <w:rFonts w:asciiTheme="majorHAnsi" w:hAnsiTheme="majorHAnsi" w:cs="Arial"/>
          <w:b/>
        </w:rPr>
        <w:t>ezpečnost dopravy“</w:t>
      </w:r>
      <w:r w:rsidR="00A458ED" w:rsidRPr="00AB4BAA">
        <w:rPr>
          <w:rFonts w:asciiTheme="majorHAnsi" w:hAnsiTheme="majorHAnsi" w:cs="Arial"/>
          <w:b/>
        </w:rPr>
        <w:t>:</w:t>
      </w:r>
    </w:p>
    <w:p w:rsidR="003A59CF" w:rsidRPr="003A59CF" w:rsidRDefault="003A59CF" w:rsidP="00017BD8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3A59CF">
        <w:rPr>
          <w:rFonts w:asciiTheme="majorHAnsi" w:hAnsiTheme="majorHAnsi"/>
        </w:rPr>
        <w:t>ekonstrukce, modernizace a výstavba chodníků podél silnic I., II. a III. třídy a místních komunikací, přizpůsobených osobám s omezenou schopností pohybu a orientace, včetně přechodů pro chodce</w:t>
      </w:r>
      <w:r w:rsidR="00105C15">
        <w:rPr>
          <w:rFonts w:asciiTheme="majorHAnsi" w:hAnsiTheme="majorHAnsi"/>
        </w:rPr>
        <w:t xml:space="preserve"> a</w:t>
      </w:r>
      <w:r w:rsidRPr="003A59CF">
        <w:rPr>
          <w:rFonts w:asciiTheme="majorHAnsi" w:hAnsiTheme="majorHAnsi"/>
        </w:rPr>
        <w:t xml:space="preserve"> míst pro přecházení</w:t>
      </w:r>
      <w:r>
        <w:rPr>
          <w:rFonts w:asciiTheme="majorHAnsi" w:hAnsiTheme="majorHAnsi"/>
        </w:rPr>
        <w:t>,</w:t>
      </w:r>
    </w:p>
    <w:p w:rsidR="003A59CF" w:rsidRPr="003A59CF" w:rsidRDefault="003A59CF" w:rsidP="00017BD8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3A59CF">
        <w:rPr>
          <w:rFonts w:asciiTheme="majorHAnsi" w:hAnsiTheme="majorHAnsi"/>
        </w:rPr>
        <w:t>ekonstrukce, modernizace a výstavba bezbariérových komunikací pro pěší k zastávkám veřejné hromadné dopravy</w:t>
      </w:r>
      <w:r>
        <w:rPr>
          <w:rFonts w:asciiTheme="majorHAnsi" w:hAnsiTheme="majorHAnsi"/>
        </w:rPr>
        <w:t>,</w:t>
      </w:r>
    </w:p>
    <w:p w:rsidR="003A59CF" w:rsidRDefault="003A59CF" w:rsidP="00017BD8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Pr="003A59CF">
        <w:rPr>
          <w:rFonts w:asciiTheme="majorHAnsi" w:hAnsiTheme="majorHAnsi"/>
        </w:rPr>
        <w:t>ekonstrukce, modernizace a výstavba podchodů nebo lávek pro chodce přes silnice I., II. a III. třídy, místní komunikace, železniční a tramvajovou dráhu, přizpůsobených osobám s omezenou schopností pohybu a orientace a navazujících na bezbariérové komunikace pro pěší</w:t>
      </w:r>
      <w:r>
        <w:rPr>
          <w:rFonts w:asciiTheme="majorHAnsi" w:hAnsiTheme="majorHAnsi"/>
        </w:rPr>
        <w:t>,</w:t>
      </w:r>
    </w:p>
    <w:p w:rsidR="00777D7B" w:rsidRDefault="00FB5CCB" w:rsidP="00150D53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267EB8">
        <w:rPr>
          <w:rFonts w:asciiTheme="majorHAnsi" w:hAnsiTheme="majorHAnsi"/>
        </w:rPr>
        <w:t>je možná kombinace uvedených aktivit</w:t>
      </w:r>
      <w:r w:rsidR="00D97435">
        <w:rPr>
          <w:rFonts w:asciiTheme="majorHAnsi" w:hAnsiTheme="majorHAnsi"/>
        </w:rPr>
        <w:t>,</w:t>
      </w:r>
      <w:r w:rsidR="003B1ECF" w:rsidRPr="00267EB8">
        <w:rPr>
          <w:rFonts w:asciiTheme="majorHAnsi" w:hAnsiTheme="majorHAnsi"/>
        </w:rPr>
        <w:t xml:space="preserve"> </w:t>
      </w:r>
    </w:p>
    <w:p w:rsidR="00DB622C" w:rsidRDefault="003B1ECF" w:rsidP="00150D53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 w:rsidRPr="005750FF">
        <w:rPr>
          <w:rFonts w:asciiTheme="majorHAnsi" w:hAnsiTheme="majorHAnsi"/>
        </w:rPr>
        <w:t>je možn</w:t>
      </w:r>
      <w:r w:rsidRPr="00C65857">
        <w:rPr>
          <w:rFonts w:asciiTheme="majorHAnsi" w:hAnsiTheme="majorHAnsi"/>
        </w:rPr>
        <w:t xml:space="preserve">á realizace </w:t>
      </w:r>
      <w:r w:rsidR="00105C15" w:rsidRPr="00C65857">
        <w:rPr>
          <w:rFonts w:asciiTheme="majorHAnsi" w:hAnsiTheme="majorHAnsi" w:cs="Arial"/>
        </w:rPr>
        <w:t xml:space="preserve">souvisejících prvků zvyšujících bezpečnost železniční, silniční, cyklistické a pěší dopravy (např. veřejné osvětlení, prvky inteligentních dopravních systémů) a </w:t>
      </w:r>
      <w:r w:rsidR="00DB622C" w:rsidRPr="00C65857">
        <w:rPr>
          <w:rFonts w:asciiTheme="majorHAnsi" w:hAnsiTheme="majorHAnsi" w:cs="Arial"/>
        </w:rPr>
        <w:t xml:space="preserve">zmírňujících a kompenzačních opatření pro minimalizaci </w:t>
      </w:r>
      <w:r w:rsidR="00DB622C" w:rsidRPr="00C65857">
        <w:rPr>
          <w:rFonts w:asciiTheme="majorHAnsi" w:hAnsiTheme="majorHAnsi" w:cs="Arial"/>
        </w:rPr>
        <w:lastRenderedPageBreak/>
        <w:t>negativních vlivů na životní prostředí (</w:t>
      </w:r>
      <w:r w:rsidR="007E5766" w:rsidRPr="00C65857">
        <w:rPr>
          <w:rFonts w:asciiTheme="majorHAnsi" w:hAnsiTheme="majorHAnsi" w:cs="Arial"/>
        </w:rPr>
        <w:t>např.</w:t>
      </w:r>
      <w:r w:rsidR="00D06F7A" w:rsidRPr="00A87C30">
        <w:rPr>
          <w:rFonts w:asciiTheme="majorHAnsi" w:hAnsiTheme="majorHAnsi" w:cs="Arial"/>
        </w:rPr>
        <w:t xml:space="preserve"> výsadba doprovodné zeleně)</w:t>
      </w:r>
      <w:r w:rsidR="00D06F7A" w:rsidRPr="003B1ECF">
        <w:rPr>
          <w:rFonts w:asciiTheme="majorHAnsi" w:hAnsiTheme="majorHAnsi" w:cs="Arial"/>
        </w:rPr>
        <w:t xml:space="preserve">, </w:t>
      </w:r>
      <w:r w:rsidR="00DB622C" w:rsidRPr="003B1ECF">
        <w:rPr>
          <w:rFonts w:asciiTheme="majorHAnsi" w:hAnsiTheme="majorHAnsi" w:cs="Arial"/>
        </w:rPr>
        <w:t xml:space="preserve">vždy při současné rekonstrukci, modernizaci nebo výstavbě </w:t>
      </w:r>
      <w:r w:rsidR="00D06F7A" w:rsidRPr="003B1ECF">
        <w:rPr>
          <w:rFonts w:asciiTheme="majorHAnsi" w:hAnsiTheme="majorHAnsi" w:cs="Arial"/>
        </w:rPr>
        <w:t>komunik</w:t>
      </w:r>
      <w:r w:rsidR="00D76EB2" w:rsidRPr="003B1ECF">
        <w:rPr>
          <w:rFonts w:asciiTheme="majorHAnsi" w:hAnsiTheme="majorHAnsi" w:cs="Arial"/>
        </w:rPr>
        <w:t>ace pro pěší.</w:t>
      </w:r>
    </w:p>
    <w:p w:rsidR="003B1ECF" w:rsidRDefault="003B1ECF" w:rsidP="00A458ED">
      <w:pPr>
        <w:pStyle w:val="Odstavecseseznamem"/>
        <w:spacing w:after="0"/>
        <w:jc w:val="both"/>
        <w:rPr>
          <w:rFonts w:asciiTheme="majorHAnsi" w:hAnsiTheme="majorHAnsi" w:cs="Arial"/>
        </w:rPr>
      </w:pPr>
    </w:p>
    <w:p w:rsidR="00D06F7A" w:rsidRPr="00AB4BAA" w:rsidRDefault="00777D7B" w:rsidP="00017BD8">
      <w:pPr>
        <w:jc w:val="both"/>
        <w:rPr>
          <w:rFonts w:asciiTheme="majorHAnsi" w:hAnsiTheme="majorHAnsi" w:cs="Arial"/>
          <w:b/>
        </w:rPr>
      </w:pPr>
      <w:r w:rsidRPr="00777D7B">
        <w:rPr>
          <w:rFonts w:asciiTheme="majorHAnsi" w:hAnsiTheme="majorHAnsi" w:cs="Arial"/>
        </w:rPr>
        <w:t xml:space="preserve"> </w:t>
      </w:r>
      <w:r w:rsidRPr="00AB4BAA">
        <w:rPr>
          <w:rFonts w:asciiTheme="majorHAnsi" w:hAnsiTheme="majorHAnsi" w:cs="Arial"/>
          <w:b/>
        </w:rPr>
        <w:t>Hlavní aktivity pro</w:t>
      </w:r>
      <w:r w:rsidR="00D06F7A" w:rsidRPr="00AB4BAA">
        <w:rPr>
          <w:rFonts w:asciiTheme="majorHAnsi" w:hAnsiTheme="majorHAnsi" w:cs="Arial"/>
          <w:b/>
        </w:rPr>
        <w:t xml:space="preserve"> „</w:t>
      </w:r>
      <w:r w:rsidR="0064705C" w:rsidRPr="00AB4BAA">
        <w:rPr>
          <w:rFonts w:asciiTheme="majorHAnsi" w:hAnsiTheme="majorHAnsi" w:cs="Arial"/>
          <w:b/>
        </w:rPr>
        <w:t>C</w:t>
      </w:r>
      <w:r w:rsidR="00D06F7A" w:rsidRPr="00AB4BAA">
        <w:rPr>
          <w:rFonts w:asciiTheme="majorHAnsi" w:hAnsiTheme="majorHAnsi" w:cs="Arial"/>
          <w:b/>
        </w:rPr>
        <w:t>yklodoprav</w:t>
      </w:r>
      <w:r w:rsidRPr="00AB4BAA">
        <w:rPr>
          <w:rFonts w:asciiTheme="majorHAnsi" w:hAnsiTheme="majorHAnsi" w:cs="Arial"/>
          <w:b/>
        </w:rPr>
        <w:t>u</w:t>
      </w:r>
      <w:r w:rsidR="00D06F7A" w:rsidRPr="00AB4BAA">
        <w:rPr>
          <w:rFonts w:asciiTheme="majorHAnsi" w:hAnsiTheme="majorHAnsi" w:cs="Arial"/>
          <w:b/>
        </w:rPr>
        <w:t>“</w:t>
      </w:r>
      <w:r w:rsidR="00A458ED" w:rsidRPr="00AB4BAA">
        <w:rPr>
          <w:rFonts w:asciiTheme="majorHAnsi" w:hAnsiTheme="majorHAnsi" w:cs="Arial"/>
          <w:b/>
        </w:rPr>
        <w:t>:</w:t>
      </w:r>
    </w:p>
    <w:p w:rsidR="00D06F7A" w:rsidRPr="00B806BA" w:rsidRDefault="00B806BA" w:rsidP="00017BD8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</w:t>
      </w:r>
      <w:r w:rsidR="00D06F7A" w:rsidRPr="00B806BA">
        <w:rPr>
          <w:rFonts w:asciiTheme="majorHAnsi" w:hAnsiTheme="majorHAnsi" w:cs="Arial"/>
        </w:rPr>
        <w:t>ekonstrukce, modernizace a výstavba samostatných stezek pro cyklisty nebo stezek pro cyklisty a chodce se společným nebo odděleným provozem</w:t>
      </w:r>
      <w:r w:rsidR="00771EE3">
        <w:rPr>
          <w:rFonts w:asciiTheme="majorHAnsi" w:hAnsiTheme="majorHAnsi" w:cs="Arial"/>
        </w:rPr>
        <w:t xml:space="preserve"> s dopravním značením C8a,b, C9a,b nebo C10a,b</w:t>
      </w:r>
      <w:r w:rsidR="00D06F7A" w:rsidRPr="00B806BA">
        <w:rPr>
          <w:rFonts w:asciiTheme="majorHAnsi" w:hAnsiTheme="majorHAnsi" w:cs="Arial"/>
        </w:rPr>
        <w:t>, sloužících k dopravě do zaměstnání, škol a za službami</w:t>
      </w:r>
      <w:r w:rsidR="001D1AAE">
        <w:rPr>
          <w:rFonts w:asciiTheme="majorHAnsi" w:hAnsiTheme="majorHAnsi" w:cs="Arial"/>
        </w:rPr>
        <w:t>,</w:t>
      </w:r>
    </w:p>
    <w:p w:rsidR="00D06F7A" w:rsidRPr="00B806BA" w:rsidRDefault="001D1AAE" w:rsidP="00017BD8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</w:t>
      </w:r>
      <w:r w:rsidR="00D06F7A" w:rsidRPr="00B806BA">
        <w:rPr>
          <w:rFonts w:asciiTheme="majorHAnsi" w:hAnsiTheme="majorHAnsi" w:cs="Arial"/>
        </w:rPr>
        <w:t>ekonstrukce, modernizace a výstavba jízdních pruhů pro cyklisty nebo společných pásů pro cyklisty a chodce v přidruženém prostoru silnic a místních komunikací</w:t>
      </w:r>
      <w:r w:rsidR="00771EE3">
        <w:rPr>
          <w:rFonts w:asciiTheme="majorHAnsi" w:hAnsiTheme="majorHAnsi" w:cs="Arial"/>
        </w:rPr>
        <w:t xml:space="preserve"> s dopravním značením C8a,b, C9a,b nebo C10a,b</w:t>
      </w:r>
      <w:r w:rsidR="00D06F7A" w:rsidRPr="00B806BA">
        <w:rPr>
          <w:rFonts w:asciiTheme="majorHAnsi" w:hAnsiTheme="majorHAnsi" w:cs="Arial"/>
        </w:rPr>
        <w:t>, sloužících k dopravě do zaměstnání, škol a za službami,</w:t>
      </w:r>
    </w:p>
    <w:p w:rsidR="00D06F7A" w:rsidRDefault="001D1AAE" w:rsidP="00017BD8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ú</w:t>
      </w:r>
      <w:r w:rsidR="00D06F7A" w:rsidRPr="00B806BA">
        <w:rPr>
          <w:rFonts w:asciiTheme="majorHAnsi" w:hAnsiTheme="majorHAnsi" w:cs="Arial"/>
        </w:rPr>
        <w:t>prava a realizace liniových opatření pro cyklisty v hlavním dopravním prostoru silnic a místních komunikací v podobě vyhrazených jízdních pruhů pro cyklisty, piktogramových koridorů pro cyklisty nebo vyhrazených jízdních pruhů pro autobusy a jízdní kola, sloužících k dopravě do zaměstnání, škol a za službami,</w:t>
      </w:r>
    </w:p>
    <w:p w:rsidR="00777D7B" w:rsidRDefault="00FB5CCB" w:rsidP="005207D6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 w:rsidRPr="00267EB8">
        <w:rPr>
          <w:rFonts w:asciiTheme="majorHAnsi" w:hAnsiTheme="majorHAnsi"/>
        </w:rPr>
        <w:t>je možná kombinace uvedených aktivit</w:t>
      </w:r>
      <w:r w:rsidR="00777D7B">
        <w:rPr>
          <w:rFonts w:asciiTheme="majorHAnsi" w:hAnsiTheme="majorHAnsi"/>
        </w:rPr>
        <w:t>,</w:t>
      </w:r>
    </w:p>
    <w:p w:rsidR="00B806BA" w:rsidRDefault="00777D7B" w:rsidP="005207D6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/>
        </w:rPr>
        <w:t>je</w:t>
      </w:r>
      <w:r w:rsidR="009B7CD2" w:rsidRPr="005750FF">
        <w:rPr>
          <w:rFonts w:asciiTheme="majorHAnsi" w:hAnsiTheme="majorHAnsi"/>
        </w:rPr>
        <w:t xml:space="preserve"> možn</w:t>
      </w:r>
      <w:r w:rsidR="009B7CD2" w:rsidRPr="00C65857">
        <w:rPr>
          <w:rFonts w:asciiTheme="majorHAnsi" w:hAnsiTheme="majorHAnsi"/>
        </w:rPr>
        <w:t>á</w:t>
      </w:r>
      <w:r w:rsidR="009B7CD2">
        <w:rPr>
          <w:rFonts w:asciiTheme="majorHAnsi" w:hAnsiTheme="majorHAnsi" w:cs="Arial"/>
        </w:rPr>
        <w:t xml:space="preserve"> </w:t>
      </w:r>
      <w:r w:rsidR="00B806BA" w:rsidRPr="00267EB8">
        <w:rPr>
          <w:rFonts w:asciiTheme="majorHAnsi" w:hAnsiTheme="majorHAnsi" w:cs="Arial"/>
        </w:rPr>
        <w:t>realizac</w:t>
      </w:r>
      <w:r w:rsidR="00B806BA" w:rsidRPr="005750FF">
        <w:rPr>
          <w:rFonts w:asciiTheme="majorHAnsi" w:hAnsiTheme="majorHAnsi" w:cs="Arial"/>
        </w:rPr>
        <w:t xml:space="preserve">e </w:t>
      </w:r>
      <w:r w:rsidR="00377499">
        <w:rPr>
          <w:rFonts w:asciiTheme="majorHAnsi" w:hAnsiTheme="majorHAnsi" w:cs="Arial"/>
        </w:rPr>
        <w:t xml:space="preserve">související </w:t>
      </w:r>
      <w:r w:rsidR="000B0532" w:rsidRPr="005750FF">
        <w:rPr>
          <w:rFonts w:asciiTheme="majorHAnsi" w:hAnsiTheme="majorHAnsi" w:cs="Arial"/>
        </w:rPr>
        <w:t xml:space="preserve">doprovodné infrastruktury pro cyklisty (např. stojany na jízdní kola), </w:t>
      </w:r>
      <w:r w:rsidR="00EA2EDF" w:rsidRPr="00C65857">
        <w:rPr>
          <w:rFonts w:asciiTheme="majorHAnsi" w:hAnsiTheme="majorHAnsi" w:cs="Arial"/>
        </w:rPr>
        <w:t xml:space="preserve">zmírňujících a kompenzačních opatření pro minimalizaci negativních vlivů na životní prostředí (např. výsadba doprovodné zeleně) a </w:t>
      </w:r>
      <w:r w:rsidR="00DD241A" w:rsidRPr="00C65857">
        <w:rPr>
          <w:rFonts w:asciiTheme="majorHAnsi" w:hAnsiTheme="majorHAnsi" w:cs="Arial"/>
        </w:rPr>
        <w:t>souvisejících prvků zvyšujících bezpečnost cyklistické dopravy (např.</w:t>
      </w:r>
      <w:r w:rsidR="00802192" w:rsidRPr="00C65857">
        <w:rPr>
          <w:rFonts w:asciiTheme="majorHAnsi" w:hAnsiTheme="majorHAnsi" w:cs="Arial"/>
        </w:rPr>
        <w:t xml:space="preserve"> </w:t>
      </w:r>
      <w:r w:rsidR="00DD241A" w:rsidRPr="00C65857">
        <w:rPr>
          <w:rFonts w:asciiTheme="majorHAnsi" w:hAnsiTheme="majorHAnsi" w:cs="Arial"/>
        </w:rPr>
        <w:t>veřejné osv</w:t>
      </w:r>
      <w:r w:rsidR="00DD241A" w:rsidRPr="00A87C30">
        <w:rPr>
          <w:rFonts w:asciiTheme="majorHAnsi" w:hAnsiTheme="majorHAnsi" w:cs="Arial"/>
        </w:rPr>
        <w:t>ětlení, prvky inteligentních dopravních systémů)</w:t>
      </w:r>
      <w:r w:rsidR="00B806BA" w:rsidRPr="00267EB8">
        <w:rPr>
          <w:rFonts w:asciiTheme="majorHAnsi" w:hAnsiTheme="majorHAnsi" w:cs="Arial"/>
        </w:rPr>
        <w:t xml:space="preserve">, </w:t>
      </w:r>
      <w:r w:rsidR="00B806BA" w:rsidRPr="005750FF">
        <w:rPr>
          <w:rFonts w:asciiTheme="majorHAnsi" w:hAnsiTheme="majorHAnsi" w:cs="Arial"/>
        </w:rPr>
        <w:t xml:space="preserve">vždy při současné rekonstrukci, modernizaci nebo výstavbě </w:t>
      </w:r>
      <w:r w:rsidR="00B806BA" w:rsidRPr="00C65857">
        <w:rPr>
          <w:rFonts w:asciiTheme="majorHAnsi" w:hAnsiTheme="majorHAnsi" w:cs="Arial"/>
        </w:rPr>
        <w:t xml:space="preserve">komunikace pro </w:t>
      </w:r>
      <w:r w:rsidR="00F304EB" w:rsidRPr="00C65857">
        <w:rPr>
          <w:rFonts w:asciiTheme="majorHAnsi" w:hAnsiTheme="majorHAnsi" w:cs="Arial"/>
        </w:rPr>
        <w:t>cyklisty</w:t>
      </w:r>
      <w:r w:rsidR="001D1AAE" w:rsidRPr="00C65857">
        <w:rPr>
          <w:rFonts w:asciiTheme="majorHAnsi" w:hAnsiTheme="majorHAnsi" w:cs="Arial"/>
        </w:rPr>
        <w:t xml:space="preserve"> </w:t>
      </w:r>
      <w:r w:rsidR="00A13692" w:rsidRPr="00C65857">
        <w:rPr>
          <w:rFonts w:asciiTheme="majorHAnsi" w:hAnsiTheme="majorHAnsi" w:cs="Arial"/>
        </w:rPr>
        <w:t>nebo</w:t>
      </w:r>
      <w:r w:rsidR="001D1AAE" w:rsidRPr="00C65857">
        <w:rPr>
          <w:rFonts w:asciiTheme="majorHAnsi" w:hAnsiTheme="majorHAnsi" w:cs="Arial"/>
        </w:rPr>
        <w:t xml:space="preserve"> </w:t>
      </w:r>
      <w:r w:rsidR="00F304EB" w:rsidRPr="00C65857">
        <w:rPr>
          <w:rFonts w:asciiTheme="majorHAnsi" w:hAnsiTheme="majorHAnsi" w:cs="Arial"/>
        </w:rPr>
        <w:t>liniov</w:t>
      </w:r>
      <w:r w:rsidR="00A13692" w:rsidRPr="00C65857">
        <w:rPr>
          <w:rFonts w:asciiTheme="majorHAnsi" w:hAnsiTheme="majorHAnsi" w:cs="Arial"/>
        </w:rPr>
        <w:t>ého</w:t>
      </w:r>
      <w:r w:rsidR="00F304EB" w:rsidRPr="00C65857">
        <w:rPr>
          <w:rFonts w:asciiTheme="majorHAnsi" w:hAnsiTheme="majorHAnsi" w:cs="Arial"/>
        </w:rPr>
        <w:t xml:space="preserve"> opatření</w:t>
      </w:r>
      <w:r w:rsidR="001D1AAE" w:rsidRPr="00A87C30">
        <w:rPr>
          <w:rFonts w:asciiTheme="majorHAnsi" w:hAnsiTheme="majorHAnsi" w:cs="Arial"/>
        </w:rPr>
        <w:t xml:space="preserve"> pro cyklisty</w:t>
      </w:r>
      <w:r w:rsidR="008B2FCB">
        <w:rPr>
          <w:rFonts w:asciiTheme="majorHAnsi" w:hAnsiTheme="majorHAnsi" w:cs="Arial"/>
        </w:rPr>
        <w:t>.</w:t>
      </w:r>
    </w:p>
    <w:p w:rsidR="009B7CD2" w:rsidRPr="00267EB8" w:rsidRDefault="009B7CD2" w:rsidP="00807AFA">
      <w:pPr>
        <w:pStyle w:val="Odstavecseseznamem"/>
        <w:spacing w:after="0"/>
        <w:jc w:val="both"/>
        <w:rPr>
          <w:rFonts w:asciiTheme="majorHAnsi" w:hAnsiTheme="majorHAnsi" w:cs="Arial"/>
        </w:rPr>
      </w:pPr>
    </w:p>
    <w:p w:rsidR="00777D7B" w:rsidRDefault="00DB622C" w:rsidP="00017BD8">
      <w:pPr>
        <w:jc w:val="both"/>
        <w:rPr>
          <w:rFonts w:asciiTheme="majorHAnsi" w:hAnsiTheme="majorHAnsi" w:cs="Arial"/>
          <w:b/>
        </w:rPr>
      </w:pPr>
      <w:r w:rsidRPr="004D08E8">
        <w:rPr>
          <w:rFonts w:asciiTheme="majorHAnsi" w:hAnsiTheme="majorHAnsi" w:cs="Arial"/>
          <w:b/>
        </w:rPr>
        <w:t>Vedlejší aktivit</w:t>
      </w:r>
      <w:r>
        <w:rPr>
          <w:rFonts w:asciiTheme="majorHAnsi" w:hAnsiTheme="majorHAnsi" w:cs="Arial"/>
          <w:b/>
        </w:rPr>
        <w:t>y</w:t>
      </w:r>
      <w:r w:rsidR="00777D7B">
        <w:rPr>
          <w:rFonts w:asciiTheme="majorHAnsi" w:hAnsiTheme="majorHAnsi" w:cs="Arial"/>
          <w:b/>
        </w:rPr>
        <w:t>:</w:t>
      </w:r>
    </w:p>
    <w:p w:rsidR="00777D7B" w:rsidRPr="0010104F" w:rsidRDefault="00DB622C" w:rsidP="0010104F">
      <w:pPr>
        <w:pStyle w:val="Odstavecseseznamem"/>
        <w:numPr>
          <w:ilvl w:val="0"/>
          <w:numId w:val="77"/>
        </w:numPr>
        <w:jc w:val="both"/>
        <w:rPr>
          <w:rFonts w:asciiTheme="majorHAnsi" w:hAnsiTheme="majorHAnsi" w:cs="Arial"/>
        </w:rPr>
      </w:pPr>
      <w:r w:rsidRPr="0010104F">
        <w:rPr>
          <w:rFonts w:asciiTheme="majorHAnsi" w:hAnsiTheme="majorHAnsi" w:cs="Arial"/>
        </w:rPr>
        <w:t xml:space="preserve">realizace </w:t>
      </w:r>
      <w:r w:rsidR="0085199C">
        <w:rPr>
          <w:rFonts w:asciiTheme="majorHAnsi" w:hAnsiTheme="majorHAnsi" w:cs="Arial"/>
        </w:rPr>
        <w:t xml:space="preserve">stavbou </w:t>
      </w:r>
      <w:r w:rsidRPr="0010104F">
        <w:rPr>
          <w:rFonts w:asciiTheme="majorHAnsi" w:hAnsiTheme="majorHAnsi" w:cs="Arial"/>
        </w:rPr>
        <w:t xml:space="preserve">vyvolaných investic, </w:t>
      </w:r>
    </w:p>
    <w:p w:rsidR="00777D7B" w:rsidRPr="0010104F" w:rsidRDefault="00DB622C" w:rsidP="0010104F">
      <w:pPr>
        <w:pStyle w:val="Odstavecseseznamem"/>
        <w:numPr>
          <w:ilvl w:val="0"/>
          <w:numId w:val="77"/>
        </w:numPr>
        <w:jc w:val="both"/>
        <w:rPr>
          <w:rFonts w:asciiTheme="majorHAnsi" w:hAnsiTheme="majorHAnsi" w:cs="Arial"/>
        </w:rPr>
      </w:pPr>
      <w:r w:rsidRPr="0010104F">
        <w:rPr>
          <w:rFonts w:asciiTheme="majorHAnsi" w:hAnsiTheme="majorHAnsi" w:cs="Arial"/>
        </w:rPr>
        <w:t xml:space="preserve">zpracování projektových dokumentací, </w:t>
      </w:r>
    </w:p>
    <w:p w:rsidR="00777D7B" w:rsidRPr="0010104F" w:rsidRDefault="00DB622C" w:rsidP="0010104F">
      <w:pPr>
        <w:pStyle w:val="Odstavecseseznamem"/>
        <w:numPr>
          <w:ilvl w:val="0"/>
          <w:numId w:val="77"/>
        </w:numPr>
        <w:jc w:val="both"/>
        <w:rPr>
          <w:rFonts w:asciiTheme="majorHAnsi" w:hAnsiTheme="majorHAnsi" w:cs="Arial"/>
        </w:rPr>
      </w:pPr>
      <w:r w:rsidRPr="0010104F">
        <w:rPr>
          <w:rFonts w:asciiTheme="majorHAnsi" w:hAnsiTheme="majorHAnsi" w:cs="Arial"/>
        </w:rPr>
        <w:t>výkup nemovitostí podmiňujících výstavbu</w:t>
      </w:r>
      <w:r w:rsidR="00777D7B" w:rsidRPr="0010104F">
        <w:rPr>
          <w:rFonts w:asciiTheme="majorHAnsi" w:hAnsiTheme="majorHAnsi" w:cs="Arial"/>
        </w:rPr>
        <w:t>,</w:t>
      </w:r>
      <w:r w:rsidRPr="0010104F">
        <w:rPr>
          <w:rFonts w:asciiTheme="majorHAnsi" w:hAnsiTheme="majorHAnsi" w:cs="Arial"/>
        </w:rPr>
        <w:t xml:space="preserve"> </w:t>
      </w:r>
    </w:p>
    <w:p w:rsidR="00AB4BAA" w:rsidRDefault="00DB622C" w:rsidP="0010104F">
      <w:pPr>
        <w:pStyle w:val="Odstavecseseznamem"/>
        <w:numPr>
          <w:ilvl w:val="0"/>
          <w:numId w:val="77"/>
        </w:numPr>
        <w:jc w:val="both"/>
        <w:rPr>
          <w:rFonts w:asciiTheme="majorHAnsi" w:hAnsiTheme="majorHAnsi" w:cs="Arial"/>
        </w:rPr>
      </w:pPr>
      <w:r w:rsidRPr="0010104F">
        <w:rPr>
          <w:rFonts w:asciiTheme="majorHAnsi" w:hAnsiTheme="majorHAnsi" w:cs="Arial"/>
        </w:rPr>
        <w:t>provádění inženýrské činnosti ve výstavbě</w:t>
      </w:r>
      <w:r w:rsidR="0001596F">
        <w:rPr>
          <w:rFonts w:asciiTheme="majorHAnsi" w:hAnsiTheme="majorHAnsi" w:cs="Arial"/>
        </w:rPr>
        <w:t>,</w:t>
      </w:r>
    </w:p>
    <w:p w:rsidR="00DB622C" w:rsidRPr="0010104F" w:rsidRDefault="00AB4BAA" w:rsidP="0010104F">
      <w:pPr>
        <w:pStyle w:val="Odstavecseseznamem"/>
        <w:numPr>
          <w:ilvl w:val="0"/>
          <w:numId w:val="77"/>
        </w:num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povinná publicita</w:t>
      </w:r>
      <w:r w:rsidR="00DB622C" w:rsidRPr="0010104F">
        <w:rPr>
          <w:rFonts w:asciiTheme="majorHAnsi" w:hAnsiTheme="majorHAnsi" w:cs="Arial"/>
        </w:rPr>
        <w:t xml:space="preserve">. </w:t>
      </w:r>
    </w:p>
    <w:p w:rsidR="00CC4503" w:rsidRDefault="00DB622C" w:rsidP="00017BD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1933E9">
        <w:rPr>
          <w:rFonts w:asciiTheme="majorHAnsi" w:hAnsiTheme="majorHAnsi" w:cs="Arial"/>
        </w:rPr>
        <w:t xml:space="preserve">Pojem rekonstrukce/modernizace </w:t>
      </w:r>
      <w:r w:rsidR="007C2AC5" w:rsidRPr="001933E9">
        <w:rPr>
          <w:rFonts w:asciiTheme="majorHAnsi" w:hAnsiTheme="majorHAnsi" w:cs="Arial"/>
        </w:rPr>
        <w:t xml:space="preserve">komunikace pro </w:t>
      </w:r>
      <w:r w:rsidR="00C24BBB" w:rsidRPr="001933E9">
        <w:rPr>
          <w:rFonts w:asciiTheme="majorHAnsi" w:hAnsiTheme="majorHAnsi" w:cs="Arial"/>
        </w:rPr>
        <w:t xml:space="preserve">pěší nebo </w:t>
      </w:r>
      <w:r w:rsidR="007C2AC5" w:rsidRPr="001933E9">
        <w:rPr>
          <w:rFonts w:asciiTheme="majorHAnsi" w:hAnsiTheme="majorHAnsi" w:cs="Arial"/>
        </w:rPr>
        <w:t>cyklisty</w:t>
      </w:r>
      <w:r w:rsidRPr="001933E9">
        <w:rPr>
          <w:rFonts w:asciiTheme="majorHAnsi" w:hAnsiTheme="majorHAnsi" w:cs="Arial"/>
        </w:rPr>
        <w:t xml:space="preserve"> zahrnuje</w:t>
      </w:r>
      <w:r w:rsidR="007C2AC5" w:rsidRPr="001933E9">
        <w:rPr>
          <w:rFonts w:asciiTheme="majorHAnsi" w:hAnsiTheme="majorHAnsi" w:cs="Arial"/>
        </w:rPr>
        <w:t xml:space="preserve"> stavební úpravy stávající komunikace spojené s přestavbou zemního tělesa </w:t>
      </w:r>
      <w:r w:rsidR="004200E9" w:rsidRPr="001933E9">
        <w:rPr>
          <w:rFonts w:asciiTheme="majorHAnsi" w:hAnsiTheme="majorHAnsi" w:cs="Arial"/>
        </w:rPr>
        <w:t xml:space="preserve">nebo </w:t>
      </w:r>
      <w:r w:rsidR="007C2AC5" w:rsidRPr="001933E9">
        <w:rPr>
          <w:rFonts w:asciiTheme="majorHAnsi" w:hAnsiTheme="majorHAnsi" w:cs="Arial"/>
        </w:rPr>
        <w:t>konstrukčních vrstev</w:t>
      </w:r>
      <w:r w:rsidR="004200E9" w:rsidRPr="001933E9">
        <w:rPr>
          <w:rFonts w:asciiTheme="majorHAnsi" w:hAnsiTheme="majorHAnsi" w:cs="Arial"/>
        </w:rPr>
        <w:t xml:space="preserve"> komunikace</w:t>
      </w:r>
      <w:r w:rsidR="007C2AC5" w:rsidRPr="001933E9">
        <w:rPr>
          <w:rFonts w:asciiTheme="majorHAnsi" w:hAnsiTheme="majorHAnsi" w:cs="Arial"/>
        </w:rPr>
        <w:t>,</w:t>
      </w:r>
      <w:r w:rsidR="004200E9" w:rsidRPr="001933E9">
        <w:rPr>
          <w:rFonts w:asciiTheme="majorHAnsi" w:hAnsiTheme="majorHAnsi" w:cs="Arial"/>
        </w:rPr>
        <w:t xml:space="preserve"> jejímž výsledkem je změna nivelety, směrového vedení nebo šířkového uspořádání komunikace.</w:t>
      </w:r>
      <w:r w:rsidRPr="001933E9">
        <w:rPr>
          <w:rFonts w:asciiTheme="majorHAnsi" w:hAnsiTheme="majorHAnsi" w:cs="Arial"/>
        </w:rPr>
        <w:t xml:space="preserve"> Rekonstrukce/modernizace se rovněž týká stavebních úprav mostních objektů. Technické řešení musí být v souladu </w:t>
      </w:r>
      <w:r w:rsidR="00FB67CF" w:rsidRPr="001933E9">
        <w:rPr>
          <w:rFonts w:asciiTheme="majorHAnsi" w:hAnsiTheme="majorHAnsi" w:cs="Arial"/>
        </w:rPr>
        <w:t>s</w:t>
      </w:r>
      <w:r w:rsidR="00875D59" w:rsidRPr="001933E9">
        <w:rPr>
          <w:rFonts w:asciiTheme="majorHAnsi" w:hAnsiTheme="majorHAnsi" w:cs="Arial"/>
        </w:rPr>
        <w:t xml:space="preserve"> platnou </w:t>
      </w:r>
      <w:r w:rsidR="00FB67CF" w:rsidRPr="001933E9">
        <w:rPr>
          <w:rFonts w:asciiTheme="majorHAnsi" w:hAnsiTheme="majorHAnsi" w:cs="Arial"/>
        </w:rPr>
        <w:t xml:space="preserve">legislativou a </w:t>
      </w:r>
      <w:r w:rsidRPr="001933E9">
        <w:rPr>
          <w:rFonts w:asciiTheme="majorHAnsi" w:hAnsiTheme="majorHAnsi" w:cs="Arial"/>
        </w:rPr>
        <w:t xml:space="preserve">technickými normami (zejména </w:t>
      </w:r>
      <w:r w:rsidR="00F25BA8" w:rsidRPr="001933E9">
        <w:rPr>
          <w:rFonts w:asciiTheme="majorHAnsi" w:hAnsiTheme="majorHAnsi" w:cs="Arial"/>
        </w:rPr>
        <w:t xml:space="preserve">vyhláškou č. 398/2009 Sb., </w:t>
      </w:r>
      <w:r w:rsidR="00AF5AFF" w:rsidRPr="001933E9">
        <w:rPr>
          <w:rFonts w:asciiTheme="majorHAnsi" w:hAnsiTheme="majorHAnsi" w:cs="Arial"/>
        </w:rPr>
        <w:t xml:space="preserve">ČSN 73 6110, </w:t>
      </w:r>
      <w:r w:rsidRPr="001933E9">
        <w:rPr>
          <w:rFonts w:asciiTheme="majorHAnsi" w:hAnsiTheme="majorHAnsi" w:cs="Arial"/>
        </w:rPr>
        <w:t xml:space="preserve">ČSN 73 6101, </w:t>
      </w:r>
      <w:r w:rsidR="00D4404A">
        <w:rPr>
          <w:rFonts w:asciiTheme="majorHAnsi" w:hAnsiTheme="majorHAnsi" w:cs="Arial"/>
        </w:rPr>
        <w:t>ČSN EN 13 201,</w:t>
      </w:r>
      <w:r w:rsidR="00F25BA8" w:rsidRPr="001933E9">
        <w:rPr>
          <w:rFonts w:asciiTheme="majorHAnsi" w:hAnsiTheme="majorHAnsi" w:cs="Arial"/>
        </w:rPr>
        <w:t xml:space="preserve"> TP 179</w:t>
      </w:r>
      <w:r w:rsidR="001933E9">
        <w:rPr>
          <w:rFonts w:asciiTheme="majorHAnsi" w:hAnsiTheme="majorHAnsi" w:cs="Arial"/>
        </w:rPr>
        <w:t>, TP 170</w:t>
      </w:r>
      <w:r w:rsidR="00D4404A">
        <w:rPr>
          <w:rFonts w:asciiTheme="majorHAnsi" w:hAnsiTheme="majorHAnsi" w:cs="Arial"/>
        </w:rPr>
        <w:t xml:space="preserve">, TKP </w:t>
      </w:r>
      <w:r w:rsidR="00D77F78">
        <w:rPr>
          <w:rFonts w:asciiTheme="majorHAnsi" w:hAnsiTheme="majorHAnsi" w:cs="Arial"/>
        </w:rPr>
        <w:t>Kapitola 15</w:t>
      </w:r>
      <w:r w:rsidRPr="001933E9">
        <w:rPr>
          <w:rFonts w:asciiTheme="majorHAnsi" w:hAnsiTheme="majorHAnsi" w:cs="Arial"/>
        </w:rPr>
        <w:t>)</w:t>
      </w:r>
      <w:r w:rsidR="00FB67CF" w:rsidRPr="001933E9">
        <w:rPr>
          <w:rFonts w:asciiTheme="majorHAnsi" w:hAnsiTheme="majorHAnsi" w:cs="Arial"/>
        </w:rPr>
        <w:t>.</w:t>
      </w:r>
    </w:p>
    <w:p w:rsidR="006F6F96" w:rsidRDefault="006F6F96" w:rsidP="00017BD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Pokud žadatel zamýšlí na části </w:t>
      </w:r>
      <w:r w:rsidR="002D6FD8">
        <w:rPr>
          <w:rFonts w:asciiTheme="majorHAnsi" w:hAnsiTheme="majorHAnsi" w:cs="Arial"/>
        </w:rPr>
        <w:t xml:space="preserve">úseku </w:t>
      </w:r>
      <w:r>
        <w:rPr>
          <w:rFonts w:asciiTheme="majorHAnsi" w:hAnsiTheme="majorHAnsi" w:cs="Arial"/>
        </w:rPr>
        <w:t xml:space="preserve">komunikace pro cyklisty upravit provoz ve smyslu § 77 </w:t>
      </w:r>
      <w:r w:rsidR="002D6FD8">
        <w:rPr>
          <w:rFonts w:asciiTheme="majorHAnsi" w:hAnsiTheme="majorHAnsi" w:cs="Arial"/>
        </w:rPr>
        <w:t xml:space="preserve">zákona </w:t>
      </w:r>
      <w:r>
        <w:rPr>
          <w:rFonts w:asciiTheme="majorHAnsi" w:hAnsiTheme="majorHAnsi" w:cs="Arial"/>
        </w:rPr>
        <w:t xml:space="preserve">č. 361/2000 Sb., </w:t>
      </w:r>
      <w:r w:rsidR="002D6FD8">
        <w:rPr>
          <w:rFonts w:asciiTheme="majorHAnsi" w:hAnsiTheme="majorHAnsi" w:cs="Arial"/>
        </w:rPr>
        <w:t>o provozu na pozemních komunikacích, ve znění pozdějších předpisů</w:t>
      </w:r>
      <w:r>
        <w:rPr>
          <w:rFonts w:asciiTheme="majorHAnsi" w:hAnsiTheme="majorHAnsi" w:cs="Arial"/>
        </w:rPr>
        <w:t xml:space="preserve">, udělením výjimky ze zákazu vjezdu motorových vozidel na nemotoristickou komunikaci, musí v kapitole </w:t>
      </w:r>
      <w:r w:rsidR="00032544">
        <w:rPr>
          <w:rFonts w:asciiTheme="majorHAnsi" w:hAnsiTheme="majorHAnsi" w:cs="Arial"/>
        </w:rPr>
        <w:t>8</w:t>
      </w:r>
      <w:r>
        <w:rPr>
          <w:rFonts w:asciiTheme="majorHAnsi" w:hAnsiTheme="majorHAnsi" w:cs="Arial"/>
        </w:rPr>
        <w:t xml:space="preserve"> studie proveditelnosti popsat rozsah uvažované výjimky.</w:t>
      </w:r>
    </w:p>
    <w:p w:rsidR="00A72342" w:rsidRDefault="00A72342" w:rsidP="00017BD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:rsidR="00F0667A" w:rsidRPr="000E1D7E" w:rsidRDefault="00F0667A" w:rsidP="00C4211B">
      <w:pPr>
        <w:pStyle w:val="Pravidla11"/>
        <w:numPr>
          <w:ilvl w:val="1"/>
          <w:numId w:val="25"/>
        </w:numPr>
      </w:pPr>
      <w:bookmarkStart w:id="64" w:name="_Toc425438159"/>
      <w:bookmarkStart w:id="65" w:name="_Toc425438222"/>
      <w:bookmarkStart w:id="66" w:name="_Toc425438283"/>
      <w:bookmarkStart w:id="67" w:name="_Toc434571043"/>
      <w:bookmarkEnd w:id="64"/>
      <w:bookmarkEnd w:id="65"/>
      <w:bookmarkEnd w:id="66"/>
      <w:r w:rsidRPr="000E1D7E">
        <w:lastRenderedPageBreak/>
        <w:t>Povinné přílohy k</w:t>
      </w:r>
      <w:r w:rsidR="00DC5477" w:rsidRPr="000E1D7E">
        <w:t> </w:t>
      </w:r>
      <w:r w:rsidRPr="000E1D7E">
        <w:t>žádosti</w:t>
      </w:r>
      <w:bookmarkEnd w:id="67"/>
    </w:p>
    <w:p w:rsidR="00DC5477" w:rsidRPr="00E30519" w:rsidRDefault="00DC5477" w:rsidP="00017BD8">
      <w:pPr>
        <w:jc w:val="both"/>
      </w:pPr>
      <w:r>
        <w:t>Jednotlivé p</w:t>
      </w:r>
      <w:r w:rsidRPr="00E30519">
        <w:t>ovinné</w:t>
      </w:r>
      <w:r>
        <w:t xml:space="preserve"> přílohy žadatel nahrává na příslušné Záložky žádosti o podporu v MS2014+. Více informací je uvedeno v příloze č. 1 těchto Pravidel.</w:t>
      </w:r>
    </w:p>
    <w:p w:rsidR="00DC5477" w:rsidRPr="00E30519" w:rsidRDefault="00DC5477" w:rsidP="00017BD8">
      <w:pPr>
        <w:jc w:val="both"/>
        <w:rPr>
          <w:b/>
          <w:i/>
        </w:rPr>
      </w:pPr>
      <w:r w:rsidRPr="00E30519">
        <w:rPr>
          <w:b/>
          <w:i/>
        </w:rPr>
        <w:t>Záložka Identifikace projektu</w:t>
      </w:r>
    </w:p>
    <w:p w:rsidR="00DC5477" w:rsidRPr="00627905" w:rsidRDefault="00DC5477" w:rsidP="00017BD8">
      <w:pPr>
        <w:pStyle w:val="Odstavecseseznamem"/>
        <w:numPr>
          <w:ilvl w:val="0"/>
          <w:numId w:val="46"/>
        </w:numPr>
        <w:suppressAutoHyphens/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Plná moc</w:t>
      </w:r>
    </w:p>
    <w:p w:rsidR="00DC5477" w:rsidRPr="001067FE" w:rsidRDefault="00DC5477" w:rsidP="00017BD8">
      <w:pPr>
        <w:jc w:val="both"/>
        <w:rPr>
          <w:rFonts w:asciiTheme="majorHAnsi" w:hAnsiTheme="majorHAnsi" w:cs="Arial"/>
        </w:rPr>
      </w:pPr>
      <w:r w:rsidRPr="001067FE">
        <w:rPr>
          <w:rFonts w:asciiTheme="majorHAnsi" w:hAnsiTheme="majorHAnsi" w:cs="Arial"/>
        </w:rPr>
        <w:t>Dokládá se v případě přenesení pravomocí na jinou osobou</w:t>
      </w:r>
      <w:r w:rsidR="00394934" w:rsidRPr="001067FE">
        <w:rPr>
          <w:rFonts w:asciiTheme="majorHAnsi" w:hAnsiTheme="majorHAnsi" w:cs="Arial"/>
        </w:rPr>
        <w:t>,</w:t>
      </w:r>
      <w:r w:rsidR="006A2046" w:rsidRPr="001067FE">
        <w:rPr>
          <w:rFonts w:asciiTheme="majorHAnsi" w:hAnsiTheme="majorHAnsi" w:cs="Arial"/>
        </w:rPr>
        <w:t xml:space="preserve"> </w:t>
      </w:r>
      <w:r w:rsidRPr="001067FE">
        <w:rPr>
          <w:rFonts w:asciiTheme="majorHAnsi" w:hAnsiTheme="majorHAnsi" w:cs="Arial"/>
        </w:rPr>
        <w:t xml:space="preserve">např. při podpisu žádosti. Plné moci se ukládají v elektronické podobě v systému  MS2014+ v modulu Žadatel v konkrétním projektu do záložky Identifikace projektu – Plná moc. Vzor Plné moci je přílohou č. </w:t>
      </w:r>
      <w:r w:rsidR="00FD0E00" w:rsidRPr="001067FE">
        <w:rPr>
          <w:rFonts w:asciiTheme="majorHAnsi" w:hAnsiTheme="majorHAnsi" w:cs="Arial"/>
        </w:rPr>
        <w:t xml:space="preserve">11 </w:t>
      </w:r>
      <w:r w:rsidRPr="001067FE">
        <w:rPr>
          <w:rFonts w:asciiTheme="majorHAnsi" w:hAnsiTheme="majorHAnsi" w:cs="Arial"/>
        </w:rPr>
        <w:t>Obecných pravidel.</w:t>
      </w:r>
    </w:p>
    <w:p w:rsidR="00DC5477" w:rsidRDefault="00C16DB2" w:rsidP="00022A3D">
      <w:pPr>
        <w:spacing w:after="0"/>
        <w:jc w:val="both"/>
        <w:rPr>
          <w:rFonts w:asciiTheme="majorHAnsi" w:hAnsiTheme="majorHAnsi" w:cs="Arial"/>
        </w:rPr>
      </w:pPr>
      <w:r w:rsidRPr="001067FE">
        <w:rPr>
          <w:rFonts w:asciiTheme="majorHAnsi" w:hAnsiTheme="majorHAnsi" w:cs="Arial"/>
        </w:rPr>
        <w:t xml:space="preserve">Plnou moc lze nahradit usnesením </w:t>
      </w:r>
      <w:r w:rsidR="00DC5477" w:rsidRPr="001067FE">
        <w:rPr>
          <w:rFonts w:asciiTheme="majorHAnsi" w:hAnsiTheme="majorHAnsi" w:cs="Arial"/>
        </w:rPr>
        <w:t>zastupitelstva</w:t>
      </w:r>
      <w:r w:rsidR="00F1223E" w:rsidRPr="001067FE">
        <w:rPr>
          <w:rFonts w:asciiTheme="majorHAnsi" w:hAnsiTheme="majorHAnsi" w:cs="Arial"/>
        </w:rPr>
        <w:t xml:space="preserve"> o přenesení pravomocí</w:t>
      </w:r>
      <w:r w:rsidR="00DC5477" w:rsidRPr="001067FE">
        <w:rPr>
          <w:rFonts w:asciiTheme="majorHAnsi" w:hAnsiTheme="majorHAnsi" w:cs="Arial"/>
        </w:rPr>
        <w:t xml:space="preserve">. </w:t>
      </w:r>
      <w:r w:rsidR="00F1223E" w:rsidRPr="001067FE">
        <w:rPr>
          <w:rFonts w:asciiTheme="majorHAnsi" w:hAnsiTheme="majorHAnsi" w:cs="Arial"/>
        </w:rPr>
        <w:t>V u</w:t>
      </w:r>
      <w:r w:rsidR="00DC5477" w:rsidRPr="001067FE">
        <w:rPr>
          <w:rFonts w:asciiTheme="majorHAnsi" w:hAnsiTheme="majorHAnsi" w:cs="Arial"/>
        </w:rPr>
        <w:t>snesení</w:t>
      </w:r>
      <w:r w:rsidR="00F1223E" w:rsidRPr="001067FE">
        <w:rPr>
          <w:rFonts w:asciiTheme="majorHAnsi" w:hAnsiTheme="majorHAnsi" w:cs="Arial"/>
        </w:rPr>
        <w:t xml:space="preserve"> musí být </w:t>
      </w:r>
      <w:r w:rsidR="00DC5477" w:rsidRPr="001067FE">
        <w:rPr>
          <w:rFonts w:asciiTheme="majorHAnsi" w:hAnsiTheme="majorHAnsi" w:cs="Arial"/>
        </w:rPr>
        <w:t xml:space="preserve">jednoznačně </w:t>
      </w:r>
      <w:r w:rsidR="00F1223E" w:rsidRPr="001067FE">
        <w:rPr>
          <w:rFonts w:asciiTheme="majorHAnsi" w:hAnsiTheme="majorHAnsi" w:cs="Arial"/>
        </w:rPr>
        <w:t xml:space="preserve">identifikováno, </w:t>
      </w:r>
      <w:r w:rsidR="00DC5477" w:rsidRPr="001067FE">
        <w:rPr>
          <w:rFonts w:asciiTheme="majorHAnsi" w:hAnsiTheme="majorHAnsi" w:cs="Arial"/>
        </w:rPr>
        <w:t>k</w:t>
      </w:r>
      <w:r w:rsidR="001E7AFD" w:rsidRPr="001067FE">
        <w:rPr>
          <w:rFonts w:asciiTheme="majorHAnsi" w:hAnsiTheme="majorHAnsi" w:cs="Arial"/>
        </w:rPr>
        <w:t>do</w:t>
      </w:r>
      <w:r w:rsidR="00DC5477" w:rsidRPr="001067FE">
        <w:rPr>
          <w:rFonts w:asciiTheme="majorHAnsi" w:hAnsiTheme="majorHAnsi" w:cs="Arial"/>
        </w:rPr>
        <w:t xml:space="preserve"> a na koho pravomoc</w:t>
      </w:r>
      <w:r w:rsidR="00D757BA" w:rsidRPr="001067FE">
        <w:rPr>
          <w:rFonts w:asciiTheme="majorHAnsi" w:hAnsiTheme="majorHAnsi" w:cs="Arial"/>
        </w:rPr>
        <w:t>i</w:t>
      </w:r>
      <w:r w:rsidR="00DC5477" w:rsidRPr="001067FE">
        <w:rPr>
          <w:rFonts w:asciiTheme="majorHAnsi" w:hAnsiTheme="majorHAnsi" w:cs="Arial"/>
        </w:rPr>
        <w:t xml:space="preserve"> přev</w:t>
      </w:r>
      <w:r w:rsidR="001E7AFD" w:rsidRPr="001067FE">
        <w:rPr>
          <w:rFonts w:asciiTheme="majorHAnsi" w:hAnsiTheme="majorHAnsi" w:cs="Arial"/>
        </w:rPr>
        <w:t>á</w:t>
      </w:r>
      <w:r w:rsidR="00DC5477" w:rsidRPr="001067FE">
        <w:rPr>
          <w:rFonts w:asciiTheme="majorHAnsi" w:hAnsiTheme="majorHAnsi" w:cs="Arial"/>
        </w:rPr>
        <w:t>d</w:t>
      </w:r>
      <w:r w:rsidR="001E7AFD" w:rsidRPr="001067FE">
        <w:rPr>
          <w:rFonts w:asciiTheme="majorHAnsi" w:hAnsiTheme="majorHAnsi" w:cs="Arial"/>
        </w:rPr>
        <w:t>í</w:t>
      </w:r>
      <w:r w:rsidR="00DC5477" w:rsidRPr="001067FE">
        <w:rPr>
          <w:rFonts w:asciiTheme="majorHAnsi" w:hAnsiTheme="majorHAnsi" w:cs="Arial"/>
        </w:rPr>
        <w:t xml:space="preserve"> a kterých úko</w:t>
      </w:r>
      <w:r w:rsidR="00896666">
        <w:rPr>
          <w:rFonts w:asciiTheme="majorHAnsi" w:hAnsiTheme="majorHAnsi" w:cs="Arial"/>
        </w:rPr>
        <w:t>nů se převedení pravomocí týká.</w:t>
      </w:r>
    </w:p>
    <w:p w:rsidR="00896666" w:rsidRDefault="00896666" w:rsidP="00022A3D">
      <w:pPr>
        <w:spacing w:after="0"/>
        <w:jc w:val="both"/>
        <w:rPr>
          <w:rFonts w:asciiTheme="majorHAnsi" w:hAnsiTheme="majorHAnsi" w:cs="Arial"/>
        </w:rPr>
      </w:pPr>
    </w:p>
    <w:p w:rsidR="00DC5477" w:rsidRPr="00E30519" w:rsidRDefault="00DC5477" w:rsidP="00017BD8">
      <w:pPr>
        <w:jc w:val="both"/>
        <w:rPr>
          <w:b/>
          <w:i/>
        </w:rPr>
      </w:pPr>
      <w:r w:rsidRPr="00E30519">
        <w:rPr>
          <w:b/>
          <w:i/>
        </w:rPr>
        <w:t>Záložka Veřejné zakázky</w:t>
      </w:r>
    </w:p>
    <w:p w:rsidR="00DC5477" w:rsidRDefault="00DC5477" w:rsidP="00017BD8">
      <w:pPr>
        <w:pStyle w:val="Odstavecseseznamem"/>
        <w:numPr>
          <w:ilvl w:val="0"/>
          <w:numId w:val="46"/>
        </w:numPr>
        <w:suppressAutoHyphens/>
        <w:spacing w:after="120"/>
        <w:ind w:left="714" w:hanging="357"/>
        <w:contextualSpacing w:val="0"/>
        <w:jc w:val="both"/>
        <w:rPr>
          <w:b/>
        </w:rPr>
      </w:pPr>
      <w:r w:rsidRPr="00671E54">
        <w:rPr>
          <w:b/>
        </w:rPr>
        <w:t>Dokumentace k zadávacím a výběrovým řízením</w:t>
      </w:r>
    </w:p>
    <w:p w:rsidR="00DC5477" w:rsidRDefault="00DE078C" w:rsidP="001067FE">
      <w:pPr>
        <w:spacing w:after="0"/>
        <w:jc w:val="both"/>
        <w:rPr>
          <w:rFonts w:asciiTheme="majorHAnsi" w:hAnsiTheme="majorHAnsi" w:cs="Arial"/>
        </w:rPr>
      </w:pPr>
      <w:r w:rsidRPr="001067FE">
        <w:rPr>
          <w:rFonts w:asciiTheme="majorHAnsi" w:hAnsiTheme="majorHAnsi" w:cs="Arial"/>
        </w:rPr>
        <w:t>Žadatel dokládá dokumentac</w:t>
      </w:r>
      <w:r w:rsidR="001E7AFD" w:rsidRPr="001067FE">
        <w:rPr>
          <w:rFonts w:asciiTheme="majorHAnsi" w:hAnsiTheme="majorHAnsi" w:cs="Arial"/>
        </w:rPr>
        <w:t>i</w:t>
      </w:r>
      <w:r w:rsidRPr="001067FE">
        <w:rPr>
          <w:rFonts w:asciiTheme="majorHAnsi" w:hAnsiTheme="majorHAnsi" w:cs="Arial"/>
        </w:rPr>
        <w:t xml:space="preserve"> </w:t>
      </w:r>
      <w:r w:rsidR="00DC5477" w:rsidRPr="001067FE">
        <w:rPr>
          <w:rFonts w:asciiTheme="majorHAnsi" w:hAnsiTheme="majorHAnsi" w:cs="Arial"/>
        </w:rPr>
        <w:t>k zadávacím a výběrovým řízením, která provedl před podáním žádosti</w:t>
      </w:r>
      <w:r w:rsidR="000E1D7E" w:rsidRPr="001067FE">
        <w:rPr>
          <w:rFonts w:asciiTheme="majorHAnsi" w:hAnsiTheme="majorHAnsi" w:cs="Arial"/>
        </w:rPr>
        <w:t xml:space="preserve"> o podporu</w:t>
      </w:r>
      <w:r w:rsidR="00DC5477" w:rsidRPr="001067FE">
        <w:rPr>
          <w:rFonts w:asciiTheme="majorHAnsi" w:hAnsiTheme="majorHAnsi" w:cs="Arial"/>
        </w:rPr>
        <w:t>. Postup k předkládání dokumentace k zadávacím a výběrovým řízením je uveden v kap. 5 Obecných pravidel.</w:t>
      </w:r>
    </w:p>
    <w:p w:rsidR="00017B9B" w:rsidRPr="001067FE" w:rsidRDefault="00017B9B" w:rsidP="001067FE">
      <w:pPr>
        <w:spacing w:after="0"/>
        <w:jc w:val="both"/>
        <w:rPr>
          <w:rFonts w:asciiTheme="majorHAnsi" w:hAnsiTheme="majorHAnsi" w:cs="Arial"/>
        </w:rPr>
      </w:pPr>
    </w:p>
    <w:p w:rsidR="00DC5477" w:rsidRPr="00E30519" w:rsidRDefault="00DC5477" w:rsidP="00017BD8">
      <w:pPr>
        <w:jc w:val="both"/>
        <w:rPr>
          <w:b/>
          <w:i/>
        </w:rPr>
      </w:pPr>
      <w:r w:rsidRPr="00E30519">
        <w:rPr>
          <w:b/>
          <w:i/>
        </w:rPr>
        <w:t>Záložka Přiložené dokumenty</w:t>
      </w:r>
    </w:p>
    <w:p w:rsidR="00E42A6D" w:rsidRDefault="003B7584" w:rsidP="00017BD8">
      <w:pPr>
        <w:pStyle w:val="Odstavecseseznamem"/>
        <w:numPr>
          <w:ilvl w:val="0"/>
          <w:numId w:val="46"/>
        </w:numPr>
        <w:suppressAutoHyphens/>
        <w:spacing w:after="120"/>
        <w:ind w:left="714" w:hanging="357"/>
        <w:contextualSpacing w:val="0"/>
        <w:jc w:val="both"/>
        <w:rPr>
          <w:b/>
        </w:rPr>
      </w:pPr>
      <w:r>
        <w:rPr>
          <w:b/>
        </w:rPr>
        <w:t>Doklady o právní subjektivitě žadatele</w:t>
      </w:r>
    </w:p>
    <w:p w:rsidR="005D0BF0" w:rsidRDefault="008F05A4" w:rsidP="001067FE">
      <w:pPr>
        <w:pStyle w:val="Textkomente"/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1067FE">
        <w:rPr>
          <w:rFonts w:asciiTheme="majorHAnsi" w:hAnsiTheme="majorHAnsi" w:cs="Arial"/>
          <w:sz w:val="24"/>
          <w:szCs w:val="24"/>
        </w:rPr>
        <w:t>D</w:t>
      </w:r>
      <w:r w:rsidR="005D0BF0" w:rsidRPr="001067FE">
        <w:rPr>
          <w:rFonts w:asciiTheme="majorHAnsi" w:hAnsiTheme="majorHAnsi" w:cs="Arial"/>
          <w:sz w:val="24"/>
          <w:szCs w:val="24"/>
        </w:rPr>
        <w:t>obrovolné svazky obcí</w:t>
      </w:r>
      <w:r w:rsidRPr="001067FE">
        <w:rPr>
          <w:rFonts w:asciiTheme="majorHAnsi" w:hAnsiTheme="majorHAnsi" w:cs="Arial"/>
          <w:sz w:val="24"/>
          <w:szCs w:val="24"/>
        </w:rPr>
        <w:t xml:space="preserve"> dokládají zakládací smlouvu dobrovolného svazku obcí.</w:t>
      </w:r>
      <w:r w:rsidR="005D0BF0" w:rsidRPr="001067FE">
        <w:rPr>
          <w:rFonts w:asciiTheme="majorHAnsi" w:hAnsiTheme="majorHAnsi" w:cs="Arial"/>
          <w:sz w:val="24"/>
          <w:szCs w:val="24"/>
        </w:rPr>
        <w:t xml:space="preserve"> </w:t>
      </w:r>
      <w:r w:rsidRPr="001067FE">
        <w:rPr>
          <w:rFonts w:asciiTheme="majorHAnsi" w:hAnsiTheme="majorHAnsi" w:cs="Arial"/>
          <w:sz w:val="24"/>
          <w:szCs w:val="24"/>
        </w:rPr>
        <w:t>O</w:t>
      </w:r>
      <w:r w:rsidR="005D0BF0" w:rsidRPr="001067FE">
        <w:rPr>
          <w:rFonts w:asciiTheme="majorHAnsi" w:hAnsiTheme="majorHAnsi" w:cs="Arial"/>
          <w:sz w:val="24"/>
          <w:szCs w:val="24"/>
        </w:rPr>
        <w:t>rganizace zřizované nebo zakládané dobrovolnými svazky obcí</w:t>
      </w:r>
      <w:r w:rsidRPr="001067FE">
        <w:rPr>
          <w:rFonts w:asciiTheme="majorHAnsi" w:hAnsiTheme="majorHAnsi" w:cs="Arial"/>
          <w:sz w:val="24"/>
          <w:szCs w:val="24"/>
        </w:rPr>
        <w:t xml:space="preserve"> dokládají zřizovací či zakládací listinu nebo jiný dokument o založení.</w:t>
      </w:r>
      <w:r w:rsidR="005D0BF0" w:rsidRPr="001067FE">
        <w:rPr>
          <w:rFonts w:asciiTheme="majorHAnsi" w:hAnsiTheme="majorHAnsi" w:cs="Arial"/>
          <w:sz w:val="24"/>
          <w:szCs w:val="24"/>
        </w:rPr>
        <w:t xml:space="preserve"> </w:t>
      </w:r>
      <w:r w:rsidRPr="001067FE">
        <w:rPr>
          <w:rFonts w:asciiTheme="majorHAnsi" w:hAnsiTheme="majorHAnsi" w:cs="Arial"/>
          <w:sz w:val="24"/>
          <w:szCs w:val="24"/>
        </w:rPr>
        <w:t>P</w:t>
      </w:r>
      <w:r w:rsidR="005D0BF0" w:rsidRPr="001067FE">
        <w:rPr>
          <w:rFonts w:asciiTheme="majorHAnsi" w:hAnsiTheme="majorHAnsi" w:cs="Arial"/>
          <w:sz w:val="24"/>
          <w:szCs w:val="24"/>
        </w:rPr>
        <w:t>rovozovatelé dráhy nebo drážní dopravy podle zákona č. 266/1994 Sb., jedná-li se o obchodní společnosti</w:t>
      </w:r>
      <w:r w:rsidRPr="001067FE">
        <w:rPr>
          <w:rFonts w:asciiTheme="majorHAnsi" w:hAnsiTheme="majorHAnsi" w:cs="Arial"/>
          <w:sz w:val="24"/>
          <w:szCs w:val="24"/>
        </w:rPr>
        <w:t xml:space="preserve">, dokládají </w:t>
      </w:r>
      <w:r w:rsidR="00EA43CB" w:rsidRPr="001067FE">
        <w:rPr>
          <w:rFonts w:asciiTheme="majorHAnsi" w:hAnsiTheme="majorHAnsi" w:cs="Arial"/>
          <w:sz w:val="24"/>
          <w:szCs w:val="24"/>
        </w:rPr>
        <w:t>výpis z obchodního rejstříku, který v době podání žádosti nesmí být starší 3 měsíců</w:t>
      </w:r>
      <w:r w:rsidR="00DA1EB7" w:rsidRPr="001067FE">
        <w:rPr>
          <w:rFonts w:asciiTheme="majorHAnsi" w:hAnsiTheme="majorHAnsi" w:cs="Arial"/>
          <w:sz w:val="24"/>
          <w:szCs w:val="24"/>
        </w:rPr>
        <w:t>.</w:t>
      </w:r>
      <w:r w:rsidR="00EA43CB" w:rsidRPr="001067FE">
        <w:rPr>
          <w:rFonts w:asciiTheme="majorHAnsi" w:hAnsiTheme="majorHAnsi" w:cs="Arial"/>
          <w:sz w:val="24"/>
          <w:szCs w:val="24"/>
        </w:rPr>
        <w:t xml:space="preserve"> Ostatní žadatelé právní subjektivitu nedokládají.</w:t>
      </w:r>
    </w:p>
    <w:p w:rsidR="00017B9B" w:rsidRPr="001067FE" w:rsidRDefault="00017B9B" w:rsidP="001067FE">
      <w:pPr>
        <w:pStyle w:val="Textkomente"/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3B7584" w:rsidRPr="00C1183D" w:rsidRDefault="003B7584" w:rsidP="00017BD8">
      <w:pPr>
        <w:pStyle w:val="Odstavecseseznamem"/>
        <w:numPr>
          <w:ilvl w:val="0"/>
          <w:numId w:val="46"/>
        </w:numPr>
        <w:suppressAutoHyphens/>
        <w:spacing w:after="120"/>
        <w:contextualSpacing w:val="0"/>
        <w:jc w:val="both"/>
        <w:rPr>
          <w:b/>
        </w:rPr>
      </w:pPr>
      <w:r>
        <w:rPr>
          <w:b/>
        </w:rPr>
        <w:t>Výpis z rejstříku trestů</w:t>
      </w:r>
    </w:p>
    <w:p w:rsidR="003B7584" w:rsidRDefault="003B7584" w:rsidP="001067FE">
      <w:pPr>
        <w:pStyle w:val="Textkomente"/>
        <w:spacing w:after="0"/>
        <w:jc w:val="both"/>
        <w:rPr>
          <w:iCs/>
          <w:sz w:val="24"/>
          <w:szCs w:val="24"/>
        </w:rPr>
      </w:pPr>
      <w:r w:rsidRPr="001067FE">
        <w:rPr>
          <w:rFonts w:asciiTheme="majorHAnsi" w:hAnsiTheme="majorHAnsi" w:cs="Arial"/>
          <w:sz w:val="24"/>
          <w:szCs w:val="24"/>
        </w:rPr>
        <w:t xml:space="preserve">Dokládají všichni statutární zástupci </w:t>
      </w:r>
      <w:r w:rsidR="00DA1EB7" w:rsidRPr="001067FE">
        <w:rPr>
          <w:rFonts w:asciiTheme="majorHAnsi" w:hAnsiTheme="majorHAnsi" w:cs="Arial"/>
          <w:sz w:val="24"/>
          <w:szCs w:val="24"/>
        </w:rPr>
        <w:t>dobrovolných svazků obcí, organizací zakládaných kraji, organizací zakládaných obcemi, organizac</w:t>
      </w:r>
      <w:r w:rsidR="00E5512E" w:rsidRPr="001067FE">
        <w:rPr>
          <w:rFonts w:asciiTheme="majorHAnsi" w:hAnsiTheme="majorHAnsi" w:cs="Arial"/>
          <w:sz w:val="24"/>
          <w:szCs w:val="24"/>
        </w:rPr>
        <w:t>í</w:t>
      </w:r>
      <w:r w:rsidR="00DA1EB7" w:rsidRPr="001067FE">
        <w:rPr>
          <w:rFonts w:asciiTheme="majorHAnsi" w:hAnsiTheme="majorHAnsi" w:cs="Arial"/>
          <w:sz w:val="24"/>
          <w:szCs w:val="24"/>
        </w:rPr>
        <w:t xml:space="preserve"> zřizovan</w:t>
      </w:r>
      <w:r w:rsidR="00E5512E" w:rsidRPr="001067FE">
        <w:rPr>
          <w:rFonts w:asciiTheme="majorHAnsi" w:hAnsiTheme="majorHAnsi" w:cs="Arial"/>
          <w:sz w:val="24"/>
          <w:szCs w:val="24"/>
        </w:rPr>
        <w:t>ých</w:t>
      </w:r>
      <w:r w:rsidR="00DA1EB7" w:rsidRPr="001067FE">
        <w:rPr>
          <w:rFonts w:asciiTheme="majorHAnsi" w:hAnsiTheme="majorHAnsi" w:cs="Arial"/>
          <w:sz w:val="24"/>
          <w:szCs w:val="24"/>
        </w:rPr>
        <w:t xml:space="preserve"> nebo zakládan</w:t>
      </w:r>
      <w:r w:rsidR="00E5512E" w:rsidRPr="001067FE">
        <w:rPr>
          <w:rFonts w:asciiTheme="majorHAnsi" w:hAnsiTheme="majorHAnsi" w:cs="Arial"/>
          <w:sz w:val="24"/>
          <w:szCs w:val="24"/>
        </w:rPr>
        <w:t>ých</w:t>
      </w:r>
      <w:r w:rsidR="00DA1EB7" w:rsidRPr="001067FE">
        <w:rPr>
          <w:rFonts w:asciiTheme="majorHAnsi" w:hAnsiTheme="majorHAnsi" w:cs="Arial"/>
          <w:sz w:val="24"/>
          <w:szCs w:val="24"/>
        </w:rPr>
        <w:t xml:space="preserve"> dobrovolnými svazky obcí</w:t>
      </w:r>
      <w:r w:rsidR="00E5512E" w:rsidRPr="001067FE">
        <w:rPr>
          <w:rFonts w:asciiTheme="majorHAnsi" w:hAnsiTheme="majorHAnsi" w:cs="Arial"/>
          <w:sz w:val="24"/>
          <w:szCs w:val="24"/>
        </w:rPr>
        <w:t xml:space="preserve"> a</w:t>
      </w:r>
      <w:r w:rsidR="00DA1EB7" w:rsidRPr="001067FE">
        <w:rPr>
          <w:rFonts w:asciiTheme="majorHAnsi" w:hAnsiTheme="majorHAnsi" w:cs="Arial"/>
          <w:sz w:val="24"/>
          <w:szCs w:val="24"/>
        </w:rPr>
        <w:t xml:space="preserve"> provozovatel</w:t>
      </w:r>
      <w:r w:rsidR="00E5512E" w:rsidRPr="001067FE">
        <w:rPr>
          <w:rFonts w:asciiTheme="majorHAnsi" w:hAnsiTheme="majorHAnsi" w:cs="Arial"/>
          <w:sz w:val="24"/>
          <w:szCs w:val="24"/>
        </w:rPr>
        <w:t>ů</w:t>
      </w:r>
      <w:r w:rsidR="00DA1EB7" w:rsidRPr="001067FE">
        <w:rPr>
          <w:rFonts w:asciiTheme="majorHAnsi" w:hAnsiTheme="majorHAnsi" w:cs="Arial"/>
          <w:sz w:val="24"/>
          <w:szCs w:val="24"/>
        </w:rPr>
        <w:t xml:space="preserve"> dráhy nebo drážní dopravy podle zákona č. 266/1994 Sb., jedná-li se o obchodní společnosti</w:t>
      </w:r>
      <w:r w:rsidR="00E5512E" w:rsidRPr="001067FE">
        <w:rPr>
          <w:rFonts w:asciiTheme="majorHAnsi" w:hAnsiTheme="majorHAnsi" w:cs="Arial"/>
          <w:sz w:val="24"/>
          <w:szCs w:val="24"/>
        </w:rPr>
        <w:t xml:space="preserve">. </w:t>
      </w:r>
      <w:r w:rsidRPr="001067FE">
        <w:rPr>
          <w:iCs/>
          <w:sz w:val="24"/>
          <w:szCs w:val="24"/>
        </w:rPr>
        <w:t>Výpis z rejstříku trestů v době podání žádosti nesmí být starší 3 měsíců.</w:t>
      </w:r>
    </w:p>
    <w:p w:rsidR="00017B9B" w:rsidRPr="001067FE" w:rsidRDefault="00017B9B" w:rsidP="001067FE">
      <w:pPr>
        <w:pStyle w:val="Textkomente"/>
        <w:spacing w:after="0"/>
        <w:jc w:val="both"/>
        <w:rPr>
          <w:rFonts w:asciiTheme="majorHAnsi" w:hAnsiTheme="majorHAnsi" w:cs="Arial"/>
        </w:rPr>
      </w:pPr>
    </w:p>
    <w:p w:rsidR="009C44D8" w:rsidRPr="00C1183D" w:rsidRDefault="00A516C0" w:rsidP="00017BD8">
      <w:pPr>
        <w:pStyle w:val="Odstavecseseznamem"/>
        <w:numPr>
          <w:ilvl w:val="0"/>
          <w:numId w:val="46"/>
        </w:numPr>
        <w:suppressAutoHyphens/>
        <w:spacing w:after="120"/>
        <w:contextualSpacing w:val="0"/>
        <w:jc w:val="both"/>
        <w:rPr>
          <w:b/>
        </w:rPr>
      </w:pPr>
      <w:r>
        <w:rPr>
          <w:b/>
        </w:rPr>
        <w:t>Ú</w:t>
      </w:r>
      <w:r w:rsidR="009C44D8" w:rsidRPr="00C4211B">
        <w:rPr>
          <w:b/>
        </w:rPr>
        <w:t>zemní rozhodnutí</w:t>
      </w:r>
      <w:r w:rsidR="005A5325" w:rsidRPr="00C4211B">
        <w:rPr>
          <w:b/>
        </w:rPr>
        <w:t xml:space="preserve"> </w:t>
      </w:r>
      <w:r w:rsidR="00552A4C" w:rsidRPr="00C4211B">
        <w:rPr>
          <w:b/>
        </w:rPr>
        <w:t>nebo</w:t>
      </w:r>
      <w:r w:rsidR="005A5325" w:rsidRPr="00C4211B">
        <w:rPr>
          <w:b/>
        </w:rPr>
        <w:t xml:space="preserve"> územní souhlas </w:t>
      </w:r>
      <w:r w:rsidR="000E0862" w:rsidRPr="00C4211B">
        <w:rPr>
          <w:b/>
        </w:rPr>
        <w:t>nebo</w:t>
      </w:r>
      <w:r w:rsidR="005A5325" w:rsidRPr="00C4211B">
        <w:rPr>
          <w:b/>
        </w:rPr>
        <w:t xml:space="preserve"> </w:t>
      </w:r>
      <w:r w:rsidR="005A5325" w:rsidRPr="00C1183D">
        <w:rPr>
          <w:b/>
        </w:rPr>
        <w:t>veřejnoprávní smlouva nahrazující</w:t>
      </w:r>
      <w:r w:rsidR="000E0862" w:rsidRPr="00C1183D">
        <w:rPr>
          <w:b/>
        </w:rPr>
        <w:t xml:space="preserve"> </w:t>
      </w:r>
      <w:r w:rsidR="00851B27" w:rsidRPr="00C1183D">
        <w:rPr>
          <w:b/>
        </w:rPr>
        <w:t>územní řízení</w:t>
      </w:r>
    </w:p>
    <w:p w:rsidR="006052B6" w:rsidRDefault="00A43AD1" w:rsidP="001067FE">
      <w:pPr>
        <w:pStyle w:val="Odstavecseseznamem"/>
        <w:spacing w:after="120"/>
        <w:ind w:left="0"/>
        <w:jc w:val="both"/>
        <w:rPr>
          <w:rFonts w:asciiTheme="majorHAnsi" w:hAnsiTheme="majorHAnsi" w:cs="Arial"/>
        </w:rPr>
      </w:pPr>
      <w:r w:rsidRPr="001067FE">
        <w:rPr>
          <w:rFonts w:asciiTheme="majorHAnsi" w:hAnsiTheme="majorHAnsi" w:cs="Arial"/>
        </w:rPr>
        <w:t xml:space="preserve">Žadatel dokládá územní rozhodnutí s nabytím právní moci. </w:t>
      </w:r>
      <w:r w:rsidR="005A5325" w:rsidRPr="001067FE">
        <w:rPr>
          <w:rFonts w:asciiTheme="majorHAnsi" w:hAnsiTheme="majorHAnsi" w:cs="Arial"/>
        </w:rPr>
        <w:t xml:space="preserve">Pokud stavba nevyžaduje územní rozhodnutí, dokládá </w:t>
      </w:r>
      <w:r w:rsidR="005A5325" w:rsidRPr="001067FE">
        <w:t>územní souhlas</w:t>
      </w:r>
      <w:r w:rsidRPr="001067FE">
        <w:t xml:space="preserve"> či</w:t>
      </w:r>
      <w:r w:rsidR="005A5325" w:rsidRPr="001067FE">
        <w:t xml:space="preserve"> </w:t>
      </w:r>
      <w:r w:rsidRPr="001067FE">
        <w:t xml:space="preserve">účinnou </w:t>
      </w:r>
      <w:r w:rsidR="005A5325" w:rsidRPr="001067FE">
        <w:rPr>
          <w:rFonts w:asciiTheme="majorHAnsi" w:hAnsiTheme="majorHAnsi" w:cs="Arial"/>
        </w:rPr>
        <w:t>veřejnoprávní smlouv</w:t>
      </w:r>
      <w:r w:rsidR="00626B5C" w:rsidRPr="001067FE">
        <w:rPr>
          <w:rFonts w:asciiTheme="majorHAnsi" w:hAnsiTheme="majorHAnsi" w:cs="Arial"/>
        </w:rPr>
        <w:t>u</w:t>
      </w:r>
      <w:r w:rsidR="005A5325" w:rsidRPr="001067FE">
        <w:rPr>
          <w:rFonts w:asciiTheme="majorHAnsi" w:hAnsiTheme="majorHAnsi" w:cs="Arial"/>
        </w:rPr>
        <w:t xml:space="preserve"> nahrazující územní řízení</w:t>
      </w:r>
      <w:r w:rsidR="00357395" w:rsidRPr="001067FE">
        <w:rPr>
          <w:rFonts w:asciiTheme="majorHAnsi" w:hAnsiTheme="majorHAnsi" w:cs="Arial"/>
        </w:rPr>
        <w:t>.</w:t>
      </w:r>
    </w:p>
    <w:p w:rsidR="006052B6" w:rsidRPr="001067FE" w:rsidRDefault="006052B6" w:rsidP="001067FE">
      <w:pPr>
        <w:pStyle w:val="Odstavecseseznamem"/>
        <w:spacing w:after="120"/>
        <w:ind w:left="0"/>
        <w:jc w:val="both"/>
        <w:rPr>
          <w:rFonts w:asciiTheme="majorHAnsi" w:hAnsiTheme="majorHAnsi" w:cs="Arial"/>
          <w:sz w:val="12"/>
          <w:szCs w:val="12"/>
        </w:rPr>
      </w:pPr>
    </w:p>
    <w:p w:rsidR="005A5325" w:rsidRDefault="00FF5BA6" w:rsidP="001067FE">
      <w:pPr>
        <w:pStyle w:val="Odstavecseseznamem"/>
        <w:spacing w:after="120"/>
        <w:ind w:left="0"/>
        <w:jc w:val="both"/>
        <w:rPr>
          <w:rFonts w:asciiTheme="majorHAnsi" w:hAnsiTheme="majorHAnsi" w:cs="Arial"/>
        </w:rPr>
      </w:pPr>
      <w:r w:rsidRPr="001067FE">
        <w:rPr>
          <w:rFonts w:asciiTheme="majorHAnsi" w:hAnsiTheme="majorHAnsi" w:cs="Arial"/>
        </w:rPr>
        <w:t xml:space="preserve">V případě projektu zaměřeného pouze na úpravu nebo realizaci liniových opatření pro cyklisty </w:t>
      </w:r>
      <w:r w:rsidR="002A0494" w:rsidRPr="001067FE">
        <w:rPr>
          <w:rFonts w:asciiTheme="majorHAnsi" w:hAnsiTheme="majorHAnsi" w:cs="Arial"/>
        </w:rPr>
        <w:t xml:space="preserve">(bez stavebních úprav) </w:t>
      </w:r>
      <w:r w:rsidRPr="001067FE">
        <w:rPr>
          <w:rFonts w:asciiTheme="majorHAnsi" w:hAnsiTheme="majorHAnsi" w:cs="Arial"/>
        </w:rPr>
        <w:t xml:space="preserve">žadatel přílohu </w:t>
      </w:r>
      <w:r w:rsidR="001F1FB3">
        <w:rPr>
          <w:rFonts w:asciiTheme="majorHAnsi" w:hAnsiTheme="majorHAnsi" w:cs="Arial"/>
        </w:rPr>
        <w:t xml:space="preserve">č. 5 </w:t>
      </w:r>
      <w:r w:rsidR="00A40B6D" w:rsidRPr="001067FE">
        <w:rPr>
          <w:rFonts w:asciiTheme="majorHAnsi" w:hAnsiTheme="majorHAnsi" w:cs="Arial"/>
        </w:rPr>
        <w:t xml:space="preserve">k žádosti o podporu </w:t>
      </w:r>
      <w:r w:rsidRPr="001067FE">
        <w:rPr>
          <w:rFonts w:asciiTheme="majorHAnsi" w:hAnsiTheme="majorHAnsi" w:cs="Arial"/>
        </w:rPr>
        <w:t>ne</w:t>
      </w:r>
      <w:r w:rsidR="00A40B6D" w:rsidRPr="001067FE">
        <w:rPr>
          <w:rFonts w:asciiTheme="majorHAnsi" w:hAnsiTheme="majorHAnsi" w:cs="Arial"/>
        </w:rPr>
        <w:t>do</w:t>
      </w:r>
      <w:r w:rsidR="008D5439" w:rsidRPr="001067FE">
        <w:rPr>
          <w:rFonts w:asciiTheme="majorHAnsi" w:hAnsiTheme="majorHAnsi" w:cs="Arial"/>
        </w:rPr>
        <w:t>kládá</w:t>
      </w:r>
      <w:r w:rsidRPr="001067FE">
        <w:rPr>
          <w:rFonts w:asciiTheme="majorHAnsi" w:hAnsiTheme="majorHAnsi" w:cs="Arial"/>
        </w:rPr>
        <w:t>.</w:t>
      </w:r>
    </w:p>
    <w:p w:rsidR="009D614E" w:rsidRPr="001067FE" w:rsidRDefault="009D614E" w:rsidP="001067FE">
      <w:pPr>
        <w:pStyle w:val="Odstavecseseznamem"/>
        <w:spacing w:after="120"/>
        <w:ind w:left="0"/>
        <w:jc w:val="both"/>
        <w:rPr>
          <w:rFonts w:asciiTheme="majorHAnsi" w:hAnsiTheme="majorHAnsi" w:cs="Arial"/>
          <w:sz w:val="12"/>
          <w:szCs w:val="12"/>
        </w:rPr>
      </w:pPr>
    </w:p>
    <w:p w:rsidR="009D614E" w:rsidRPr="006108C2" w:rsidRDefault="009D614E" w:rsidP="001067FE">
      <w:pPr>
        <w:pStyle w:val="Odstavecseseznamem"/>
        <w:spacing w:after="120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Pokud žadatel požádal o vydání společného územního rozhodnutí a stavebního povolení, </w:t>
      </w:r>
      <w:r w:rsidR="001F1FB3">
        <w:rPr>
          <w:rFonts w:asciiTheme="majorHAnsi" w:hAnsiTheme="majorHAnsi" w:cs="Arial"/>
        </w:rPr>
        <w:t>přílohu č. 5 nedokládá.</w:t>
      </w:r>
    </w:p>
    <w:p w:rsidR="009D614E" w:rsidRPr="001067FE" w:rsidRDefault="009D614E" w:rsidP="00017BD8">
      <w:pPr>
        <w:pStyle w:val="Odstavecseseznamem"/>
        <w:spacing w:after="120"/>
        <w:ind w:left="0"/>
        <w:jc w:val="both"/>
      </w:pPr>
    </w:p>
    <w:p w:rsidR="00DC54E8" w:rsidRPr="00C4211B" w:rsidRDefault="00DC54E8" w:rsidP="00017BD8">
      <w:pPr>
        <w:pStyle w:val="Odstavecseseznamem"/>
        <w:numPr>
          <w:ilvl w:val="0"/>
          <w:numId w:val="46"/>
        </w:numPr>
        <w:spacing w:after="120"/>
        <w:contextualSpacing w:val="0"/>
        <w:jc w:val="both"/>
        <w:rPr>
          <w:b/>
        </w:rPr>
      </w:pPr>
      <w:r w:rsidRPr="00C4211B">
        <w:rPr>
          <w:b/>
        </w:rPr>
        <w:t xml:space="preserve">Žádost o stavební povolení </w:t>
      </w:r>
      <w:r w:rsidRPr="00C1183D">
        <w:rPr>
          <w:b/>
        </w:rPr>
        <w:t xml:space="preserve">nebo ohlášení, případně </w:t>
      </w:r>
      <w:r w:rsidR="00A83B80" w:rsidRPr="00C1183D">
        <w:rPr>
          <w:b/>
        </w:rPr>
        <w:t xml:space="preserve">stavební povolení nebo </w:t>
      </w:r>
      <w:r w:rsidRPr="00C1183D">
        <w:rPr>
          <w:b/>
        </w:rPr>
        <w:t>souhlas s provedením ohlášeného stavebního záměru nebo</w:t>
      </w:r>
      <w:r w:rsidRPr="00C4211B">
        <w:rPr>
          <w:b/>
        </w:rPr>
        <w:t xml:space="preserve"> veřejnoprávní smlouva nahrazující stavební povolení</w:t>
      </w:r>
    </w:p>
    <w:p w:rsidR="006052B6" w:rsidRPr="001067FE" w:rsidRDefault="00DC54E8" w:rsidP="00017BD8">
      <w:pPr>
        <w:pStyle w:val="Odstavecseseznamem"/>
        <w:spacing w:after="120"/>
        <w:ind w:left="0"/>
        <w:jc w:val="both"/>
      </w:pPr>
      <w:r w:rsidRPr="001067FE">
        <w:t>Pokud žadatel nebude mít k dispozici stavební povolení</w:t>
      </w:r>
      <w:r w:rsidR="0061615B">
        <w:t xml:space="preserve"> </w:t>
      </w:r>
      <w:r w:rsidRPr="001067FE">
        <w:rPr>
          <w:rFonts w:asciiTheme="majorHAnsi" w:hAnsiTheme="majorHAnsi" w:cs="Arial"/>
        </w:rPr>
        <w:t>nebo souhlas s provedením ohlášeného stavebního záměru či veřejnoprávní smlouvu nahrazující stavební povolení</w:t>
      </w:r>
      <w:r w:rsidRPr="001067FE">
        <w:t>, dokládá žádost o stavební povolení</w:t>
      </w:r>
      <w:r w:rsidR="00626B5C" w:rsidRPr="001067FE">
        <w:t xml:space="preserve"> nebo ohlášení, potvrzen</w:t>
      </w:r>
      <w:r w:rsidR="00D71EFE" w:rsidRPr="001067FE">
        <w:t>é</w:t>
      </w:r>
      <w:r w:rsidR="00626B5C" w:rsidRPr="001067FE">
        <w:t xml:space="preserve"> stavebním úřadem,</w:t>
      </w:r>
      <w:r w:rsidRPr="001067FE">
        <w:t xml:space="preserve"> a příloh</w:t>
      </w:r>
      <w:r w:rsidR="00626B5C" w:rsidRPr="001067FE">
        <w:t>y</w:t>
      </w:r>
      <w:r w:rsidRPr="001067FE">
        <w:t>, nejsou-li doloženy v</w:t>
      </w:r>
      <w:r w:rsidR="007E28A8" w:rsidRPr="001067FE">
        <w:t xml:space="preserve"> jiné </w:t>
      </w:r>
      <w:r w:rsidRPr="001067FE">
        <w:t>příloze žádosti o podporu.</w:t>
      </w:r>
    </w:p>
    <w:p w:rsidR="006052B6" w:rsidRPr="001067FE" w:rsidRDefault="006052B6" w:rsidP="00017BD8">
      <w:pPr>
        <w:pStyle w:val="Odstavecseseznamem"/>
        <w:spacing w:after="120"/>
        <w:ind w:left="0"/>
        <w:jc w:val="both"/>
        <w:rPr>
          <w:sz w:val="12"/>
          <w:szCs w:val="12"/>
        </w:rPr>
      </w:pPr>
    </w:p>
    <w:p w:rsidR="00B3256B" w:rsidRDefault="0065630C" w:rsidP="00017BD8">
      <w:pPr>
        <w:pStyle w:val="Odstavecseseznamem"/>
        <w:spacing w:after="120"/>
        <w:ind w:left="0"/>
        <w:jc w:val="both"/>
      </w:pPr>
      <w:r w:rsidRPr="001067FE">
        <w:rPr>
          <w:rFonts w:asciiTheme="majorHAnsi" w:hAnsiTheme="majorHAnsi" w:cs="Arial"/>
        </w:rPr>
        <w:t>V případě projektu zaměřeného pouze na úpravu nebo realizaci liniových opatření pro cyklisty</w:t>
      </w:r>
      <w:r w:rsidR="002A0494" w:rsidRPr="001067FE">
        <w:rPr>
          <w:rFonts w:asciiTheme="majorHAnsi" w:hAnsiTheme="majorHAnsi" w:cs="Arial"/>
        </w:rPr>
        <w:t xml:space="preserve"> (bez stavebních úprav)</w:t>
      </w:r>
      <w:r w:rsidRPr="001067FE">
        <w:rPr>
          <w:rFonts w:asciiTheme="majorHAnsi" w:hAnsiTheme="majorHAnsi" w:cs="Arial"/>
        </w:rPr>
        <w:t xml:space="preserve"> žadatel</w:t>
      </w:r>
      <w:r w:rsidR="00B3256B" w:rsidRPr="001067FE">
        <w:t xml:space="preserve"> </w:t>
      </w:r>
      <w:r w:rsidR="00B3256B" w:rsidRPr="001067FE">
        <w:rPr>
          <w:rFonts w:asciiTheme="majorHAnsi" w:hAnsiTheme="majorHAnsi" w:cs="Arial"/>
        </w:rPr>
        <w:t xml:space="preserve">dokládá veřejnou vyhlášku - opatření obecné povahy o stanovení místní úpravy provozu na pozemní komunikaci. </w:t>
      </w:r>
      <w:r w:rsidR="00B3256B" w:rsidRPr="001067FE">
        <w:t xml:space="preserve">Pokud žadatel nebude mít k dispozici veřejnou vyhlášku, dokládá žádost </w:t>
      </w:r>
      <w:r w:rsidR="00B3256B" w:rsidRPr="001067FE">
        <w:rPr>
          <w:rFonts w:asciiTheme="majorHAnsi" w:hAnsiTheme="majorHAnsi" w:cs="Arial"/>
        </w:rPr>
        <w:t>o stanovení místní úpravy provozu na pozemní komunikaci</w:t>
      </w:r>
      <w:r w:rsidR="00B3256B" w:rsidRPr="001067FE">
        <w:t>, potvrzenou příslušným úřadem ve věcech provozu na pozemních komunikacích, včetně příloh.</w:t>
      </w:r>
    </w:p>
    <w:p w:rsidR="001F1FB3" w:rsidRPr="001067FE" w:rsidRDefault="001F1FB3" w:rsidP="00017BD8">
      <w:pPr>
        <w:pStyle w:val="Odstavecseseznamem"/>
        <w:spacing w:after="120"/>
        <w:ind w:left="0"/>
        <w:jc w:val="both"/>
        <w:rPr>
          <w:rFonts w:asciiTheme="majorHAnsi" w:hAnsiTheme="majorHAnsi" w:cs="Arial"/>
          <w:sz w:val="12"/>
          <w:szCs w:val="12"/>
        </w:rPr>
      </w:pPr>
    </w:p>
    <w:p w:rsidR="001F1FB3" w:rsidRPr="006108C2" w:rsidRDefault="001F1FB3" w:rsidP="00D203EC">
      <w:pPr>
        <w:pStyle w:val="Odstavecseseznamem"/>
        <w:spacing w:after="0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Pokud žadatel požádal o vydání společného územního rozhodnutí a stavebního povolení, dokládá společné rozhodnutí s nabytím právní moci.</w:t>
      </w:r>
    </w:p>
    <w:p w:rsidR="00D83D77" w:rsidRPr="00D83D77" w:rsidRDefault="00D83D77" w:rsidP="00017BD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lang w:eastAsia="en-US"/>
        </w:rPr>
      </w:pPr>
    </w:p>
    <w:p w:rsidR="009C44D8" w:rsidRPr="00C4211B" w:rsidRDefault="009C44D8" w:rsidP="00017BD8">
      <w:pPr>
        <w:pStyle w:val="Odstavecseseznamem"/>
        <w:numPr>
          <w:ilvl w:val="0"/>
          <w:numId w:val="46"/>
        </w:numPr>
        <w:spacing w:after="120"/>
        <w:contextualSpacing w:val="0"/>
        <w:jc w:val="both"/>
        <w:rPr>
          <w:b/>
        </w:rPr>
      </w:pPr>
      <w:r w:rsidRPr="00C4211B">
        <w:rPr>
          <w:b/>
        </w:rPr>
        <w:t xml:space="preserve">Projektová dokumentace pro vydání stavebního povolení </w:t>
      </w:r>
      <w:r w:rsidR="00D2175D" w:rsidRPr="00C4211B">
        <w:rPr>
          <w:b/>
        </w:rPr>
        <w:t>nebo</w:t>
      </w:r>
      <w:r w:rsidRPr="00C4211B">
        <w:rPr>
          <w:b/>
        </w:rPr>
        <w:t xml:space="preserve"> pro ohlášení stavby</w:t>
      </w:r>
    </w:p>
    <w:p w:rsidR="00777D7B" w:rsidRDefault="00D81604" w:rsidP="00017BD8">
      <w:pPr>
        <w:pStyle w:val="Odstavecseseznamem"/>
        <w:spacing w:after="120"/>
        <w:ind w:left="0"/>
        <w:jc w:val="both"/>
      </w:pPr>
      <w:r w:rsidRPr="001067FE">
        <w:t>Žadatel dokládá projektovou dokumentaci</w:t>
      </w:r>
      <w:r w:rsidR="00777D7B">
        <w:t>,</w:t>
      </w:r>
      <w:r w:rsidR="003F67F6" w:rsidRPr="001067FE">
        <w:t xml:space="preserve"> zpracovanou</w:t>
      </w:r>
      <w:r w:rsidR="001E7AFD" w:rsidRPr="001067FE">
        <w:t xml:space="preserve"> </w:t>
      </w:r>
      <w:r w:rsidR="003F67F6" w:rsidRPr="001067FE">
        <w:t xml:space="preserve">autorizovaným projektantem, </w:t>
      </w:r>
      <w:r w:rsidRPr="001067FE">
        <w:t xml:space="preserve">v podrobnosti pro vydání stavebního povolení, </w:t>
      </w:r>
      <w:r w:rsidR="00777D7B">
        <w:t>která</w:t>
      </w:r>
      <w:r w:rsidRPr="001067FE">
        <w:t xml:space="preserve"> je součástí žádosti o stavební povolení nebo je ověřená stavebním úřadem ve stavebním řízení</w:t>
      </w:r>
      <w:r w:rsidR="00777D7B">
        <w:t>.</w:t>
      </w:r>
      <w:r w:rsidR="004620EA">
        <w:t xml:space="preserve"> </w:t>
      </w:r>
      <w:r w:rsidR="00777D7B">
        <w:t>J</w:t>
      </w:r>
      <w:r w:rsidR="008571AB">
        <w:t xml:space="preserve">ako ověření dostačuje razítko s podpisem a označením stavebního úřadu </w:t>
      </w:r>
      <w:r w:rsidR="004620EA">
        <w:t xml:space="preserve">alespoň </w:t>
      </w:r>
      <w:r w:rsidR="008571AB">
        <w:t xml:space="preserve">na </w:t>
      </w:r>
      <w:r w:rsidR="004620EA" w:rsidRPr="001F1071">
        <w:t>titulní stran</w:t>
      </w:r>
      <w:r w:rsidR="008571AB">
        <w:t>ě</w:t>
      </w:r>
      <w:r w:rsidR="004620EA" w:rsidRPr="001F1071">
        <w:t xml:space="preserve"> </w:t>
      </w:r>
      <w:r w:rsidR="004620EA">
        <w:t xml:space="preserve">projektové </w:t>
      </w:r>
      <w:r w:rsidR="004620EA" w:rsidRPr="001F1071">
        <w:t>dokumentace</w:t>
      </w:r>
      <w:r w:rsidR="004620EA" w:rsidRPr="00BC2051">
        <w:rPr>
          <w:rFonts w:ascii="Calibri" w:hAnsi="Calibri"/>
          <w:b/>
          <w:bCs/>
          <w:color w:val="000000"/>
          <w:sz w:val="22"/>
          <w:szCs w:val="22"/>
          <w:lang w:eastAsia="cs-CZ"/>
        </w:rPr>
        <w:t>)</w:t>
      </w:r>
      <w:r w:rsidRPr="00BC2051">
        <w:t xml:space="preserve">. </w:t>
      </w:r>
    </w:p>
    <w:p w:rsidR="00777D7B" w:rsidRPr="00BC2051" w:rsidRDefault="00777D7B" w:rsidP="00BC2051">
      <w:pPr>
        <w:pStyle w:val="Odstavecseseznamem"/>
        <w:spacing w:after="0"/>
        <w:ind w:left="0"/>
        <w:jc w:val="both"/>
        <w:rPr>
          <w:sz w:val="12"/>
          <w:szCs w:val="12"/>
        </w:rPr>
      </w:pPr>
    </w:p>
    <w:p w:rsidR="009849D3" w:rsidRPr="00BC2051" w:rsidRDefault="009949E4" w:rsidP="00017BD8">
      <w:pPr>
        <w:pStyle w:val="Odstavecseseznamem"/>
        <w:spacing w:after="120"/>
        <w:ind w:left="0"/>
        <w:jc w:val="both"/>
      </w:pPr>
      <w:r w:rsidRPr="00BC2051">
        <w:t xml:space="preserve">Pokud stavba nevyžaduje stavební povolení, dokládá žadatel projektovou dokumentaci pro ohlášení stavby. </w:t>
      </w:r>
      <w:r w:rsidR="005263E8" w:rsidRPr="00BC2051">
        <w:t>V případě,</w:t>
      </w:r>
      <w:r w:rsidR="008D4A44" w:rsidRPr="00BC2051">
        <w:t xml:space="preserve"> </w:t>
      </w:r>
      <w:r w:rsidR="005263E8" w:rsidRPr="00BC2051">
        <w:t>že již byla zpracována projektová dokumentace pro provádění stavby, žadatel ji při</w:t>
      </w:r>
      <w:r w:rsidR="008D4A44" w:rsidRPr="00BC2051">
        <w:t>kládá</w:t>
      </w:r>
      <w:r w:rsidR="005263E8" w:rsidRPr="00BC2051">
        <w:t xml:space="preserve"> k</w:t>
      </w:r>
      <w:r w:rsidR="008D4A44" w:rsidRPr="00BC2051">
        <w:t> </w:t>
      </w:r>
      <w:r w:rsidR="005263E8" w:rsidRPr="00BC2051">
        <w:t>žádosti</w:t>
      </w:r>
      <w:r w:rsidR="008D4A44" w:rsidRPr="00BC2051">
        <w:t xml:space="preserve"> o podporu</w:t>
      </w:r>
      <w:r w:rsidR="001722A2" w:rsidRPr="00BC2051">
        <w:t>.</w:t>
      </w:r>
    </w:p>
    <w:p w:rsidR="00821167" w:rsidRPr="00BC2051" w:rsidRDefault="00821167" w:rsidP="00017BD8">
      <w:pPr>
        <w:pStyle w:val="Odstavecseseznamem"/>
        <w:spacing w:after="120"/>
        <w:ind w:left="0"/>
        <w:jc w:val="both"/>
        <w:rPr>
          <w:sz w:val="12"/>
          <w:szCs w:val="12"/>
        </w:rPr>
      </w:pPr>
    </w:p>
    <w:p w:rsidR="00B760C8" w:rsidRPr="00BC2051" w:rsidRDefault="006D7CAB" w:rsidP="00017BD8">
      <w:pPr>
        <w:pStyle w:val="Odstavecseseznamem"/>
        <w:spacing w:after="120"/>
        <w:ind w:left="0"/>
        <w:jc w:val="both"/>
        <w:rPr>
          <w:rFonts w:asciiTheme="majorHAnsi" w:hAnsiTheme="majorHAnsi" w:cs="Arial"/>
        </w:rPr>
      </w:pPr>
      <w:r w:rsidRPr="00BC2051">
        <w:t>P</w:t>
      </w:r>
      <w:r w:rsidR="00BB453F" w:rsidRPr="00BC2051">
        <w:t xml:space="preserve">rojektové dokumentace </w:t>
      </w:r>
      <w:r w:rsidR="009949E4" w:rsidRPr="00BC2051">
        <w:t xml:space="preserve">jsou zpracovány </w:t>
      </w:r>
      <w:r w:rsidR="00F579F7" w:rsidRPr="00BC2051">
        <w:t>po</w:t>
      </w:r>
      <w:r w:rsidR="00BB453F" w:rsidRPr="00BC2051">
        <w:t xml:space="preserve">dle </w:t>
      </w:r>
      <w:r w:rsidR="00BB453F" w:rsidRPr="00BC2051">
        <w:rPr>
          <w:rFonts w:asciiTheme="majorHAnsi" w:hAnsiTheme="majorHAnsi" w:cs="Arial"/>
        </w:rPr>
        <w:t>zákona č. 183/2006 Sb., o územním plánování a stavebním řádu</w:t>
      </w:r>
      <w:r w:rsidRPr="00BC2051">
        <w:rPr>
          <w:rFonts w:asciiTheme="majorHAnsi" w:hAnsiTheme="majorHAnsi" w:cs="Arial"/>
        </w:rPr>
        <w:t>,</w:t>
      </w:r>
      <w:r w:rsidR="00BB453F" w:rsidRPr="00BC2051">
        <w:rPr>
          <w:rFonts w:asciiTheme="majorHAnsi" w:hAnsiTheme="majorHAnsi" w:cs="Arial"/>
        </w:rPr>
        <w:t xml:space="preserve"> v</w:t>
      </w:r>
      <w:r w:rsidR="009849D3" w:rsidRPr="00BC2051">
        <w:rPr>
          <w:rFonts w:asciiTheme="majorHAnsi" w:hAnsiTheme="majorHAnsi" w:cs="Arial"/>
        </w:rPr>
        <w:t>e znění pozdějších předpisů</w:t>
      </w:r>
      <w:r w:rsidR="00BB453F" w:rsidRPr="00BC2051">
        <w:rPr>
          <w:rFonts w:asciiTheme="majorHAnsi" w:hAnsiTheme="majorHAnsi" w:cs="Arial"/>
        </w:rPr>
        <w:t xml:space="preserve">, bližší specifikace je </w:t>
      </w:r>
      <w:r w:rsidR="009849D3" w:rsidRPr="00BC2051">
        <w:rPr>
          <w:rFonts w:asciiTheme="majorHAnsi" w:hAnsiTheme="majorHAnsi" w:cs="Arial"/>
        </w:rPr>
        <w:t>ve</w:t>
      </w:r>
      <w:r w:rsidR="00BB453F" w:rsidRPr="00BC2051">
        <w:rPr>
          <w:rFonts w:asciiTheme="majorHAnsi" w:hAnsiTheme="majorHAnsi" w:cs="Arial"/>
        </w:rPr>
        <w:t xml:space="preserve"> vyhlášce </w:t>
      </w:r>
      <w:r w:rsidR="009849D3" w:rsidRPr="00BC2051">
        <w:rPr>
          <w:rFonts w:asciiTheme="majorHAnsi" w:hAnsiTheme="majorHAnsi" w:cs="Arial"/>
        </w:rPr>
        <w:t xml:space="preserve">č. </w:t>
      </w:r>
      <w:r w:rsidR="00BB453F" w:rsidRPr="00BC2051">
        <w:rPr>
          <w:rFonts w:asciiTheme="majorHAnsi" w:hAnsiTheme="majorHAnsi" w:cs="Arial"/>
        </w:rPr>
        <w:t>499/2006 Sb., o dokumentaci staveb</w:t>
      </w:r>
      <w:r w:rsidR="009849D3" w:rsidRPr="00BC2051">
        <w:rPr>
          <w:rFonts w:asciiTheme="majorHAnsi" w:hAnsiTheme="majorHAnsi" w:cs="Arial"/>
        </w:rPr>
        <w:t>, ve znění pozdějších předpisů, a vyhlášce</w:t>
      </w:r>
      <w:r w:rsidR="00EC4CB6">
        <w:rPr>
          <w:rFonts w:asciiTheme="majorHAnsi" w:hAnsiTheme="majorHAnsi" w:cs="Arial"/>
        </w:rPr>
        <w:t xml:space="preserve"> </w:t>
      </w:r>
      <w:r w:rsidR="009849D3" w:rsidRPr="00BC2051">
        <w:rPr>
          <w:rFonts w:asciiTheme="majorHAnsi" w:hAnsiTheme="majorHAnsi" w:cs="Arial"/>
        </w:rPr>
        <w:t>č. 146/2008 Sb., o rozsahu a obsahu projektové dokumentace dopravních staveb, ve znění pozdějších předpisů</w:t>
      </w:r>
      <w:r w:rsidR="00B760C8" w:rsidRPr="00BC2051">
        <w:rPr>
          <w:rFonts w:asciiTheme="majorHAnsi" w:hAnsiTheme="majorHAnsi" w:cs="Arial"/>
        </w:rPr>
        <w:t>.</w:t>
      </w:r>
      <w:r w:rsidR="00664639" w:rsidRPr="00BC2051">
        <w:rPr>
          <w:rFonts w:asciiTheme="majorHAnsi" w:hAnsiTheme="majorHAnsi" w:cs="Arial"/>
        </w:rPr>
        <w:t xml:space="preserve"> </w:t>
      </w:r>
      <w:r w:rsidR="0097100F" w:rsidRPr="00BC2051">
        <w:rPr>
          <w:rFonts w:asciiTheme="majorHAnsi" w:hAnsiTheme="majorHAnsi" w:cs="Arial"/>
        </w:rPr>
        <w:t xml:space="preserve">Projektové dokumentace </w:t>
      </w:r>
      <w:r w:rsidR="00054851" w:rsidRPr="00BC2051">
        <w:rPr>
          <w:rFonts w:asciiTheme="majorHAnsi" w:hAnsiTheme="majorHAnsi" w:cs="Arial"/>
        </w:rPr>
        <w:t>musí respektovat požadavky na stavby pozemních komunikací a veřejného prostranství stanovené vyhláškou č.</w:t>
      </w:r>
      <w:r w:rsidR="00664639" w:rsidRPr="00BC2051">
        <w:rPr>
          <w:rFonts w:asciiTheme="majorHAnsi" w:hAnsiTheme="majorHAnsi" w:cs="Arial"/>
        </w:rPr>
        <w:t xml:space="preserve"> 398/2009</w:t>
      </w:r>
      <w:r w:rsidR="00054851" w:rsidRPr="00BC2051">
        <w:rPr>
          <w:rFonts w:asciiTheme="majorHAnsi" w:hAnsiTheme="majorHAnsi" w:cs="Arial"/>
        </w:rPr>
        <w:t xml:space="preserve"> Sb., o </w:t>
      </w:r>
      <w:r w:rsidR="009F3300" w:rsidRPr="00BC2051">
        <w:rPr>
          <w:rFonts w:asciiTheme="majorHAnsi" w:hAnsiTheme="majorHAnsi" w:cs="Arial"/>
        </w:rPr>
        <w:t>obecných technických požadavcích zabezpečujících bezbariérové užívání staveb.</w:t>
      </w:r>
    </w:p>
    <w:p w:rsidR="00821167" w:rsidRPr="00BC2051" w:rsidRDefault="00821167" w:rsidP="00017BD8">
      <w:pPr>
        <w:pStyle w:val="Odstavecseseznamem"/>
        <w:spacing w:after="120"/>
        <w:ind w:left="0"/>
        <w:jc w:val="both"/>
        <w:rPr>
          <w:rFonts w:asciiTheme="majorHAnsi" w:hAnsiTheme="majorHAnsi" w:cs="Arial"/>
          <w:bCs/>
          <w:sz w:val="12"/>
          <w:szCs w:val="12"/>
        </w:rPr>
      </w:pPr>
    </w:p>
    <w:p w:rsidR="009C44D8" w:rsidRPr="00BC2051" w:rsidRDefault="001D1B56" w:rsidP="00017BD8">
      <w:pPr>
        <w:pStyle w:val="Odstavecseseznamem"/>
        <w:spacing w:after="120"/>
        <w:ind w:left="0"/>
        <w:jc w:val="both"/>
      </w:pPr>
      <w:r w:rsidRPr="00BC2051">
        <w:rPr>
          <w:rFonts w:asciiTheme="majorHAnsi" w:hAnsiTheme="majorHAnsi" w:cs="Arial"/>
        </w:rPr>
        <w:t xml:space="preserve">V případě projektu zaměřeného pouze na úpravu nebo realizaci liniových opatření pro cyklisty </w:t>
      </w:r>
      <w:r w:rsidR="002A0494" w:rsidRPr="00BC2051">
        <w:rPr>
          <w:rFonts w:asciiTheme="majorHAnsi" w:hAnsiTheme="majorHAnsi" w:cs="Arial"/>
        </w:rPr>
        <w:t xml:space="preserve">(bez stavebních úprav) </w:t>
      </w:r>
      <w:r w:rsidRPr="00BC2051">
        <w:rPr>
          <w:rFonts w:asciiTheme="majorHAnsi" w:hAnsiTheme="majorHAnsi" w:cs="Arial"/>
        </w:rPr>
        <w:t>žadatel dokládá d</w:t>
      </w:r>
      <w:r w:rsidR="006052B6" w:rsidRPr="00BC2051">
        <w:t>okumentac</w:t>
      </w:r>
      <w:r w:rsidRPr="00BC2051">
        <w:t>i</w:t>
      </w:r>
      <w:r w:rsidR="006052B6" w:rsidRPr="00BC2051">
        <w:t xml:space="preserve"> </w:t>
      </w:r>
      <w:r w:rsidR="000D1B4E" w:rsidRPr="00BC2051">
        <w:t xml:space="preserve">návrhu </w:t>
      </w:r>
      <w:r w:rsidR="006052B6" w:rsidRPr="00BC2051">
        <w:t>dopravního značení</w:t>
      </w:r>
      <w:r w:rsidRPr="00BC2051">
        <w:t>.</w:t>
      </w:r>
    </w:p>
    <w:p w:rsidR="006F0E80" w:rsidRDefault="006F0E80" w:rsidP="00017BD8">
      <w:pPr>
        <w:pStyle w:val="Odstavecseseznamem"/>
        <w:spacing w:after="120"/>
        <w:jc w:val="both"/>
        <w:rPr>
          <w:rFonts w:asciiTheme="majorHAnsi" w:hAnsiTheme="majorHAnsi" w:cs="Arial"/>
        </w:rPr>
      </w:pPr>
    </w:p>
    <w:p w:rsidR="006F0E80" w:rsidRPr="00C4211B" w:rsidRDefault="006F0E80" w:rsidP="00017BD8">
      <w:pPr>
        <w:pStyle w:val="Odstavecseseznamem"/>
        <w:numPr>
          <w:ilvl w:val="0"/>
          <w:numId w:val="46"/>
        </w:numPr>
        <w:spacing w:after="120"/>
        <w:contextualSpacing w:val="0"/>
        <w:jc w:val="both"/>
        <w:rPr>
          <w:rFonts w:asciiTheme="majorHAnsi" w:hAnsiTheme="majorHAnsi" w:cs="Arial"/>
          <w:b/>
        </w:rPr>
      </w:pPr>
      <w:r w:rsidRPr="00C4211B">
        <w:rPr>
          <w:b/>
        </w:rPr>
        <w:t>Položkový rozpočet stavby</w:t>
      </w:r>
    </w:p>
    <w:p w:rsidR="00BB4BEE" w:rsidRPr="00BC2051" w:rsidRDefault="006F0E80" w:rsidP="00017BD8">
      <w:pPr>
        <w:pStyle w:val="Odstavecseseznamem"/>
        <w:spacing w:after="120"/>
        <w:ind w:left="0"/>
        <w:jc w:val="both"/>
        <w:rPr>
          <w:rFonts w:asciiTheme="majorHAnsi" w:eastAsia="Calibri" w:hAnsiTheme="majorHAnsi" w:cs="Arial"/>
          <w:lang w:eastAsia="en-US"/>
        </w:rPr>
      </w:pPr>
      <w:r w:rsidRPr="00BC2051">
        <w:rPr>
          <w:rFonts w:asciiTheme="majorHAnsi" w:hAnsiTheme="majorHAnsi" w:cs="Arial"/>
        </w:rPr>
        <w:t xml:space="preserve">Žadatel dokládá </w:t>
      </w:r>
      <w:r w:rsidR="00E7345B" w:rsidRPr="00BC2051">
        <w:rPr>
          <w:rFonts w:asciiTheme="majorHAnsi" w:hAnsiTheme="majorHAnsi" w:cs="Arial"/>
        </w:rPr>
        <w:t>položkov</w:t>
      </w:r>
      <w:r w:rsidR="0021784B" w:rsidRPr="00BC2051">
        <w:rPr>
          <w:rFonts w:asciiTheme="majorHAnsi" w:hAnsiTheme="majorHAnsi" w:cs="Arial"/>
        </w:rPr>
        <w:t>ý</w:t>
      </w:r>
      <w:r w:rsidR="00E7345B" w:rsidRPr="00BC2051">
        <w:rPr>
          <w:rFonts w:asciiTheme="majorHAnsi" w:hAnsiTheme="majorHAnsi" w:cs="Arial"/>
        </w:rPr>
        <w:t xml:space="preserve"> </w:t>
      </w:r>
      <w:r w:rsidR="00166BB6" w:rsidRPr="00BC2051">
        <w:rPr>
          <w:rFonts w:asciiTheme="majorHAnsi" w:hAnsiTheme="majorHAnsi" w:cs="Arial"/>
        </w:rPr>
        <w:t>rozpoč</w:t>
      </w:r>
      <w:r w:rsidR="0021784B" w:rsidRPr="00BC2051">
        <w:rPr>
          <w:rFonts w:asciiTheme="majorHAnsi" w:hAnsiTheme="majorHAnsi" w:cs="Arial"/>
        </w:rPr>
        <w:t>e</w:t>
      </w:r>
      <w:r w:rsidR="00166BB6" w:rsidRPr="00BC2051">
        <w:rPr>
          <w:rFonts w:asciiTheme="majorHAnsi" w:hAnsiTheme="majorHAnsi" w:cs="Arial"/>
        </w:rPr>
        <w:t xml:space="preserve">t </w:t>
      </w:r>
      <w:r w:rsidR="00C57A25" w:rsidRPr="00BC2051">
        <w:rPr>
          <w:rFonts w:asciiTheme="majorHAnsi" w:hAnsiTheme="majorHAnsi" w:cs="Arial"/>
        </w:rPr>
        <w:t>stavby</w:t>
      </w:r>
      <w:r w:rsidR="00D81CD5" w:rsidRPr="00BC2051">
        <w:rPr>
          <w:rFonts w:asciiTheme="majorHAnsi" w:hAnsiTheme="majorHAnsi" w:cs="Arial"/>
        </w:rPr>
        <w:t xml:space="preserve"> </w:t>
      </w:r>
      <w:r w:rsidR="003D7077" w:rsidRPr="00BC2051">
        <w:rPr>
          <w:rFonts w:asciiTheme="majorHAnsi" w:hAnsiTheme="majorHAnsi" w:cs="Arial"/>
        </w:rPr>
        <w:t xml:space="preserve">nebo úpravy </w:t>
      </w:r>
      <w:r w:rsidR="00C926D4" w:rsidRPr="00BC2051">
        <w:rPr>
          <w:rFonts w:asciiTheme="majorHAnsi" w:hAnsiTheme="majorHAnsi" w:cs="Arial"/>
        </w:rPr>
        <w:t>či</w:t>
      </w:r>
      <w:r w:rsidR="003D7077" w:rsidRPr="00BC2051">
        <w:rPr>
          <w:rFonts w:asciiTheme="majorHAnsi" w:hAnsiTheme="majorHAnsi" w:cs="Arial"/>
        </w:rPr>
        <w:t xml:space="preserve"> realizace liniových opatření pro cyklisty </w:t>
      </w:r>
      <w:r w:rsidR="00AF15CC" w:rsidRPr="00BC2051">
        <w:rPr>
          <w:rFonts w:asciiTheme="majorHAnsi" w:hAnsiTheme="majorHAnsi" w:cs="Arial"/>
        </w:rPr>
        <w:t>po</w:t>
      </w:r>
      <w:r w:rsidR="00D81CD5" w:rsidRPr="00BC2051">
        <w:rPr>
          <w:rFonts w:asciiTheme="majorHAnsi" w:hAnsiTheme="majorHAnsi" w:cs="Arial"/>
        </w:rPr>
        <w:t xml:space="preserve">dle </w:t>
      </w:r>
      <w:r w:rsidR="00620A4D" w:rsidRPr="00BC2051">
        <w:rPr>
          <w:rFonts w:asciiTheme="majorHAnsi" w:hAnsiTheme="majorHAnsi" w:cs="Arial"/>
        </w:rPr>
        <w:t xml:space="preserve">jednotného </w:t>
      </w:r>
      <w:r w:rsidR="00D81CD5" w:rsidRPr="00BC2051">
        <w:rPr>
          <w:rFonts w:asciiTheme="majorHAnsi" w:hAnsiTheme="majorHAnsi" w:cs="Arial"/>
        </w:rPr>
        <w:t>ceníku</w:t>
      </w:r>
      <w:r w:rsidR="00620A4D" w:rsidRPr="00BC2051">
        <w:rPr>
          <w:rFonts w:asciiTheme="majorHAnsi" w:hAnsiTheme="majorHAnsi" w:cs="Arial"/>
        </w:rPr>
        <w:t xml:space="preserve"> stavebních prací v cenové úrovni ne starší než k r. 2014</w:t>
      </w:r>
      <w:r w:rsidR="00D81CD5" w:rsidRPr="00BC2051">
        <w:rPr>
          <w:rFonts w:asciiTheme="majorHAnsi" w:hAnsiTheme="majorHAnsi" w:cs="Arial"/>
        </w:rPr>
        <w:t xml:space="preserve"> </w:t>
      </w:r>
      <w:r w:rsidR="0021784B" w:rsidRPr="00BC2051">
        <w:rPr>
          <w:rFonts w:asciiTheme="majorHAnsi" w:hAnsiTheme="majorHAnsi" w:cs="Arial"/>
        </w:rPr>
        <w:t xml:space="preserve">ve formě </w:t>
      </w:r>
      <w:r w:rsidR="002502DB" w:rsidRPr="00BC2051">
        <w:rPr>
          <w:rFonts w:asciiTheme="majorHAnsi" w:hAnsiTheme="majorHAnsi" w:cs="Arial"/>
        </w:rPr>
        <w:t xml:space="preserve">oceněného soupisu prací potvrzeného autorizovaným projektantem a </w:t>
      </w:r>
      <w:r w:rsidR="002502DB" w:rsidRPr="00BC2051">
        <w:rPr>
          <w:rFonts w:asciiTheme="majorHAnsi" w:hAnsiTheme="majorHAnsi" w:cs="Arial"/>
        </w:rPr>
        <w:lastRenderedPageBreak/>
        <w:t xml:space="preserve">dále také </w:t>
      </w:r>
      <w:r w:rsidR="00166BB6" w:rsidRPr="00BC2051">
        <w:rPr>
          <w:rFonts w:asciiTheme="majorHAnsi" w:hAnsiTheme="majorHAnsi" w:cs="Arial"/>
        </w:rPr>
        <w:t>v  rozpočtovém formátu</w:t>
      </w:r>
      <w:r w:rsidR="002E387A" w:rsidRPr="00BC2051">
        <w:rPr>
          <w:rFonts w:asciiTheme="majorHAnsi" w:hAnsiTheme="majorHAnsi" w:cs="Arial"/>
        </w:rPr>
        <w:t xml:space="preserve"> </w:t>
      </w:r>
      <w:r w:rsidR="006D4441" w:rsidRPr="00BC2051">
        <w:rPr>
          <w:rFonts w:asciiTheme="majorHAnsi" w:hAnsiTheme="majorHAnsi" w:cs="Arial"/>
        </w:rPr>
        <w:t>*.XC4</w:t>
      </w:r>
      <w:r w:rsidR="005700B4" w:rsidRPr="00BC2051">
        <w:rPr>
          <w:rFonts w:asciiTheme="majorHAnsi" w:hAnsiTheme="majorHAnsi" w:cs="Arial"/>
        </w:rPr>
        <w:t xml:space="preserve"> – jedná se</w:t>
      </w:r>
      <w:r w:rsidR="00D76EB2" w:rsidRPr="00BC2051">
        <w:rPr>
          <w:rFonts w:asciiTheme="majorHAnsi" w:hAnsiTheme="majorHAnsi" w:cs="Arial"/>
        </w:rPr>
        <w:t xml:space="preserve"> </w:t>
      </w:r>
      <w:r w:rsidR="006D4441" w:rsidRPr="00BC2051">
        <w:rPr>
          <w:rFonts w:asciiTheme="majorHAnsi" w:hAnsiTheme="majorHAnsi" w:cs="Arial"/>
        </w:rPr>
        <w:t>o otevřený elektronický formát ve struktuře XML, který splňuje veškeré požadavky Vyhlášky č. 230/2012 Sb. a je volně dostupný</w:t>
      </w:r>
      <w:r w:rsidR="00166BB6" w:rsidRPr="00BC2051">
        <w:rPr>
          <w:rFonts w:asciiTheme="majorHAnsi" w:hAnsiTheme="majorHAnsi" w:cs="Arial"/>
        </w:rPr>
        <w:t>.</w:t>
      </w:r>
      <w:r w:rsidR="002E387A" w:rsidRPr="00BC2051">
        <w:rPr>
          <w:rFonts w:asciiTheme="majorHAnsi" w:hAnsiTheme="majorHAnsi" w:cs="Arial"/>
        </w:rPr>
        <w:t xml:space="preserve"> </w:t>
      </w:r>
      <w:r w:rsidR="00C23246" w:rsidRPr="00BC2051">
        <w:rPr>
          <w:rFonts w:asciiTheme="majorHAnsi" w:eastAsia="Calibri" w:hAnsiTheme="majorHAnsi" w:cs="Arial"/>
          <w:lang w:eastAsia="en-US"/>
        </w:rPr>
        <w:t xml:space="preserve"> V</w:t>
      </w:r>
      <w:r w:rsidR="00BF287A" w:rsidRPr="00BC2051">
        <w:rPr>
          <w:rFonts w:asciiTheme="majorHAnsi" w:eastAsia="Calibri" w:hAnsiTheme="majorHAnsi" w:cs="Arial"/>
          <w:lang w:eastAsia="en-US"/>
        </w:rPr>
        <w:t> </w:t>
      </w:r>
      <w:r w:rsidR="00C23246" w:rsidRPr="00BC2051">
        <w:rPr>
          <w:rFonts w:asciiTheme="majorHAnsi" w:eastAsia="Calibri" w:hAnsiTheme="majorHAnsi" w:cs="Arial"/>
          <w:lang w:eastAsia="en-US"/>
        </w:rPr>
        <w:t>rozpočtu</w:t>
      </w:r>
      <w:r w:rsidR="00BF287A" w:rsidRPr="00BC2051">
        <w:rPr>
          <w:rFonts w:asciiTheme="majorHAnsi" w:eastAsia="Calibri" w:hAnsiTheme="majorHAnsi" w:cs="Arial"/>
          <w:lang w:eastAsia="en-US"/>
        </w:rPr>
        <w:t xml:space="preserve"> musí být uveden </w:t>
      </w:r>
      <w:r w:rsidR="00C5452B" w:rsidRPr="00BC2051">
        <w:rPr>
          <w:rFonts w:asciiTheme="majorHAnsi" w:eastAsia="Calibri" w:hAnsiTheme="majorHAnsi" w:cs="Arial"/>
          <w:lang w:eastAsia="en-US"/>
        </w:rPr>
        <w:t xml:space="preserve">název </w:t>
      </w:r>
      <w:r w:rsidR="00BF287A" w:rsidRPr="00BC2051">
        <w:rPr>
          <w:rFonts w:asciiTheme="majorHAnsi" w:eastAsia="Calibri" w:hAnsiTheme="majorHAnsi" w:cs="Arial"/>
          <w:lang w:eastAsia="en-US"/>
        </w:rPr>
        <w:t>použitého jednotného ceníku (cenové soustavy)</w:t>
      </w:r>
      <w:r w:rsidR="009F2A90" w:rsidRPr="00BC2051">
        <w:rPr>
          <w:rFonts w:asciiTheme="majorHAnsi" w:eastAsia="Calibri" w:hAnsiTheme="majorHAnsi" w:cs="Arial"/>
          <w:lang w:eastAsia="en-US"/>
        </w:rPr>
        <w:t>.</w:t>
      </w:r>
    </w:p>
    <w:p w:rsidR="00BB4BEE" w:rsidRPr="00BC2051" w:rsidRDefault="00BB4BEE" w:rsidP="00017BD8">
      <w:pPr>
        <w:pStyle w:val="Odstavecseseznamem"/>
        <w:spacing w:after="120"/>
        <w:ind w:left="0"/>
        <w:jc w:val="both"/>
        <w:rPr>
          <w:rFonts w:asciiTheme="majorHAnsi" w:eastAsia="Calibri" w:hAnsiTheme="majorHAnsi" w:cs="Arial"/>
          <w:sz w:val="12"/>
          <w:szCs w:val="12"/>
          <w:lang w:eastAsia="en-US"/>
        </w:rPr>
      </w:pPr>
    </w:p>
    <w:p w:rsidR="00FC7440" w:rsidRPr="00BC2051" w:rsidRDefault="00D918AA" w:rsidP="00017BD8">
      <w:pPr>
        <w:pStyle w:val="Odstavecseseznamem"/>
        <w:spacing w:after="120"/>
        <w:ind w:left="0"/>
        <w:jc w:val="both"/>
        <w:rPr>
          <w:rFonts w:asciiTheme="majorHAnsi" w:eastAsia="Calibri" w:hAnsiTheme="majorHAnsi" w:cs="Arial"/>
          <w:lang w:eastAsia="en-US"/>
        </w:rPr>
      </w:pPr>
      <w:r w:rsidRPr="00BC2051">
        <w:rPr>
          <w:rFonts w:asciiTheme="majorHAnsi" w:eastAsia="Calibri" w:hAnsiTheme="majorHAnsi" w:cs="Arial"/>
          <w:lang w:eastAsia="en-US"/>
        </w:rPr>
        <w:t xml:space="preserve">V případě, že proběhlo zadávací řízení na zhotovitele stavby, předkládá žadatel </w:t>
      </w:r>
      <w:r w:rsidR="00BC2051">
        <w:rPr>
          <w:rFonts w:asciiTheme="majorHAnsi" w:eastAsia="Calibri" w:hAnsiTheme="majorHAnsi" w:cs="Arial"/>
          <w:lang w:eastAsia="en-US"/>
        </w:rPr>
        <w:t xml:space="preserve">také </w:t>
      </w:r>
      <w:r w:rsidRPr="00BC2051">
        <w:rPr>
          <w:rFonts w:asciiTheme="majorHAnsi" w:eastAsia="Calibri" w:hAnsiTheme="majorHAnsi" w:cs="Arial"/>
          <w:lang w:eastAsia="en-US"/>
        </w:rPr>
        <w:t>vysoutěženou cenovou nabídku.</w:t>
      </w:r>
      <w:r w:rsidR="006D4441" w:rsidRPr="00BC2051">
        <w:rPr>
          <w:rFonts w:asciiTheme="majorHAnsi" w:eastAsia="Calibri" w:hAnsiTheme="majorHAnsi" w:cs="Arial"/>
          <w:lang w:eastAsia="en-US"/>
        </w:rPr>
        <w:t xml:space="preserve"> </w:t>
      </w:r>
      <w:r w:rsidR="009F3FAF" w:rsidRPr="00BC2051">
        <w:rPr>
          <w:rFonts w:asciiTheme="majorHAnsi" w:eastAsia="Calibri" w:hAnsiTheme="majorHAnsi" w:cs="Arial"/>
          <w:lang w:eastAsia="en-US"/>
        </w:rPr>
        <w:t>Pokud budou v</w:t>
      </w:r>
      <w:r w:rsidR="006D4441" w:rsidRPr="00BC2051">
        <w:rPr>
          <w:rFonts w:asciiTheme="majorHAnsi" w:eastAsia="Calibri" w:hAnsiTheme="majorHAnsi" w:cs="Arial"/>
          <w:lang w:eastAsia="en-US"/>
        </w:rPr>
        <w:t> položkovém roz</w:t>
      </w:r>
      <w:r w:rsidR="005700B4" w:rsidRPr="00BC2051">
        <w:rPr>
          <w:rFonts w:asciiTheme="majorHAnsi" w:eastAsia="Calibri" w:hAnsiTheme="majorHAnsi" w:cs="Arial"/>
          <w:lang w:eastAsia="en-US"/>
        </w:rPr>
        <w:t xml:space="preserve">počtu uvedeny </w:t>
      </w:r>
      <w:r w:rsidR="009F3FAF" w:rsidRPr="00BC2051">
        <w:rPr>
          <w:rFonts w:asciiTheme="majorHAnsi" w:eastAsia="Calibri" w:hAnsiTheme="majorHAnsi" w:cs="Arial"/>
          <w:lang w:eastAsia="en-US"/>
        </w:rPr>
        <w:t xml:space="preserve">položky s jednotkou </w:t>
      </w:r>
      <w:r w:rsidR="005700B4" w:rsidRPr="00BC2051">
        <w:rPr>
          <w:rFonts w:asciiTheme="majorHAnsi" w:eastAsia="Calibri" w:hAnsiTheme="majorHAnsi" w:cs="Arial"/>
          <w:lang w:eastAsia="en-US"/>
        </w:rPr>
        <w:t>soubor</w:t>
      </w:r>
      <w:r w:rsidR="009F3FAF" w:rsidRPr="00BC2051">
        <w:rPr>
          <w:rFonts w:asciiTheme="majorHAnsi" w:eastAsia="Calibri" w:hAnsiTheme="majorHAnsi" w:cs="Arial"/>
          <w:lang w:eastAsia="en-US"/>
        </w:rPr>
        <w:t xml:space="preserve"> nebo </w:t>
      </w:r>
      <w:r w:rsidR="006D4441" w:rsidRPr="00BC2051">
        <w:rPr>
          <w:rFonts w:asciiTheme="majorHAnsi" w:eastAsia="Calibri" w:hAnsiTheme="majorHAnsi" w:cs="Arial"/>
          <w:lang w:eastAsia="en-US"/>
        </w:rPr>
        <w:t>komplet</w:t>
      </w:r>
      <w:r w:rsidR="009F3FAF" w:rsidRPr="00BC2051">
        <w:rPr>
          <w:rFonts w:asciiTheme="majorHAnsi" w:eastAsia="Calibri" w:hAnsiTheme="majorHAnsi" w:cs="Arial"/>
          <w:lang w:eastAsia="en-US"/>
        </w:rPr>
        <w:t>,</w:t>
      </w:r>
      <w:r w:rsidR="0045144C" w:rsidRPr="00BC2051">
        <w:rPr>
          <w:rFonts w:asciiTheme="majorHAnsi" w:eastAsia="Calibri" w:hAnsiTheme="majorHAnsi" w:cs="Arial"/>
          <w:lang w:eastAsia="en-US"/>
        </w:rPr>
        <w:t xml:space="preserve"> musí projektant k použitým jednotkám připojit </w:t>
      </w:r>
      <w:r w:rsidR="001364CD" w:rsidRPr="00BC2051">
        <w:rPr>
          <w:rFonts w:asciiTheme="majorHAnsi" w:eastAsia="Calibri" w:hAnsiTheme="majorHAnsi" w:cs="Arial"/>
          <w:lang w:eastAsia="en-US"/>
        </w:rPr>
        <w:t>jejich</w:t>
      </w:r>
      <w:r w:rsidR="0045144C" w:rsidRPr="00BC2051">
        <w:rPr>
          <w:rFonts w:asciiTheme="majorHAnsi" w:eastAsia="Calibri" w:hAnsiTheme="majorHAnsi" w:cs="Arial"/>
          <w:lang w:eastAsia="en-US"/>
        </w:rPr>
        <w:t xml:space="preserve"> </w:t>
      </w:r>
      <w:r w:rsidR="001E0D7F" w:rsidRPr="00BC2051">
        <w:rPr>
          <w:rFonts w:asciiTheme="majorHAnsi" w:eastAsia="Calibri" w:hAnsiTheme="majorHAnsi" w:cs="Arial"/>
          <w:lang w:eastAsia="en-US"/>
        </w:rPr>
        <w:t>specifikaci a ocenění</w:t>
      </w:r>
      <w:r w:rsidR="009F3FAF" w:rsidRPr="00BC2051">
        <w:rPr>
          <w:rFonts w:asciiTheme="majorHAnsi" w:eastAsia="Calibri" w:hAnsiTheme="majorHAnsi" w:cs="Arial"/>
          <w:lang w:eastAsia="en-US"/>
        </w:rPr>
        <w:t>.</w:t>
      </w:r>
      <w:r w:rsidR="0045144C" w:rsidRPr="00BC2051">
        <w:rPr>
          <w:rFonts w:asciiTheme="majorHAnsi" w:eastAsia="Calibri" w:hAnsiTheme="majorHAnsi" w:cs="Arial"/>
          <w:lang w:eastAsia="en-US"/>
        </w:rPr>
        <w:t xml:space="preserve"> </w:t>
      </w:r>
      <w:r w:rsidR="006D4441" w:rsidRPr="00BC2051">
        <w:rPr>
          <w:rFonts w:asciiTheme="majorHAnsi" w:eastAsia="Calibri" w:hAnsiTheme="majorHAnsi" w:cs="Arial"/>
          <w:lang w:eastAsia="en-US"/>
        </w:rPr>
        <w:t>Pokud projektant uvede vlastní položky, které nejsou definovány v použité cenové soustavě, uvede jejich přesnou specifikaci a způsob ocenění.</w:t>
      </w:r>
    </w:p>
    <w:p w:rsidR="00FC7440" w:rsidRPr="00BC2051" w:rsidRDefault="00FC7440" w:rsidP="00017BD8">
      <w:pPr>
        <w:pStyle w:val="Odstavecseseznamem"/>
        <w:spacing w:after="120"/>
        <w:ind w:left="0"/>
        <w:jc w:val="both"/>
        <w:rPr>
          <w:rFonts w:asciiTheme="majorHAnsi" w:eastAsia="Calibri" w:hAnsiTheme="majorHAnsi" w:cs="Arial"/>
          <w:sz w:val="12"/>
          <w:szCs w:val="12"/>
          <w:lang w:eastAsia="en-US"/>
        </w:rPr>
      </w:pPr>
    </w:p>
    <w:p w:rsidR="002C7FEE" w:rsidRPr="00282AB0" w:rsidRDefault="00FC7440" w:rsidP="00017BD8">
      <w:pPr>
        <w:pStyle w:val="Odstavecseseznamem"/>
        <w:spacing w:after="120"/>
        <w:ind w:left="0"/>
        <w:jc w:val="both"/>
        <w:rPr>
          <w:rFonts w:asciiTheme="majorHAnsi" w:hAnsiTheme="majorHAnsi" w:cs="Arial"/>
        </w:rPr>
      </w:pPr>
      <w:r w:rsidRPr="00BC2051">
        <w:rPr>
          <w:rFonts w:asciiTheme="majorHAnsi" w:eastAsia="Calibri" w:hAnsiTheme="majorHAnsi" w:cs="Arial"/>
          <w:lang w:eastAsia="en-US"/>
        </w:rPr>
        <w:t xml:space="preserve">Součástí položkového rozpočtu stavby budou jednotkové ceny stavebních prací, které jsou uvedeny v cenové soustavě. </w:t>
      </w:r>
      <w:r w:rsidR="006D4441" w:rsidRPr="00BC2051">
        <w:rPr>
          <w:rFonts w:asciiTheme="majorHAnsi" w:eastAsia="Calibri" w:hAnsiTheme="majorHAnsi" w:cs="Arial"/>
          <w:lang w:eastAsia="en-US"/>
        </w:rPr>
        <w:t>Pokud je jednotková cena</w:t>
      </w:r>
      <w:r w:rsidR="00777D7B">
        <w:rPr>
          <w:rFonts w:asciiTheme="majorHAnsi" w:eastAsia="Calibri" w:hAnsiTheme="majorHAnsi" w:cs="Arial"/>
          <w:lang w:eastAsia="en-US"/>
        </w:rPr>
        <w:t>,</w:t>
      </w:r>
      <w:r w:rsidR="006D4441" w:rsidRPr="00282AB0">
        <w:rPr>
          <w:rFonts w:asciiTheme="majorHAnsi" w:eastAsia="Calibri" w:hAnsiTheme="majorHAnsi" w:cs="Arial"/>
          <w:lang w:eastAsia="en-US"/>
        </w:rPr>
        <w:t xml:space="preserve"> uveden</w:t>
      </w:r>
      <w:r w:rsidR="003A4137" w:rsidRPr="00282AB0">
        <w:rPr>
          <w:rFonts w:asciiTheme="majorHAnsi" w:eastAsia="Calibri" w:hAnsiTheme="majorHAnsi" w:cs="Arial"/>
          <w:lang w:eastAsia="en-US"/>
        </w:rPr>
        <w:t>á</w:t>
      </w:r>
      <w:r w:rsidR="006D4441" w:rsidRPr="00282AB0">
        <w:rPr>
          <w:rFonts w:asciiTheme="majorHAnsi" w:eastAsia="Calibri" w:hAnsiTheme="majorHAnsi" w:cs="Arial"/>
          <w:lang w:eastAsia="en-US"/>
        </w:rPr>
        <w:t xml:space="preserve"> projektantem</w:t>
      </w:r>
      <w:r w:rsidR="00777D7B">
        <w:rPr>
          <w:rFonts w:asciiTheme="majorHAnsi" w:eastAsia="Calibri" w:hAnsiTheme="majorHAnsi" w:cs="Arial"/>
          <w:lang w:eastAsia="en-US"/>
        </w:rPr>
        <w:t>,</w:t>
      </w:r>
      <w:r w:rsidR="006D4441" w:rsidRPr="00282AB0">
        <w:rPr>
          <w:rFonts w:asciiTheme="majorHAnsi" w:eastAsia="Calibri" w:hAnsiTheme="majorHAnsi" w:cs="Arial"/>
          <w:lang w:eastAsia="en-US"/>
        </w:rPr>
        <w:t xml:space="preserve"> vyšší než jednotková cen</w:t>
      </w:r>
      <w:r w:rsidR="003A4137" w:rsidRPr="00282AB0">
        <w:rPr>
          <w:rFonts w:asciiTheme="majorHAnsi" w:eastAsia="Calibri" w:hAnsiTheme="majorHAnsi" w:cs="Arial"/>
          <w:lang w:eastAsia="en-US"/>
        </w:rPr>
        <w:t>a</w:t>
      </w:r>
      <w:r w:rsidR="00777D7B">
        <w:rPr>
          <w:rFonts w:asciiTheme="majorHAnsi" w:eastAsia="Calibri" w:hAnsiTheme="majorHAnsi" w:cs="Arial"/>
          <w:lang w:eastAsia="en-US"/>
        </w:rPr>
        <w:t>,</w:t>
      </w:r>
      <w:r w:rsidR="006D4441" w:rsidRPr="00282AB0">
        <w:rPr>
          <w:rFonts w:asciiTheme="majorHAnsi" w:eastAsia="Calibri" w:hAnsiTheme="majorHAnsi" w:cs="Arial"/>
          <w:lang w:eastAsia="en-US"/>
        </w:rPr>
        <w:t xml:space="preserve"> uveden</w:t>
      </w:r>
      <w:r w:rsidR="003A4137" w:rsidRPr="00282AB0">
        <w:rPr>
          <w:rFonts w:asciiTheme="majorHAnsi" w:eastAsia="Calibri" w:hAnsiTheme="majorHAnsi" w:cs="Arial"/>
          <w:lang w:eastAsia="en-US"/>
        </w:rPr>
        <w:t>á</w:t>
      </w:r>
      <w:r w:rsidR="006D4441" w:rsidRPr="00282AB0">
        <w:rPr>
          <w:rFonts w:asciiTheme="majorHAnsi" w:eastAsia="Calibri" w:hAnsiTheme="majorHAnsi" w:cs="Arial"/>
          <w:lang w:eastAsia="en-US"/>
        </w:rPr>
        <w:t xml:space="preserve"> v cenové soustavě, je nutné rozdíl vysvětlit.</w:t>
      </w:r>
    </w:p>
    <w:p w:rsidR="00017B9B" w:rsidRDefault="00017B9B" w:rsidP="00017BD8">
      <w:pPr>
        <w:pStyle w:val="Odstavecseseznamem"/>
        <w:spacing w:after="120"/>
        <w:jc w:val="both"/>
      </w:pPr>
    </w:p>
    <w:p w:rsidR="00201154" w:rsidRPr="00C4211B" w:rsidRDefault="00357395" w:rsidP="00017BD8">
      <w:pPr>
        <w:pStyle w:val="Odstavecseseznamem"/>
        <w:numPr>
          <w:ilvl w:val="0"/>
          <w:numId w:val="46"/>
        </w:numPr>
        <w:spacing w:after="120"/>
        <w:contextualSpacing w:val="0"/>
        <w:jc w:val="both"/>
        <w:rPr>
          <w:b/>
        </w:rPr>
      </w:pPr>
      <w:r w:rsidRPr="00C4211B">
        <w:rPr>
          <w:b/>
        </w:rPr>
        <w:t>Studie proveditelnosti</w:t>
      </w:r>
    </w:p>
    <w:p w:rsidR="00357395" w:rsidRPr="00282AB0" w:rsidRDefault="00357395" w:rsidP="00726128">
      <w:pPr>
        <w:pStyle w:val="Odstavecseseznamem"/>
        <w:spacing w:afterLines="120" w:after="288"/>
        <w:ind w:left="0"/>
        <w:jc w:val="both"/>
      </w:pPr>
      <w:r w:rsidRPr="00282AB0">
        <w:t xml:space="preserve">Studie proveditelnosti musí být zpracována </w:t>
      </w:r>
      <w:r w:rsidR="009D3F1B" w:rsidRPr="00282AB0">
        <w:t>po</w:t>
      </w:r>
      <w:r w:rsidRPr="00282AB0">
        <w:t>dle osnov</w:t>
      </w:r>
      <w:r w:rsidR="001B3321" w:rsidRPr="00282AB0">
        <w:t>y</w:t>
      </w:r>
      <w:r w:rsidRPr="00282AB0">
        <w:t xml:space="preserve"> uveden</w:t>
      </w:r>
      <w:r w:rsidR="009D3F1B" w:rsidRPr="00282AB0">
        <w:t>é</w:t>
      </w:r>
      <w:r w:rsidRPr="00282AB0">
        <w:t xml:space="preserve"> v příloze </w:t>
      </w:r>
      <w:r w:rsidR="00422D56" w:rsidRPr="00282AB0">
        <w:t xml:space="preserve">č. </w:t>
      </w:r>
      <w:r w:rsidR="00991D0D" w:rsidRPr="00282AB0">
        <w:t xml:space="preserve">4 </w:t>
      </w:r>
      <w:r w:rsidR="0069466B" w:rsidRPr="00282AB0">
        <w:t>Specifických p</w:t>
      </w:r>
      <w:r w:rsidR="00422D56" w:rsidRPr="00282AB0">
        <w:t>ravidel.</w:t>
      </w:r>
      <w:r w:rsidR="00C54CA9" w:rsidRPr="00282AB0">
        <w:t xml:space="preserve"> Slouží k posouzení potřebnosti a realizovatelnosti projektu</w:t>
      </w:r>
      <w:r w:rsidR="005700B4" w:rsidRPr="00282AB0">
        <w:br/>
      </w:r>
      <w:r w:rsidR="00881875" w:rsidRPr="00282AB0">
        <w:t>a</w:t>
      </w:r>
      <w:r w:rsidR="004E525B" w:rsidRPr="00282AB0">
        <w:t xml:space="preserve"> usnadňuje </w:t>
      </w:r>
      <w:r w:rsidR="004D6642" w:rsidRPr="00282AB0">
        <w:t xml:space="preserve">podání </w:t>
      </w:r>
      <w:r w:rsidR="004E525B" w:rsidRPr="00282AB0">
        <w:t>žádosti o podporu v</w:t>
      </w:r>
      <w:r w:rsidR="008F0D13" w:rsidRPr="00282AB0">
        <w:t> MS20</w:t>
      </w:r>
      <w:r w:rsidR="004E525B" w:rsidRPr="00282AB0">
        <w:t xml:space="preserve">14+, </w:t>
      </w:r>
      <w:r w:rsidR="004D6642" w:rsidRPr="00282AB0">
        <w:t>neboť</w:t>
      </w:r>
      <w:r w:rsidR="004E525B" w:rsidRPr="00282AB0">
        <w:t xml:space="preserve"> </w:t>
      </w:r>
      <w:r w:rsidR="004D6642" w:rsidRPr="00282AB0">
        <w:t>mnoho úd</w:t>
      </w:r>
      <w:r w:rsidR="0083566C" w:rsidRPr="00282AB0">
        <w:t>aj</w:t>
      </w:r>
      <w:r w:rsidR="004D6642" w:rsidRPr="00282AB0">
        <w:t>ů</w:t>
      </w:r>
      <w:r w:rsidR="00881875" w:rsidRPr="00282AB0">
        <w:t>,</w:t>
      </w:r>
      <w:r w:rsidR="0083566C" w:rsidRPr="00282AB0">
        <w:t xml:space="preserve"> uváděn</w:t>
      </w:r>
      <w:r w:rsidR="004D6642" w:rsidRPr="00282AB0">
        <w:t>ých</w:t>
      </w:r>
      <w:r w:rsidR="0083566C" w:rsidRPr="00282AB0">
        <w:t xml:space="preserve"> ve studii</w:t>
      </w:r>
      <w:r w:rsidR="00881875" w:rsidRPr="00282AB0">
        <w:t>,</w:t>
      </w:r>
      <w:r w:rsidR="004E525B" w:rsidRPr="00282AB0">
        <w:t xml:space="preserve"> </w:t>
      </w:r>
      <w:r w:rsidR="004D6642" w:rsidRPr="00282AB0">
        <w:t>bude využito při</w:t>
      </w:r>
      <w:r w:rsidR="004E525B" w:rsidRPr="00282AB0">
        <w:t xml:space="preserve"> </w:t>
      </w:r>
      <w:r w:rsidR="004D6642" w:rsidRPr="00282AB0">
        <w:t>vyplňování elektronického formuláře žádosti.</w:t>
      </w:r>
    </w:p>
    <w:p w:rsidR="002C7FEE" w:rsidRDefault="002C7FEE" w:rsidP="00282AB0">
      <w:pPr>
        <w:pStyle w:val="Odstavecseseznamem"/>
        <w:spacing w:afterLines="120" w:after="288"/>
        <w:jc w:val="both"/>
        <w:rPr>
          <w:rFonts w:cs="Arial"/>
        </w:rPr>
      </w:pPr>
    </w:p>
    <w:p w:rsidR="00BF5002" w:rsidRPr="000E1D7E" w:rsidRDefault="0024570F" w:rsidP="00017BD8">
      <w:pPr>
        <w:pStyle w:val="Odstavecseseznamem"/>
        <w:numPr>
          <w:ilvl w:val="0"/>
          <w:numId w:val="46"/>
        </w:numPr>
        <w:spacing w:after="120"/>
        <w:contextualSpacing w:val="0"/>
        <w:jc w:val="both"/>
        <w:rPr>
          <w:rFonts w:asciiTheme="majorHAnsi" w:hAnsiTheme="majorHAnsi" w:cs="Arial"/>
          <w:b/>
        </w:rPr>
      </w:pPr>
      <w:r>
        <w:rPr>
          <w:b/>
        </w:rPr>
        <w:t xml:space="preserve"> </w:t>
      </w:r>
      <w:r w:rsidR="00D6274D">
        <w:rPr>
          <w:b/>
        </w:rPr>
        <w:t>Doklady k výkupu nemovitostí</w:t>
      </w:r>
    </w:p>
    <w:p w:rsidR="00BF5002" w:rsidRPr="00726128" w:rsidRDefault="00BF5002" w:rsidP="00282AB0">
      <w:pPr>
        <w:pStyle w:val="Odstavecseseznamem"/>
        <w:spacing w:afterLines="120" w:after="288"/>
        <w:ind w:left="0"/>
        <w:jc w:val="both"/>
      </w:pPr>
      <w:r w:rsidRPr="00282AB0">
        <w:rPr>
          <w:rFonts w:asciiTheme="majorHAnsi" w:hAnsiTheme="majorHAnsi" w:cs="Arial"/>
        </w:rPr>
        <w:t xml:space="preserve">Žadatel dokládá ke každé nemovitosti </w:t>
      </w:r>
      <w:r w:rsidR="00D6274D" w:rsidRPr="00282AB0">
        <w:rPr>
          <w:rFonts w:asciiTheme="majorHAnsi" w:hAnsiTheme="majorHAnsi" w:cs="Arial"/>
        </w:rPr>
        <w:t xml:space="preserve">pořízené před podáním žádosti o podporu </w:t>
      </w:r>
      <w:r w:rsidRPr="00282AB0">
        <w:rPr>
          <w:rFonts w:asciiTheme="majorHAnsi" w:hAnsiTheme="majorHAnsi" w:cs="Arial"/>
        </w:rPr>
        <w:t>znalecký posudek a kupní smlouvu</w:t>
      </w:r>
      <w:r w:rsidR="00777D7B">
        <w:rPr>
          <w:rFonts w:asciiTheme="majorHAnsi" w:hAnsiTheme="majorHAnsi" w:cs="Arial"/>
        </w:rPr>
        <w:t>,</w:t>
      </w:r>
      <w:r w:rsidR="0033095F" w:rsidRPr="00282AB0">
        <w:rPr>
          <w:rFonts w:asciiTheme="majorHAnsi" w:hAnsiTheme="majorHAnsi" w:cs="Arial"/>
        </w:rPr>
        <w:t xml:space="preserve"> </w:t>
      </w:r>
      <w:r w:rsidR="00777D7B">
        <w:rPr>
          <w:rFonts w:asciiTheme="majorHAnsi" w:hAnsiTheme="majorHAnsi" w:cs="Arial"/>
        </w:rPr>
        <w:t>pokud uvádí</w:t>
      </w:r>
      <w:r w:rsidR="0033095F" w:rsidRPr="00282AB0">
        <w:rPr>
          <w:rFonts w:asciiTheme="majorHAnsi" w:hAnsiTheme="majorHAnsi" w:cs="Arial"/>
        </w:rPr>
        <w:t xml:space="preserve"> výdaje na pořízení nemovitosti jako způsobilé</w:t>
      </w:r>
      <w:r w:rsidRPr="00282AB0">
        <w:rPr>
          <w:rFonts w:asciiTheme="majorHAnsi" w:hAnsiTheme="majorHAnsi" w:cs="Arial"/>
        </w:rPr>
        <w:t xml:space="preserve">. </w:t>
      </w:r>
      <w:r w:rsidRPr="00282AB0">
        <w:rPr>
          <w:rFonts w:asciiTheme="majorHAnsi" w:eastAsia="Calibri" w:hAnsiTheme="majorHAnsi" w:cs="Arial"/>
          <w:lang w:eastAsia="en-US"/>
        </w:rPr>
        <w:t>Znalecký posudek pro ocenění stavby nebo pozemku</w:t>
      </w:r>
      <w:r w:rsidR="00777D7B">
        <w:rPr>
          <w:rFonts w:asciiTheme="majorHAnsi" w:eastAsia="Calibri" w:hAnsiTheme="majorHAnsi" w:cs="Arial"/>
          <w:lang w:eastAsia="en-US"/>
        </w:rPr>
        <w:t>,</w:t>
      </w:r>
      <w:r w:rsidRPr="00726128">
        <w:rPr>
          <w:rFonts w:asciiTheme="majorHAnsi" w:eastAsia="Calibri" w:hAnsiTheme="majorHAnsi" w:cs="Arial"/>
          <w:lang w:eastAsia="en-US"/>
        </w:rPr>
        <w:t xml:space="preserve"> vyhotovený podle zákona č. 151/1997 Sb., o oceňování majetku, ve znění pozdějších předpisů, nesmí být starší než 6 měsíců před pořízením nemovitosti. V případě pořízení nemovitosti prostřednictvím vyvlastnění žadatel dokládá pravomocné rozhodnutí o vyvlastnění.</w:t>
      </w:r>
    </w:p>
    <w:p w:rsidR="001F1821" w:rsidRDefault="001F1821" w:rsidP="00726128">
      <w:pPr>
        <w:pStyle w:val="Odstavecseseznamem"/>
        <w:spacing w:afterLines="120" w:after="288"/>
        <w:jc w:val="both"/>
        <w:rPr>
          <w:rFonts w:cs="Arial"/>
        </w:rPr>
      </w:pPr>
    </w:p>
    <w:p w:rsidR="000E1D7E" w:rsidRPr="000E1D7E" w:rsidRDefault="000E1D7E" w:rsidP="00726128">
      <w:pPr>
        <w:pStyle w:val="Odstavecseseznamem"/>
        <w:numPr>
          <w:ilvl w:val="0"/>
          <w:numId w:val="46"/>
        </w:numPr>
        <w:spacing w:after="120"/>
        <w:ind w:left="714" w:hanging="357"/>
        <w:contextualSpacing w:val="0"/>
        <w:jc w:val="both"/>
        <w:rPr>
          <w:rFonts w:asciiTheme="majorHAnsi" w:hAnsiTheme="majorHAnsi" w:cs="Arial"/>
          <w:b/>
        </w:rPr>
      </w:pPr>
      <w:r>
        <w:rPr>
          <w:b/>
        </w:rPr>
        <w:t xml:space="preserve"> </w:t>
      </w:r>
      <w:r w:rsidRPr="00C1183D">
        <w:rPr>
          <w:b/>
        </w:rPr>
        <w:t>Seznam objednávek – přímých nákupů</w:t>
      </w:r>
    </w:p>
    <w:p w:rsidR="005700B4" w:rsidRPr="00726128" w:rsidRDefault="00275A8F" w:rsidP="00726128">
      <w:pPr>
        <w:pStyle w:val="Odstavecseseznamem"/>
        <w:spacing w:afterLines="120" w:after="288"/>
        <w:ind w:left="0"/>
        <w:jc w:val="both"/>
      </w:pPr>
      <w:r w:rsidRPr="00726128">
        <w:t xml:space="preserve">Žadatel do formuláře (viz příloha č. </w:t>
      </w:r>
      <w:r w:rsidR="00BB2C58" w:rsidRPr="00726128">
        <w:t xml:space="preserve">10 </w:t>
      </w:r>
      <w:r w:rsidRPr="00726128">
        <w:t xml:space="preserve">Obecných pravidel) vypíše všechny uskutečněné objednávky – přímé nákupy ve výši od 100 tis. do 400 tis. </w:t>
      </w:r>
      <w:r w:rsidR="00AE42CA" w:rsidRPr="00726128">
        <w:t xml:space="preserve">Kč </w:t>
      </w:r>
      <w:r w:rsidRPr="00726128">
        <w:t>bez DPH vztahující se k</w:t>
      </w:r>
      <w:r w:rsidR="000E1D7E" w:rsidRPr="00726128">
        <w:t> </w:t>
      </w:r>
      <w:r w:rsidRPr="00726128">
        <w:t>projektu</w:t>
      </w:r>
      <w:r w:rsidR="000E1D7E" w:rsidRPr="00726128">
        <w:t>, které provedl před podáním žádosti o podporu</w:t>
      </w:r>
      <w:r w:rsidRPr="00726128">
        <w:t>.</w:t>
      </w:r>
    </w:p>
    <w:p w:rsidR="00F000C7" w:rsidRPr="00C1183D" w:rsidRDefault="00F000C7" w:rsidP="00726128">
      <w:pPr>
        <w:pStyle w:val="Odstavecseseznamem"/>
        <w:spacing w:afterLines="120" w:after="288"/>
        <w:ind w:left="0"/>
        <w:jc w:val="both"/>
        <w:rPr>
          <w:i/>
        </w:rPr>
      </w:pPr>
    </w:p>
    <w:p w:rsidR="00543EC5" w:rsidRPr="000E1D7E" w:rsidRDefault="00543EC5" w:rsidP="00726128">
      <w:pPr>
        <w:pStyle w:val="Odstavecseseznamem"/>
        <w:numPr>
          <w:ilvl w:val="0"/>
          <w:numId w:val="46"/>
        </w:numPr>
        <w:spacing w:after="120"/>
        <w:ind w:left="714" w:hanging="357"/>
        <w:contextualSpacing w:val="0"/>
        <w:jc w:val="both"/>
        <w:rPr>
          <w:rFonts w:asciiTheme="majorHAnsi" w:hAnsiTheme="majorHAnsi" w:cs="Arial"/>
          <w:b/>
        </w:rPr>
      </w:pPr>
      <w:r>
        <w:rPr>
          <w:b/>
        </w:rPr>
        <w:t xml:space="preserve"> Výpočet čistých </w:t>
      </w:r>
      <w:r w:rsidR="00CB4804">
        <w:rPr>
          <w:b/>
        </w:rPr>
        <w:t xml:space="preserve">jiných </w:t>
      </w:r>
      <w:r>
        <w:rPr>
          <w:b/>
        </w:rPr>
        <w:t>peněžních příjmů</w:t>
      </w:r>
    </w:p>
    <w:p w:rsidR="00CB4804" w:rsidRPr="00726128" w:rsidRDefault="00CB4804" w:rsidP="00726128">
      <w:pPr>
        <w:pStyle w:val="Odstavecseseznamem"/>
        <w:spacing w:afterLines="120" w:after="288"/>
        <w:ind w:left="0"/>
        <w:jc w:val="both"/>
        <w:rPr>
          <w:iCs/>
        </w:rPr>
      </w:pPr>
      <w:r w:rsidRPr="00726128">
        <w:rPr>
          <w:iCs/>
        </w:rPr>
        <w:t xml:space="preserve">Dokládají žadatelé, kteří předpokládají </w:t>
      </w:r>
      <w:r w:rsidRPr="00726128">
        <w:rPr>
          <w:rFonts w:asciiTheme="majorHAnsi" w:hAnsiTheme="majorHAnsi" w:cs="Arial"/>
        </w:rPr>
        <w:t>jiné peněžní příjmy</w:t>
      </w:r>
      <w:r w:rsidRPr="00726128">
        <w:rPr>
          <w:iCs/>
        </w:rPr>
        <w:t xml:space="preserve">. Vzor výpočtu čistých jiných peněžních příjmů je uveden v příloze č. </w:t>
      </w:r>
      <w:r w:rsidR="00FA6B47" w:rsidRPr="00726128">
        <w:rPr>
          <w:iCs/>
        </w:rPr>
        <w:t xml:space="preserve">8 </w:t>
      </w:r>
      <w:r w:rsidRPr="00726128">
        <w:rPr>
          <w:iCs/>
        </w:rPr>
        <w:t>těchto Pravidel.</w:t>
      </w:r>
    </w:p>
    <w:p w:rsidR="009826DB" w:rsidRPr="00C1183D" w:rsidRDefault="009826DB" w:rsidP="00726128">
      <w:pPr>
        <w:pStyle w:val="Odstavecseseznamem"/>
        <w:spacing w:afterLines="120" w:after="288"/>
        <w:ind w:left="0"/>
        <w:jc w:val="both"/>
        <w:rPr>
          <w:i/>
        </w:rPr>
      </w:pPr>
    </w:p>
    <w:p w:rsidR="009826DB" w:rsidRPr="000E1D7E" w:rsidRDefault="009826DB" w:rsidP="00726128">
      <w:pPr>
        <w:pStyle w:val="Odstavecseseznamem"/>
        <w:keepNext/>
        <w:numPr>
          <w:ilvl w:val="0"/>
          <w:numId w:val="46"/>
        </w:numPr>
        <w:spacing w:after="120"/>
        <w:ind w:left="714" w:hanging="357"/>
        <w:contextualSpacing w:val="0"/>
        <w:jc w:val="both"/>
        <w:rPr>
          <w:rFonts w:asciiTheme="majorHAnsi" w:hAnsiTheme="majorHAnsi" w:cs="Arial"/>
          <w:b/>
        </w:rPr>
      </w:pPr>
      <w:r>
        <w:rPr>
          <w:b/>
        </w:rPr>
        <w:t xml:space="preserve"> Karta souladu projektu s principy udržitelné mobility</w:t>
      </w:r>
    </w:p>
    <w:p w:rsidR="009826DB" w:rsidRPr="00726128" w:rsidRDefault="009826DB" w:rsidP="00726128">
      <w:pPr>
        <w:pStyle w:val="Odstavecseseznamem"/>
        <w:spacing w:afterLines="120" w:after="288"/>
        <w:ind w:left="0"/>
        <w:jc w:val="both"/>
        <w:rPr>
          <w:iCs/>
        </w:rPr>
      </w:pPr>
      <w:r w:rsidRPr="00726128">
        <w:t xml:space="preserve">Karta souladu projektu s principy udržitelné mobility musí být zpracována podle osnovy uvedené v příloze č. </w:t>
      </w:r>
      <w:r w:rsidR="00FA6B47" w:rsidRPr="00726128">
        <w:t>4</w:t>
      </w:r>
      <w:r w:rsidRPr="00726128">
        <w:t xml:space="preserve"> </w:t>
      </w:r>
      <w:r w:rsidR="00A877D4">
        <w:t>těchto</w:t>
      </w:r>
      <w:r w:rsidR="00A877D4" w:rsidRPr="00726128">
        <w:t xml:space="preserve"> </w:t>
      </w:r>
      <w:r w:rsidR="00A877D4">
        <w:t>P</w:t>
      </w:r>
      <w:r w:rsidRPr="00726128">
        <w:t xml:space="preserve">ravidel. </w:t>
      </w:r>
    </w:p>
    <w:p w:rsidR="00D76EB2" w:rsidRPr="00726128" w:rsidRDefault="00D76EB2" w:rsidP="00726128">
      <w:pPr>
        <w:pStyle w:val="Odstavecseseznamem"/>
        <w:spacing w:afterLines="120" w:after="288"/>
        <w:ind w:left="0"/>
        <w:jc w:val="both"/>
      </w:pPr>
    </w:p>
    <w:p w:rsidR="002E1A5F" w:rsidRPr="00726128" w:rsidRDefault="002E1A5F" w:rsidP="00726128">
      <w:pPr>
        <w:pStyle w:val="Odstavecseseznamem"/>
        <w:numPr>
          <w:ilvl w:val="0"/>
          <w:numId w:val="46"/>
        </w:numPr>
        <w:spacing w:after="120"/>
        <w:ind w:left="714" w:hanging="357"/>
        <w:contextualSpacing w:val="0"/>
        <w:jc w:val="both"/>
        <w:rPr>
          <w:rFonts w:asciiTheme="majorHAnsi" w:hAnsiTheme="majorHAnsi" w:cs="Arial"/>
          <w:b/>
        </w:rPr>
      </w:pPr>
      <w:r>
        <w:rPr>
          <w:b/>
        </w:rPr>
        <w:t xml:space="preserve"> </w:t>
      </w:r>
      <w:r w:rsidR="00ED0487">
        <w:rPr>
          <w:b/>
        </w:rPr>
        <w:t>Zpráva o provedení a</w:t>
      </w:r>
      <w:r>
        <w:rPr>
          <w:b/>
        </w:rPr>
        <w:t>udit</w:t>
      </w:r>
      <w:r w:rsidR="00ED0487">
        <w:rPr>
          <w:b/>
        </w:rPr>
        <w:t>u</w:t>
      </w:r>
      <w:r>
        <w:rPr>
          <w:b/>
        </w:rPr>
        <w:t xml:space="preserve"> bezpečnosti pozemní komunikace</w:t>
      </w:r>
    </w:p>
    <w:p w:rsidR="004D64B7" w:rsidRPr="00AE7EB7" w:rsidRDefault="004D64B7" w:rsidP="00726128">
      <w:pPr>
        <w:spacing w:after="120"/>
        <w:jc w:val="both"/>
      </w:pPr>
      <w:r w:rsidRPr="00AE7EB7">
        <w:t>Zprávu o provedení auditu bezpečnosti pozemní komunikace předkládají žadatelé k žádostem o podporu v aktivitě „</w:t>
      </w:r>
      <w:r>
        <w:t>B</w:t>
      </w:r>
      <w:r w:rsidRPr="00AE7EB7">
        <w:t>ezpečnost dopravy“.</w:t>
      </w:r>
    </w:p>
    <w:p w:rsidR="004D64B7" w:rsidRDefault="004D64B7" w:rsidP="00726128">
      <w:pPr>
        <w:spacing w:after="0"/>
        <w:contextualSpacing/>
        <w:jc w:val="both"/>
      </w:pPr>
      <w:r w:rsidRPr="00AE7EB7">
        <w:t xml:space="preserve">Zpráva o provedení auditu bezpečnosti pozemní komunikace musí být zpracována v souladu s metodikou provádění auditu bezpečnosti pozemních komunikací schválenou </w:t>
      </w:r>
      <w:r w:rsidRPr="00AE7EB7">
        <w:lastRenderedPageBreak/>
        <w:t>Ministerstvem dopravy ČR v roce 2012. Audit slouží  jako nástroj pro zajištění dostatečné bezpečnosti projektem řešené pozemní komunikace nebo části pozemní komunikace ve fázi jejího plánování.</w:t>
      </w:r>
    </w:p>
    <w:p w:rsidR="004D64B7" w:rsidRDefault="004D64B7" w:rsidP="00726128">
      <w:pPr>
        <w:spacing w:after="0"/>
        <w:contextualSpacing/>
        <w:jc w:val="both"/>
      </w:pPr>
    </w:p>
    <w:p w:rsidR="004D64B7" w:rsidRPr="00726128" w:rsidRDefault="003E6ADD" w:rsidP="00726128">
      <w:pPr>
        <w:pStyle w:val="Odstavecseseznamem"/>
        <w:numPr>
          <w:ilvl w:val="0"/>
          <w:numId w:val="46"/>
        </w:numPr>
        <w:spacing w:after="120"/>
        <w:ind w:left="714" w:hanging="357"/>
        <w:contextualSpacing w:val="0"/>
        <w:jc w:val="both"/>
        <w:rPr>
          <w:rFonts w:asciiTheme="majorHAnsi" w:hAnsiTheme="majorHAnsi" w:cs="Arial"/>
          <w:b/>
        </w:rPr>
      </w:pPr>
      <w:r>
        <w:rPr>
          <w:b/>
        </w:rPr>
        <w:t xml:space="preserve"> </w:t>
      </w:r>
      <w:r w:rsidR="004D64B7">
        <w:rPr>
          <w:b/>
        </w:rPr>
        <w:t>Smlouva o s</w:t>
      </w:r>
      <w:r>
        <w:rPr>
          <w:b/>
        </w:rPr>
        <w:t>polupráci</w:t>
      </w:r>
    </w:p>
    <w:p w:rsidR="004D64B7" w:rsidRPr="002641DD" w:rsidRDefault="001924C8" w:rsidP="00726128">
      <w:pPr>
        <w:pStyle w:val="Odstavecseseznamem"/>
        <w:spacing w:after="120"/>
        <w:ind w:left="0"/>
        <w:jc w:val="both"/>
      </w:pPr>
      <w:r>
        <w:t>Smlouva o spolupráci musí být k žádosti o podporu přiložena v</w:t>
      </w:r>
      <w:r w:rsidR="006C10F6">
        <w:t> případě, že projekt</w:t>
      </w:r>
      <w:r w:rsidR="00512400">
        <w:t xml:space="preserve"> </w:t>
      </w:r>
      <w:r w:rsidR="006C10F6">
        <w:t>má být realizován na území více obc</w:t>
      </w:r>
      <w:r w:rsidR="00512400">
        <w:t xml:space="preserve">í a </w:t>
      </w:r>
      <w:r>
        <w:t>žadatelem je</w:t>
      </w:r>
      <w:r w:rsidR="00512400">
        <w:t xml:space="preserve"> jedna z těchto obcí</w:t>
      </w:r>
      <w:r>
        <w:t>.</w:t>
      </w:r>
    </w:p>
    <w:p w:rsidR="004D64B7" w:rsidRDefault="003E6ADD" w:rsidP="00726128">
      <w:pPr>
        <w:jc w:val="both"/>
      </w:pPr>
      <w:r w:rsidRPr="00726128">
        <w:t>Smlouv</w:t>
      </w:r>
      <w:r w:rsidR="001924C8">
        <w:t>a</w:t>
      </w:r>
      <w:r w:rsidRPr="00726128">
        <w:t xml:space="preserve"> o spolupráci uzavřen</w:t>
      </w:r>
      <w:r w:rsidR="001924C8">
        <w:t>á</w:t>
      </w:r>
      <w:r w:rsidRPr="00726128">
        <w:t xml:space="preserve"> mezi</w:t>
      </w:r>
      <w:r>
        <w:t xml:space="preserve"> </w:t>
      </w:r>
      <w:r w:rsidRPr="00726128">
        <w:t>obcemi</w:t>
      </w:r>
      <w:r w:rsidR="001924C8">
        <w:t xml:space="preserve"> musí </w:t>
      </w:r>
      <w:r w:rsidR="00E1649E">
        <w:t>stanovit zejména práva a povinnosti</w:t>
      </w:r>
      <w:r w:rsidR="004432C7">
        <w:t xml:space="preserve"> žadatele a ostatních obcí, </w:t>
      </w:r>
      <w:r w:rsidR="0099687B">
        <w:t>způsob</w:t>
      </w:r>
      <w:r w:rsidR="004432C7">
        <w:t xml:space="preserve"> </w:t>
      </w:r>
      <w:r w:rsidRPr="00726128">
        <w:t>finanční</w:t>
      </w:r>
      <w:r w:rsidR="0099687B">
        <w:t>ho</w:t>
      </w:r>
      <w:r w:rsidRPr="00726128">
        <w:t xml:space="preserve"> a majetkoprávní</w:t>
      </w:r>
      <w:r w:rsidR="0099687B">
        <w:t>ho</w:t>
      </w:r>
      <w:r w:rsidRPr="00726128">
        <w:t xml:space="preserve"> vypořádání mezi</w:t>
      </w:r>
      <w:r>
        <w:t xml:space="preserve"> </w:t>
      </w:r>
      <w:r w:rsidR="0099687B">
        <w:t>zúčastněnými stranami v období</w:t>
      </w:r>
      <w:r w:rsidR="0099687B" w:rsidRPr="0099687B">
        <w:t xml:space="preserve"> </w:t>
      </w:r>
      <w:r w:rsidR="0099687B">
        <w:t>přípravy, realizace a udržitelnosti projektu.</w:t>
      </w:r>
      <w:r w:rsidR="005F4508">
        <w:t xml:space="preserve"> Využít lze vzor Partnerské smlouvy, který je přílohou č. 16 Obecných pravidel.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065E" w:rsidRPr="005700B4" w:rsidTr="00726128">
        <w:trPr>
          <w:trHeight w:val="4520"/>
        </w:trPr>
        <w:tc>
          <w:tcPr>
            <w:tcW w:w="9212" w:type="dxa"/>
          </w:tcPr>
          <w:p w:rsidR="00156006" w:rsidRPr="005D021F" w:rsidRDefault="00156006" w:rsidP="00C1183D">
            <w:pPr>
              <w:spacing w:before="100" w:after="200"/>
              <w:jc w:val="both"/>
              <w:rPr>
                <w:rFonts w:cs="Arial"/>
                <w:b/>
                <w:lang w:val="cs-CZ"/>
              </w:rPr>
            </w:pPr>
            <w:r w:rsidRPr="005D021F">
              <w:rPr>
                <w:rFonts w:cs="Arial"/>
                <w:b/>
                <w:lang w:val="cs-CZ"/>
              </w:rPr>
              <w:t>UPOZORNĚNÍ</w:t>
            </w:r>
          </w:p>
          <w:p w:rsidR="00CF1C29" w:rsidRDefault="00166298" w:rsidP="00726128">
            <w:pPr>
              <w:spacing w:after="160"/>
              <w:jc w:val="both"/>
              <w:rPr>
                <w:lang w:val="cs-CZ"/>
              </w:rPr>
            </w:pPr>
            <w:r>
              <w:rPr>
                <w:rFonts w:cs="Arial"/>
                <w:lang w:val="cs-CZ"/>
              </w:rPr>
              <w:t>Pokud žadatel k žádosti o podporu doložil žádost o stavební povolení</w:t>
            </w:r>
            <w:r w:rsidR="0061615B">
              <w:rPr>
                <w:rFonts w:cs="Arial"/>
                <w:lang w:val="cs-CZ"/>
              </w:rPr>
              <w:t>,</w:t>
            </w:r>
            <w:r>
              <w:rPr>
                <w:rFonts w:cs="Arial"/>
                <w:lang w:val="cs-CZ"/>
              </w:rPr>
              <w:t xml:space="preserve"> ohlášení</w:t>
            </w:r>
            <w:r w:rsidR="0061615B">
              <w:rPr>
                <w:rFonts w:cs="Arial"/>
                <w:lang w:val="cs-CZ"/>
              </w:rPr>
              <w:t xml:space="preserve"> nebo stavební povolení bez nabytí právní moci</w:t>
            </w:r>
            <w:r>
              <w:rPr>
                <w:rFonts w:cs="Arial"/>
                <w:lang w:val="cs-CZ"/>
              </w:rPr>
              <w:t xml:space="preserve">, </w:t>
            </w:r>
            <w:r w:rsidR="00675D93" w:rsidRPr="005D021F">
              <w:rPr>
                <w:rFonts w:cs="Arial"/>
                <w:lang w:val="cs-CZ"/>
              </w:rPr>
              <w:t>musí</w:t>
            </w:r>
            <w:r w:rsidR="00675D93">
              <w:rPr>
                <w:rFonts w:cs="Arial"/>
                <w:lang w:val="cs-CZ"/>
              </w:rPr>
              <w:t xml:space="preserve"> </w:t>
            </w:r>
            <w:r w:rsidR="004F7E27">
              <w:rPr>
                <w:rFonts w:cs="Arial"/>
                <w:lang w:val="cs-CZ"/>
              </w:rPr>
              <w:t>n</w:t>
            </w:r>
            <w:r w:rsidR="004573D6" w:rsidRPr="005D021F">
              <w:rPr>
                <w:rFonts w:cs="Arial"/>
                <w:lang w:val="cs-CZ"/>
              </w:rPr>
              <w:t>ejpozději do</w:t>
            </w:r>
            <w:r w:rsidR="006F065E" w:rsidRPr="005D021F">
              <w:rPr>
                <w:rFonts w:cs="Arial"/>
                <w:lang w:val="cs-CZ"/>
              </w:rPr>
              <w:t xml:space="preserve"> vydání Rozhodnutí</w:t>
            </w:r>
            <w:r w:rsidR="000C55E1">
              <w:rPr>
                <w:rFonts w:cs="Arial"/>
                <w:lang w:val="cs-CZ"/>
              </w:rPr>
              <w:t xml:space="preserve"> o poskytnutí dotace</w:t>
            </w:r>
            <w:r w:rsidR="006F065E" w:rsidRPr="005D021F">
              <w:rPr>
                <w:rFonts w:cs="Arial"/>
                <w:lang w:val="cs-CZ"/>
              </w:rPr>
              <w:t xml:space="preserve"> doložit stavební povolení s nabytím právní moci nebo </w:t>
            </w:r>
            <w:r w:rsidR="006F065E" w:rsidRPr="005D021F">
              <w:rPr>
                <w:rFonts w:asciiTheme="majorHAnsi" w:hAnsiTheme="majorHAnsi" w:cs="Arial"/>
                <w:lang w:val="cs-CZ"/>
              </w:rPr>
              <w:t>souhlas s provedením ohlášeného stavebního záměru</w:t>
            </w:r>
            <w:r w:rsidR="006F065E" w:rsidRPr="005D021F">
              <w:rPr>
                <w:lang w:val="cs-CZ"/>
              </w:rPr>
              <w:t>.</w:t>
            </w:r>
          </w:p>
          <w:p w:rsidR="00372BDF" w:rsidRPr="00E612AF" w:rsidRDefault="00CF1C29" w:rsidP="00726128">
            <w:pPr>
              <w:spacing w:after="160"/>
              <w:jc w:val="both"/>
              <w:rPr>
                <w:rFonts w:cs="Arial"/>
                <w:lang w:val="cs-CZ"/>
              </w:rPr>
            </w:pPr>
            <w:r>
              <w:rPr>
                <w:lang w:val="cs-CZ"/>
              </w:rPr>
              <w:t xml:space="preserve">Pokud </w:t>
            </w:r>
            <w:r w:rsidR="00E612AF">
              <w:rPr>
                <w:rFonts w:cs="Arial"/>
                <w:lang w:val="cs-CZ"/>
              </w:rPr>
              <w:t xml:space="preserve">žadatel k žádosti o podporu doložil žádost o stanovení místní úpravy provozu na pozemní komunikaci, </w:t>
            </w:r>
            <w:r w:rsidR="00675D93" w:rsidRPr="005D021F">
              <w:rPr>
                <w:rFonts w:cs="Arial"/>
                <w:lang w:val="cs-CZ"/>
              </w:rPr>
              <w:t>musí</w:t>
            </w:r>
            <w:r w:rsidR="00675D93">
              <w:rPr>
                <w:rFonts w:cs="Arial"/>
                <w:lang w:val="cs-CZ"/>
              </w:rPr>
              <w:t xml:space="preserve"> </w:t>
            </w:r>
            <w:r w:rsidR="00E612AF">
              <w:rPr>
                <w:rFonts w:cs="Arial"/>
                <w:lang w:val="cs-CZ"/>
              </w:rPr>
              <w:t>n</w:t>
            </w:r>
            <w:r w:rsidR="00E612AF" w:rsidRPr="005D021F">
              <w:rPr>
                <w:rFonts w:cs="Arial"/>
                <w:lang w:val="cs-CZ"/>
              </w:rPr>
              <w:t>ejpozději do vydání Rozhodnutí</w:t>
            </w:r>
            <w:r w:rsidR="00E612AF">
              <w:rPr>
                <w:rFonts w:cs="Arial"/>
                <w:lang w:val="cs-CZ"/>
              </w:rPr>
              <w:t xml:space="preserve"> o poskytnutí dotace</w:t>
            </w:r>
            <w:r w:rsidR="00E612AF" w:rsidRPr="005D021F">
              <w:rPr>
                <w:rFonts w:cs="Arial"/>
                <w:lang w:val="cs-CZ"/>
              </w:rPr>
              <w:t xml:space="preserve"> doložit </w:t>
            </w:r>
            <w:r w:rsidR="00E612AF" w:rsidRPr="00E612AF">
              <w:rPr>
                <w:rFonts w:cs="Arial"/>
                <w:lang w:val="cs-CZ"/>
              </w:rPr>
              <w:t>veřejnou vyhlášku - opatření obecné povahy o stanovení místní úpravy provozu na pozemní komunikaci.</w:t>
            </w:r>
          </w:p>
          <w:p w:rsidR="00E74FE9" w:rsidRPr="00E74FE9" w:rsidRDefault="00E74FE9" w:rsidP="00726128">
            <w:pPr>
              <w:spacing w:after="160"/>
              <w:jc w:val="both"/>
              <w:rPr>
                <w:lang w:val="cs-CZ"/>
              </w:rPr>
            </w:pPr>
            <w:r w:rsidRPr="00E74FE9">
              <w:rPr>
                <w:lang w:val="cs-CZ"/>
              </w:rPr>
              <w:t>Dokument žadatel dokládá současně se Žádostí o změnu jako doplnění žádosti</w:t>
            </w:r>
            <w:r w:rsidR="000C55E1">
              <w:rPr>
                <w:lang w:val="cs-CZ"/>
              </w:rPr>
              <w:t xml:space="preserve"> o podporu</w:t>
            </w:r>
            <w:r w:rsidRPr="00E74FE9">
              <w:rPr>
                <w:lang w:val="cs-CZ"/>
              </w:rPr>
              <w:t>.</w:t>
            </w:r>
          </w:p>
          <w:p w:rsidR="006F065E" w:rsidRPr="005700B4" w:rsidRDefault="00290B13" w:rsidP="00726128">
            <w:pPr>
              <w:spacing w:after="160"/>
              <w:jc w:val="both"/>
              <w:rPr>
                <w:rFonts w:cs="Arial"/>
                <w:lang w:val="cs-CZ"/>
              </w:rPr>
            </w:pPr>
            <w:r w:rsidRPr="00E74FE9">
              <w:rPr>
                <w:lang w:val="cs-CZ"/>
              </w:rPr>
              <w:t>Orientační harmonogram</w:t>
            </w:r>
            <w:r w:rsidRPr="005D021F">
              <w:rPr>
                <w:lang w:val="cs-CZ"/>
              </w:rPr>
              <w:t xml:space="preserve"> administrace projektů, od příjmu žádostí o podporu po přípravu a vydání Rozhodnutí, je uveden v kap. 2.8 Obecných pravidel. </w:t>
            </w:r>
          </w:p>
        </w:tc>
      </w:tr>
    </w:tbl>
    <w:p w:rsidR="00D3758D" w:rsidRDefault="00D3758D" w:rsidP="00C4211B">
      <w:pPr>
        <w:pStyle w:val="Pravidla11"/>
        <w:numPr>
          <w:ilvl w:val="1"/>
          <w:numId w:val="25"/>
        </w:numPr>
      </w:pPr>
      <w:bookmarkStart w:id="68" w:name="_Toc425438161"/>
      <w:bookmarkStart w:id="69" w:name="_Toc425438224"/>
      <w:bookmarkStart w:id="70" w:name="_Toc425438285"/>
      <w:bookmarkStart w:id="71" w:name="_Toc425438162"/>
      <w:bookmarkStart w:id="72" w:name="_Toc425438225"/>
      <w:bookmarkStart w:id="73" w:name="_Toc425438286"/>
      <w:bookmarkStart w:id="74" w:name="_Toc425438163"/>
      <w:bookmarkStart w:id="75" w:name="_Toc425438226"/>
      <w:bookmarkStart w:id="76" w:name="_Toc425438287"/>
      <w:bookmarkStart w:id="77" w:name="_Toc425438164"/>
      <w:bookmarkStart w:id="78" w:name="_Toc425438227"/>
      <w:bookmarkStart w:id="79" w:name="_Toc425438288"/>
      <w:bookmarkStart w:id="80" w:name="_Toc425438165"/>
      <w:bookmarkStart w:id="81" w:name="_Toc425438228"/>
      <w:bookmarkStart w:id="82" w:name="_Toc425438289"/>
      <w:bookmarkStart w:id="83" w:name="_Toc425438167"/>
      <w:bookmarkStart w:id="84" w:name="_Toc425438230"/>
      <w:bookmarkStart w:id="85" w:name="_Toc425438291"/>
      <w:bookmarkStart w:id="86" w:name="_Toc425438169"/>
      <w:bookmarkStart w:id="87" w:name="_Toc425438232"/>
      <w:bookmarkStart w:id="88" w:name="_Toc425438293"/>
      <w:bookmarkStart w:id="89" w:name="_Toc425438170"/>
      <w:bookmarkStart w:id="90" w:name="_Toc425438233"/>
      <w:bookmarkStart w:id="91" w:name="_Toc425438294"/>
      <w:bookmarkStart w:id="92" w:name="_Toc425438171"/>
      <w:bookmarkStart w:id="93" w:name="_Toc425438234"/>
      <w:bookmarkStart w:id="94" w:name="_Toc425438295"/>
      <w:bookmarkStart w:id="95" w:name="_Toc425438172"/>
      <w:bookmarkStart w:id="96" w:name="_Toc425438235"/>
      <w:bookmarkStart w:id="97" w:name="_Toc425438296"/>
      <w:bookmarkStart w:id="98" w:name="_Toc434571044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>
        <w:t>Struktura financování</w:t>
      </w:r>
      <w:bookmarkEnd w:id="98"/>
    </w:p>
    <w:p w:rsidR="001D50CB" w:rsidRDefault="001D50CB" w:rsidP="00D203EC">
      <w:r w:rsidRPr="00B27ACF">
        <w:t>Podpora bude poskytována formou dotace.</w:t>
      </w:r>
    </w:p>
    <w:p w:rsidR="005014C8" w:rsidRDefault="00C50CD1" w:rsidP="00D203EC">
      <w:pPr>
        <w:jc w:val="both"/>
        <w:rPr>
          <w:rFonts w:cs="Arial"/>
          <w:b/>
        </w:rPr>
      </w:pPr>
      <w:r>
        <w:rPr>
          <w:rFonts w:cs="Arial"/>
          <w:b/>
        </w:rPr>
        <w:t xml:space="preserve">Podíl </w:t>
      </w:r>
      <w:r w:rsidR="005014C8">
        <w:rPr>
          <w:rFonts w:cs="Arial"/>
          <w:b/>
        </w:rPr>
        <w:t>financování z celkových způsobilých výdajů:</w:t>
      </w:r>
    </w:p>
    <w:p w:rsidR="00E0755A" w:rsidRDefault="00D60CB3" w:rsidP="00D203EC">
      <w:pPr>
        <w:pStyle w:val="Odstavecseseznamem"/>
        <w:numPr>
          <w:ilvl w:val="0"/>
          <w:numId w:val="29"/>
        </w:numPr>
        <w:jc w:val="both"/>
        <w:rPr>
          <w:rFonts w:cs="Arial"/>
          <w:b/>
        </w:rPr>
      </w:pPr>
      <w:r>
        <w:rPr>
          <w:rFonts w:cs="Arial"/>
          <w:b/>
        </w:rPr>
        <w:t>EFRR</w:t>
      </w:r>
      <w:r w:rsidR="008515E6">
        <w:rPr>
          <w:rFonts w:cs="Arial"/>
          <w:b/>
        </w:rPr>
        <w:tab/>
      </w:r>
      <w:r w:rsidR="008515E6">
        <w:rPr>
          <w:rFonts w:cs="Arial"/>
          <w:b/>
        </w:rPr>
        <w:tab/>
      </w:r>
      <w:r w:rsidR="008515E6">
        <w:rPr>
          <w:rFonts w:cs="Arial"/>
          <w:b/>
        </w:rPr>
        <w:tab/>
      </w:r>
      <w:r w:rsidR="0033518A">
        <w:rPr>
          <w:rFonts w:cs="Arial"/>
          <w:b/>
        </w:rPr>
        <w:tab/>
      </w:r>
      <w:r w:rsidR="0033518A">
        <w:rPr>
          <w:rFonts w:cs="Arial"/>
          <w:b/>
        </w:rPr>
        <w:tab/>
      </w:r>
      <w:r w:rsidR="0033518A">
        <w:rPr>
          <w:rFonts w:cs="Arial"/>
          <w:b/>
        </w:rPr>
        <w:tab/>
      </w:r>
      <w:r w:rsidR="0033518A">
        <w:rPr>
          <w:rFonts w:cs="Arial"/>
          <w:b/>
        </w:rPr>
        <w:tab/>
      </w:r>
      <w:r w:rsidR="0033518A">
        <w:rPr>
          <w:rFonts w:cs="Arial"/>
          <w:b/>
        </w:rPr>
        <w:tab/>
      </w:r>
      <w:r w:rsidR="0033518A">
        <w:rPr>
          <w:rFonts w:cs="Arial"/>
          <w:b/>
        </w:rPr>
        <w:tab/>
      </w:r>
      <w:r w:rsidR="0033518A">
        <w:rPr>
          <w:rFonts w:cs="Arial"/>
          <w:b/>
        </w:rPr>
        <w:tab/>
      </w:r>
      <w:r w:rsidR="00C50CD1" w:rsidRPr="00C4211B">
        <w:rPr>
          <w:rFonts w:cs="Arial"/>
          <w:b/>
        </w:rPr>
        <w:t>85 %</w:t>
      </w:r>
    </w:p>
    <w:p w:rsidR="00477F4F" w:rsidRPr="00C4211B" w:rsidRDefault="00477F4F" w:rsidP="00D203EC">
      <w:pPr>
        <w:pStyle w:val="Odstavecseseznamem"/>
        <w:numPr>
          <w:ilvl w:val="0"/>
          <w:numId w:val="29"/>
        </w:numPr>
        <w:jc w:val="both"/>
        <w:rPr>
          <w:rFonts w:cs="Arial"/>
          <w:b/>
        </w:rPr>
      </w:pPr>
      <w:r>
        <w:rPr>
          <w:rFonts w:cs="Arial"/>
          <w:b/>
        </w:rPr>
        <w:t>státní rozpočet</w:t>
      </w:r>
    </w:p>
    <w:p w:rsidR="00A877D4" w:rsidRPr="00A877D4" w:rsidRDefault="00A877D4" w:rsidP="00477F4F">
      <w:pPr>
        <w:pStyle w:val="Odstavecseseznamem"/>
        <w:numPr>
          <w:ilvl w:val="0"/>
          <w:numId w:val="75"/>
        </w:numPr>
        <w:tabs>
          <w:tab w:val="left" w:pos="1134"/>
        </w:tabs>
        <w:ind w:left="1134" w:hanging="425"/>
      </w:pPr>
      <w:r w:rsidRPr="00A877D4">
        <w:t>provozovatel dráhy Správa železniční dopravní cesty, s. o.</w:t>
      </w:r>
      <w:r>
        <w:tab/>
      </w:r>
      <w:r>
        <w:tab/>
      </w:r>
      <w:r w:rsidRPr="00A877D4">
        <w:rPr>
          <w:b/>
        </w:rPr>
        <w:t>15 %</w:t>
      </w:r>
    </w:p>
    <w:p w:rsidR="00A877D4" w:rsidRDefault="00AE42CA" w:rsidP="00477F4F">
      <w:pPr>
        <w:pStyle w:val="Odstavecseseznamem"/>
        <w:numPr>
          <w:ilvl w:val="0"/>
          <w:numId w:val="75"/>
        </w:numPr>
        <w:tabs>
          <w:tab w:val="left" w:pos="1134"/>
        </w:tabs>
        <w:ind w:left="1134" w:hanging="425"/>
      </w:pPr>
      <w:r w:rsidRPr="00477F4F">
        <w:t xml:space="preserve">kraje, obce, dobrovolné svazky obcí, organizace zřizované kraji, </w:t>
      </w:r>
    </w:p>
    <w:p w:rsidR="00A877D4" w:rsidRDefault="0033518A" w:rsidP="00477F4F">
      <w:pPr>
        <w:pStyle w:val="Odstavecseseznamem"/>
        <w:tabs>
          <w:tab w:val="left" w:pos="1134"/>
        </w:tabs>
        <w:ind w:left="1134" w:hanging="425"/>
      </w:pPr>
      <w:r>
        <w:tab/>
      </w:r>
      <w:r w:rsidR="007807AC" w:rsidRPr="00477F4F">
        <w:t xml:space="preserve">organizace zřizované obcemi, organizace zřizované dobrovolnými </w:t>
      </w:r>
    </w:p>
    <w:p w:rsidR="00AE42CA" w:rsidRPr="00477F4F" w:rsidRDefault="0033518A" w:rsidP="00477F4F">
      <w:pPr>
        <w:pStyle w:val="Odstavecseseznamem"/>
        <w:tabs>
          <w:tab w:val="left" w:pos="1134"/>
        </w:tabs>
        <w:ind w:left="1134" w:hanging="425"/>
      </w:pPr>
      <w:r>
        <w:tab/>
      </w:r>
      <w:r w:rsidR="007807AC" w:rsidRPr="00477F4F">
        <w:t>svazky obcí</w:t>
      </w:r>
      <w:r w:rsidR="00A877D4" w:rsidRPr="00A877D4">
        <w:tab/>
      </w:r>
      <w:r w:rsidR="00A877D4" w:rsidRPr="00A877D4">
        <w:tab/>
      </w:r>
      <w:r w:rsidR="00A877D4">
        <w:tab/>
      </w:r>
      <w:r w:rsidR="00A877D4">
        <w:tab/>
      </w:r>
      <w:r w:rsidR="00A877D4">
        <w:tab/>
      </w:r>
      <w:r w:rsidR="00A877D4">
        <w:tab/>
      </w:r>
      <w:r w:rsidR="00A877D4">
        <w:tab/>
      </w:r>
      <w:r w:rsidR="00A877D4">
        <w:tab/>
      </w:r>
      <w:r w:rsidR="00A877D4" w:rsidRPr="00A877D4">
        <w:rPr>
          <w:b/>
        </w:rPr>
        <w:t>5 %</w:t>
      </w:r>
    </w:p>
    <w:p w:rsidR="0033518A" w:rsidRDefault="008515E6" w:rsidP="00477F4F">
      <w:pPr>
        <w:pStyle w:val="Odstavecseseznamem"/>
        <w:numPr>
          <w:ilvl w:val="0"/>
          <w:numId w:val="75"/>
        </w:numPr>
        <w:tabs>
          <w:tab w:val="left" w:pos="1134"/>
        </w:tabs>
        <w:ind w:left="1134" w:hanging="425"/>
      </w:pPr>
      <w:r w:rsidRPr="00477F4F">
        <w:t>organizace zakládané kraji</w:t>
      </w:r>
      <w:r w:rsidR="007807AC" w:rsidRPr="00477F4F">
        <w:t xml:space="preserve">, organizace zakládané obcemi, </w:t>
      </w:r>
    </w:p>
    <w:p w:rsidR="0033518A" w:rsidRDefault="0033518A" w:rsidP="00477F4F">
      <w:pPr>
        <w:pStyle w:val="Odstavecseseznamem"/>
        <w:tabs>
          <w:tab w:val="left" w:pos="1134"/>
        </w:tabs>
        <w:ind w:left="1134" w:hanging="425"/>
      </w:pPr>
      <w:r>
        <w:tab/>
      </w:r>
      <w:r w:rsidR="007807AC" w:rsidRPr="00477F4F">
        <w:t xml:space="preserve">organizace zakládané dobrovolnými svazky obcí, provozovatelé </w:t>
      </w:r>
    </w:p>
    <w:p w:rsidR="0033518A" w:rsidRDefault="0033518A" w:rsidP="00477F4F">
      <w:pPr>
        <w:pStyle w:val="Odstavecseseznamem"/>
        <w:tabs>
          <w:tab w:val="left" w:pos="1134"/>
        </w:tabs>
        <w:ind w:left="1134" w:hanging="425"/>
      </w:pPr>
      <w:r>
        <w:tab/>
      </w:r>
      <w:r w:rsidR="007807AC" w:rsidRPr="00477F4F">
        <w:t xml:space="preserve">dráhy nebo drážní dopravy podle zákona č. 266/1994 Sb., </w:t>
      </w:r>
    </w:p>
    <w:p w:rsidR="008515E6" w:rsidRDefault="0033518A" w:rsidP="00477F4F">
      <w:pPr>
        <w:pStyle w:val="Odstavecseseznamem"/>
        <w:tabs>
          <w:tab w:val="left" w:pos="1134"/>
        </w:tabs>
        <w:ind w:left="1134" w:hanging="425"/>
        <w:rPr>
          <w:b/>
        </w:rPr>
      </w:pPr>
      <w:r>
        <w:tab/>
      </w:r>
      <w:r w:rsidR="007807AC" w:rsidRPr="00477F4F">
        <w:t>jedná-li se o obchodní společnosti</w:t>
      </w:r>
      <w:r w:rsidR="00A877D4">
        <w:tab/>
      </w:r>
      <w:r w:rsidR="00A877D4">
        <w:tab/>
      </w:r>
      <w:r w:rsidR="00A877D4">
        <w:tab/>
      </w:r>
      <w:r w:rsidR="00A877D4">
        <w:tab/>
      </w:r>
      <w:r w:rsidR="00A877D4">
        <w:tab/>
      </w:r>
      <w:r w:rsidR="00A877D4" w:rsidRPr="00A877D4">
        <w:rPr>
          <w:b/>
        </w:rPr>
        <w:t>0 %</w:t>
      </w:r>
    </w:p>
    <w:p w:rsidR="004A6F62" w:rsidRDefault="004A6F62" w:rsidP="00477F4F">
      <w:pPr>
        <w:pStyle w:val="Odstavecseseznamem"/>
        <w:tabs>
          <w:tab w:val="left" w:pos="1134"/>
        </w:tabs>
        <w:ind w:left="1134" w:hanging="425"/>
        <w:rPr>
          <w:b/>
        </w:rPr>
      </w:pPr>
    </w:p>
    <w:p w:rsidR="004A6F62" w:rsidRDefault="004A6F62" w:rsidP="00477F4F">
      <w:pPr>
        <w:pStyle w:val="Odstavecseseznamem"/>
        <w:tabs>
          <w:tab w:val="left" w:pos="1134"/>
        </w:tabs>
        <w:ind w:left="1134" w:hanging="425"/>
        <w:rPr>
          <w:b/>
        </w:rPr>
      </w:pPr>
    </w:p>
    <w:p w:rsidR="004A6F62" w:rsidRPr="00477F4F" w:rsidRDefault="004A6F62" w:rsidP="00477F4F">
      <w:pPr>
        <w:pStyle w:val="Odstavecseseznamem"/>
        <w:tabs>
          <w:tab w:val="left" w:pos="1134"/>
        </w:tabs>
        <w:ind w:left="1134" w:hanging="425"/>
      </w:pPr>
    </w:p>
    <w:p w:rsidR="0033518A" w:rsidRPr="00477F4F" w:rsidRDefault="00C50CD1" w:rsidP="00D203EC">
      <w:pPr>
        <w:pStyle w:val="Odstavecseseznamem"/>
        <w:numPr>
          <w:ilvl w:val="0"/>
          <w:numId w:val="29"/>
        </w:numPr>
        <w:tabs>
          <w:tab w:val="left" w:pos="709"/>
        </w:tabs>
        <w:ind w:left="2835" w:hanging="2409"/>
        <w:jc w:val="both"/>
        <w:rPr>
          <w:rFonts w:cs="Arial"/>
        </w:rPr>
      </w:pPr>
      <w:r w:rsidRPr="00C4211B">
        <w:rPr>
          <w:rFonts w:cs="Arial"/>
          <w:b/>
        </w:rPr>
        <w:lastRenderedPageBreak/>
        <w:t>příjemce</w:t>
      </w:r>
      <w:r w:rsidR="008515E6">
        <w:rPr>
          <w:rFonts w:cs="Arial"/>
          <w:b/>
        </w:rPr>
        <w:tab/>
      </w:r>
      <w:r w:rsidR="008515E6">
        <w:rPr>
          <w:rFonts w:cs="Arial"/>
          <w:b/>
        </w:rPr>
        <w:tab/>
      </w:r>
    </w:p>
    <w:p w:rsidR="0033518A" w:rsidRDefault="008515E6" w:rsidP="00477F4F">
      <w:pPr>
        <w:pStyle w:val="Odstavecseseznamem"/>
        <w:numPr>
          <w:ilvl w:val="0"/>
          <w:numId w:val="76"/>
        </w:numPr>
        <w:ind w:left="1134" w:hanging="425"/>
      </w:pPr>
      <w:r w:rsidRPr="00477F4F">
        <w:t>kraje</w:t>
      </w:r>
      <w:r w:rsidR="0026668A" w:rsidRPr="00477F4F">
        <w:t>, obce, dobrovolné svazky obcí, organizace</w:t>
      </w:r>
      <w:r w:rsidR="001B6649" w:rsidRPr="00477F4F">
        <w:t xml:space="preserve"> </w:t>
      </w:r>
      <w:r w:rsidR="0026668A" w:rsidRPr="00477F4F">
        <w:t xml:space="preserve">zřizované kraji, </w:t>
      </w:r>
    </w:p>
    <w:p w:rsidR="0033518A" w:rsidRDefault="0026668A" w:rsidP="00477F4F">
      <w:pPr>
        <w:pStyle w:val="Odstavecseseznamem"/>
        <w:ind w:left="1134"/>
      </w:pPr>
      <w:r w:rsidRPr="00477F4F">
        <w:t xml:space="preserve">organizace zřizované obcemi, organizace zřizované dobrovolnými </w:t>
      </w:r>
    </w:p>
    <w:p w:rsidR="008515E6" w:rsidRPr="00477F4F" w:rsidRDefault="0026668A" w:rsidP="00477F4F">
      <w:pPr>
        <w:pStyle w:val="Odstavecseseznamem"/>
        <w:ind w:left="1134"/>
      </w:pPr>
      <w:r w:rsidRPr="00477F4F">
        <w:t>svazky obcí</w:t>
      </w:r>
      <w:r w:rsidR="0033518A">
        <w:tab/>
      </w:r>
      <w:r w:rsidR="0033518A">
        <w:tab/>
      </w:r>
      <w:r w:rsidR="0033518A">
        <w:tab/>
      </w:r>
      <w:r w:rsidR="0033518A">
        <w:tab/>
      </w:r>
      <w:r w:rsidR="0033518A">
        <w:tab/>
      </w:r>
      <w:r w:rsidR="0033518A">
        <w:tab/>
      </w:r>
      <w:r w:rsidR="0033518A">
        <w:tab/>
      </w:r>
      <w:r w:rsidR="0033518A">
        <w:tab/>
      </w:r>
      <w:r w:rsidR="0033518A" w:rsidRPr="00477F4F">
        <w:rPr>
          <w:b/>
        </w:rPr>
        <w:t>10 %</w:t>
      </w:r>
    </w:p>
    <w:p w:rsidR="0033518A" w:rsidRDefault="007234CC" w:rsidP="00477F4F">
      <w:pPr>
        <w:pStyle w:val="Odstavecseseznamem"/>
        <w:numPr>
          <w:ilvl w:val="0"/>
          <w:numId w:val="76"/>
        </w:numPr>
        <w:ind w:left="1134" w:hanging="425"/>
      </w:pPr>
      <w:r w:rsidRPr="00477F4F">
        <w:t>organizace zakládané kraji</w:t>
      </w:r>
      <w:r w:rsidR="001B6649" w:rsidRPr="00477F4F">
        <w:t xml:space="preserve">, organizace zakládané obcemi, </w:t>
      </w:r>
    </w:p>
    <w:p w:rsidR="0033518A" w:rsidRDefault="001B6649" w:rsidP="00477F4F">
      <w:pPr>
        <w:pStyle w:val="Odstavecseseznamem"/>
        <w:ind w:left="1134"/>
      </w:pPr>
      <w:r w:rsidRPr="00477F4F">
        <w:t>organizace zakládané dobrovolnými svazky obcí, provozovatelé</w:t>
      </w:r>
    </w:p>
    <w:p w:rsidR="0033518A" w:rsidRDefault="001B6649" w:rsidP="00477F4F">
      <w:pPr>
        <w:pStyle w:val="Odstavecseseznamem"/>
        <w:ind w:left="1134"/>
      </w:pPr>
      <w:r w:rsidRPr="00477F4F">
        <w:t xml:space="preserve">dráhy nebo drážní dopravy podle zákona č. 266/1994 Sb., </w:t>
      </w:r>
    </w:p>
    <w:p w:rsidR="00C50CD1" w:rsidRPr="00477F4F" w:rsidRDefault="001B6649" w:rsidP="00477F4F">
      <w:pPr>
        <w:pStyle w:val="Odstavecseseznamem"/>
        <w:ind w:left="1134"/>
      </w:pPr>
      <w:r w:rsidRPr="00477F4F">
        <w:t>jedná-li se o obchodní společnosti</w:t>
      </w:r>
      <w:r w:rsidR="0033518A">
        <w:tab/>
      </w:r>
      <w:r w:rsidR="0033518A">
        <w:tab/>
      </w:r>
      <w:r w:rsidR="0033518A">
        <w:tab/>
      </w:r>
      <w:r w:rsidR="0033518A">
        <w:tab/>
      </w:r>
      <w:r w:rsidR="0033518A">
        <w:tab/>
      </w:r>
      <w:r w:rsidR="0033518A" w:rsidRPr="00477F4F">
        <w:rPr>
          <w:b/>
        </w:rPr>
        <w:t>15 %</w:t>
      </w:r>
    </w:p>
    <w:p w:rsidR="005014C8" w:rsidRDefault="00C50CD1" w:rsidP="00D203EC">
      <w:pPr>
        <w:jc w:val="both"/>
        <w:rPr>
          <w:rFonts w:cs="Arial"/>
          <w:b/>
        </w:rPr>
      </w:pPr>
      <w:r>
        <w:rPr>
          <w:rFonts w:cs="Arial"/>
          <w:b/>
        </w:rPr>
        <w:t>Celková alokace výzvy</w:t>
      </w:r>
      <w:r w:rsidR="005014C8">
        <w:rPr>
          <w:rFonts w:cs="Arial"/>
          <w:b/>
        </w:rPr>
        <w:t>:</w:t>
      </w:r>
    </w:p>
    <w:p w:rsidR="005014C8" w:rsidRPr="005014C8" w:rsidRDefault="006F1164" w:rsidP="00D203EC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>
        <w:rPr>
          <w:rFonts w:cs="Arial"/>
          <w:b/>
        </w:rPr>
        <w:t>575 000 000</w:t>
      </w:r>
      <w:r w:rsidR="00C50CD1" w:rsidRPr="00C4211B">
        <w:rPr>
          <w:rFonts w:cs="Arial"/>
          <w:b/>
        </w:rPr>
        <w:t xml:space="preserve"> Kč</w:t>
      </w:r>
      <w:r w:rsidR="00C50CD1" w:rsidRPr="005014C8">
        <w:rPr>
          <w:rFonts w:cs="Arial"/>
        </w:rPr>
        <w:t>,</w:t>
      </w:r>
    </w:p>
    <w:p w:rsidR="005014C8" w:rsidRDefault="00C50CD1" w:rsidP="00D203EC">
      <w:pPr>
        <w:jc w:val="both"/>
        <w:rPr>
          <w:rFonts w:cs="Arial"/>
        </w:rPr>
      </w:pPr>
      <w:r>
        <w:rPr>
          <w:rFonts w:cs="Arial"/>
        </w:rPr>
        <w:t xml:space="preserve">z toho </w:t>
      </w:r>
      <w:r w:rsidR="005014C8">
        <w:rPr>
          <w:rFonts w:cs="Arial"/>
        </w:rPr>
        <w:t>činí podíl:</w:t>
      </w:r>
    </w:p>
    <w:p w:rsidR="005A5D8B" w:rsidRDefault="00D60CB3" w:rsidP="00D203EC">
      <w:pPr>
        <w:pStyle w:val="Odstavecseseznamem"/>
        <w:numPr>
          <w:ilvl w:val="0"/>
          <w:numId w:val="30"/>
        </w:numPr>
        <w:tabs>
          <w:tab w:val="right" w:pos="6237"/>
        </w:tabs>
        <w:jc w:val="both"/>
        <w:rPr>
          <w:rFonts w:cs="Arial"/>
        </w:rPr>
      </w:pPr>
      <w:r>
        <w:rPr>
          <w:rFonts w:cs="Arial"/>
        </w:rPr>
        <w:t>EFRR</w:t>
      </w:r>
      <w:r w:rsidR="005014C8">
        <w:rPr>
          <w:rFonts w:cs="Arial"/>
        </w:rPr>
        <w:tab/>
      </w:r>
      <w:r w:rsidR="006F1164">
        <w:rPr>
          <w:rFonts w:cs="Arial"/>
        </w:rPr>
        <w:t>488 750 000</w:t>
      </w:r>
      <w:r w:rsidR="00C50CD1" w:rsidRPr="005014C8">
        <w:rPr>
          <w:rFonts w:cs="Arial"/>
        </w:rPr>
        <w:t xml:space="preserve"> Kč,</w:t>
      </w:r>
    </w:p>
    <w:p w:rsidR="005A5D8B" w:rsidRDefault="005A5D8B" w:rsidP="00D203EC">
      <w:pPr>
        <w:pStyle w:val="Odstavecseseznamem"/>
        <w:numPr>
          <w:ilvl w:val="0"/>
          <w:numId w:val="30"/>
        </w:numPr>
        <w:tabs>
          <w:tab w:val="right" w:pos="6237"/>
        </w:tabs>
        <w:jc w:val="both"/>
        <w:rPr>
          <w:rFonts w:cs="Arial"/>
        </w:rPr>
      </w:pPr>
      <w:r>
        <w:rPr>
          <w:rFonts w:cs="Arial"/>
        </w:rPr>
        <w:t>národního spolufinancování</w:t>
      </w:r>
      <w:r>
        <w:rPr>
          <w:rFonts w:cs="Arial"/>
        </w:rPr>
        <w:tab/>
      </w:r>
      <w:r w:rsidR="006F1164">
        <w:rPr>
          <w:rFonts w:cs="Arial"/>
        </w:rPr>
        <w:t>86 250 000</w:t>
      </w:r>
      <w:r w:rsidR="00C50CD1" w:rsidRPr="005014C8">
        <w:rPr>
          <w:rFonts w:cs="Arial"/>
        </w:rPr>
        <w:t xml:space="preserve"> Kč</w:t>
      </w:r>
      <w:r w:rsidR="007234CC">
        <w:rPr>
          <w:rFonts w:cs="Arial"/>
        </w:rPr>
        <w:t>.</w:t>
      </w:r>
    </w:p>
    <w:p w:rsidR="00D3758D" w:rsidRDefault="00D3758D" w:rsidP="00C4211B">
      <w:pPr>
        <w:pStyle w:val="Pravidla11"/>
        <w:numPr>
          <w:ilvl w:val="1"/>
          <w:numId w:val="25"/>
        </w:numPr>
      </w:pPr>
      <w:bookmarkStart w:id="99" w:name="_Toc434571045"/>
      <w:r>
        <w:t>Způsobilé výdaje</w:t>
      </w:r>
      <w:bookmarkEnd w:id="99"/>
    </w:p>
    <w:p w:rsidR="009B4677" w:rsidRDefault="009B4677" w:rsidP="00D203EC">
      <w:pPr>
        <w:spacing w:before="120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Způsobilost</w:t>
      </w:r>
      <w:r w:rsidRPr="004A6AD3">
        <w:rPr>
          <w:rFonts w:asciiTheme="majorHAnsi" w:hAnsiTheme="majorHAnsi" w:cs="Arial"/>
          <w:b/>
        </w:rPr>
        <w:t xml:space="preserve"> </w:t>
      </w:r>
      <w:r w:rsidR="004F447F">
        <w:rPr>
          <w:rFonts w:asciiTheme="majorHAnsi" w:hAnsiTheme="majorHAnsi" w:cs="Arial"/>
          <w:b/>
        </w:rPr>
        <w:t xml:space="preserve">a vykázání </w:t>
      </w:r>
      <w:r w:rsidRPr="004A6AD3">
        <w:rPr>
          <w:rFonts w:asciiTheme="majorHAnsi" w:hAnsiTheme="majorHAnsi" w:cs="Arial"/>
          <w:b/>
        </w:rPr>
        <w:t>výdaje</w:t>
      </w:r>
    </w:p>
    <w:p w:rsidR="008C72EA" w:rsidRDefault="008C72EA" w:rsidP="00D203E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Základní hlediska způsobilosti výdaje jsou uvedena v kap</w:t>
      </w:r>
      <w:r w:rsidR="00707C4F">
        <w:rPr>
          <w:rFonts w:asciiTheme="majorHAnsi" w:hAnsiTheme="majorHAnsi" w:cs="Arial"/>
        </w:rPr>
        <w:t>itole</w:t>
      </w:r>
      <w:r>
        <w:rPr>
          <w:rFonts w:asciiTheme="majorHAnsi" w:hAnsiTheme="majorHAnsi" w:cs="Arial"/>
        </w:rPr>
        <w:t xml:space="preserve"> 10.1 </w:t>
      </w:r>
      <w:r w:rsidR="00145ACE">
        <w:rPr>
          <w:rFonts w:asciiTheme="majorHAnsi" w:hAnsiTheme="majorHAnsi" w:cs="Arial"/>
        </w:rPr>
        <w:t>Obecných p</w:t>
      </w:r>
      <w:r>
        <w:rPr>
          <w:rFonts w:asciiTheme="majorHAnsi" w:hAnsiTheme="majorHAnsi" w:cs="Arial"/>
        </w:rPr>
        <w:t>ravidel.</w:t>
      </w:r>
    </w:p>
    <w:p w:rsidR="00704365" w:rsidRDefault="00704365" w:rsidP="00D203EC">
      <w:pPr>
        <w:jc w:val="both"/>
        <w:rPr>
          <w:rFonts w:asciiTheme="majorHAnsi" w:hAnsiTheme="majorHAnsi" w:cs="Arial"/>
        </w:rPr>
      </w:pPr>
      <w:r w:rsidRPr="00704365">
        <w:rPr>
          <w:rFonts w:asciiTheme="majorHAnsi" w:hAnsiTheme="majorHAnsi" w:cs="Arial"/>
        </w:rPr>
        <w:t>Příjemce je povinen řádně doložit způsobilé výdaje příslušným účetním dokladem, popřípadě další</w:t>
      </w:r>
      <w:r w:rsidR="002A5A32">
        <w:rPr>
          <w:rFonts w:asciiTheme="majorHAnsi" w:hAnsiTheme="majorHAnsi" w:cs="Arial"/>
        </w:rPr>
        <w:t xml:space="preserve"> požadovanou</w:t>
      </w:r>
      <w:r w:rsidRPr="00704365">
        <w:rPr>
          <w:rFonts w:asciiTheme="majorHAnsi" w:hAnsiTheme="majorHAnsi" w:cs="Arial"/>
        </w:rPr>
        <w:t xml:space="preserve"> dokumentací. Výdaje, byť z věcného hlediska způsobilé, které nejsou řádně doložené, jsou vždy po</w:t>
      </w:r>
      <w:r w:rsidR="004E1E1B">
        <w:rPr>
          <w:rFonts w:asciiTheme="majorHAnsi" w:hAnsiTheme="majorHAnsi" w:cs="Arial"/>
        </w:rPr>
        <w:t>važovány za výdaje nezpůsobilé.</w:t>
      </w:r>
    </w:p>
    <w:p w:rsidR="00BD0DA8" w:rsidRPr="002B7E80" w:rsidRDefault="00025D09" w:rsidP="00D203EC">
      <w:pPr>
        <w:jc w:val="both"/>
      </w:pPr>
      <w:bookmarkStart w:id="100" w:name="_Toc421693597"/>
      <w:bookmarkStart w:id="101" w:name="_Toc421707115"/>
      <w:bookmarkStart w:id="102" w:name="_Toc423535850"/>
      <w:bookmarkStart w:id="103" w:name="_Toc424550797"/>
      <w:bookmarkStart w:id="104" w:name="_Toc424642769"/>
      <w:bookmarkStart w:id="105" w:name="_Toc425226970"/>
      <w:r w:rsidRPr="002B7E80">
        <w:t>Způsobilé v</w:t>
      </w:r>
      <w:r w:rsidR="00BD0DA8" w:rsidRPr="002B7E80">
        <w:t>ýdaje:</w:t>
      </w:r>
      <w:bookmarkEnd w:id="100"/>
      <w:bookmarkEnd w:id="101"/>
      <w:bookmarkEnd w:id="102"/>
      <w:bookmarkEnd w:id="103"/>
      <w:bookmarkEnd w:id="104"/>
      <w:bookmarkEnd w:id="105"/>
    </w:p>
    <w:p w:rsidR="00BD0DA8" w:rsidRPr="00C4211B" w:rsidRDefault="007D4303" w:rsidP="00D203EC">
      <w:pPr>
        <w:pStyle w:val="Odstavecseseznamem"/>
        <w:numPr>
          <w:ilvl w:val="0"/>
          <w:numId w:val="39"/>
        </w:numPr>
        <w:jc w:val="both"/>
      </w:pPr>
      <w:r w:rsidRPr="00C4211B">
        <w:t xml:space="preserve">musí </w:t>
      </w:r>
      <w:r w:rsidR="00BD0DA8" w:rsidRPr="00C4211B">
        <w:t>být vynaložen</w:t>
      </w:r>
      <w:r w:rsidR="004A1A06" w:rsidRPr="00C4211B">
        <w:t xml:space="preserve">y </w:t>
      </w:r>
      <w:r w:rsidR="004A1A06" w:rsidRPr="004573D6">
        <w:t>v souladu s cíli programu a specifického cíle 1</w:t>
      </w:r>
      <w:r w:rsidR="004E1E1B" w:rsidRPr="004573D6">
        <w:t>.</w:t>
      </w:r>
      <w:r w:rsidR="00714BF7">
        <w:t>2</w:t>
      </w:r>
      <w:r w:rsidR="00025D09" w:rsidRPr="00C4211B">
        <w:t>,</w:t>
      </w:r>
      <w:r w:rsidR="00BD0DA8" w:rsidRPr="00C4211B">
        <w:t xml:space="preserve"> </w:t>
      </w:r>
    </w:p>
    <w:p w:rsidR="00BD0DA8" w:rsidRPr="00C4211B" w:rsidRDefault="007D4303" w:rsidP="00D203EC">
      <w:pPr>
        <w:pStyle w:val="Odstavecseseznamem"/>
        <w:numPr>
          <w:ilvl w:val="0"/>
          <w:numId w:val="39"/>
        </w:numPr>
        <w:jc w:val="both"/>
      </w:pPr>
      <w:r w:rsidRPr="00C4211B">
        <w:t xml:space="preserve">musí </w:t>
      </w:r>
      <w:r w:rsidR="00025D09" w:rsidRPr="00C4211B">
        <w:t>přímo souviset s realizací projektu,</w:t>
      </w:r>
    </w:p>
    <w:p w:rsidR="00BD0DA8" w:rsidRPr="00C4211B" w:rsidRDefault="007D4303" w:rsidP="00D203EC">
      <w:pPr>
        <w:pStyle w:val="Odstavecseseznamem"/>
        <w:numPr>
          <w:ilvl w:val="0"/>
          <w:numId w:val="39"/>
        </w:numPr>
        <w:jc w:val="both"/>
      </w:pPr>
      <w:r w:rsidRPr="004573D6">
        <w:t xml:space="preserve">musí </w:t>
      </w:r>
      <w:r w:rsidR="00334B19" w:rsidRPr="004573D6">
        <w:t xml:space="preserve">vzniknout </w:t>
      </w:r>
      <w:r w:rsidR="00BD0DA8" w:rsidRPr="004573D6">
        <w:t xml:space="preserve">v období od 1. </w:t>
      </w:r>
      <w:r w:rsidR="004573D6">
        <w:t xml:space="preserve">1. </w:t>
      </w:r>
      <w:r w:rsidR="00BD0DA8" w:rsidRPr="004573D6">
        <w:t xml:space="preserve">2014 do </w:t>
      </w:r>
      <w:r w:rsidR="00157F1C" w:rsidRPr="004573D6">
        <w:t xml:space="preserve">data ukončení </w:t>
      </w:r>
      <w:r w:rsidR="001157D3">
        <w:t xml:space="preserve">realizace </w:t>
      </w:r>
      <w:r w:rsidR="00157F1C" w:rsidRPr="004573D6">
        <w:t xml:space="preserve">projektu podle </w:t>
      </w:r>
      <w:r w:rsidR="002C0AC6" w:rsidRPr="004573D6">
        <w:t>R</w:t>
      </w:r>
      <w:r w:rsidR="00157F1C" w:rsidRPr="004573D6">
        <w:t>ozhodnutí</w:t>
      </w:r>
      <w:r w:rsidR="004E1E1B" w:rsidRPr="00C4211B">
        <w:t>,</w:t>
      </w:r>
    </w:p>
    <w:p w:rsidR="00BD0DA8" w:rsidRPr="00C4211B" w:rsidRDefault="007D4303" w:rsidP="00D203EC">
      <w:pPr>
        <w:pStyle w:val="Odstavecseseznamem"/>
        <w:numPr>
          <w:ilvl w:val="0"/>
          <w:numId w:val="39"/>
        </w:numPr>
        <w:jc w:val="both"/>
      </w:pPr>
      <w:r w:rsidRPr="00C4211B">
        <w:t xml:space="preserve">musí </w:t>
      </w:r>
      <w:r w:rsidR="00BA4643" w:rsidRPr="00C4211B">
        <w:t xml:space="preserve">být </w:t>
      </w:r>
      <w:r w:rsidR="00207678" w:rsidRPr="00C4211B">
        <w:t xml:space="preserve">doloženy </w:t>
      </w:r>
      <w:r w:rsidR="00547F96" w:rsidRPr="00C4211B">
        <w:t xml:space="preserve">průkaznými </w:t>
      </w:r>
      <w:r w:rsidR="00BD0DA8" w:rsidRPr="00C4211B">
        <w:t>doklad</w:t>
      </w:r>
      <w:r w:rsidR="00547F96" w:rsidRPr="00C4211B">
        <w:t>y</w:t>
      </w:r>
      <w:r w:rsidR="001E70F1" w:rsidRPr="00C4211B">
        <w:t>,</w:t>
      </w:r>
    </w:p>
    <w:p w:rsidR="001E70F1" w:rsidRPr="00C4211B" w:rsidRDefault="001E70F1" w:rsidP="00D203EC">
      <w:pPr>
        <w:pStyle w:val="Odstavecseseznamem"/>
        <w:numPr>
          <w:ilvl w:val="0"/>
          <w:numId w:val="39"/>
        </w:numPr>
        <w:jc w:val="both"/>
      </w:pPr>
      <w:r w:rsidRPr="00C4211B">
        <w:t>nesmí přesáhnout výši výdajů</w:t>
      </w:r>
      <w:r w:rsidR="0022147C" w:rsidRPr="00C4211B" w:rsidDel="0022147C">
        <w:t xml:space="preserve"> </w:t>
      </w:r>
      <w:r w:rsidR="0022147C" w:rsidRPr="00C4211B">
        <w:t>uvedenou v</w:t>
      </w:r>
      <w:r w:rsidR="001F6B2B" w:rsidRPr="00C4211B">
        <w:t xml:space="preserve"> </w:t>
      </w:r>
      <w:r w:rsidRPr="00C4211B">
        <w:t>každ</w:t>
      </w:r>
      <w:r w:rsidR="0022147C" w:rsidRPr="00C4211B">
        <w:t>é</w:t>
      </w:r>
      <w:r w:rsidRPr="00C4211B">
        <w:t xml:space="preserve"> jednotliv</w:t>
      </w:r>
      <w:r w:rsidR="0022147C" w:rsidRPr="00C4211B">
        <w:t>é</w:t>
      </w:r>
      <w:r w:rsidRPr="00C4211B">
        <w:t xml:space="preserve"> smlouv</w:t>
      </w:r>
      <w:r w:rsidR="0022147C" w:rsidRPr="00C4211B">
        <w:t>ě</w:t>
      </w:r>
      <w:r w:rsidRPr="00C4211B">
        <w:t xml:space="preserve"> uzavřen</w:t>
      </w:r>
      <w:r w:rsidR="0022147C" w:rsidRPr="00C4211B">
        <w:t>é</w:t>
      </w:r>
      <w:r w:rsidR="005700B4">
        <w:br/>
      </w:r>
      <w:r w:rsidR="001F6B2B" w:rsidRPr="00C4211B">
        <w:t>s dodavatelem</w:t>
      </w:r>
      <w:r w:rsidRPr="00C4211B">
        <w:t>.</w:t>
      </w:r>
    </w:p>
    <w:p w:rsidR="000858AF" w:rsidRPr="004D08E8" w:rsidRDefault="000858AF" w:rsidP="00D203EC">
      <w:pPr>
        <w:jc w:val="both"/>
        <w:rPr>
          <w:rFonts w:asciiTheme="majorHAnsi" w:hAnsiTheme="majorHAnsi" w:cs="Arial"/>
        </w:rPr>
      </w:pPr>
      <w:r w:rsidRPr="004D08E8">
        <w:rPr>
          <w:rFonts w:asciiTheme="majorHAnsi" w:hAnsiTheme="majorHAnsi" w:cs="Arial"/>
        </w:rPr>
        <w:t xml:space="preserve">Na </w:t>
      </w:r>
      <w:r w:rsidRPr="000858AF">
        <w:rPr>
          <w:rFonts w:asciiTheme="majorHAnsi" w:hAnsiTheme="majorHAnsi" w:cs="Arial"/>
          <w:b/>
        </w:rPr>
        <w:t xml:space="preserve">hlavní </w:t>
      </w:r>
      <w:r w:rsidR="004A62B2" w:rsidRPr="000858AF">
        <w:rPr>
          <w:rFonts w:asciiTheme="majorHAnsi" w:hAnsiTheme="majorHAnsi" w:cs="Arial"/>
          <w:b/>
        </w:rPr>
        <w:t>aktivit</w:t>
      </w:r>
      <w:r w:rsidR="004A62B2">
        <w:rPr>
          <w:rFonts w:asciiTheme="majorHAnsi" w:hAnsiTheme="majorHAnsi" w:cs="Arial"/>
          <w:b/>
        </w:rPr>
        <w:t>y</w:t>
      </w:r>
      <w:r w:rsidR="004A62B2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projektu musí být </w:t>
      </w:r>
      <w:r w:rsidR="00D8128A">
        <w:rPr>
          <w:rFonts w:asciiTheme="majorHAnsi" w:hAnsiTheme="majorHAnsi" w:cs="Arial"/>
        </w:rPr>
        <w:t>vynaloženo</w:t>
      </w:r>
      <w:r>
        <w:rPr>
          <w:rFonts w:asciiTheme="majorHAnsi" w:hAnsiTheme="majorHAnsi" w:cs="Arial"/>
        </w:rPr>
        <w:t xml:space="preserve"> </w:t>
      </w:r>
      <w:r w:rsidRPr="000858AF">
        <w:rPr>
          <w:rFonts w:asciiTheme="majorHAnsi" w:hAnsiTheme="majorHAnsi" w:cs="Arial"/>
          <w:b/>
        </w:rPr>
        <w:t xml:space="preserve">minimálně 85 % </w:t>
      </w:r>
      <w:r w:rsidR="00944346">
        <w:rPr>
          <w:rFonts w:asciiTheme="majorHAnsi" w:hAnsiTheme="majorHAnsi" w:cs="Arial"/>
          <w:b/>
        </w:rPr>
        <w:t xml:space="preserve">celkových </w:t>
      </w:r>
      <w:r w:rsidRPr="000858AF">
        <w:rPr>
          <w:rFonts w:asciiTheme="majorHAnsi" w:hAnsiTheme="majorHAnsi" w:cs="Arial"/>
          <w:b/>
        </w:rPr>
        <w:t>způsobilých výdajů</w:t>
      </w:r>
      <w:r>
        <w:rPr>
          <w:rFonts w:asciiTheme="majorHAnsi" w:hAnsiTheme="majorHAnsi" w:cs="Arial"/>
        </w:rPr>
        <w:t xml:space="preserve"> projektu.</w:t>
      </w:r>
    </w:p>
    <w:p w:rsidR="000858AF" w:rsidRDefault="000858AF" w:rsidP="00D203EC">
      <w:pPr>
        <w:spacing w:after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 </w:t>
      </w:r>
      <w:r w:rsidRPr="000858AF">
        <w:rPr>
          <w:rFonts w:asciiTheme="majorHAnsi" w:hAnsiTheme="majorHAnsi" w:cs="Arial"/>
          <w:b/>
        </w:rPr>
        <w:t>vedlejší aktivity</w:t>
      </w:r>
      <w:r>
        <w:rPr>
          <w:rFonts w:asciiTheme="majorHAnsi" w:hAnsiTheme="majorHAnsi" w:cs="Arial"/>
        </w:rPr>
        <w:t xml:space="preserve"> projektu může být </w:t>
      </w:r>
      <w:r w:rsidR="00D8128A">
        <w:rPr>
          <w:rFonts w:asciiTheme="majorHAnsi" w:hAnsiTheme="majorHAnsi" w:cs="Arial"/>
        </w:rPr>
        <w:t>vynaloženo</w:t>
      </w:r>
      <w:r>
        <w:rPr>
          <w:rFonts w:asciiTheme="majorHAnsi" w:hAnsiTheme="majorHAnsi" w:cs="Arial"/>
        </w:rPr>
        <w:t xml:space="preserve"> </w:t>
      </w:r>
      <w:r w:rsidRPr="000858AF">
        <w:rPr>
          <w:rFonts w:asciiTheme="majorHAnsi" w:hAnsiTheme="majorHAnsi" w:cs="Arial"/>
          <w:b/>
        </w:rPr>
        <w:t xml:space="preserve">maximálně 15 % </w:t>
      </w:r>
      <w:r w:rsidR="00944346">
        <w:rPr>
          <w:rFonts w:asciiTheme="majorHAnsi" w:hAnsiTheme="majorHAnsi" w:cs="Arial"/>
          <w:b/>
        </w:rPr>
        <w:t xml:space="preserve">celkových </w:t>
      </w:r>
      <w:r w:rsidRPr="000858AF">
        <w:rPr>
          <w:rFonts w:asciiTheme="majorHAnsi" w:hAnsiTheme="majorHAnsi" w:cs="Arial"/>
          <w:b/>
        </w:rPr>
        <w:t>způsobilých výdajů</w:t>
      </w:r>
      <w:r>
        <w:rPr>
          <w:rFonts w:asciiTheme="majorHAnsi" w:hAnsiTheme="majorHAnsi" w:cs="Arial"/>
        </w:rPr>
        <w:t xml:space="preserve"> projektu.</w:t>
      </w:r>
    </w:p>
    <w:p w:rsidR="00D203EC" w:rsidRDefault="00D203EC" w:rsidP="00D203EC">
      <w:pPr>
        <w:spacing w:after="0"/>
        <w:jc w:val="both"/>
        <w:rPr>
          <w:rFonts w:asciiTheme="majorHAnsi" w:hAnsiTheme="majorHAnsi" w:cs="Arial"/>
        </w:rPr>
      </w:pPr>
    </w:p>
    <w:p w:rsidR="004A6AD3" w:rsidRDefault="004A6AD3" w:rsidP="00D203EC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Z</w:t>
      </w:r>
      <w:r w:rsidRPr="004A6AD3">
        <w:rPr>
          <w:rFonts w:asciiTheme="majorHAnsi" w:hAnsiTheme="majorHAnsi" w:cs="Arial"/>
          <w:b/>
        </w:rPr>
        <w:t>působilé výdaje</w:t>
      </w:r>
      <w:r w:rsidR="00D17608">
        <w:rPr>
          <w:rFonts w:asciiTheme="majorHAnsi" w:hAnsiTheme="majorHAnsi" w:cs="Arial"/>
          <w:b/>
        </w:rPr>
        <w:t xml:space="preserve"> </w:t>
      </w:r>
      <w:r w:rsidR="007325BE">
        <w:rPr>
          <w:rFonts w:asciiTheme="majorHAnsi" w:hAnsiTheme="majorHAnsi" w:cs="Arial"/>
          <w:b/>
        </w:rPr>
        <w:t xml:space="preserve">na hlavní </w:t>
      </w:r>
      <w:r w:rsidR="00E64445">
        <w:rPr>
          <w:rFonts w:asciiTheme="majorHAnsi" w:hAnsiTheme="majorHAnsi" w:cs="Arial"/>
          <w:b/>
        </w:rPr>
        <w:t xml:space="preserve">aktivity </w:t>
      </w:r>
      <w:r w:rsidR="00D17608">
        <w:rPr>
          <w:rFonts w:asciiTheme="majorHAnsi" w:hAnsiTheme="majorHAnsi" w:cs="Arial"/>
          <w:b/>
        </w:rPr>
        <w:t>projektu</w:t>
      </w:r>
    </w:p>
    <w:p w:rsidR="00780FBC" w:rsidRPr="00C4211B" w:rsidRDefault="000B53A2" w:rsidP="00D203EC">
      <w:pPr>
        <w:pStyle w:val="Heading4Palatinoks"/>
        <w:numPr>
          <w:ilvl w:val="0"/>
          <w:numId w:val="0"/>
        </w:numPr>
        <w:spacing w:line="240" w:lineRule="auto"/>
        <w:rPr>
          <w:spacing w:val="40"/>
          <w:u w:val="single"/>
        </w:rPr>
      </w:pPr>
      <w:r w:rsidRPr="00C4211B">
        <w:rPr>
          <w:spacing w:val="40"/>
          <w:u w:val="single"/>
        </w:rPr>
        <w:t>Stavb</w:t>
      </w:r>
      <w:r>
        <w:rPr>
          <w:spacing w:val="40"/>
          <w:u w:val="single"/>
        </w:rPr>
        <w:t>y – aktivita „</w:t>
      </w:r>
      <w:r w:rsidR="005B2F68">
        <w:rPr>
          <w:spacing w:val="40"/>
          <w:u w:val="single"/>
        </w:rPr>
        <w:t>B</w:t>
      </w:r>
      <w:r>
        <w:rPr>
          <w:spacing w:val="40"/>
          <w:u w:val="single"/>
        </w:rPr>
        <w:t>ezpečnost dopravy“</w:t>
      </w:r>
    </w:p>
    <w:p w:rsidR="00307BD9" w:rsidRDefault="00780FBC" w:rsidP="00D203EC">
      <w:pPr>
        <w:pStyle w:val="Heading4Palatinoks"/>
        <w:spacing w:line="240" w:lineRule="auto"/>
      </w:pPr>
      <w:r w:rsidRPr="00EC254F">
        <w:t>výdaje na realizaci</w:t>
      </w:r>
      <w:r w:rsidR="00C120C1">
        <w:t xml:space="preserve"> chodníků </w:t>
      </w:r>
      <w:r w:rsidR="007C290B">
        <w:t xml:space="preserve">a pásů pro chodce </w:t>
      </w:r>
      <w:r w:rsidR="00C120C1">
        <w:t>jako součástí silnice nebo místní komunikace, samostatných chodníků a stezek pro pěší,</w:t>
      </w:r>
      <w:r w:rsidR="00C120C1" w:rsidRPr="00AE7EAD">
        <w:t xml:space="preserve"> </w:t>
      </w:r>
      <w:r w:rsidR="00C120C1">
        <w:t>společných pásů pro cyklisty a chodce v přidruženém prostoru silnic a místních komunikací, stezek pro cyklisty a chodce, včetně všech konstrukčních vrstev,</w:t>
      </w:r>
    </w:p>
    <w:p w:rsidR="00C120C1" w:rsidRPr="00EC254F" w:rsidRDefault="00C120C1" w:rsidP="00D203EC">
      <w:pPr>
        <w:pStyle w:val="Heading4Palatinoks"/>
        <w:numPr>
          <w:ilvl w:val="0"/>
          <w:numId w:val="8"/>
        </w:numPr>
        <w:spacing w:line="240" w:lineRule="auto"/>
      </w:pPr>
      <w:r w:rsidRPr="00EC254F">
        <w:lastRenderedPageBreak/>
        <w:t xml:space="preserve">výdaje </w:t>
      </w:r>
      <w:r w:rsidR="00675D93">
        <w:t>související</w:t>
      </w:r>
      <w:r w:rsidR="00675D93" w:rsidDel="00675D93">
        <w:t xml:space="preserve"> </w:t>
      </w:r>
      <w:r>
        <w:t>s komunikací pro pěší:</w:t>
      </w:r>
    </w:p>
    <w:p w:rsidR="00192354" w:rsidRDefault="00E92430" w:rsidP="00D203EC">
      <w:pPr>
        <w:pStyle w:val="Heading4Palatinoks"/>
        <w:numPr>
          <w:ilvl w:val="1"/>
          <w:numId w:val="8"/>
        </w:numPr>
        <w:spacing w:line="240" w:lineRule="auto"/>
      </w:pPr>
      <w:r>
        <w:t>podchod</w:t>
      </w:r>
      <w:r w:rsidR="00675D93">
        <w:t>y</w:t>
      </w:r>
      <w:r>
        <w:t xml:space="preserve">, </w:t>
      </w:r>
      <w:r w:rsidR="00A91BD1">
        <w:t>lávk</w:t>
      </w:r>
      <w:r w:rsidR="00675D93">
        <w:t>y</w:t>
      </w:r>
      <w:r w:rsidR="00A91BD1">
        <w:t xml:space="preserve">, </w:t>
      </w:r>
      <w:r>
        <w:t>část</w:t>
      </w:r>
      <w:r w:rsidR="00675D93">
        <w:t>i</w:t>
      </w:r>
      <w:r>
        <w:t xml:space="preserve"> mostních objektů a </w:t>
      </w:r>
      <w:r w:rsidR="00A91BD1">
        <w:t>propustků</w:t>
      </w:r>
      <w:r>
        <w:t>,</w:t>
      </w:r>
      <w:r w:rsidR="00A91BD1">
        <w:t xml:space="preserve"> </w:t>
      </w:r>
      <w:r>
        <w:t>na</w:t>
      </w:r>
      <w:r w:rsidR="00AE7EAD" w:rsidRPr="00EC254F">
        <w:t xml:space="preserve"> </w:t>
      </w:r>
      <w:r w:rsidR="00675D93">
        <w:t>kterých</w:t>
      </w:r>
      <w:r w:rsidR="00AE7EAD" w:rsidRPr="00EC254F">
        <w:t xml:space="preserve"> je komunikace </w:t>
      </w:r>
      <w:r w:rsidR="00C120C1">
        <w:t xml:space="preserve">pro pěší </w:t>
      </w:r>
      <w:r w:rsidR="00AE7EAD" w:rsidRPr="00EC254F">
        <w:t>vedena</w:t>
      </w:r>
      <w:r w:rsidR="00192354">
        <w:t>,</w:t>
      </w:r>
    </w:p>
    <w:p w:rsidR="00192354" w:rsidRDefault="00192354" w:rsidP="00D203EC">
      <w:pPr>
        <w:pStyle w:val="Heading4Palatinoks"/>
        <w:numPr>
          <w:ilvl w:val="1"/>
          <w:numId w:val="8"/>
        </w:numPr>
        <w:spacing w:line="240" w:lineRule="auto"/>
      </w:pPr>
      <w:r>
        <w:t>opěrn</w:t>
      </w:r>
      <w:r w:rsidR="00675D93">
        <w:t>é</w:t>
      </w:r>
      <w:r>
        <w:t xml:space="preserve"> zd</w:t>
      </w:r>
      <w:r w:rsidR="00675D93">
        <w:t>i</w:t>
      </w:r>
      <w:r w:rsidR="00EE6177">
        <w:t>, násypy</w:t>
      </w:r>
      <w:r>
        <w:t>, svah</w:t>
      </w:r>
      <w:r w:rsidR="00EE6177">
        <w:t>y</w:t>
      </w:r>
      <w:r>
        <w:t xml:space="preserve"> a příkop</w:t>
      </w:r>
      <w:r w:rsidR="00EE6177">
        <w:t>y</w:t>
      </w:r>
      <w:r w:rsidR="00E92430">
        <w:t>,</w:t>
      </w:r>
    </w:p>
    <w:p w:rsidR="00952D60" w:rsidRDefault="003640BF" w:rsidP="00D203EC">
      <w:pPr>
        <w:pStyle w:val="Heading4Palatinoks"/>
        <w:numPr>
          <w:ilvl w:val="1"/>
          <w:numId w:val="8"/>
        </w:numPr>
        <w:spacing w:line="240" w:lineRule="auto"/>
      </w:pPr>
      <w:r>
        <w:t>míst</w:t>
      </w:r>
      <w:r w:rsidR="00675D93">
        <w:t>a</w:t>
      </w:r>
      <w:r>
        <w:t xml:space="preserve"> pro přecházení, </w:t>
      </w:r>
      <w:r w:rsidR="00952D60">
        <w:t>přechod</w:t>
      </w:r>
      <w:r w:rsidR="00675D93">
        <w:t>y</w:t>
      </w:r>
      <w:r w:rsidR="00952D60">
        <w:t xml:space="preserve"> pro chodce</w:t>
      </w:r>
      <w:r w:rsidR="007875CC">
        <w:t>,</w:t>
      </w:r>
      <w:r>
        <w:t xml:space="preserve"> přejezd</w:t>
      </w:r>
      <w:r w:rsidR="00675D93">
        <w:t>y</w:t>
      </w:r>
      <w:r>
        <w:t xml:space="preserve"> pro cyklisty</w:t>
      </w:r>
      <w:r w:rsidR="007875CC">
        <w:t>,</w:t>
      </w:r>
      <w:r>
        <w:t xml:space="preserve"> </w:t>
      </w:r>
      <w:r w:rsidR="007875CC">
        <w:t>jejich</w:t>
      </w:r>
      <w:r w:rsidR="00952D60">
        <w:t xml:space="preserve"> nasvětlení a ochrann</w:t>
      </w:r>
      <w:r w:rsidR="007875CC">
        <w:t>é</w:t>
      </w:r>
      <w:r w:rsidR="00952D60">
        <w:t xml:space="preserve"> ostrůvk</w:t>
      </w:r>
      <w:r w:rsidR="007875CC">
        <w:t>y</w:t>
      </w:r>
      <w:r w:rsidR="00952D60">
        <w:t>,</w:t>
      </w:r>
    </w:p>
    <w:p w:rsidR="00256B18" w:rsidRDefault="00256B18" w:rsidP="00D203EC">
      <w:pPr>
        <w:pStyle w:val="Heading4Palatinoks"/>
        <w:numPr>
          <w:ilvl w:val="1"/>
          <w:numId w:val="8"/>
        </w:numPr>
        <w:spacing w:line="240" w:lineRule="auto"/>
      </w:pPr>
      <w:r>
        <w:t>nástupiš</w:t>
      </w:r>
      <w:r w:rsidR="00675D93">
        <w:t>tě</w:t>
      </w:r>
      <w:r>
        <w:t xml:space="preserve"> autobusových, trolejbusových a tramvajových zastávek</w:t>
      </w:r>
      <w:r w:rsidR="00E13436">
        <w:t xml:space="preserve"> včetně bezbariérového propojení nástupišť</w:t>
      </w:r>
      <w:r w:rsidRPr="00EC254F">
        <w:t>,</w:t>
      </w:r>
    </w:p>
    <w:p w:rsidR="00256B18" w:rsidRDefault="00256B18" w:rsidP="00D203EC">
      <w:pPr>
        <w:pStyle w:val="Heading4Palatinoks"/>
        <w:numPr>
          <w:ilvl w:val="1"/>
          <w:numId w:val="8"/>
        </w:numPr>
        <w:spacing w:line="240" w:lineRule="auto"/>
      </w:pPr>
      <w:r>
        <w:t>jízdní pruh</w:t>
      </w:r>
      <w:r w:rsidR="00675D93">
        <w:t>y</w:t>
      </w:r>
      <w:r>
        <w:t xml:space="preserve"> pro cyklisty umístěn</w:t>
      </w:r>
      <w:r w:rsidR="00675D93">
        <w:t>é</w:t>
      </w:r>
      <w:r>
        <w:t xml:space="preserve"> podél pásu pro chodce v přidruženém prostoru silnic a místních komunikací,</w:t>
      </w:r>
    </w:p>
    <w:p w:rsidR="001148D5" w:rsidRDefault="001148D5" w:rsidP="00D203EC">
      <w:pPr>
        <w:pStyle w:val="Heading4Palatinoks"/>
        <w:numPr>
          <w:ilvl w:val="1"/>
          <w:numId w:val="8"/>
        </w:numPr>
        <w:spacing w:line="240" w:lineRule="auto"/>
      </w:pPr>
      <w:r>
        <w:t xml:space="preserve">zábradlí na mostech a </w:t>
      </w:r>
      <w:r w:rsidR="00E92430">
        <w:t xml:space="preserve">zábradlí </w:t>
      </w:r>
      <w:r>
        <w:t>jako bezpečnostní opatření</w:t>
      </w:r>
      <w:r w:rsidR="00E92430">
        <w:t>,</w:t>
      </w:r>
    </w:p>
    <w:p w:rsidR="001148D5" w:rsidRDefault="001251CE" w:rsidP="00D203EC">
      <w:pPr>
        <w:pStyle w:val="Heading4Palatinoks"/>
        <w:numPr>
          <w:ilvl w:val="1"/>
          <w:numId w:val="8"/>
        </w:numPr>
        <w:spacing w:line="240" w:lineRule="auto"/>
      </w:pPr>
      <w:r>
        <w:t xml:space="preserve">svislé a vodorovné dopravního značení </w:t>
      </w:r>
      <w:r w:rsidR="00367926">
        <w:t>a</w:t>
      </w:r>
      <w:r w:rsidR="00A457D5">
        <w:t xml:space="preserve"> zvýrazňující prvk</w:t>
      </w:r>
      <w:r w:rsidR="00367926">
        <w:t>y</w:t>
      </w:r>
      <w:r w:rsidR="001148D5">
        <w:t>,</w:t>
      </w:r>
    </w:p>
    <w:p w:rsidR="00A515DA" w:rsidRDefault="00A515DA" w:rsidP="00D203EC">
      <w:pPr>
        <w:pStyle w:val="Heading4Palatinoks"/>
        <w:numPr>
          <w:ilvl w:val="1"/>
          <w:numId w:val="8"/>
        </w:numPr>
        <w:spacing w:line="240" w:lineRule="auto"/>
      </w:pPr>
      <w:r>
        <w:t>světeln</w:t>
      </w:r>
      <w:r w:rsidR="00B520B2">
        <w:t>é</w:t>
      </w:r>
      <w:r>
        <w:t xml:space="preserve"> signalizační zařízení řídící provoz samostatného přechodu pro chodce</w:t>
      </w:r>
      <w:r w:rsidR="00C1344B">
        <w:t xml:space="preserve"> nebo samostatného přechodu pro chodce s přejezdem pro cyklisty</w:t>
      </w:r>
      <w:r>
        <w:t>,</w:t>
      </w:r>
    </w:p>
    <w:p w:rsidR="002B2009" w:rsidRDefault="00A515DA" w:rsidP="00D203EC">
      <w:pPr>
        <w:pStyle w:val="Heading4Palatinoks"/>
        <w:numPr>
          <w:ilvl w:val="1"/>
          <w:numId w:val="8"/>
        </w:numPr>
        <w:spacing w:line="240" w:lineRule="auto"/>
      </w:pPr>
      <w:r>
        <w:t>veřejné osvětlení</w:t>
      </w:r>
      <w:r w:rsidR="00F65836">
        <w:t xml:space="preserve"> komunikac</w:t>
      </w:r>
      <w:r w:rsidR="00CF5D65">
        <w:t>e</w:t>
      </w:r>
      <w:r w:rsidR="00F65836">
        <w:t xml:space="preserve"> </w:t>
      </w:r>
      <w:r w:rsidR="00CF5D65">
        <w:t>pro pěší a hlavního dopravního prostoru pozemní komunikace</w:t>
      </w:r>
      <w:r w:rsidR="008B05AB">
        <w:t>,</w:t>
      </w:r>
    </w:p>
    <w:p w:rsidR="00422654" w:rsidRDefault="002B2009" w:rsidP="00D203EC">
      <w:pPr>
        <w:pStyle w:val="Heading4Palatinoks"/>
        <w:numPr>
          <w:ilvl w:val="1"/>
          <w:numId w:val="8"/>
        </w:numPr>
        <w:spacing w:line="240" w:lineRule="auto"/>
      </w:pPr>
      <w:r>
        <w:t>bezpečnostní opatření realizovan</w:t>
      </w:r>
      <w:r w:rsidR="00675D93">
        <w:t>á</w:t>
      </w:r>
      <w:r>
        <w:t xml:space="preserve"> na silnici</w:t>
      </w:r>
      <w:r w:rsidR="00257F1D">
        <w:t>,</w:t>
      </w:r>
      <w:r>
        <w:t xml:space="preserve"> místní komunikaci</w:t>
      </w:r>
      <w:r w:rsidR="00257F1D">
        <w:t xml:space="preserve"> nebo dráze</w:t>
      </w:r>
      <w:r>
        <w:t xml:space="preserve"> (vychýlení jízdního pruhu, zúžení komunikace, zvýšení protismykových vlastností krytu vozovky, zvýrazňující dopravní značení včetně liniových opatření pro cyklisty, zvýrazňující dopravní zařízení a optické prvky, svodidla v nebezpečných úsecích, prvky aktivní bezpečnosti v blízkosti přechodů pro chodce</w:t>
      </w:r>
      <w:r w:rsidR="0056485F">
        <w:t xml:space="preserve"> </w:t>
      </w:r>
      <w:r w:rsidR="00B520B2">
        <w:t>a související</w:t>
      </w:r>
      <w:r w:rsidR="0056485F">
        <w:t xml:space="preserve"> telematik</w:t>
      </w:r>
      <w:r w:rsidR="00B520B2">
        <w:t>a</w:t>
      </w:r>
      <w:r>
        <w:t xml:space="preserve">, přístroje na měření rychlosti </w:t>
      </w:r>
      <w:r w:rsidR="00B520B2">
        <w:t>a</w:t>
      </w:r>
      <w:r>
        <w:t xml:space="preserve"> tabul</w:t>
      </w:r>
      <w:r w:rsidR="00B520B2">
        <w:t>e</w:t>
      </w:r>
      <w:r>
        <w:t xml:space="preserve"> informující o rychlosti vozidla),</w:t>
      </w:r>
    </w:p>
    <w:p w:rsidR="00B67A4A" w:rsidRDefault="00422654" w:rsidP="00D203EC">
      <w:pPr>
        <w:pStyle w:val="Heading4Palatinoks"/>
        <w:numPr>
          <w:ilvl w:val="1"/>
          <w:numId w:val="8"/>
        </w:numPr>
        <w:spacing w:line="240" w:lineRule="auto"/>
      </w:pPr>
      <w:r>
        <w:t>dešťo</w:t>
      </w:r>
      <w:r w:rsidR="00DD4BC7">
        <w:t>v</w:t>
      </w:r>
      <w:r w:rsidR="00675D93">
        <w:t>é</w:t>
      </w:r>
      <w:r w:rsidR="00DD4BC7">
        <w:t xml:space="preserve"> vpust</w:t>
      </w:r>
      <w:r w:rsidR="00675D93">
        <w:t>i</w:t>
      </w:r>
      <w:r>
        <w:t>, šacht</w:t>
      </w:r>
      <w:r w:rsidR="00675D93">
        <w:t>y</w:t>
      </w:r>
      <w:r>
        <w:t xml:space="preserve"> a přípojk</w:t>
      </w:r>
      <w:r w:rsidR="00675D93">
        <w:t>y</w:t>
      </w:r>
      <w:r>
        <w:t xml:space="preserve"> k odvodu vod z povrchu komunikace do kanalizace</w:t>
      </w:r>
      <w:r w:rsidR="00B67A4A">
        <w:t>,</w:t>
      </w:r>
    </w:p>
    <w:p w:rsidR="002A2EAA" w:rsidRDefault="001B4CAA" w:rsidP="00D203EC">
      <w:pPr>
        <w:pStyle w:val="Heading4Palatinoks"/>
        <w:numPr>
          <w:ilvl w:val="1"/>
          <w:numId w:val="8"/>
        </w:numPr>
        <w:spacing w:line="240" w:lineRule="auto"/>
      </w:pPr>
      <w:r>
        <w:t xml:space="preserve">připojení sousedních nemovitostí maximálně v délce odpovídající šířce </w:t>
      </w:r>
      <w:r w:rsidR="00C4413A">
        <w:t>komunikace pro pěší</w:t>
      </w:r>
      <w:r w:rsidR="00805B8B">
        <w:t>,</w:t>
      </w:r>
    </w:p>
    <w:p w:rsidR="00307BD9" w:rsidRDefault="002A2EAA" w:rsidP="00D203EC">
      <w:pPr>
        <w:pStyle w:val="Heading4Palatinoks"/>
        <w:numPr>
          <w:ilvl w:val="1"/>
          <w:numId w:val="8"/>
        </w:numPr>
        <w:spacing w:line="240" w:lineRule="auto"/>
      </w:pPr>
      <w:r>
        <w:t>vegetační úprav</w:t>
      </w:r>
      <w:r w:rsidR="00675D93">
        <w:t>y</w:t>
      </w:r>
      <w:r>
        <w:t xml:space="preserve"> </w:t>
      </w:r>
      <w:r w:rsidR="000759C1">
        <w:t>pozemků</w:t>
      </w:r>
      <w:r w:rsidR="00675D93" w:rsidRPr="00675D93">
        <w:t xml:space="preserve"> </w:t>
      </w:r>
      <w:r w:rsidR="00675D93">
        <w:t>dotčených</w:t>
      </w:r>
      <w:r w:rsidR="00675D93" w:rsidRPr="00675D93">
        <w:t xml:space="preserve"> </w:t>
      </w:r>
      <w:r w:rsidR="00675D93">
        <w:t>stavbou</w:t>
      </w:r>
      <w:r w:rsidR="00307BD9">
        <w:t>,</w:t>
      </w:r>
    </w:p>
    <w:p w:rsidR="00780FBC" w:rsidRPr="00EC254F" w:rsidRDefault="00780FBC" w:rsidP="00D203EC">
      <w:pPr>
        <w:pStyle w:val="Heading4Palatinoks"/>
        <w:spacing w:line="240" w:lineRule="auto"/>
      </w:pPr>
      <w:r w:rsidRPr="00EC254F">
        <w:t xml:space="preserve">další </w:t>
      </w:r>
      <w:r w:rsidR="00B520B2">
        <w:t xml:space="preserve">související </w:t>
      </w:r>
      <w:r w:rsidRPr="00EC254F">
        <w:t>výdaje</w:t>
      </w:r>
      <w:r>
        <w:t>:</w:t>
      </w:r>
    </w:p>
    <w:p w:rsidR="00675D93" w:rsidRDefault="00780FBC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příprav</w:t>
      </w:r>
      <w:r w:rsidR="00675D93">
        <w:t>a</w:t>
      </w:r>
      <w:r w:rsidRPr="00EC254F">
        <w:t xml:space="preserve"> staveniště</w:t>
      </w:r>
      <w:r w:rsidR="000E73ED">
        <w:t>,</w:t>
      </w:r>
      <w:r w:rsidRPr="00EC254F">
        <w:t xml:space="preserve"> </w:t>
      </w:r>
    </w:p>
    <w:p w:rsidR="00675D93" w:rsidRDefault="00780FBC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demolice objektů podmiňujících výstavbu</w:t>
      </w:r>
      <w:r w:rsidR="00675D93">
        <w:t>,</w:t>
      </w:r>
    </w:p>
    <w:p w:rsidR="00780FBC" w:rsidRDefault="00780FBC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manipulace s kulturními vrstvami zeminy</w:t>
      </w:r>
      <w:r>
        <w:t>,</w:t>
      </w:r>
    </w:p>
    <w:p w:rsidR="00780FBC" w:rsidRDefault="00780FBC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rekultivac</w:t>
      </w:r>
      <w:r w:rsidR="00675D93">
        <w:t>e</w:t>
      </w:r>
      <w:r w:rsidRPr="00EC254F">
        <w:t xml:space="preserve"> ploch původně zastavěných pozemků</w:t>
      </w:r>
      <w:r w:rsidR="00EA09F9">
        <w:t>,</w:t>
      </w:r>
    </w:p>
    <w:p w:rsidR="000E73ED" w:rsidRDefault="00780FBC" w:rsidP="00D203EC">
      <w:pPr>
        <w:pStyle w:val="Heading4Palatinoks"/>
        <w:spacing w:line="240" w:lineRule="auto"/>
      </w:pPr>
      <w:r w:rsidRPr="00EC254F">
        <w:t xml:space="preserve">musí být součástí položkového rozpočtu stavby podle </w:t>
      </w:r>
      <w:r>
        <w:t>předložené</w:t>
      </w:r>
      <w:r w:rsidRPr="00EC254F">
        <w:t xml:space="preserve"> projektové dokumentace</w:t>
      </w:r>
      <w:r w:rsidR="00AB2381">
        <w:t>; projektová dokumentace</w:t>
      </w:r>
      <w:r w:rsidRPr="00EC254F">
        <w:t xml:space="preserve"> </w:t>
      </w:r>
      <w:r w:rsidR="00AB2381">
        <w:t xml:space="preserve">musí </w:t>
      </w:r>
      <w:r w:rsidRPr="00EC254F">
        <w:t>všechny položky zahrn</w:t>
      </w:r>
      <w:r w:rsidR="00AB2381">
        <w:t>ovat</w:t>
      </w:r>
      <w:r w:rsidRPr="00EC254F">
        <w:t xml:space="preserve"> v rámci stavebních objektů nebo provozních souborů stavby</w:t>
      </w:r>
      <w:r w:rsidR="00AB2381">
        <w:t>; příjemce bude se žádostí o platbu předkládat přehled čerpání z jednotlivých položek rozpočtu</w:t>
      </w:r>
      <w:r w:rsidR="00424E51">
        <w:t xml:space="preserve"> stavby</w:t>
      </w:r>
      <w:r w:rsidR="00310E85">
        <w:t>.</w:t>
      </w:r>
    </w:p>
    <w:p w:rsidR="003447E6" w:rsidRDefault="003447E6" w:rsidP="00A215F4">
      <w:pPr>
        <w:spacing w:after="0"/>
      </w:pPr>
    </w:p>
    <w:p w:rsidR="005C519F" w:rsidRPr="00C4211B" w:rsidRDefault="005C519F" w:rsidP="00D203EC">
      <w:pPr>
        <w:pStyle w:val="Heading4Palatinoks"/>
        <w:numPr>
          <w:ilvl w:val="0"/>
          <w:numId w:val="0"/>
        </w:numPr>
        <w:spacing w:line="240" w:lineRule="auto"/>
        <w:rPr>
          <w:spacing w:val="40"/>
          <w:u w:val="single"/>
        </w:rPr>
      </w:pPr>
      <w:r w:rsidRPr="00C4211B">
        <w:rPr>
          <w:spacing w:val="40"/>
          <w:u w:val="single"/>
        </w:rPr>
        <w:t>Stavb</w:t>
      </w:r>
      <w:r>
        <w:rPr>
          <w:spacing w:val="40"/>
          <w:u w:val="single"/>
        </w:rPr>
        <w:t>y – aktivita „</w:t>
      </w:r>
      <w:r w:rsidR="0064705C">
        <w:rPr>
          <w:spacing w:val="40"/>
          <w:u w:val="single"/>
        </w:rPr>
        <w:t>C</w:t>
      </w:r>
      <w:r>
        <w:rPr>
          <w:spacing w:val="40"/>
          <w:u w:val="single"/>
        </w:rPr>
        <w:t>yklodoprava“</w:t>
      </w:r>
    </w:p>
    <w:p w:rsidR="000A0F10" w:rsidRPr="002B2218" w:rsidRDefault="005C519F" w:rsidP="00D203EC">
      <w:pPr>
        <w:pStyle w:val="Odstavecseseznamem"/>
        <w:numPr>
          <w:ilvl w:val="0"/>
          <w:numId w:val="3"/>
        </w:numPr>
        <w:spacing w:after="0"/>
        <w:jc w:val="both"/>
        <w:rPr>
          <w:rFonts w:asciiTheme="majorHAnsi" w:hAnsiTheme="majorHAnsi" w:cs="Arial"/>
        </w:rPr>
      </w:pPr>
      <w:r w:rsidRPr="00EC254F">
        <w:t>výdaje na realizaci</w:t>
      </w:r>
      <w:r>
        <w:t xml:space="preserve"> </w:t>
      </w:r>
      <w:r w:rsidR="0061630D" w:rsidRPr="00B806BA">
        <w:rPr>
          <w:rFonts w:asciiTheme="majorHAnsi" w:hAnsiTheme="majorHAnsi" w:cs="Arial"/>
        </w:rPr>
        <w:t>samostatných stezek pro cyklisty</w:t>
      </w:r>
      <w:r w:rsidR="0061630D">
        <w:rPr>
          <w:rFonts w:asciiTheme="majorHAnsi" w:hAnsiTheme="majorHAnsi" w:cs="Arial"/>
        </w:rPr>
        <w:t>,</w:t>
      </w:r>
      <w:r w:rsidR="0061630D" w:rsidRPr="00B806BA">
        <w:rPr>
          <w:rFonts w:asciiTheme="majorHAnsi" w:hAnsiTheme="majorHAnsi" w:cs="Arial"/>
        </w:rPr>
        <w:t xml:space="preserve"> stezek pro cyklisty a chodce</w:t>
      </w:r>
      <w:r w:rsidR="0061630D">
        <w:rPr>
          <w:rFonts w:asciiTheme="majorHAnsi" w:hAnsiTheme="majorHAnsi" w:cs="Arial"/>
        </w:rPr>
        <w:t>,</w:t>
      </w:r>
      <w:r w:rsidR="0061630D" w:rsidRPr="00B806BA">
        <w:rPr>
          <w:rFonts w:asciiTheme="majorHAnsi" w:hAnsiTheme="majorHAnsi" w:cs="Arial"/>
        </w:rPr>
        <w:t xml:space="preserve"> jízdních pruhů pro cyklisty nebo společných pásů pro cyklisty a chodce v přidruženém prostoru silnic a místních komunikací</w:t>
      </w:r>
      <w:r>
        <w:t xml:space="preserve"> </w:t>
      </w:r>
      <w:r w:rsidRPr="00E3540E">
        <w:t>včetně</w:t>
      </w:r>
      <w:r>
        <w:t xml:space="preserve"> všech konstrukčních vrstev,</w:t>
      </w:r>
    </w:p>
    <w:p w:rsidR="002B2218" w:rsidRDefault="002B2218" w:rsidP="002B2218">
      <w:pPr>
        <w:pStyle w:val="Odstavecseseznamem"/>
        <w:spacing w:after="0"/>
        <w:jc w:val="both"/>
        <w:rPr>
          <w:rFonts w:asciiTheme="majorHAnsi" w:hAnsiTheme="majorHAnsi" w:cs="Arial"/>
        </w:rPr>
      </w:pPr>
    </w:p>
    <w:p w:rsidR="005C519F" w:rsidRPr="00EC254F" w:rsidRDefault="005C519F" w:rsidP="00D203EC">
      <w:pPr>
        <w:pStyle w:val="Heading4Palatinoks"/>
        <w:numPr>
          <w:ilvl w:val="0"/>
          <w:numId w:val="8"/>
        </w:numPr>
        <w:spacing w:line="240" w:lineRule="auto"/>
      </w:pPr>
      <w:r w:rsidRPr="00EC254F">
        <w:lastRenderedPageBreak/>
        <w:t xml:space="preserve">výdaje </w:t>
      </w:r>
      <w:r w:rsidR="00675D93">
        <w:t xml:space="preserve">související </w:t>
      </w:r>
      <w:r>
        <w:t xml:space="preserve">s komunikací pro </w:t>
      </w:r>
      <w:r w:rsidR="00E40E69">
        <w:t>cyklisty</w:t>
      </w:r>
      <w:r>
        <w:t>:</w:t>
      </w:r>
    </w:p>
    <w:p w:rsidR="00514CD4" w:rsidRDefault="00B52214" w:rsidP="00D203EC">
      <w:pPr>
        <w:pStyle w:val="Heading4Palatinoks"/>
        <w:numPr>
          <w:ilvl w:val="1"/>
          <w:numId w:val="8"/>
        </w:numPr>
        <w:spacing w:line="240" w:lineRule="auto"/>
      </w:pPr>
      <w:r>
        <w:t>volně dostupn</w:t>
      </w:r>
      <w:r w:rsidR="00675D93">
        <w:t>é</w:t>
      </w:r>
      <w:r>
        <w:t xml:space="preserve"> </w:t>
      </w:r>
      <w:r w:rsidR="00514CD4">
        <w:t>pevn</w:t>
      </w:r>
      <w:r w:rsidR="00675D93">
        <w:t>é</w:t>
      </w:r>
      <w:r w:rsidR="0021389E">
        <w:t xml:space="preserve"> </w:t>
      </w:r>
      <w:r w:rsidR="00514CD4">
        <w:t>stojan</w:t>
      </w:r>
      <w:r w:rsidR="00675D93">
        <w:t>y</w:t>
      </w:r>
      <w:r w:rsidR="00514CD4">
        <w:t xml:space="preserve"> </w:t>
      </w:r>
      <w:r>
        <w:t>a uzamykatelných boxů</w:t>
      </w:r>
      <w:r w:rsidR="001B0A50">
        <w:t xml:space="preserve"> </w:t>
      </w:r>
      <w:r w:rsidR="00CE73D0">
        <w:t>na jízdní kola</w:t>
      </w:r>
      <w:r w:rsidR="00E3540E">
        <w:t>, detekce jejich</w:t>
      </w:r>
      <w:r w:rsidR="00553896">
        <w:t xml:space="preserve"> obsazenosti, jejich </w:t>
      </w:r>
      <w:r w:rsidR="001B0A50">
        <w:t>zastřešení</w:t>
      </w:r>
      <w:r w:rsidR="00324208">
        <w:t>, osvětlení</w:t>
      </w:r>
      <w:r w:rsidR="008213C2">
        <w:t xml:space="preserve"> a přímé napojení na komunikaci pro cyklisty,</w:t>
      </w:r>
    </w:p>
    <w:p w:rsidR="005C519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>
        <w:t>podchod</w:t>
      </w:r>
      <w:r w:rsidR="00675D93">
        <w:t>y</w:t>
      </w:r>
      <w:r>
        <w:t>, lávk</w:t>
      </w:r>
      <w:r w:rsidR="00675D93">
        <w:t>y</w:t>
      </w:r>
      <w:r>
        <w:t>, část</w:t>
      </w:r>
      <w:r w:rsidR="00675D93">
        <w:t>i</w:t>
      </w:r>
      <w:r>
        <w:t xml:space="preserve"> mostních objektů a propustků, na</w:t>
      </w:r>
      <w:r w:rsidRPr="00EC254F">
        <w:t xml:space="preserve"> </w:t>
      </w:r>
      <w:r w:rsidR="00675D93">
        <w:t>kterých</w:t>
      </w:r>
      <w:r w:rsidRPr="00EC254F">
        <w:t xml:space="preserve"> je komunikace </w:t>
      </w:r>
      <w:r>
        <w:t xml:space="preserve">pro </w:t>
      </w:r>
      <w:r w:rsidR="00FA1C15">
        <w:t>cyklisty</w:t>
      </w:r>
      <w:r>
        <w:t xml:space="preserve"> </w:t>
      </w:r>
      <w:r w:rsidRPr="00EC254F">
        <w:t>vedena</w:t>
      </w:r>
      <w:r>
        <w:t>,</w:t>
      </w:r>
    </w:p>
    <w:p w:rsidR="005C519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>
        <w:t>opěrn</w:t>
      </w:r>
      <w:r w:rsidR="00675D93">
        <w:t>é</w:t>
      </w:r>
      <w:r>
        <w:t xml:space="preserve"> zd</w:t>
      </w:r>
      <w:r w:rsidR="00675D93">
        <w:t>i</w:t>
      </w:r>
      <w:r>
        <w:t>, násyp</w:t>
      </w:r>
      <w:r w:rsidR="00675D93">
        <w:t>y</w:t>
      </w:r>
      <w:r>
        <w:t>, svah</w:t>
      </w:r>
      <w:r w:rsidR="00675D93">
        <w:t>y</w:t>
      </w:r>
      <w:r>
        <w:t xml:space="preserve"> a příkop</w:t>
      </w:r>
      <w:r w:rsidR="00675D93">
        <w:t>y</w:t>
      </w:r>
      <w:r>
        <w:t>,</w:t>
      </w:r>
    </w:p>
    <w:p w:rsidR="005C519F" w:rsidRDefault="00FA1C15" w:rsidP="00D203EC">
      <w:pPr>
        <w:pStyle w:val="Heading4Palatinoks"/>
        <w:numPr>
          <w:ilvl w:val="1"/>
          <w:numId w:val="8"/>
        </w:numPr>
        <w:spacing w:line="240" w:lineRule="auto"/>
      </w:pPr>
      <w:r>
        <w:t>přejezd</w:t>
      </w:r>
      <w:r w:rsidR="00675D93">
        <w:t>y</w:t>
      </w:r>
      <w:r>
        <w:t xml:space="preserve"> pro cyklisty, míst</w:t>
      </w:r>
      <w:r w:rsidR="00675D93">
        <w:t>a</w:t>
      </w:r>
      <w:r>
        <w:t xml:space="preserve"> pro přecházení a </w:t>
      </w:r>
      <w:r w:rsidR="005C519F">
        <w:t>přechod</w:t>
      </w:r>
      <w:r w:rsidR="00CD1B61">
        <w:t>y</w:t>
      </w:r>
      <w:r w:rsidR="005C519F">
        <w:t xml:space="preserve"> pro chodce</w:t>
      </w:r>
      <w:r w:rsidR="00CD1B61">
        <w:t>, jejich</w:t>
      </w:r>
      <w:r w:rsidR="005C519F">
        <w:t xml:space="preserve"> nasvětlení a ochrann</w:t>
      </w:r>
      <w:r w:rsidR="00CD1B61">
        <w:t>é</w:t>
      </w:r>
      <w:r w:rsidR="005C519F">
        <w:t xml:space="preserve"> ostrůvk</w:t>
      </w:r>
      <w:r w:rsidR="00CD1B61">
        <w:t>y</w:t>
      </w:r>
      <w:r w:rsidR="005C519F">
        <w:t>,</w:t>
      </w:r>
    </w:p>
    <w:p w:rsidR="005C519F" w:rsidRDefault="00A74B7E" w:rsidP="00D203EC">
      <w:pPr>
        <w:pStyle w:val="Heading4Palatinoks"/>
        <w:numPr>
          <w:ilvl w:val="1"/>
          <w:numId w:val="8"/>
        </w:numPr>
        <w:spacing w:line="240" w:lineRule="auto"/>
      </w:pPr>
      <w:r>
        <w:t>pás</w:t>
      </w:r>
      <w:r w:rsidR="00675D93">
        <w:t>y</w:t>
      </w:r>
      <w:r>
        <w:t xml:space="preserve"> pro chodce </w:t>
      </w:r>
      <w:r w:rsidR="00F75EB6">
        <w:t xml:space="preserve">umístěné </w:t>
      </w:r>
      <w:r>
        <w:t xml:space="preserve">podél </w:t>
      </w:r>
      <w:r w:rsidR="005C519F">
        <w:t>jízdních pruhů pro cyklisty</w:t>
      </w:r>
      <w:r w:rsidR="00F75EB6">
        <w:t xml:space="preserve"> </w:t>
      </w:r>
      <w:r w:rsidR="005C519F">
        <w:t>v přidruženém prostoru silnic a místních komunikací,</w:t>
      </w:r>
    </w:p>
    <w:p w:rsidR="005C519F" w:rsidRPr="00695086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695086">
        <w:t>zábradlí na mostech a zábradlí jako bezpečnostní opatření,</w:t>
      </w:r>
    </w:p>
    <w:p w:rsidR="005C519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>
        <w:t xml:space="preserve">svislé a vodorovné dopravní značení </w:t>
      </w:r>
      <w:r w:rsidRPr="00695086">
        <w:t>včetně</w:t>
      </w:r>
      <w:r>
        <w:t xml:space="preserve"> zvýrazňujících prvků,</w:t>
      </w:r>
    </w:p>
    <w:p w:rsidR="005C519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>
        <w:t>světeln</w:t>
      </w:r>
      <w:r w:rsidR="00695086">
        <w:t>é</w:t>
      </w:r>
      <w:r>
        <w:t xml:space="preserve"> signalizační zařízení řídící provoz samostatného </w:t>
      </w:r>
      <w:r w:rsidR="009C22A7">
        <w:t xml:space="preserve">přejezdu pro cyklisty nebo samostatného </w:t>
      </w:r>
      <w:r>
        <w:t>přechodu pro chodce</w:t>
      </w:r>
      <w:r w:rsidR="009C22A7">
        <w:t xml:space="preserve"> s přejezdem pro cyklisty</w:t>
      </w:r>
      <w:r>
        <w:t>,</w:t>
      </w:r>
    </w:p>
    <w:p w:rsidR="005C519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>
        <w:t>dešťov</w:t>
      </w:r>
      <w:r w:rsidR="00675D93">
        <w:t>é</w:t>
      </w:r>
      <w:r>
        <w:t xml:space="preserve"> vpust</w:t>
      </w:r>
      <w:r w:rsidR="00675D93">
        <w:t>i</w:t>
      </w:r>
      <w:r>
        <w:t>, šacht</w:t>
      </w:r>
      <w:r w:rsidR="00675D93">
        <w:t>y</w:t>
      </w:r>
      <w:r>
        <w:t xml:space="preserve"> a přípojk</w:t>
      </w:r>
      <w:r w:rsidR="00675D93">
        <w:t>y</w:t>
      </w:r>
      <w:r>
        <w:t xml:space="preserve"> k odvodu vod z povrchu komunikace do kanalizace,</w:t>
      </w:r>
    </w:p>
    <w:p w:rsidR="0019406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>
        <w:t>vegetační úprav</w:t>
      </w:r>
      <w:r w:rsidR="00675D93">
        <w:t>y</w:t>
      </w:r>
      <w:r>
        <w:t xml:space="preserve"> </w:t>
      </w:r>
      <w:r w:rsidR="00675D93">
        <w:t xml:space="preserve">nezpevněných pozemků dotčených </w:t>
      </w:r>
      <w:r>
        <w:t>stavbou</w:t>
      </w:r>
      <w:r w:rsidR="0019406F">
        <w:t>,</w:t>
      </w:r>
    </w:p>
    <w:p w:rsidR="0019406F" w:rsidRPr="00182F44" w:rsidRDefault="0019406F" w:rsidP="00D203EC">
      <w:pPr>
        <w:pStyle w:val="Heading4Palatinoks"/>
        <w:numPr>
          <w:ilvl w:val="1"/>
          <w:numId w:val="8"/>
        </w:numPr>
        <w:spacing w:line="240" w:lineRule="auto"/>
      </w:pPr>
      <w:r>
        <w:t xml:space="preserve">veřejné osvětlení </w:t>
      </w:r>
      <w:r w:rsidR="0041264E">
        <w:t xml:space="preserve">komunikace pro cyklisty a hlavního dopravního prostoru pozemní komunikace </w:t>
      </w:r>
      <w:r>
        <w:t>v zastavěném území obce,</w:t>
      </w:r>
    </w:p>
    <w:p w:rsidR="005C519F" w:rsidRDefault="0019406F" w:rsidP="00D203EC">
      <w:pPr>
        <w:pStyle w:val="Heading4Palatinoks"/>
        <w:numPr>
          <w:ilvl w:val="1"/>
          <w:numId w:val="8"/>
        </w:numPr>
        <w:spacing w:line="240" w:lineRule="auto"/>
      </w:pPr>
      <w:r>
        <w:t>bezpečnostní opatření realizovan</w:t>
      </w:r>
      <w:r w:rsidR="00675D93">
        <w:t>á</w:t>
      </w:r>
      <w:r>
        <w:t xml:space="preserve"> na silnici, místní komunikaci nebo dráze (vychýlení jízdního pruhu, zúžení komunikace, zvýšení protismykových vlastností krytu vozovky, zvýrazňující dopravní značení, dopravní zařízení a optické prvky, svodidla v nebezpečných úsecích, prvky aktivní bezpečnosti v blízkosti přejezdů pro cyklisty</w:t>
      </w:r>
      <w:r w:rsidR="0056485F">
        <w:t xml:space="preserve"> </w:t>
      </w:r>
      <w:r w:rsidR="000E51A4">
        <w:t>a související telematika</w:t>
      </w:r>
      <w:r>
        <w:t>)</w:t>
      </w:r>
      <w:r w:rsidR="005C519F">
        <w:t>,</w:t>
      </w:r>
    </w:p>
    <w:p w:rsidR="005C519F" w:rsidRPr="00EC254F" w:rsidRDefault="005C519F" w:rsidP="00D203EC">
      <w:pPr>
        <w:pStyle w:val="Heading4Palatinoks"/>
        <w:spacing w:line="240" w:lineRule="auto"/>
      </w:pPr>
      <w:r w:rsidRPr="00EC254F">
        <w:t xml:space="preserve">další </w:t>
      </w:r>
      <w:r w:rsidR="00D53B56">
        <w:t xml:space="preserve">související </w:t>
      </w:r>
      <w:r w:rsidRPr="00EC254F">
        <w:t>výdaje</w:t>
      </w:r>
      <w:r>
        <w:t>:</w:t>
      </w:r>
    </w:p>
    <w:p w:rsidR="00675D93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příprav</w:t>
      </w:r>
      <w:r w:rsidR="00675D93">
        <w:t>a</w:t>
      </w:r>
      <w:r w:rsidRPr="00EC254F">
        <w:t xml:space="preserve"> staveniště</w:t>
      </w:r>
      <w:r>
        <w:t>,</w:t>
      </w:r>
      <w:r w:rsidRPr="00EC254F">
        <w:t xml:space="preserve"> </w:t>
      </w:r>
    </w:p>
    <w:p w:rsidR="00675D93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demolice objektů podmiňujících výstavbu</w:t>
      </w:r>
      <w:r w:rsidR="00675D93">
        <w:t>,</w:t>
      </w:r>
      <w:r w:rsidRPr="00EC254F">
        <w:t xml:space="preserve"> </w:t>
      </w:r>
    </w:p>
    <w:p w:rsidR="005C519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manipulace s kulturními vrstvami zeminy</w:t>
      </w:r>
      <w:r>
        <w:t>,</w:t>
      </w:r>
    </w:p>
    <w:p w:rsidR="005C519F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rekultivac</w:t>
      </w:r>
      <w:r w:rsidR="00D53B56">
        <w:t>e</w:t>
      </w:r>
      <w:r w:rsidRPr="00EC254F">
        <w:t xml:space="preserve"> ploch původně zastavěných pozemků</w:t>
      </w:r>
      <w:r>
        <w:t>,</w:t>
      </w:r>
    </w:p>
    <w:p w:rsidR="00D50AB1" w:rsidRDefault="00D50AB1" w:rsidP="00D203EC">
      <w:pPr>
        <w:pStyle w:val="Heading4Palatinoks"/>
        <w:spacing w:line="240" w:lineRule="auto"/>
      </w:pPr>
      <w:r>
        <w:t>výdaje na</w:t>
      </w:r>
      <w:r w:rsidRPr="00B806BA">
        <w:t xml:space="preserve"> realizac</w:t>
      </w:r>
      <w:r>
        <w:t xml:space="preserve">i svislého a vodorovného dopravního značení </w:t>
      </w:r>
      <w:r w:rsidRPr="00B806BA">
        <w:t>vyhrazených jízdních pruhů pro cyklisty, piktogramových koridorů pro cyklisty</w:t>
      </w:r>
      <w:r w:rsidR="005B08F3">
        <w:t>,</w:t>
      </w:r>
      <w:r w:rsidRPr="00B806BA">
        <w:t xml:space="preserve"> vyhrazených jízdních pruhů pro autobusy a jízdní kola</w:t>
      </w:r>
      <w:r w:rsidRPr="00D50AB1">
        <w:t xml:space="preserve"> </w:t>
      </w:r>
      <w:r w:rsidRPr="00B806BA">
        <w:t>v hlavním dopravním prostoru silnic a místních komunikací</w:t>
      </w:r>
      <w:r w:rsidR="00273826">
        <w:t xml:space="preserve"> a na </w:t>
      </w:r>
      <w:r w:rsidR="00144440">
        <w:t>související úpravu</w:t>
      </w:r>
      <w:r w:rsidR="00273826">
        <w:t xml:space="preserve"> svislé</w:t>
      </w:r>
      <w:r w:rsidR="00144440">
        <w:t>ho</w:t>
      </w:r>
      <w:r w:rsidR="00273826">
        <w:t xml:space="preserve"> a vodorovné</w:t>
      </w:r>
      <w:r w:rsidR="00FE329D">
        <w:t>ho</w:t>
      </w:r>
      <w:r w:rsidR="00273826">
        <w:t xml:space="preserve"> dopravní</w:t>
      </w:r>
      <w:r w:rsidR="00FE329D">
        <w:t>ho</w:t>
      </w:r>
      <w:r w:rsidR="00273826">
        <w:t xml:space="preserve"> značení těchto pozemních komunikací</w:t>
      </w:r>
      <w:r w:rsidRPr="00B806BA">
        <w:t>,</w:t>
      </w:r>
    </w:p>
    <w:p w:rsidR="005C519F" w:rsidRDefault="005C519F" w:rsidP="00D203EC">
      <w:pPr>
        <w:pStyle w:val="Heading4Palatinoks"/>
        <w:spacing w:line="240" w:lineRule="auto"/>
      </w:pPr>
      <w:r w:rsidRPr="00EC254F">
        <w:t xml:space="preserve">musí být součástí položkového rozpočtu stavby podle </w:t>
      </w:r>
      <w:r>
        <w:t>předložené</w:t>
      </w:r>
      <w:r w:rsidRPr="00EC254F">
        <w:t xml:space="preserve"> projektové dokumentace</w:t>
      </w:r>
      <w:r>
        <w:t>; projektová dokumentace</w:t>
      </w:r>
      <w:r w:rsidRPr="00EC254F">
        <w:t xml:space="preserve"> </w:t>
      </w:r>
      <w:r>
        <w:t xml:space="preserve">musí </w:t>
      </w:r>
      <w:r w:rsidRPr="00EC254F">
        <w:t>všechny položky zahrn</w:t>
      </w:r>
      <w:r>
        <w:t>ovat</w:t>
      </w:r>
      <w:r w:rsidRPr="00EC254F">
        <w:t xml:space="preserve"> v rámci stavebních objektů nebo provozních souborů stavby</w:t>
      </w:r>
      <w:r>
        <w:t>; příjemce bude se žádostí o platbu předkládat přehled čerpání z jednotlivých položek rozpočtu</w:t>
      </w:r>
      <w:r w:rsidR="00424E51">
        <w:t xml:space="preserve"> stavby</w:t>
      </w:r>
      <w:r>
        <w:t>.</w:t>
      </w:r>
    </w:p>
    <w:p w:rsidR="005C519F" w:rsidRPr="00976F3F" w:rsidRDefault="005C519F" w:rsidP="00A215F4">
      <w:pPr>
        <w:spacing w:after="0"/>
      </w:pPr>
    </w:p>
    <w:p w:rsidR="00704E3A" w:rsidRPr="00C4211B" w:rsidRDefault="00704E3A" w:rsidP="00D203EC">
      <w:pPr>
        <w:rPr>
          <w:spacing w:val="40"/>
          <w:u w:val="single"/>
        </w:rPr>
      </w:pPr>
      <w:r w:rsidRPr="00C4211B">
        <w:rPr>
          <w:spacing w:val="40"/>
          <w:u w:val="single"/>
        </w:rPr>
        <w:t>DPH</w:t>
      </w:r>
    </w:p>
    <w:p w:rsidR="00704E3A" w:rsidRPr="00236EE7" w:rsidRDefault="00704E3A" w:rsidP="00D203EC">
      <w:pPr>
        <w:pStyle w:val="Odstavecseseznamem"/>
        <w:numPr>
          <w:ilvl w:val="0"/>
          <w:numId w:val="40"/>
        </w:numPr>
        <w:jc w:val="both"/>
      </w:pPr>
      <w:r w:rsidRPr="00236EE7">
        <w:t>pokud ne</w:t>
      </w:r>
      <w:r w:rsidR="008213FB">
        <w:t xml:space="preserve">má plátce DPH </w:t>
      </w:r>
      <w:r w:rsidR="000F2459">
        <w:t>k podporovaným aktivitám</w:t>
      </w:r>
      <w:r w:rsidRPr="00236EE7">
        <w:t xml:space="preserve"> nárok na odpočet </w:t>
      </w:r>
      <w:r w:rsidR="006A51D3">
        <w:t xml:space="preserve">na </w:t>
      </w:r>
      <w:r w:rsidRPr="00236EE7">
        <w:t>vstupu</w:t>
      </w:r>
      <w:r>
        <w:t>,</w:t>
      </w:r>
    </w:p>
    <w:p w:rsidR="00704E3A" w:rsidRDefault="00704E3A" w:rsidP="00A215F4">
      <w:pPr>
        <w:pStyle w:val="Odstavecseseznamem"/>
        <w:numPr>
          <w:ilvl w:val="0"/>
          <w:numId w:val="40"/>
        </w:numPr>
        <w:spacing w:after="0"/>
        <w:ind w:left="714" w:hanging="357"/>
        <w:jc w:val="both"/>
      </w:pPr>
      <w:r w:rsidRPr="00236EE7">
        <w:t>DPH je způsobilým výdajem, jen je-li způsobilým výdajem plnění, ke kterému se vztahuje.</w:t>
      </w:r>
    </w:p>
    <w:p w:rsidR="00805508" w:rsidRDefault="007325BE" w:rsidP="00D203EC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lastRenderedPageBreak/>
        <w:t>Z</w:t>
      </w:r>
      <w:r w:rsidRPr="004A6AD3">
        <w:rPr>
          <w:rFonts w:asciiTheme="majorHAnsi" w:hAnsiTheme="majorHAnsi" w:cs="Arial"/>
          <w:b/>
        </w:rPr>
        <w:t>působilé výdaje</w:t>
      </w:r>
      <w:r>
        <w:rPr>
          <w:rFonts w:asciiTheme="majorHAnsi" w:hAnsiTheme="majorHAnsi" w:cs="Arial"/>
          <w:b/>
        </w:rPr>
        <w:t xml:space="preserve"> na vedlejší aktivity projektu</w:t>
      </w:r>
    </w:p>
    <w:p w:rsidR="007325BE" w:rsidRDefault="007325BE" w:rsidP="00D203E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Výdaje na vedlejší aktivity projektu celkem </w:t>
      </w:r>
      <w:r w:rsidRPr="00297B34">
        <w:rPr>
          <w:rFonts w:asciiTheme="majorHAnsi" w:hAnsiTheme="majorHAnsi" w:cs="Arial"/>
          <w:b/>
        </w:rPr>
        <w:t>jsou způsobilé do výše 15 % celkových způsobilých výdajů projektu</w:t>
      </w:r>
      <w:r w:rsidR="00496919">
        <w:rPr>
          <w:rFonts w:asciiTheme="majorHAnsi" w:hAnsiTheme="majorHAnsi" w:cs="Arial"/>
          <w:b/>
        </w:rPr>
        <w:t>.</w:t>
      </w:r>
      <w:r w:rsidR="00496919">
        <w:rPr>
          <w:rFonts w:asciiTheme="majorHAnsi" w:hAnsiTheme="majorHAnsi" w:cs="Arial"/>
        </w:rPr>
        <w:t xml:space="preserve"> Č</w:t>
      </w:r>
      <w:r>
        <w:rPr>
          <w:rFonts w:asciiTheme="majorHAnsi" w:hAnsiTheme="majorHAnsi" w:cs="Arial"/>
        </w:rPr>
        <w:t>ást výdajů na vedlejší aktivity projektu nad 15 % celkových způsobilých výdajů projektu je nezpůsobilá.</w:t>
      </w:r>
    </w:p>
    <w:p w:rsidR="007325BE" w:rsidRPr="00C4211B" w:rsidRDefault="005239E2" w:rsidP="00D203EC">
      <w:pPr>
        <w:pStyle w:val="Heading4Palatinoks"/>
        <w:numPr>
          <w:ilvl w:val="0"/>
          <w:numId w:val="0"/>
        </w:numPr>
        <w:spacing w:line="240" w:lineRule="auto"/>
        <w:rPr>
          <w:spacing w:val="40"/>
          <w:u w:val="single"/>
        </w:rPr>
      </w:pPr>
      <w:r w:rsidRPr="00C4211B">
        <w:rPr>
          <w:spacing w:val="40"/>
          <w:u w:val="single"/>
        </w:rPr>
        <w:t>S</w:t>
      </w:r>
      <w:r w:rsidR="007325BE" w:rsidRPr="00C4211B">
        <w:rPr>
          <w:spacing w:val="40"/>
          <w:u w:val="single"/>
        </w:rPr>
        <w:t>tavb</w:t>
      </w:r>
      <w:r w:rsidR="000B53A2">
        <w:rPr>
          <w:spacing w:val="40"/>
          <w:u w:val="single"/>
        </w:rPr>
        <w:t>y – aktivita „</w:t>
      </w:r>
      <w:r w:rsidR="005B2F68">
        <w:rPr>
          <w:spacing w:val="40"/>
          <w:u w:val="single"/>
        </w:rPr>
        <w:t>B</w:t>
      </w:r>
      <w:r w:rsidR="000B53A2">
        <w:rPr>
          <w:spacing w:val="40"/>
          <w:u w:val="single"/>
        </w:rPr>
        <w:t xml:space="preserve">ezpečnost dopravy“ </w:t>
      </w:r>
    </w:p>
    <w:p w:rsidR="00FB01AA" w:rsidRPr="00EC254F" w:rsidRDefault="005E0E24" w:rsidP="00D203EC">
      <w:pPr>
        <w:pStyle w:val="Heading4Palatinoks"/>
        <w:spacing w:line="240" w:lineRule="auto"/>
      </w:pPr>
      <w:r w:rsidRPr="00EC254F">
        <w:t xml:space="preserve">výdaje </w:t>
      </w:r>
      <w:r w:rsidR="004A4A8D">
        <w:t xml:space="preserve">související s </w:t>
      </w:r>
      <w:r>
        <w:t>komunikac</w:t>
      </w:r>
      <w:r w:rsidR="004A4A8D">
        <w:t>í</w:t>
      </w:r>
      <w:r>
        <w:t xml:space="preserve"> pro pěší</w:t>
      </w:r>
      <w:r w:rsidR="005B07FE">
        <w:t>:</w:t>
      </w:r>
    </w:p>
    <w:p w:rsidR="005E0E24" w:rsidRDefault="005E0E24" w:rsidP="00D203EC">
      <w:pPr>
        <w:pStyle w:val="Heading4Palatinoks"/>
        <w:numPr>
          <w:ilvl w:val="1"/>
          <w:numId w:val="8"/>
        </w:numPr>
        <w:spacing w:line="240" w:lineRule="auto"/>
      </w:pPr>
      <w:r>
        <w:t>přístřešk</w:t>
      </w:r>
      <w:r w:rsidR="00675D93">
        <w:t>y</w:t>
      </w:r>
      <w:r>
        <w:t xml:space="preserve"> a čekárn</w:t>
      </w:r>
      <w:r w:rsidR="00675D93">
        <w:t>y</w:t>
      </w:r>
      <w:r>
        <w:t xml:space="preserve"> autobusových, trolejbusových a tramvajových zastávek</w:t>
      </w:r>
      <w:r w:rsidR="004F769D">
        <w:t>, související</w:t>
      </w:r>
      <w:r w:rsidR="006C05A7">
        <w:t xml:space="preserve"> </w:t>
      </w:r>
      <w:r w:rsidR="00C32005">
        <w:t>volně dostupn</w:t>
      </w:r>
      <w:r w:rsidR="004F769D">
        <w:t>é</w:t>
      </w:r>
      <w:r w:rsidR="00C32005">
        <w:t xml:space="preserve"> </w:t>
      </w:r>
      <w:r w:rsidR="00514CD4">
        <w:t>pevn</w:t>
      </w:r>
      <w:r w:rsidR="004F769D">
        <w:t>é</w:t>
      </w:r>
      <w:r w:rsidR="009F777F">
        <w:t xml:space="preserve"> </w:t>
      </w:r>
      <w:r w:rsidR="009A0F5C">
        <w:t>stojan</w:t>
      </w:r>
      <w:r w:rsidR="004F769D">
        <w:t>y</w:t>
      </w:r>
      <w:r w:rsidR="009A0F5C">
        <w:t xml:space="preserve"> </w:t>
      </w:r>
      <w:r w:rsidR="00CE73D0">
        <w:t>a uzamykateln</w:t>
      </w:r>
      <w:r w:rsidR="004F769D">
        <w:t>é</w:t>
      </w:r>
      <w:r w:rsidR="00CE73D0">
        <w:t xml:space="preserve"> box</w:t>
      </w:r>
      <w:r w:rsidR="004F769D">
        <w:t>y</w:t>
      </w:r>
      <w:r w:rsidR="00CE73D0">
        <w:t xml:space="preserve"> </w:t>
      </w:r>
      <w:r w:rsidR="009A0F5C">
        <w:t>na jízdní kola</w:t>
      </w:r>
      <w:r w:rsidR="004F769D">
        <w:t>,</w:t>
      </w:r>
      <w:r w:rsidR="00DF317E">
        <w:t xml:space="preserve"> detekce </w:t>
      </w:r>
      <w:r w:rsidR="004F769D">
        <w:t xml:space="preserve">jejich </w:t>
      </w:r>
      <w:r w:rsidR="00DF317E">
        <w:t>obsazenosti</w:t>
      </w:r>
      <w:r w:rsidR="009A0F5C">
        <w:t xml:space="preserve">, </w:t>
      </w:r>
      <w:r w:rsidR="006C05A7">
        <w:t>lavičk</w:t>
      </w:r>
      <w:r w:rsidR="004F769D">
        <w:t>y</w:t>
      </w:r>
      <w:r w:rsidR="006C05A7">
        <w:t>, osvětlení a</w:t>
      </w:r>
      <w:r w:rsidR="009A0F5C">
        <w:t xml:space="preserve"> informační tabul</w:t>
      </w:r>
      <w:r w:rsidR="004F769D">
        <w:t>e</w:t>
      </w:r>
      <w:r>
        <w:t>,</w:t>
      </w:r>
    </w:p>
    <w:p w:rsidR="006C05A7" w:rsidRDefault="005E0E24" w:rsidP="00D203EC">
      <w:pPr>
        <w:pStyle w:val="Heading4Palatinoks"/>
        <w:numPr>
          <w:ilvl w:val="1"/>
          <w:numId w:val="8"/>
        </w:numPr>
        <w:spacing w:line="240" w:lineRule="auto"/>
      </w:pPr>
      <w:r>
        <w:t>záliv</w:t>
      </w:r>
      <w:r w:rsidR="00675D93">
        <w:t>y</w:t>
      </w:r>
      <w:r>
        <w:t xml:space="preserve"> autobusových a trolejbusových zastávek,</w:t>
      </w:r>
    </w:p>
    <w:p w:rsidR="005E0E24" w:rsidRPr="00EC254F" w:rsidRDefault="005E0E24" w:rsidP="00D203EC">
      <w:pPr>
        <w:pStyle w:val="Heading4Palatinoks"/>
        <w:spacing w:line="240" w:lineRule="auto"/>
      </w:pPr>
      <w:r w:rsidRPr="00EC254F">
        <w:t xml:space="preserve">výdaje na </w:t>
      </w:r>
      <w:r w:rsidR="00D2193D">
        <w:t xml:space="preserve">stavbou </w:t>
      </w:r>
      <w:r>
        <w:t>vyvolan</w:t>
      </w:r>
      <w:r w:rsidR="00675D93">
        <w:t>é</w:t>
      </w:r>
      <w:r>
        <w:t xml:space="preserve"> investic</w:t>
      </w:r>
      <w:r w:rsidR="00675D93">
        <w:t>e</w:t>
      </w:r>
      <w:r>
        <w:t>:</w:t>
      </w:r>
    </w:p>
    <w:p w:rsidR="005E0E24" w:rsidRDefault="005E0E24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 xml:space="preserve">stavbou vyvolané </w:t>
      </w:r>
      <w:r w:rsidR="007A1E9B">
        <w:t xml:space="preserve">ostatní </w:t>
      </w:r>
      <w:r w:rsidRPr="00EC254F">
        <w:t xml:space="preserve">úpravy a přeložky stávajících pozemních komunikací </w:t>
      </w:r>
      <w:r>
        <w:t>a připojení sousedních nemovitostí</w:t>
      </w:r>
      <w:r w:rsidRPr="00EC254F">
        <w:t>,</w:t>
      </w:r>
    </w:p>
    <w:p w:rsidR="005E0E24" w:rsidRDefault="005E0E24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 xml:space="preserve">stavbou vyvolané </w:t>
      </w:r>
      <w:r w:rsidR="007A1E9B">
        <w:t xml:space="preserve">ostatní </w:t>
      </w:r>
      <w:r w:rsidRPr="00EC254F">
        <w:t>úpravy a přeložky stávajících inženýrských</w:t>
      </w:r>
      <w:r w:rsidR="007A1E9B">
        <w:t xml:space="preserve"> </w:t>
      </w:r>
      <w:r w:rsidRPr="00EC254F">
        <w:t>sítí</w:t>
      </w:r>
      <w:r w:rsidR="007D47C1">
        <w:t xml:space="preserve">, </w:t>
      </w:r>
      <w:r w:rsidRPr="0060528B">
        <w:t>drážní</w:t>
      </w:r>
      <w:r>
        <w:t>ch</w:t>
      </w:r>
      <w:r w:rsidRPr="0060528B">
        <w:t xml:space="preserve"> objekt</w:t>
      </w:r>
      <w:r>
        <w:t>ů</w:t>
      </w:r>
      <w:r w:rsidR="007D47C1">
        <w:t xml:space="preserve"> a oplocení</w:t>
      </w:r>
      <w:r>
        <w:t>,</w:t>
      </w:r>
    </w:p>
    <w:p w:rsidR="007325BE" w:rsidRPr="001A7A52" w:rsidRDefault="000E700F" w:rsidP="00D203EC">
      <w:pPr>
        <w:pStyle w:val="Heading4Palatinoks"/>
        <w:numPr>
          <w:ilvl w:val="1"/>
          <w:numId w:val="8"/>
        </w:numPr>
        <w:spacing w:line="240" w:lineRule="auto"/>
      </w:pPr>
      <w:r>
        <w:t>provizorní komunikace a lávky pro pěší</w:t>
      </w:r>
      <w:r w:rsidR="00721AF4">
        <w:t xml:space="preserve"> a cyklisty </w:t>
      </w:r>
      <w:r>
        <w:t xml:space="preserve">a </w:t>
      </w:r>
      <w:r w:rsidR="00431167">
        <w:t>přechodné</w:t>
      </w:r>
      <w:r w:rsidR="00431167" w:rsidRPr="00EC254F">
        <w:t xml:space="preserve"> </w:t>
      </w:r>
      <w:r w:rsidR="007325BE" w:rsidRPr="00EC254F">
        <w:t>dopravní značení,</w:t>
      </w:r>
      <w:r w:rsidR="00431167" w:rsidRPr="00EC254F" w:rsidDel="00431167">
        <w:t xml:space="preserve"> </w:t>
      </w:r>
    </w:p>
    <w:p w:rsidR="00C3064C" w:rsidRPr="00236EE7" w:rsidRDefault="005804CB" w:rsidP="00D203EC">
      <w:pPr>
        <w:pStyle w:val="Heading4Palatinoks"/>
        <w:spacing w:line="240" w:lineRule="auto"/>
      </w:pPr>
      <w:r w:rsidRPr="00EC254F">
        <w:t xml:space="preserve">musí být součástí položkového rozpočtu stavby podle </w:t>
      </w:r>
      <w:r>
        <w:t>předložené</w:t>
      </w:r>
      <w:r w:rsidRPr="00EC254F">
        <w:t xml:space="preserve"> projektové dokumentace</w:t>
      </w:r>
      <w:r>
        <w:t>; projektová dokumentace</w:t>
      </w:r>
      <w:r w:rsidRPr="00EC254F">
        <w:t xml:space="preserve"> </w:t>
      </w:r>
      <w:r>
        <w:t xml:space="preserve">musí </w:t>
      </w:r>
      <w:r w:rsidRPr="00EC254F">
        <w:t>všechny položky zahrn</w:t>
      </w:r>
      <w:r>
        <w:t>ovat</w:t>
      </w:r>
      <w:r w:rsidRPr="00EC254F">
        <w:t xml:space="preserve"> v rámci stavebních objektů nebo provozních souborů stavby</w:t>
      </w:r>
      <w:r>
        <w:t>; příjemce bude se žádostí o platbu předkládat přehled čerpání z jednotlivých položek rozpočtu</w:t>
      </w:r>
      <w:r w:rsidR="00424E51">
        <w:t xml:space="preserve"> stavby</w:t>
      </w:r>
      <w:r>
        <w:t>.</w:t>
      </w:r>
    </w:p>
    <w:p w:rsidR="00976F3F" w:rsidRDefault="00976F3F" w:rsidP="00F02B2F">
      <w:pPr>
        <w:spacing w:after="0"/>
      </w:pPr>
    </w:p>
    <w:p w:rsidR="005C519F" w:rsidRPr="00C4211B" w:rsidRDefault="005C519F" w:rsidP="00D203EC">
      <w:pPr>
        <w:pStyle w:val="Heading4Palatinoks"/>
        <w:numPr>
          <w:ilvl w:val="0"/>
          <w:numId w:val="0"/>
        </w:numPr>
        <w:spacing w:line="240" w:lineRule="auto"/>
        <w:rPr>
          <w:spacing w:val="40"/>
          <w:u w:val="single"/>
        </w:rPr>
      </w:pPr>
      <w:r w:rsidRPr="00C4211B">
        <w:rPr>
          <w:spacing w:val="40"/>
          <w:u w:val="single"/>
        </w:rPr>
        <w:t>Stavb</w:t>
      </w:r>
      <w:r>
        <w:rPr>
          <w:spacing w:val="40"/>
          <w:u w:val="single"/>
        </w:rPr>
        <w:t>y – aktivita „</w:t>
      </w:r>
      <w:r w:rsidR="0064705C">
        <w:rPr>
          <w:spacing w:val="40"/>
          <w:u w:val="single"/>
        </w:rPr>
        <w:t>C</w:t>
      </w:r>
      <w:r>
        <w:rPr>
          <w:spacing w:val="40"/>
          <w:u w:val="single"/>
        </w:rPr>
        <w:t xml:space="preserve">yklodoprava“ </w:t>
      </w:r>
    </w:p>
    <w:p w:rsidR="005C519F" w:rsidRPr="00EC254F" w:rsidRDefault="005C519F" w:rsidP="00D203EC">
      <w:pPr>
        <w:pStyle w:val="Heading4Palatinoks"/>
        <w:spacing w:line="240" w:lineRule="auto"/>
      </w:pPr>
      <w:r w:rsidRPr="00EC254F">
        <w:t xml:space="preserve">výdaje </w:t>
      </w:r>
      <w:r w:rsidR="0085199C">
        <w:t>související</w:t>
      </w:r>
      <w:r w:rsidRPr="00EC254F">
        <w:t xml:space="preserve"> </w:t>
      </w:r>
      <w:r>
        <w:t xml:space="preserve">s komunikací pro </w:t>
      </w:r>
      <w:r w:rsidR="004768AE">
        <w:t>cyklisty</w:t>
      </w:r>
      <w:r>
        <w:t>:</w:t>
      </w:r>
    </w:p>
    <w:p w:rsidR="005C519F" w:rsidRDefault="004768AE" w:rsidP="00D203EC">
      <w:pPr>
        <w:pStyle w:val="Heading4Palatinoks"/>
        <w:numPr>
          <w:ilvl w:val="1"/>
          <w:numId w:val="8"/>
        </w:numPr>
        <w:spacing w:line="240" w:lineRule="auto"/>
      </w:pPr>
      <w:r>
        <w:t>odpočívadl</w:t>
      </w:r>
      <w:r w:rsidR="00675D93">
        <w:t>a</w:t>
      </w:r>
      <w:r>
        <w:t xml:space="preserve"> a jejich vybavení </w:t>
      </w:r>
      <w:r w:rsidR="005C519F">
        <w:t>lavičk</w:t>
      </w:r>
      <w:r>
        <w:t>ami</w:t>
      </w:r>
      <w:r w:rsidR="005C519F">
        <w:t>,</w:t>
      </w:r>
      <w:r>
        <w:t xml:space="preserve"> stolky,</w:t>
      </w:r>
      <w:r w:rsidR="005C519F">
        <w:t xml:space="preserve"> osvětlení</w:t>
      </w:r>
      <w:r>
        <w:t xml:space="preserve">m, </w:t>
      </w:r>
      <w:r w:rsidR="005C519F">
        <w:t>informační</w:t>
      </w:r>
      <w:r>
        <w:t>mi</w:t>
      </w:r>
      <w:r w:rsidR="005C519F">
        <w:t xml:space="preserve"> tabul</w:t>
      </w:r>
      <w:r>
        <w:t>emi a přístřešky</w:t>
      </w:r>
      <w:r w:rsidR="005C519F">
        <w:t>,</w:t>
      </w:r>
    </w:p>
    <w:p w:rsidR="006208A0" w:rsidRDefault="006208A0" w:rsidP="00D203EC">
      <w:pPr>
        <w:pStyle w:val="Heading4Palatinoks"/>
        <w:numPr>
          <w:ilvl w:val="1"/>
          <w:numId w:val="8"/>
        </w:numPr>
        <w:spacing w:line="240" w:lineRule="auto"/>
      </w:pPr>
      <w:r>
        <w:t>připojení sousedních nemovitostí maximálně v délce odpovídající šířce komunikace pro pěší souběžné s komunikací pro cyklisty,</w:t>
      </w:r>
    </w:p>
    <w:p w:rsidR="005C519F" w:rsidRPr="00406A34" w:rsidRDefault="00675D93" w:rsidP="00D203EC">
      <w:pPr>
        <w:pStyle w:val="Heading4Palatinoks"/>
        <w:spacing w:line="240" w:lineRule="auto"/>
      </w:pPr>
      <w:r>
        <w:t xml:space="preserve">výdaje na </w:t>
      </w:r>
      <w:r w:rsidR="005C519F" w:rsidRPr="00406A34">
        <w:t>stavbou vyvolan</w:t>
      </w:r>
      <w:r>
        <w:t>é</w:t>
      </w:r>
      <w:r w:rsidR="005C519F" w:rsidRPr="00406A34">
        <w:t xml:space="preserve"> investic</w:t>
      </w:r>
      <w:r>
        <w:t>e</w:t>
      </w:r>
      <w:r w:rsidR="005C519F" w:rsidRPr="00406A34">
        <w:t>:</w:t>
      </w:r>
    </w:p>
    <w:p w:rsidR="005C519F" w:rsidRPr="00406A34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406A34">
        <w:t>stavbou vyvolané ostatní úpravy a přeložky stávajících pozemních komunikací a připojení sousedních nemovitostí,</w:t>
      </w:r>
    </w:p>
    <w:p w:rsidR="005C519F" w:rsidRPr="00406A34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406A34">
        <w:t>stavbou vyvolané ostatní úpravy a přeložky stávajících inženýrských sítí</w:t>
      </w:r>
      <w:r w:rsidR="00721AF4">
        <w:t xml:space="preserve">, </w:t>
      </w:r>
      <w:r w:rsidRPr="00406A34">
        <w:t>drážních objektů</w:t>
      </w:r>
      <w:r w:rsidR="00721AF4">
        <w:t xml:space="preserve"> a oplocení</w:t>
      </w:r>
      <w:r w:rsidRPr="00406A34">
        <w:t>,</w:t>
      </w:r>
    </w:p>
    <w:p w:rsidR="005C519F" w:rsidRPr="00406A34" w:rsidRDefault="005C519F" w:rsidP="00D203EC">
      <w:pPr>
        <w:pStyle w:val="Heading4Palatinoks"/>
        <w:numPr>
          <w:ilvl w:val="1"/>
          <w:numId w:val="8"/>
        </w:numPr>
        <w:spacing w:line="240" w:lineRule="auto"/>
      </w:pPr>
      <w:r w:rsidRPr="00406A34">
        <w:t>provizorní komunikace a lávky pro pěší</w:t>
      </w:r>
      <w:r w:rsidR="00721AF4">
        <w:t xml:space="preserve"> a cyklisty </w:t>
      </w:r>
      <w:r w:rsidRPr="00406A34">
        <w:t xml:space="preserve">a </w:t>
      </w:r>
      <w:r w:rsidR="00721AF4">
        <w:t>přechodné</w:t>
      </w:r>
      <w:r w:rsidRPr="00406A34">
        <w:t xml:space="preserve"> dopravní značení,</w:t>
      </w:r>
    </w:p>
    <w:p w:rsidR="000A75CB" w:rsidRPr="00406A34" w:rsidRDefault="000A75CB" w:rsidP="00D203EC">
      <w:pPr>
        <w:pStyle w:val="Heading4Palatinoks"/>
        <w:spacing w:line="240" w:lineRule="auto"/>
      </w:pPr>
      <w:r w:rsidRPr="00406A34">
        <w:t xml:space="preserve">výdaje na </w:t>
      </w:r>
      <w:r w:rsidR="003A03C6">
        <w:t xml:space="preserve">stavební úpravy a </w:t>
      </w:r>
      <w:r w:rsidR="00955BF9">
        <w:t>opravy</w:t>
      </w:r>
      <w:r w:rsidR="003A03C6">
        <w:t xml:space="preserve"> </w:t>
      </w:r>
      <w:r w:rsidR="00955BF9">
        <w:t>hlavního dopravního prostoru silnic a místních komunikací</w:t>
      </w:r>
      <w:r w:rsidR="003A03C6">
        <w:t xml:space="preserve"> v části vymezené </w:t>
      </w:r>
      <w:r w:rsidR="00824F28">
        <w:t xml:space="preserve">upravovaným nebo realizovaným </w:t>
      </w:r>
      <w:r w:rsidR="003A03C6">
        <w:t xml:space="preserve">vodorovným dopravním značením vyhrazených jízdních pruhů pro cyklisty, </w:t>
      </w:r>
      <w:r w:rsidR="003A03C6" w:rsidRPr="00B806BA">
        <w:t>piktogramových koridorů pro cyklisty</w:t>
      </w:r>
      <w:r w:rsidR="003A03C6">
        <w:t xml:space="preserve"> a </w:t>
      </w:r>
      <w:r w:rsidR="003A03C6" w:rsidRPr="00B806BA">
        <w:t>vyhrazených jízdních pruhů pro autobusy a jízdní kola</w:t>
      </w:r>
      <w:r w:rsidRPr="00406A34">
        <w:t>,</w:t>
      </w:r>
    </w:p>
    <w:p w:rsidR="005C519F" w:rsidRPr="00406A34" w:rsidRDefault="005C519F" w:rsidP="00D203EC">
      <w:pPr>
        <w:pStyle w:val="Heading4Palatinoks"/>
        <w:spacing w:line="240" w:lineRule="auto"/>
      </w:pPr>
      <w:r w:rsidRPr="00406A34">
        <w:t>musí být součástí položkového rozpočtu stavby podle předložené projektové dokumentace; projektová dokumentace musí všechny položky zahrnovat v rámci stavebních objektů nebo provozních souborů stavby; příjemce bude se žádostí o platbu předkládat přehled čerpání z jednotlivých položek rozpočtu</w:t>
      </w:r>
      <w:r w:rsidR="00424E51">
        <w:t xml:space="preserve"> stavby</w:t>
      </w:r>
      <w:r w:rsidRPr="00406A34">
        <w:t>.</w:t>
      </w:r>
    </w:p>
    <w:p w:rsidR="005C519F" w:rsidRPr="00976F3F" w:rsidRDefault="005C519F" w:rsidP="00F02B2F">
      <w:pPr>
        <w:spacing w:after="0"/>
      </w:pPr>
    </w:p>
    <w:p w:rsidR="00AA459F" w:rsidRPr="00C4211B" w:rsidRDefault="00950D41" w:rsidP="00D203EC">
      <w:pPr>
        <w:pStyle w:val="Heading4Palatinoks"/>
        <w:numPr>
          <w:ilvl w:val="0"/>
          <w:numId w:val="0"/>
        </w:numPr>
        <w:spacing w:line="240" w:lineRule="auto"/>
        <w:rPr>
          <w:b/>
        </w:rPr>
      </w:pPr>
      <w:r w:rsidRPr="00C4211B">
        <w:rPr>
          <w:spacing w:val="40"/>
          <w:u w:val="single"/>
        </w:rPr>
        <w:lastRenderedPageBreak/>
        <w:t>P</w:t>
      </w:r>
      <w:r w:rsidR="00AA459F" w:rsidRPr="00C4211B">
        <w:rPr>
          <w:spacing w:val="40"/>
          <w:u w:val="single"/>
        </w:rPr>
        <w:t>rojektov</w:t>
      </w:r>
      <w:r w:rsidRPr="00C4211B">
        <w:rPr>
          <w:spacing w:val="40"/>
          <w:u w:val="single"/>
        </w:rPr>
        <w:t xml:space="preserve">á </w:t>
      </w:r>
      <w:r w:rsidR="00AA459F" w:rsidRPr="00C4211B">
        <w:rPr>
          <w:spacing w:val="40"/>
          <w:u w:val="single"/>
        </w:rPr>
        <w:t>dokumentac</w:t>
      </w:r>
      <w:r w:rsidRPr="00C4211B">
        <w:rPr>
          <w:spacing w:val="40"/>
          <w:u w:val="single"/>
        </w:rPr>
        <w:t>e</w:t>
      </w:r>
    </w:p>
    <w:p w:rsidR="00AA459F" w:rsidRPr="00EC254F" w:rsidRDefault="00AA459F" w:rsidP="00D203EC">
      <w:pPr>
        <w:pStyle w:val="Heading4Palatinoks"/>
        <w:spacing w:line="240" w:lineRule="auto"/>
      </w:pPr>
      <w:r w:rsidRPr="00EC254F">
        <w:t>výdaje na zpracování:</w:t>
      </w:r>
    </w:p>
    <w:p w:rsidR="00AA459F" w:rsidRPr="00EC254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dokumentací v procesu EIA (oznámení, dokumentace),</w:t>
      </w:r>
    </w:p>
    <w:p w:rsidR="00AA459F" w:rsidRPr="00EC254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dokumentace pro vydání územního rozhodnutí (DUR), dokumentace k oznámení o záměru v území (DOZU),</w:t>
      </w:r>
    </w:p>
    <w:p w:rsidR="00AA459F" w:rsidRPr="00EC254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projektové dokumentace pro vydání stavebního povolení (DSP), projektové dokumentace pro ohlášení stavby (DOS),</w:t>
      </w:r>
    </w:p>
    <w:p w:rsidR="00AA459F" w:rsidRPr="00EC254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projektové dokumentace pro provádění stavby (PDPS), zadávací dokumentace stavby (ZDS), realizační dokumentace stavby (RDS),</w:t>
      </w:r>
    </w:p>
    <w:p w:rsidR="005D1767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dokumentace skutečného provedení stavby (DSPS)</w:t>
      </w:r>
      <w:r w:rsidR="005D1767">
        <w:t>,</w:t>
      </w:r>
    </w:p>
    <w:p w:rsidR="00AA459F" w:rsidRPr="00EC254F" w:rsidRDefault="005D1767" w:rsidP="00D203EC">
      <w:pPr>
        <w:pStyle w:val="Heading4Palatinoks"/>
        <w:numPr>
          <w:ilvl w:val="1"/>
          <w:numId w:val="8"/>
        </w:numPr>
        <w:spacing w:line="240" w:lineRule="auto"/>
      </w:pPr>
      <w:r>
        <w:t>dokumentace návrhu dopravního značení</w:t>
      </w:r>
      <w:r w:rsidR="00AA459F" w:rsidRPr="00EC254F">
        <w:t>,</w:t>
      </w:r>
    </w:p>
    <w:p w:rsidR="00AA459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související</w:t>
      </w:r>
      <w:r w:rsidR="003D4C0E">
        <w:t>ch</w:t>
      </w:r>
      <w:r w:rsidRPr="00EC254F">
        <w:t xml:space="preserve"> průzkum</w:t>
      </w:r>
      <w:r w:rsidR="003D4C0E">
        <w:t>ů</w:t>
      </w:r>
      <w:r w:rsidRPr="00EC254F">
        <w:t xml:space="preserve">, </w:t>
      </w:r>
      <w:r w:rsidR="003D4C0E">
        <w:t xml:space="preserve">geodetických zaměření, </w:t>
      </w:r>
      <w:r w:rsidRPr="00EC254F">
        <w:t>studi</w:t>
      </w:r>
      <w:r w:rsidR="003D4C0E">
        <w:t>í</w:t>
      </w:r>
      <w:r w:rsidRPr="00EC254F">
        <w:t xml:space="preserve"> a posouzení</w:t>
      </w:r>
      <w:r w:rsidR="00704E3A">
        <w:t>.</w:t>
      </w:r>
    </w:p>
    <w:p w:rsidR="00496919" w:rsidRPr="00236EE7" w:rsidRDefault="00496919" w:rsidP="00D203EC">
      <w:pPr>
        <w:pStyle w:val="Heading4Palatinoks"/>
        <w:numPr>
          <w:ilvl w:val="0"/>
          <w:numId w:val="0"/>
        </w:numPr>
        <w:spacing w:line="240" w:lineRule="auto"/>
        <w:ind w:left="714" w:hanging="357"/>
      </w:pPr>
    </w:p>
    <w:p w:rsidR="00AA459F" w:rsidRPr="00C4211B" w:rsidRDefault="00950D41" w:rsidP="00D203EC">
      <w:pPr>
        <w:pStyle w:val="Heading4Palatinoks"/>
        <w:numPr>
          <w:ilvl w:val="0"/>
          <w:numId w:val="0"/>
        </w:numPr>
        <w:spacing w:line="240" w:lineRule="auto"/>
        <w:rPr>
          <w:spacing w:val="40"/>
          <w:u w:val="single"/>
        </w:rPr>
      </w:pPr>
      <w:r w:rsidRPr="00C4211B">
        <w:rPr>
          <w:spacing w:val="40"/>
          <w:u w:val="single"/>
        </w:rPr>
        <w:t>Nákup pozemků a staveb</w:t>
      </w:r>
    </w:p>
    <w:p w:rsidR="00F82846" w:rsidRDefault="00675D93" w:rsidP="00D203EC">
      <w:pPr>
        <w:pStyle w:val="Heading4Palatinoks"/>
        <w:spacing w:line="240" w:lineRule="auto"/>
      </w:pPr>
      <w:r>
        <w:t>nákup a vyvlastnění</w:t>
      </w:r>
      <w:r w:rsidRPr="00D5629A">
        <w:t xml:space="preserve"> </w:t>
      </w:r>
      <w:r w:rsidR="00F82846">
        <w:t>nemovitostí</w:t>
      </w:r>
      <w:r w:rsidR="0030310A">
        <w:t xml:space="preserve"> </w:t>
      </w:r>
      <w:r w:rsidR="00F82846" w:rsidRPr="00D5629A">
        <w:t>nesmí přesáhnout 10 % celkových způsobilých výdajů projekt</w:t>
      </w:r>
      <w:r w:rsidR="00F82846">
        <w:t>u,</w:t>
      </w:r>
    </w:p>
    <w:p w:rsidR="00AA459F" w:rsidRPr="00EC254F" w:rsidRDefault="00AA459F" w:rsidP="00D203EC">
      <w:pPr>
        <w:pStyle w:val="Heading4Palatinoks"/>
        <w:spacing w:line="240" w:lineRule="auto"/>
      </w:pPr>
      <w:r>
        <w:t>výdaje, které splňují všechny následující podmínky</w:t>
      </w:r>
      <w:r w:rsidRPr="00EC254F">
        <w:t>:</w:t>
      </w:r>
    </w:p>
    <w:p w:rsidR="00AA459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 xml:space="preserve">pořízení </w:t>
      </w:r>
      <w:r w:rsidR="007F7D4A">
        <w:t>nemovitost</w:t>
      </w:r>
      <w:r w:rsidR="0050171D">
        <w:t>í</w:t>
      </w:r>
      <w:r w:rsidR="007F7D4A">
        <w:t xml:space="preserve"> (</w:t>
      </w:r>
      <w:r w:rsidRPr="00EC254F">
        <w:t>pozemk</w:t>
      </w:r>
      <w:r w:rsidR="0050171D">
        <w:t>ů</w:t>
      </w:r>
      <w:r w:rsidR="007F7D4A">
        <w:t>, stav</w:t>
      </w:r>
      <w:r w:rsidR="0050171D">
        <w:t>e</w:t>
      </w:r>
      <w:r w:rsidR="007F7D4A">
        <w:t>b)</w:t>
      </w:r>
      <w:r w:rsidRPr="00EC254F">
        <w:t xml:space="preserve"> </w:t>
      </w:r>
      <w:r w:rsidR="000063C0">
        <w:t>je nezbytnou podmínkou realizace projektu</w:t>
      </w:r>
      <w:r w:rsidRPr="00EC254F">
        <w:t>,</w:t>
      </w:r>
    </w:p>
    <w:p w:rsidR="00AA459F" w:rsidRDefault="007F7D4A" w:rsidP="00D203EC">
      <w:pPr>
        <w:pStyle w:val="Heading4Palatinoks"/>
        <w:numPr>
          <w:ilvl w:val="1"/>
          <w:numId w:val="8"/>
        </w:numPr>
        <w:spacing w:line="240" w:lineRule="auto"/>
      </w:pPr>
      <w:r>
        <w:t>nemovitost</w:t>
      </w:r>
      <w:r w:rsidR="0050171D">
        <w:t>i</w:t>
      </w:r>
      <w:r>
        <w:t xml:space="preserve"> </w:t>
      </w:r>
      <w:r w:rsidR="00AA459F" w:rsidRPr="00EC254F">
        <w:t>j</w:t>
      </w:r>
      <w:r w:rsidR="0050171D">
        <w:t>sou</w:t>
      </w:r>
      <w:r w:rsidR="00AA459F" w:rsidRPr="00EC254F">
        <w:t xml:space="preserve"> oceněn</w:t>
      </w:r>
      <w:r w:rsidR="0050171D">
        <w:t>y</w:t>
      </w:r>
      <w:r w:rsidR="00AA459F" w:rsidRPr="00EC254F">
        <w:t xml:space="preserve"> znaleckým posudkem ne starším než 6 měsíců před nabytím </w:t>
      </w:r>
      <w:r>
        <w:t>nemovitosti</w:t>
      </w:r>
      <w:r w:rsidR="00AA459F" w:rsidRPr="00EC254F">
        <w:t xml:space="preserve"> do vlastnictví žadatele a posudek byl vyhotoven znalcem </w:t>
      </w:r>
      <w:r w:rsidR="00675D93">
        <w:t>po</w:t>
      </w:r>
      <w:r w:rsidR="00AA459F" w:rsidRPr="00EC254F">
        <w:t>dle zákona č. 151/1997 Sb., o oceňování majetku, ve znění pozdějších předpisů,</w:t>
      </w:r>
    </w:p>
    <w:p w:rsidR="00AA459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 xml:space="preserve">pořizovací cena </w:t>
      </w:r>
      <w:r w:rsidR="007F7D4A">
        <w:t>nemovitost</w:t>
      </w:r>
      <w:r w:rsidR="00B12CB1">
        <w:t>í</w:t>
      </w:r>
      <w:r w:rsidRPr="00EC254F">
        <w:t xml:space="preserve"> </w:t>
      </w:r>
      <w:r w:rsidR="009E72A4">
        <w:t>je způsobilým výdajem maximálně do výše</w:t>
      </w:r>
      <w:r w:rsidRPr="00EC254F">
        <w:t xml:space="preserve"> cen</w:t>
      </w:r>
      <w:r w:rsidR="009E72A4">
        <w:t>y</w:t>
      </w:r>
      <w:r w:rsidRPr="00EC254F">
        <w:t xml:space="preserve"> zjištěn</w:t>
      </w:r>
      <w:r w:rsidR="009E72A4">
        <w:t>é</w:t>
      </w:r>
      <w:r w:rsidRPr="00EC254F">
        <w:t xml:space="preserve"> znaleckým posudkem</w:t>
      </w:r>
      <w:r w:rsidR="00323862">
        <w:t>,</w:t>
      </w:r>
    </w:p>
    <w:p w:rsidR="00AA459F" w:rsidRPr="00EC254F" w:rsidRDefault="00AA459F" w:rsidP="00D203EC">
      <w:pPr>
        <w:pStyle w:val="Heading4Palatinoks"/>
        <w:spacing w:line="240" w:lineRule="auto"/>
      </w:pPr>
      <w:r w:rsidRPr="00EC254F">
        <w:t xml:space="preserve">výdaje na vyvlastnění </w:t>
      </w:r>
      <w:r w:rsidR="006059C9">
        <w:t>nemovitost</w:t>
      </w:r>
      <w:r w:rsidR="0085484D">
        <w:t>í</w:t>
      </w:r>
      <w:r w:rsidRPr="00EC254F">
        <w:t xml:space="preserve"> splňující následující podmínky</w:t>
      </w:r>
      <w:r>
        <w:t>:</w:t>
      </w:r>
    </w:p>
    <w:p w:rsidR="00AA459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vyvlastnění je realizováno na základě pravomocného rozhodnutí</w:t>
      </w:r>
      <w:r w:rsidR="005700B4">
        <w:br/>
      </w:r>
      <w:r w:rsidRPr="00EC254F">
        <w:t xml:space="preserve">o vyvlastnění </w:t>
      </w:r>
      <w:r w:rsidR="00675D93">
        <w:t>po</w:t>
      </w:r>
      <w:r w:rsidRPr="00EC254F">
        <w:t>dle zvláštního zákona</w:t>
      </w:r>
      <w:r>
        <w:t>,</w:t>
      </w:r>
    </w:p>
    <w:p w:rsidR="00AA459F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>způsobilým výdajem je nejvýše náhrada stanovená v</w:t>
      </w:r>
      <w:r w:rsidR="005700B4">
        <w:t> </w:t>
      </w:r>
      <w:r w:rsidRPr="00EC254F">
        <w:t>rozhodnutí</w:t>
      </w:r>
      <w:r w:rsidR="005700B4">
        <w:br/>
      </w:r>
      <w:r w:rsidRPr="00EC254F">
        <w:t>o vyvlastnění</w:t>
      </w:r>
      <w:r>
        <w:t>,</w:t>
      </w:r>
    </w:p>
    <w:p w:rsidR="007A48EA" w:rsidRPr="007A48EA" w:rsidRDefault="00AA459F" w:rsidP="00D203EC">
      <w:pPr>
        <w:pStyle w:val="Heading4Palatinoks"/>
        <w:numPr>
          <w:ilvl w:val="1"/>
          <w:numId w:val="8"/>
        </w:numPr>
        <w:spacing w:line="240" w:lineRule="auto"/>
      </w:pPr>
      <w:r w:rsidRPr="00EC254F">
        <w:t xml:space="preserve">způsobilým výdajem je rovněž náklad stanovený </w:t>
      </w:r>
      <w:r w:rsidR="00675D93">
        <w:t>po</w:t>
      </w:r>
      <w:r w:rsidRPr="00EC254F">
        <w:t>dle zvláštního zákona</w:t>
      </w:r>
      <w:r w:rsidR="005700B4">
        <w:br/>
      </w:r>
      <w:r w:rsidRPr="00EC254F">
        <w:t>(tj. náklady na stěhování apod.)</w:t>
      </w:r>
      <w:r>
        <w:t>,</w:t>
      </w:r>
    </w:p>
    <w:p w:rsidR="00BD0F3F" w:rsidRPr="00EC254F" w:rsidRDefault="00BD0F3F" w:rsidP="00D203EC">
      <w:pPr>
        <w:pStyle w:val="Heading4Palatinoks"/>
        <w:spacing w:line="240" w:lineRule="auto"/>
      </w:pPr>
      <w:r w:rsidRPr="00EC254F">
        <w:t xml:space="preserve">výdaje </w:t>
      </w:r>
      <w:r w:rsidR="00245082">
        <w:t>na úhradu odvodů</w:t>
      </w:r>
      <w:r w:rsidR="00245082" w:rsidRPr="00245082">
        <w:t xml:space="preserve"> </w:t>
      </w:r>
      <w:r w:rsidR="00245082" w:rsidRPr="00EC254F">
        <w:t>za odnětí půdy ze zemědělského a lesního půdního fondu</w:t>
      </w:r>
      <w:r w:rsidR="00245082">
        <w:t>.</w:t>
      </w:r>
    </w:p>
    <w:p w:rsidR="00BD0F3F" w:rsidRDefault="00BD0F3F" w:rsidP="00D203EC">
      <w:pPr>
        <w:pStyle w:val="Heading4Palatinoks"/>
        <w:numPr>
          <w:ilvl w:val="0"/>
          <w:numId w:val="0"/>
        </w:numPr>
        <w:spacing w:line="240" w:lineRule="auto"/>
        <w:ind w:left="1080"/>
      </w:pPr>
    </w:p>
    <w:p w:rsidR="008E28CC" w:rsidRPr="00C4211B" w:rsidRDefault="008E28CC" w:rsidP="00D203EC">
      <w:pPr>
        <w:pStyle w:val="Heading4Palatinoks"/>
        <w:numPr>
          <w:ilvl w:val="0"/>
          <w:numId w:val="0"/>
        </w:numPr>
        <w:spacing w:line="240" w:lineRule="auto"/>
        <w:rPr>
          <w:b/>
        </w:rPr>
      </w:pPr>
      <w:r w:rsidRPr="00C4211B">
        <w:rPr>
          <w:spacing w:val="40"/>
          <w:u w:val="single"/>
        </w:rPr>
        <w:t>Z</w:t>
      </w:r>
      <w:r w:rsidR="00950D41" w:rsidRPr="00C4211B">
        <w:rPr>
          <w:spacing w:val="40"/>
          <w:u w:val="single"/>
        </w:rPr>
        <w:t>abezpečení výstavby</w:t>
      </w:r>
    </w:p>
    <w:p w:rsidR="008E28CC" w:rsidRPr="00EC254F" w:rsidRDefault="008E28CC" w:rsidP="00D203EC">
      <w:pPr>
        <w:pStyle w:val="Heading4Palatinoks"/>
        <w:spacing w:line="240" w:lineRule="auto"/>
      </w:pPr>
      <w:r>
        <w:t>výdaje na zabezpečení výstavby</w:t>
      </w:r>
      <w:r w:rsidRPr="00EC254F">
        <w:t>:</w:t>
      </w:r>
    </w:p>
    <w:p w:rsidR="008E28CC" w:rsidRDefault="008E28CC" w:rsidP="00D203EC">
      <w:pPr>
        <w:pStyle w:val="Heading4Palatinoks"/>
        <w:numPr>
          <w:ilvl w:val="1"/>
          <w:numId w:val="8"/>
        </w:numPr>
        <w:spacing w:line="240" w:lineRule="auto"/>
      </w:pPr>
      <w:r>
        <w:t>technický dozor investora (TDI)</w:t>
      </w:r>
      <w:r w:rsidRPr="00EC254F">
        <w:t>,</w:t>
      </w:r>
    </w:p>
    <w:p w:rsidR="008E28CC" w:rsidRDefault="008E28CC" w:rsidP="00D203EC">
      <w:pPr>
        <w:pStyle w:val="Heading4Palatinoks"/>
        <w:numPr>
          <w:ilvl w:val="1"/>
          <w:numId w:val="8"/>
        </w:numPr>
        <w:spacing w:line="240" w:lineRule="auto"/>
      </w:pPr>
      <w:r>
        <w:t>autorský dozor (AD)</w:t>
      </w:r>
      <w:r w:rsidRPr="00EC254F">
        <w:t>,</w:t>
      </w:r>
    </w:p>
    <w:p w:rsidR="00C4396F" w:rsidRDefault="008E28CC" w:rsidP="00D203EC">
      <w:pPr>
        <w:pStyle w:val="Heading4Palatinoks"/>
        <w:numPr>
          <w:ilvl w:val="1"/>
          <w:numId w:val="8"/>
        </w:numPr>
        <w:spacing w:line="240" w:lineRule="auto"/>
      </w:pPr>
      <w:r>
        <w:t>zajištění bezpečnosti a ochrany zdraví při práci (BOZP)</w:t>
      </w:r>
      <w:r w:rsidR="00C4396F">
        <w:t>,</w:t>
      </w:r>
    </w:p>
    <w:p w:rsidR="00594650" w:rsidRDefault="00594650" w:rsidP="00D203EC">
      <w:pPr>
        <w:pStyle w:val="Heading4Palatinoks"/>
        <w:numPr>
          <w:ilvl w:val="1"/>
          <w:numId w:val="8"/>
        </w:numPr>
        <w:spacing w:line="240" w:lineRule="auto"/>
      </w:pPr>
      <w:r>
        <w:t>g</w:t>
      </w:r>
      <w:r w:rsidR="00C4396F">
        <w:t>eodetické práce</w:t>
      </w:r>
      <w:r w:rsidR="00C27279">
        <w:t>, zkoušky materiálů a konstrukcí</w:t>
      </w:r>
      <w:r w:rsidR="00C4396F">
        <w:t xml:space="preserve"> na staveništi</w:t>
      </w:r>
      <w:r>
        <w:t>,</w:t>
      </w:r>
    </w:p>
    <w:p w:rsidR="008E28CC" w:rsidRPr="00EC254F" w:rsidRDefault="008E28CC" w:rsidP="00D203EC">
      <w:pPr>
        <w:pStyle w:val="Heading4Palatinoks"/>
        <w:spacing w:line="240" w:lineRule="auto"/>
      </w:pPr>
      <w:r w:rsidRPr="00EC254F">
        <w:t xml:space="preserve">výdaje </w:t>
      </w:r>
      <w:r w:rsidR="000B53A2" w:rsidRPr="00EC254F">
        <w:t xml:space="preserve">na </w:t>
      </w:r>
      <w:proofErr w:type="spellStart"/>
      <w:r w:rsidR="000B53A2">
        <w:t>inženýring</w:t>
      </w:r>
      <w:proofErr w:type="spellEnd"/>
      <w:r w:rsidR="000B53A2">
        <w:t xml:space="preserve"> projektu zahrnující projednání a podání projektových dokumentací</w:t>
      </w:r>
      <w:r w:rsidR="00FD757B">
        <w:t xml:space="preserve"> stavby a</w:t>
      </w:r>
      <w:r w:rsidR="000B53A2">
        <w:t xml:space="preserve"> souvisejících žádostí pro příslušná správní řízení.</w:t>
      </w:r>
    </w:p>
    <w:p w:rsidR="00594650" w:rsidRPr="008D3811" w:rsidRDefault="00594650" w:rsidP="00F02B2F">
      <w:pPr>
        <w:spacing w:after="0"/>
      </w:pPr>
    </w:p>
    <w:p w:rsidR="00236EE7" w:rsidRPr="00C4211B" w:rsidRDefault="00236EE7" w:rsidP="00D203EC">
      <w:pPr>
        <w:pStyle w:val="Heading4Palatinoks"/>
        <w:numPr>
          <w:ilvl w:val="0"/>
          <w:numId w:val="0"/>
        </w:numPr>
        <w:spacing w:line="240" w:lineRule="auto"/>
        <w:rPr>
          <w:spacing w:val="40"/>
          <w:u w:val="single"/>
        </w:rPr>
      </w:pPr>
      <w:r w:rsidRPr="00C4211B">
        <w:rPr>
          <w:spacing w:val="40"/>
          <w:u w:val="single"/>
        </w:rPr>
        <w:lastRenderedPageBreak/>
        <w:t>Pořízení služeb bezprostředně souvisejících s realizací projektu</w:t>
      </w:r>
    </w:p>
    <w:p w:rsidR="00E809D2" w:rsidRDefault="00704E3A" w:rsidP="00D203EC">
      <w:pPr>
        <w:pStyle w:val="Odstavecseseznamem"/>
        <w:numPr>
          <w:ilvl w:val="0"/>
          <w:numId w:val="41"/>
        </w:numPr>
        <w:jc w:val="both"/>
      </w:pPr>
      <w:r w:rsidRPr="002C716C">
        <w:t>výdaje na zpracování</w:t>
      </w:r>
      <w:r>
        <w:t xml:space="preserve"> </w:t>
      </w:r>
      <w:r w:rsidRPr="00EC254F">
        <w:t>studie proveditelnosti (</w:t>
      </w:r>
      <w:r w:rsidR="00737C22">
        <w:t>po</w:t>
      </w:r>
      <w:r w:rsidRPr="00EC254F">
        <w:t xml:space="preserve">dle přílohy č. </w:t>
      </w:r>
      <w:r w:rsidR="00466C9E">
        <w:t>4</w:t>
      </w:r>
      <w:r w:rsidR="00D728E2" w:rsidRPr="00EC254F">
        <w:t xml:space="preserve"> </w:t>
      </w:r>
      <w:r>
        <w:t>těchto Pravidel)</w:t>
      </w:r>
      <w:r w:rsidR="00E809D2">
        <w:t>,</w:t>
      </w:r>
    </w:p>
    <w:p w:rsidR="00236EE7" w:rsidRPr="00236EE7" w:rsidRDefault="00E809D2" w:rsidP="00F02B2F">
      <w:pPr>
        <w:pStyle w:val="Odstavecseseznamem"/>
        <w:numPr>
          <w:ilvl w:val="0"/>
          <w:numId w:val="41"/>
        </w:numPr>
        <w:spacing w:after="0"/>
        <w:ind w:left="714" w:hanging="357"/>
        <w:jc w:val="both"/>
      </w:pPr>
      <w:r>
        <w:t>výdaje na zpracování auditu bezpečnosti pozemní komunikace v aktivitě „</w:t>
      </w:r>
      <w:r w:rsidR="005B2F68">
        <w:t>B</w:t>
      </w:r>
      <w:r>
        <w:t>ezpečnost dopravy“</w:t>
      </w:r>
      <w:r w:rsidR="00236EE7">
        <w:t>.</w:t>
      </w:r>
    </w:p>
    <w:p w:rsidR="00704E3A" w:rsidRDefault="00704E3A" w:rsidP="00D203EC">
      <w:pPr>
        <w:pStyle w:val="Heading4Palatinoks"/>
        <w:numPr>
          <w:ilvl w:val="0"/>
          <w:numId w:val="0"/>
        </w:numPr>
        <w:spacing w:line="240" w:lineRule="auto"/>
        <w:rPr>
          <w:b/>
        </w:rPr>
      </w:pPr>
    </w:p>
    <w:p w:rsidR="00AA459F" w:rsidRPr="00C4211B" w:rsidRDefault="000E73ED" w:rsidP="00D203EC">
      <w:pPr>
        <w:pStyle w:val="Heading4Palatinoks"/>
        <w:numPr>
          <w:ilvl w:val="0"/>
          <w:numId w:val="0"/>
        </w:numPr>
        <w:spacing w:line="240" w:lineRule="auto"/>
        <w:rPr>
          <w:spacing w:val="40"/>
          <w:u w:val="single"/>
        </w:rPr>
      </w:pPr>
      <w:r w:rsidRPr="00C4211B">
        <w:rPr>
          <w:spacing w:val="40"/>
          <w:u w:val="single"/>
        </w:rPr>
        <w:t xml:space="preserve">Povinná </w:t>
      </w:r>
      <w:r w:rsidR="00B53CE3" w:rsidRPr="00C4211B">
        <w:rPr>
          <w:spacing w:val="40"/>
          <w:u w:val="single"/>
        </w:rPr>
        <w:t>publicita</w:t>
      </w:r>
    </w:p>
    <w:p w:rsidR="00043BAA" w:rsidRPr="00236EE7" w:rsidRDefault="00043BAA" w:rsidP="00F02B2F">
      <w:pPr>
        <w:pStyle w:val="Odstavecseseznamem"/>
        <w:numPr>
          <w:ilvl w:val="0"/>
          <w:numId w:val="41"/>
        </w:numPr>
        <w:spacing w:after="0"/>
        <w:ind w:left="714" w:hanging="357"/>
        <w:contextualSpacing w:val="0"/>
        <w:jc w:val="both"/>
      </w:pPr>
      <w:r w:rsidRPr="002C716C">
        <w:t xml:space="preserve">výdaje na </w:t>
      </w:r>
      <w:r>
        <w:t>povinné informační a propagační nástroje</w:t>
      </w:r>
      <w:r w:rsidRPr="00EC254F">
        <w:t xml:space="preserve"> </w:t>
      </w:r>
      <w:r w:rsidR="00E20073">
        <w:t>podle kap. 13 Obecných pravidel</w:t>
      </w:r>
      <w:r>
        <w:t>.</w:t>
      </w:r>
    </w:p>
    <w:p w:rsidR="000E73ED" w:rsidRPr="00231220" w:rsidRDefault="00236EE7" w:rsidP="00D203EC">
      <w:pPr>
        <w:pStyle w:val="Normlnodrky"/>
        <w:numPr>
          <w:ilvl w:val="0"/>
          <w:numId w:val="0"/>
        </w:numPr>
        <w:tabs>
          <w:tab w:val="left" w:pos="2475"/>
        </w:tabs>
        <w:ind w:left="226" w:hanging="226"/>
        <w:rPr>
          <w:lang w:val="cs-CZ"/>
        </w:rPr>
      </w:pPr>
      <w:r w:rsidRPr="00231220">
        <w:rPr>
          <w:lang w:val="cs-CZ"/>
        </w:rPr>
        <w:tab/>
      </w:r>
    </w:p>
    <w:p w:rsidR="000E73ED" w:rsidRPr="00C4211B" w:rsidRDefault="000E73ED" w:rsidP="004C30AB">
      <w:pPr>
        <w:keepNext/>
        <w:spacing w:after="0"/>
        <w:jc w:val="both"/>
        <w:rPr>
          <w:spacing w:val="40"/>
          <w:u w:val="single"/>
        </w:rPr>
      </w:pPr>
      <w:r w:rsidRPr="00C4211B">
        <w:rPr>
          <w:spacing w:val="40"/>
          <w:u w:val="single"/>
        </w:rPr>
        <w:t>DPH</w:t>
      </w:r>
    </w:p>
    <w:p w:rsidR="000E73ED" w:rsidRPr="00236EE7" w:rsidRDefault="000E73ED" w:rsidP="00D203EC">
      <w:pPr>
        <w:pStyle w:val="Odstavecseseznamem"/>
        <w:numPr>
          <w:ilvl w:val="0"/>
          <w:numId w:val="40"/>
        </w:numPr>
        <w:jc w:val="both"/>
      </w:pPr>
      <w:r w:rsidRPr="00236EE7">
        <w:t>pokud ne</w:t>
      </w:r>
      <w:r w:rsidR="008213FB">
        <w:t>má plátce DPH</w:t>
      </w:r>
      <w:r w:rsidR="00DB1A84">
        <w:t xml:space="preserve"> k podporovaným aktivitám</w:t>
      </w:r>
      <w:r w:rsidRPr="00236EE7">
        <w:t xml:space="preserve"> nárok na odpočet </w:t>
      </w:r>
      <w:r w:rsidR="001712B4">
        <w:t xml:space="preserve">na </w:t>
      </w:r>
      <w:r w:rsidRPr="00236EE7">
        <w:t>vstupu</w:t>
      </w:r>
      <w:r>
        <w:t>,</w:t>
      </w:r>
    </w:p>
    <w:p w:rsidR="003447E6" w:rsidRDefault="000E73ED" w:rsidP="004C30AB">
      <w:pPr>
        <w:pStyle w:val="Odstavecseseznamem"/>
        <w:numPr>
          <w:ilvl w:val="0"/>
          <w:numId w:val="40"/>
        </w:numPr>
        <w:jc w:val="both"/>
      </w:pPr>
      <w:r w:rsidRPr="00236EE7">
        <w:t>DPH je způsobilým výdajem, jen je-li způsobilým výdajem plnění, ke kterému se vztahuje.</w:t>
      </w:r>
    </w:p>
    <w:p w:rsidR="005D1767" w:rsidRPr="00236EE7" w:rsidRDefault="005D1767" w:rsidP="00231220">
      <w:pPr>
        <w:pStyle w:val="Odstavecseseznamem"/>
        <w:jc w:val="both"/>
      </w:pPr>
    </w:p>
    <w:p w:rsidR="00ED0427" w:rsidRDefault="00ED0427" w:rsidP="00ED0427">
      <w:pPr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Dokladování z</w:t>
      </w:r>
      <w:r w:rsidRPr="004A6AD3">
        <w:rPr>
          <w:rFonts w:asciiTheme="majorHAnsi" w:hAnsiTheme="majorHAnsi" w:cs="Arial"/>
          <w:b/>
        </w:rPr>
        <w:t>působil</w:t>
      </w:r>
      <w:r>
        <w:rPr>
          <w:rFonts w:asciiTheme="majorHAnsi" w:hAnsiTheme="majorHAnsi" w:cs="Arial"/>
          <w:b/>
        </w:rPr>
        <w:t>ých</w:t>
      </w:r>
      <w:r w:rsidRPr="004A6AD3">
        <w:rPr>
          <w:rFonts w:asciiTheme="majorHAnsi" w:hAnsiTheme="majorHAnsi" w:cs="Arial"/>
          <w:b/>
        </w:rPr>
        <w:t xml:space="preserve"> výdaj</w:t>
      </w:r>
      <w:r>
        <w:rPr>
          <w:rFonts w:asciiTheme="majorHAnsi" w:hAnsiTheme="majorHAnsi" w:cs="Arial"/>
          <w:b/>
        </w:rPr>
        <w:t>ů projektu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6"/>
        <w:gridCol w:w="5612"/>
      </w:tblGrid>
      <w:tr w:rsidR="004E2822" w:rsidRPr="00C537AE" w:rsidTr="00783229">
        <w:tc>
          <w:tcPr>
            <w:tcW w:w="1979" w:type="pct"/>
            <w:shd w:val="clear" w:color="auto" w:fill="auto"/>
          </w:tcPr>
          <w:p w:rsidR="004E2822" w:rsidRPr="00C537AE" w:rsidRDefault="004E2822" w:rsidP="00783229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 xml:space="preserve">Stavby </w:t>
            </w:r>
          </w:p>
          <w:p w:rsidR="004E2822" w:rsidRPr="00C537AE" w:rsidRDefault="004E2822" w:rsidP="00783229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:rsidR="004E2822" w:rsidRPr="002D4B5A" w:rsidRDefault="004E282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 w:rsidR="007C4F84">
              <w:rPr>
                <w:rFonts w:asciiTheme="majorHAnsi" w:hAnsiTheme="majorHAnsi"/>
                <w:sz w:val="22"/>
                <w:szCs w:val="22"/>
              </w:rPr>
              <w:t>e zřejmou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 identifikací předmětu plnění pro posouzení způsobilosti výdaje; </w:t>
            </w:r>
          </w:p>
          <w:p w:rsidR="004E2822" w:rsidRPr="00C537AE" w:rsidRDefault="004E282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:rsidR="004E2822" w:rsidRPr="00C537AE" w:rsidRDefault="004E282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</w:t>
            </w:r>
            <w:r w:rsidR="00D578C1">
              <w:rPr>
                <w:rFonts w:asciiTheme="majorHAnsi" w:hAnsiTheme="majorHAnsi"/>
                <w:sz w:val="22"/>
                <w:szCs w:val="22"/>
              </w:rPr>
              <w:t xml:space="preserve"> nebo předávacího protokolu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, do</w:t>
            </w:r>
            <w:r w:rsidR="007529DE">
              <w:rPr>
                <w:rFonts w:asciiTheme="majorHAnsi" w:hAnsiTheme="majorHAnsi"/>
                <w:sz w:val="22"/>
                <w:szCs w:val="22"/>
              </w:rPr>
              <w:t xml:space="preserve">ložit objednávku </w:t>
            </w:r>
            <w:r w:rsidR="00D00051">
              <w:rPr>
                <w:rFonts w:asciiTheme="majorHAnsi" w:hAnsiTheme="majorHAnsi"/>
                <w:sz w:val="22"/>
                <w:szCs w:val="22"/>
              </w:rPr>
              <w:t xml:space="preserve">nebo </w:t>
            </w:r>
            <w:r w:rsidR="007529DE">
              <w:rPr>
                <w:rFonts w:asciiTheme="majorHAnsi" w:hAnsiTheme="majorHAnsi"/>
                <w:sz w:val="22"/>
                <w:szCs w:val="22"/>
              </w:rPr>
              <w:t>dodací list;</w:t>
            </w:r>
          </w:p>
          <w:p w:rsidR="004E2822" w:rsidRPr="00C537AE" w:rsidRDefault="004E282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4E2822" w:rsidRPr="00C1183D" w:rsidRDefault="004E2822" w:rsidP="007529DE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dílo</w:t>
            </w:r>
            <w:r w:rsidR="00783229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C39E0">
              <w:rPr>
                <w:rFonts w:asciiTheme="majorHAnsi" w:hAnsiTheme="majorHAnsi"/>
                <w:sz w:val="22"/>
                <w:szCs w:val="22"/>
              </w:rPr>
              <w:t>(</w:t>
            </w:r>
            <w:r w:rsidR="00783229">
              <w:rPr>
                <w:rFonts w:asciiTheme="majorHAnsi" w:hAnsiTheme="majorHAnsi"/>
                <w:sz w:val="22"/>
                <w:szCs w:val="22"/>
              </w:rPr>
              <w:t>včetně položkového rozpočtu stavby</w:t>
            </w:r>
            <w:r w:rsidR="003447E6">
              <w:rPr>
                <w:rFonts w:asciiTheme="majorHAnsi" w:hAnsiTheme="majorHAnsi"/>
                <w:sz w:val="22"/>
                <w:szCs w:val="22"/>
              </w:rPr>
              <w:t xml:space="preserve"> nebo části stavby</w:t>
            </w:r>
            <w:r w:rsidR="00CC39E0">
              <w:rPr>
                <w:rFonts w:asciiTheme="majorHAnsi" w:hAnsiTheme="majorHAnsi"/>
                <w:sz w:val="22"/>
                <w:szCs w:val="22"/>
              </w:rPr>
              <w:t>)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783229" w:rsidRPr="00C1183D" w:rsidRDefault="00C44624" w:rsidP="007529DE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přehled </w:t>
            </w:r>
            <w:r w:rsidR="00BC5547">
              <w:rPr>
                <w:rFonts w:asciiTheme="majorHAnsi" w:hAnsiTheme="majorHAnsi"/>
                <w:sz w:val="22"/>
                <w:szCs w:val="22"/>
              </w:rPr>
              <w:t>čerpání odpovídající výdajům v dané žádosti o platbu ve struktuře položkového rozpočtu stavby v</w:t>
            </w:r>
            <w:r w:rsidR="00CC39E0">
              <w:rPr>
                <w:rFonts w:asciiTheme="majorHAnsi" w:hAnsiTheme="majorHAnsi"/>
                <w:sz w:val="22"/>
                <w:szCs w:val="22"/>
              </w:rPr>
              <w:t> odpovídajícím elektronickém formátu</w:t>
            </w:r>
            <w:r w:rsidR="00BC5547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7529DE" w:rsidRPr="007529DE" w:rsidRDefault="007529DE" w:rsidP="007529DE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kolaudační </w:t>
            </w:r>
            <w:r w:rsidR="004C1A7C">
              <w:rPr>
                <w:rFonts w:asciiTheme="majorHAnsi" w:hAnsiTheme="majorHAnsi"/>
                <w:sz w:val="22"/>
                <w:szCs w:val="22"/>
              </w:rPr>
              <w:t>souhlas</w:t>
            </w:r>
            <w:r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4E2822" w:rsidRPr="00C537AE" w:rsidRDefault="004E282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rozhodn</w:t>
            </w:r>
            <w:r w:rsidR="007529DE">
              <w:rPr>
                <w:rFonts w:asciiTheme="majorHAnsi" w:hAnsiTheme="majorHAnsi"/>
                <w:sz w:val="22"/>
                <w:szCs w:val="22"/>
              </w:rPr>
              <w:t xml:space="preserve">utí o </w:t>
            </w:r>
            <w:r w:rsidR="004C1A7C">
              <w:rPr>
                <w:rFonts w:asciiTheme="majorHAnsi" w:hAnsiTheme="majorHAnsi"/>
                <w:sz w:val="22"/>
                <w:szCs w:val="22"/>
              </w:rPr>
              <w:t xml:space="preserve">povolení k </w:t>
            </w:r>
            <w:r w:rsidR="007529DE">
              <w:rPr>
                <w:rFonts w:asciiTheme="majorHAnsi" w:hAnsiTheme="majorHAnsi"/>
                <w:sz w:val="22"/>
                <w:szCs w:val="22"/>
              </w:rPr>
              <w:t>předčasném</w:t>
            </w:r>
            <w:r w:rsidR="004C1A7C">
              <w:rPr>
                <w:rFonts w:asciiTheme="majorHAnsi" w:hAnsiTheme="majorHAnsi"/>
                <w:sz w:val="22"/>
                <w:szCs w:val="22"/>
              </w:rPr>
              <w:t>u</w:t>
            </w:r>
            <w:r w:rsidR="007529DE">
              <w:rPr>
                <w:rFonts w:asciiTheme="majorHAnsi" w:hAnsiTheme="majorHAnsi"/>
                <w:sz w:val="22"/>
                <w:szCs w:val="22"/>
              </w:rPr>
              <w:t xml:space="preserve"> už</w:t>
            </w:r>
            <w:r w:rsidR="004C1A7C">
              <w:rPr>
                <w:rFonts w:asciiTheme="majorHAnsi" w:hAnsiTheme="majorHAnsi"/>
                <w:sz w:val="22"/>
                <w:szCs w:val="22"/>
              </w:rPr>
              <w:t>ívání</w:t>
            </w:r>
            <w:r w:rsidR="007529DE">
              <w:rPr>
                <w:rFonts w:asciiTheme="majorHAnsi" w:hAnsiTheme="majorHAnsi"/>
                <w:sz w:val="22"/>
                <w:szCs w:val="22"/>
              </w:rPr>
              <w:t xml:space="preserve"> stavby;</w:t>
            </w:r>
          </w:p>
          <w:p w:rsidR="004E2822" w:rsidRPr="00C537AE" w:rsidRDefault="004E282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rozhodnutí o </w:t>
            </w:r>
            <w:r w:rsidR="004C1A7C">
              <w:rPr>
                <w:rFonts w:asciiTheme="majorHAnsi" w:hAnsiTheme="majorHAnsi"/>
                <w:sz w:val="22"/>
                <w:szCs w:val="22"/>
              </w:rPr>
              <w:t xml:space="preserve">povolení </w:t>
            </w:r>
            <w:r w:rsidR="004C1A7C" w:rsidRPr="00C537AE">
              <w:rPr>
                <w:rFonts w:asciiTheme="majorHAnsi" w:hAnsiTheme="majorHAnsi"/>
                <w:sz w:val="22"/>
                <w:szCs w:val="22"/>
              </w:rPr>
              <w:t>zkušební</w:t>
            </w:r>
            <w:r w:rsidR="004C1A7C">
              <w:rPr>
                <w:rFonts w:asciiTheme="majorHAnsi" w:hAnsiTheme="majorHAnsi"/>
                <w:sz w:val="22"/>
                <w:szCs w:val="22"/>
              </w:rPr>
              <w:t>ho</w:t>
            </w:r>
            <w:r w:rsidR="004C1A7C" w:rsidRPr="00C537AE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provozu</w:t>
            </w:r>
            <w:r w:rsidR="004C1A7C">
              <w:rPr>
                <w:rFonts w:asciiTheme="majorHAnsi" w:hAnsiTheme="majorHAnsi"/>
                <w:sz w:val="22"/>
                <w:szCs w:val="22"/>
              </w:rPr>
              <w:t xml:space="preserve"> před vydáním kolaudačního souhlasu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4E2822" w:rsidRPr="00C537AE" w:rsidRDefault="004E282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doložení ceny obvyklé - způsob stanovení ceny od dodavatelů, neplatí pro ceny stanovené znaleckým posudkem a při výběru dodavatele na základě zadávacího nebo výběrového řízení.</w:t>
            </w:r>
          </w:p>
        </w:tc>
      </w:tr>
      <w:tr w:rsidR="00020742" w:rsidRPr="00C537AE" w:rsidTr="00783229">
        <w:tc>
          <w:tcPr>
            <w:tcW w:w="1979" w:type="pct"/>
            <w:shd w:val="clear" w:color="auto" w:fill="auto"/>
          </w:tcPr>
          <w:p w:rsidR="00020742" w:rsidRPr="00C537AE" w:rsidRDefault="00020742" w:rsidP="00783229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Projektová dokumentace</w:t>
            </w:r>
          </w:p>
          <w:p w:rsidR="00020742" w:rsidRPr="00020742" w:rsidRDefault="00020742" w:rsidP="007C4F84">
            <w:pPr>
              <w:pStyle w:val="Odstavecseseznamem"/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:rsidR="00020742" w:rsidRPr="00C537AE" w:rsidRDefault="00020742" w:rsidP="00783229">
            <w:pPr>
              <w:numPr>
                <w:ilvl w:val="0"/>
                <w:numId w:val="1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 w:rsidR="007C4F84"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:rsidR="00020742" w:rsidRPr="00C537AE" w:rsidRDefault="00020742" w:rsidP="00783229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pokud nelze posoudit způsobilost výdaje podle identifikace předmětu plnění, doložit objednávku,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lastRenderedPageBreak/>
              <w:t>dodací list, popř. předávací protokol;</w:t>
            </w:r>
          </w:p>
          <w:p w:rsidR="00020742" w:rsidRPr="00C537AE" w:rsidRDefault="00020742" w:rsidP="00783229">
            <w:pPr>
              <w:numPr>
                <w:ilvl w:val="0"/>
                <w:numId w:val="1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020742" w:rsidRPr="00C537AE" w:rsidRDefault="00020742" w:rsidP="00783229">
            <w:pPr>
              <w:numPr>
                <w:ilvl w:val="0"/>
                <w:numId w:val="1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smlouva;</w:t>
            </w:r>
          </w:p>
          <w:p w:rsidR="00020742" w:rsidRPr="00C537AE" w:rsidRDefault="00020742" w:rsidP="00783229">
            <w:pPr>
              <w:numPr>
                <w:ilvl w:val="0"/>
                <w:numId w:val="1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doložení ceny obvyklé - způsob stanovení ceny od dodavatelů, neplatí pro ceny stanovené znaleckým posudkem a při výběru dodavatele na základě zadávacího nebo výběrového řízení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ED0427" w:rsidRPr="00C537AE" w:rsidTr="00444FA3">
        <w:tc>
          <w:tcPr>
            <w:tcW w:w="1979" w:type="pct"/>
            <w:shd w:val="clear" w:color="auto" w:fill="auto"/>
          </w:tcPr>
          <w:p w:rsidR="00ED0427" w:rsidRPr="00C537AE" w:rsidRDefault="00ED0427" w:rsidP="00444FA3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Nákup pozemků </w:t>
            </w:r>
            <w:r w:rsidR="00444FA3">
              <w:rPr>
                <w:rFonts w:asciiTheme="majorHAnsi" w:hAnsiTheme="majorHAnsi"/>
                <w:b/>
                <w:sz w:val="22"/>
                <w:szCs w:val="22"/>
              </w:rPr>
              <w:t>a staveb</w:t>
            </w:r>
          </w:p>
          <w:p w:rsidR="0029700F" w:rsidRPr="00915EED" w:rsidRDefault="0029700F" w:rsidP="00C1183D">
            <w:pPr>
              <w:spacing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3021" w:type="pct"/>
            <w:shd w:val="clear" w:color="auto" w:fill="auto"/>
          </w:tcPr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kupní smlouva</w:t>
            </w:r>
            <w:r w:rsidR="0029700F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ind w:left="318" w:hanging="28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doložení vlastnictví (výpis z katastru nemovitostí, popř. návrh na vklad do katastru nemovitostí, vyrozumění katastrálního úřadu o zapsání vlastnického práva k</w:t>
            </w:r>
            <w:r w:rsidR="0029700F">
              <w:rPr>
                <w:rFonts w:asciiTheme="majorHAnsi" w:hAnsiTheme="majorHAnsi"/>
                <w:sz w:val="22"/>
                <w:szCs w:val="22"/>
              </w:rPr>
              <w:t> 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pozemku</w:t>
            </w:r>
            <w:r w:rsidR="0029700F">
              <w:rPr>
                <w:rFonts w:asciiTheme="majorHAnsi" w:hAnsiTheme="majorHAnsi"/>
                <w:sz w:val="22"/>
                <w:szCs w:val="22"/>
              </w:rPr>
              <w:t xml:space="preserve"> nebo stavbě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); </w:t>
            </w:r>
          </w:p>
          <w:p w:rsidR="00ED0427" w:rsidRPr="00C1183D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znalecký posudek ne starší šesti měs</w:t>
            </w:r>
            <w:r w:rsidR="0029700F">
              <w:rPr>
                <w:rFonts w:asciiTheme="majorHAnsi" w:hAnsiTheme="majorHAnsi"/>
                <w:sz w:val="22"/>
                <w:szCs w:val="22"/>
              </w:rPr>
              <w:t>íců před datem pořízení pozemku nebo stavby;</w:t>
            </w:r>
          </w:p>
          <w:p w:rsidR="0029700F" w:rsidRPr="0029700F" w:rsidRDefault="0029700F" w:rsidP="0029700F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pravomocné rozhodnutí o vyvlastnění.</w:t>
            </w:r>
          </w:p>
        </w:tc>
      </w:tr>
      <w:tr w:rsidR="00ED0427" w:rsidRPr="00C537AE" w:rsidTr="00444FA3">
        <w:tc>
          <w:tcPr>
            <w:tcW w:w="1979" w:type="pct"/>
            <w:shd w:val="clear" w:color="auto" w:fill="auto"/>
          </w:tcPr>
          <w:p w:rsidR="00ED0427" w:rsidRPr="00C537AE" w:rsidRDefault="00ED0427" w:rsidP="00444FA3">
            <w:pPr>
              <w:rPr>
                <w:rFonts w:asciiTheme="majorHAnsi" w:hAnsiTheme="majorHAnsi"/>
                <w:b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 xml:space="preserve">Zabezpečení výstavby </w:t>
            </w:r>
          </w:p>
          <w:p w:rsidR="00ED0427" w:rsidRPr="00C537AE" w:rsidRDefault="00ED0427" w:rsidP="00C1183D">
            <w:pPr>
              <w:pStyle w:val="Odstavecseseznamem"/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se zřejmou identifikací předmětu plnění pro posouzení způsobilosti</w:t>
            </w:r>
            <w:r w:rsidR="007C4F84"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; </w:t>
            </w:r>
          </w:p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smlouva;</w:t>
            </w:r>
          </w:p>
          <w:p w:rsidR="00ED0427" w:rsidRPr="00C537AE" w:rsidRDefault="00ED0427" w:rsidP="00444FA3">
            <w:pPr>
              <w:numPr>
                <w:ilvl w:val="0"/>
                <w:numId w:val="1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doložení ceny obvyklé - způsob stanovení ceny od dodavatelů, neplatí pro ceny stanovené znaleckým posudkem a při výběru dodavatele na základě zadávacího nebo výběrového řízení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ED0427" w:rsidRPr="00C537AE" w:rsidTr="00444FA3">
        <w:tc>
          <w:tcPr>
            <w:tcW w:w="1979" w:type="pct"/>
            <w:shd w:val="clear" w:color="auto" w:fill="auto"/>
          </w:tcPr>
          <w:p w:rsidR="00ED0427" w:rsidRPr="00C537AE" w:rsidRDefault="00ED0427" w:rsidP="00444FA3">
            <w:pPr>
              <w:rPr>
                <w:rFonts w:asciiTheme="majorHAnsi" w:hAnsiTheme="majorHAnsi"/>
                <w:b/>
                <w:bCs/>
              </w:rPr>
            </w:pP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Pořízení služeb bezprostředně souvisejících s realizací projektu</w:t>
            </w:r>
          </w:p>
          <w:p w:rsidR="00ED0427" w:rsidRPr="00C1183D" w:rsidRDefault="00ED0427" w:rsidP="00C1183D">
            <w:pPr>
              <w:pStyle w:val="Odstavecseseznamem"/>
              <w:tabs>
                <w:tab w:val="left" w:pos="0"/>
                <w:tab w:val="left" w:pos="142"/>
              </w:tabs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shd w:val="clear" w:color="auto" w:fill="auto"/>
          </w:tcPr>
          <w:p w:rsidR="00ED0427" w:rsidRPr="00C537AE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 w:rsidR="007C4F84"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identifikací předmětu plnění pro posouzení způsobilosti</w:t>
            </w:r>
            <w:r w:rsidR="005A0152"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ED0427" w:rsidRPr="00C1183D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pokud nelze posoudit způsobilost výdaje </w:t>
            </w:r>
            <w:r w:rsidR="005A0152">
              <w:rPr>
                <w:rFonts w:asciiTheme="majorHAnsi" w:hAnsiTheme="majorHAnsi"/>
                <w:sz w:val="22"/>
                <w:szCs w:val="22"/>
              </w:rPr>
              <w:t>podle identifikace předmětu plnění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 xml:space="preserve">, doložit objednávku, dodací list, </w:t>
            </w:r>
            <w:r w:rsidR="005A0152">
              <w:rPr>
                <w:rFonts w:asciiTheme="majorHAnsi" w:hAnsiTheme="majorHAnsi"/>
                <w:sz w:val="22"/>
                <w:szCs w:val="22"/>
              </w:rPr>
              <w:t xml:space="preserve">popř.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předávací protokol;</w:t>
            </w:r>
          </w:p>
          <w:p w:rsidR="00ED0427" w:rsidRPr="00C537AE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ED0427" w:rsidRPr="00C537AE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</w:t>
            </w:r>
            <w:r w:rsidR="00BD17DA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ED0427" w:rsidRPr="00C537AE" w:rsidRDefault="00BD17DA" w:rsidP="00C1183D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 xml:space="preserve">doložení ceny obvyklé - způsob stanovení ceny od dodavatelů, neplatí pro ceny stanovené znaleckým posudkem a při výběru dodavatele na základě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lastRenderedPageBreak/>
              <w:t>zadávacího nebo výběrového řízení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ED0427" w:rsidRPr="00C537AE" w:rsidTr="00444FA3">
        <w:tc>
          <w:tcPr>
            <w:tcW w:w="1979" w:type="pct"/>
            <w:shd w:val="clear" w:color="auto" w:fill="auto"/>
          </w:tcPr>
          <w:p w:rsidR="00ED0427" w:rsidRPr="00C1183D" w:rsidRDefault="00ED042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lastRenderedPageBreak/>
              <w:t>P</w:t>
            </w:r>
            <w:r w:rsidRPr="00C537AE">
              <w:rPr>
                <w:rFonts w:asciiTheme="majorHAnsi" w:hAnsiTheme="majorHAnsi"/>
                <w:b/>
                <w:bCs/>
                <w:sz w:val="22"/>
                <w:szCs w:val="22"/>
              </w:rPr>
              <w:t>ovinná publicita</w:t>
            </w:r>
          </w:p>
        </w:tc>
        <w:tc>
          <w:tcPr>
            <w:tcW w:w="3021" w:type="pct"/>
            <w:shd w:val="clear" w:color="auto" w:fill="auto"/>
          </w:tcPr>
          <w:p w:rsidR="00ED0427" w:rsidRPr="00C537AE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účetní/daňové doklady s</w:t>
            </w:r>
            <w:r w:rsidR="00D967A0">
              <w:rPr>
                <w:rFonts w:asciiTheme="majorHAnsi" w:hAnsiTheme="majorHAnsi"/>
                <w:sz w:val="22"/>
                <w:szCs w:val="22"/>
              </w:rPr>
              <w:t xml:space="preserve">e zřejmou 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 identifikací předmětu plnění pro posouzení způsobilosti</w:t>
            </w:r>
            <w:r w:rsidR="00D967A0">
              <w:rPr>
                <w:rFonts w:asciiTheme="majorHAnsi" w:hAnsiTheme="majorHAnsi"/>
                <w:sz w:val="22"/>
                <w:szCs w:val="22"/>
              </w:rPr>
              <w:t xml:space="preserve"> výdaje</w:t>
            </w:r>
            <w:r w:rsidRPr="00C537AE">
              <w:rPr>
                <w:rFonts w:asciiTheme="majorHAnsi" w:hAnsiTheme="majorHAnsi"/>
                <w:sz w:val="22"/>
                <w:szCs w:val="22"/>
              </w:rPr>
              <w:t>;</w:t>
            </w:r>
          </w:p>
          <w:p w:rsidR="00ED0427" w:rsidRPr="00C537AE" w:rsidRDefault="00ED0427" w:rsidP="00444FA3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pokud nelze posoudit způsobilost výdaje podle identifikace předmětu plnění, doložit objednávku, dodací list, popř. předávací protokol;</w:t>
            </w:r>
          </w:p>
          <w:p w:rsidR="00ED0427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smlouva o poskytnutí služeb, smlouva o dílo;</w:t>
            </w:r>
          </w:p>
          <w:p w:rsidR="00ED0427" w:rsidRPr="00C537AE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doklad o zaplacení;</w:t>
            </w:r>
          </w:p>
          <w:p w:rsidR="00ED0427" w:rsidRPr="00C537AE" w:rsidRDefault="00ED0427" w:rsidP="00444FA3">
            <w:pPr>
              <w:numPr>
                <w:ilvl w:val="0"/>
                <w:numId w:val="19"/>
              </w:numPr>
              <w:ind w:left="294" w:hanging="294"/>
              <w:jc w:val="both"/>
              <w:rPr>
                <w:rFonts w:asciiTheme="majorHAnsi" w:hAnsiTheme="majorHAnsi"/>
              </w:rPr>
            </w:pPr>
            <w:r w:rsidRPr="00C537AE">
              <w:rPr>
                <w:rFonts w:asciiTheme="majorHAnsi" w:hAnsiTheme="majorHAnsi"/>
                <w:sz w:val="22"/>
                <w:szCs w:val="22"/>
              </w:rPr>
              <w:t>doložení ceny obvyklé - způsob stanovení ceny od dodavatelů, neplatí pro ceny stanovené znaleckým posudkem a při výběru dodavatele na základě výběrového řízení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ED0427" w:rsidRPr="00341080" w:rsidTr="00444FA3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0427" w:rsidRPr="00C52714" w:rsidRDefault="00ED0427" w:rsidP="00444FA3">
            <w:pPr>
              <w:rPr>
                <w:rFonts w:asciiTheme="majorHAnsi" w:hAnsiTheme="majorHAnsi"/>
                <w:b/>
                <w:bCs/>
              </w:rPr>
            </w:pPr>
            <w:r w:rsidRPr="00C52714">
              <w:rPr>
                <w:rFonts w:asciiTheme="majorHAnsi" w:hAnsiTheme="majorHAnsi"/>
                <w:b/>
                <w:bCs/>
                <w:sz w:val="22"/>
                <w:szCs w:val="22"/>
              </w:rPr>
              <w:t>DPH</w:t>
            </w:r>
          </w:p>
          <w:p w:rsidR="00ED0427" w:rsidRPr="00915EED" w:rsidRDefault="00ED0427" w:rsidP="00915EED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D0427" w:rsidRPr="00341080" w:rsidRDefault="00ED0427" w:rsidP="00C1183D">
            <w:pPr>
              <w:numPr>
                <w:ilvl w:val="1"/>
                <w:numId w:val="20"/>
              </w:numPr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 xml:space="preserve"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 </w:t>
            </w:r>
          </w:p>
          <w:p w:rsidR="00ED0427" w:rsidRPr="00341080" w:rsidRDefault="00ED0427" w:rsidP="00C1183D">
            <w:pPr>
              <w:numPr>
                <w:ilvl w:val="1"/>
                <w:numId w:val="20"/>
              </w:numPr>
              <w:ind w:left="295" w:hanging="295"/>
              <w:jc w:val="both"/>
              <w:rPr>
                <w:rFonts w:asciiTheme="majorHAnsi" w:hAnsiTheme="majorHAnsi"/>
              </w:rPr>
            </w:pPr>
            <w:r w:rsidRPr="00341080">
              <w:rPr>
                <w:rFonts w:asciiTheme="majorHAnsi" w:hAnsiTheme="majorHAnsi"/>
                <w:sz w:val="22"/>
                <w:szCs w:val="22"/>
              </w:rPr>
              <w:t>při využití přenesené daňové povinnosti kopie evidence pro daňové účely a kopie výpisu z bankovního účtu jako doklad o úhradě daňové povinnosti OFS.</w:t>
            </w:r>
          </w:p>
        </w:tc>
      </w:tr>
      <w:tr w:rsidR="00BB059C" w:rsidRPr="00341080" w:rsidTr="00444FA3">
        <w:tc>
          <w:tcPr>
            <w:tcW w:w="197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059C" w:rsidRDefault="00BB059C" w:rsidP="00BB059C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C537AE">
              <w:rPr>
                <w:rFonts w:asciiTheme="majorHAnsi" w:hAnsiTheme="majorHAnsi"/>
                <w:b/>
                <w:sz w:val="22"/>
                <w:szCs w:val="22"/>
              </w:rPr>
              <w:t>Účetní doklady do 10 000 Kč</w:t>
            </w:r>
          </w:p>
          <w:p w:rsidR="00BB059C" w:rsidRPr="00C52714" w:rsidRDefault="00BB059C" w:rsidP="00444FA3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3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B059C" w:rsidRDefault="00BA2DEA" w:rsidP="00BB059C">
            <w:pPr>
              <w:numPr>
                <w:ilvl w:val="1"/>
                <w:numId w:val="20"/>
              </w:numPr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B059C" w:rsidRPr="00BB059C">
              <w:rPr>
                <w:sz w:val="22"/>
                <w:szCs w:val="22"/>
              </w:rPr>
              <w:t xml:space="preserve">ýdaje do 10 000 Kč lze uvést v Seznamu účetních dokladů a nedokládat k nim faktury, </w:t>
            </w:r>
            <w:r>
              <w:rPr>
                <w:sz w:val="22"/>
                <w:szCs w:val="22"/>
              </w:rPr>
              <w:t>paragony a další účetní doklady;</w:t>
            </w:r>
          </w:p>
          <w:p w:rsidR="00BB059C" w:rsidRPr="00BB059C" w:rsidRDefault="00BA2DEA" w:rsidP="00BB059C">
            <w:pPr>
              <w:numPr>
                <w:ilvl w:val="1"/>
                <w:numId w:val="20"/>
              </w:numPr>
              <w:ind w:left="295" w:hanging="29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B059C" w:rsidRPr="00BB059C">
              <w:rPr>
                <w:sz w:val="22"/>
                <w:szCs w:val="22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</w:rPr>
              <w:t>etně DPH za jeden účetní doklad;</w:t>
            </w:r>
            <w:r w:rsidR="00BB059C" w:rsidRPr="00BB059C">
              <w:rPr>
                <w:sz w:val="22"/>
                <w:szCs w:val="22"/>
              </w:rPr>
              <w:t xml:space="preserve"> </w:t>
            </w:r>
          </w:p>
          <w:p w:rsidR="00BB059C" w:rsidRPr="00341080" w:rsidRDefault="00BA2DEA" w:rsidP="00BB059C">
            <w:pPr>
              <w:numPr>
                <w:ilvl w:val="1"/>
                <w:numId w:val="20"/>
              </w:numPr>
              <w:ind w:left="295" w:hanging="295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B059C" w:rsidRPr="00FB32F8">
              <w:rPr>
                <w:sz w:val="22"/>
                <w:szCs w:val="22"/>
              </w:rPr>
              <w:t>ro tyto výdaje platí povinnost předložit v případě kontroly originály příslušných účetních dokladů.</w:t>
            </w:r>
          </w:p>
        </w:tc>
      </w:tr>
    </w:tbl>
    <w:p w:rsidR="00ED0427" w:rsidRPr="002507ED" w:rsidRDefault="00ED0427" w:rsidP="00ED0427">
      <w:pPr>
        <w:pStyle w:val="Normlnodrky"/>
        <w:numPr>
          <w:ilvl w:val="0"/>
          <w:numId w:val="0"/>
        </w:numPr>
        <w:spacing w:line="276" w:lineRule="auto"/>
        <w:ind w:left="226" w:hanging="226"/>
        <w:rPr>
          <w:rFonts w:asciiTheme="majorHAnsi" w:hAnsiTheme="majorHAnsi" w:cs="Arial"/>
          <w:sz w:val="24"/>
          <w:lang w:val="cs-CZ"/>
        </w:rPr>
      </w:pPr>
    </w:p>
    <w:p w:rsidR="00C61BCF" w:rsidRDefault="009B4677" w:rsidP="00F02B2F">
      <w:pPr>
        <w:rPr>
          <w:rFonts w:asciiTheme="majorHAnsi" w:hAnsiTheme="majorHAnsi" w:cs="Arial"/>
          <w:b/>
        </w:rPr>
      </w:pPr>
      <w:r w:rsidRPr="00A34694">
        <w:rPr>
          <w:rFonts w:asciiTheme="majorHAnsi" w:hAnsiTheme="majorHAnsi" w:cs="Arial"/>
          <w:b/>
        </w:rPr>
        <w:t>Nezpůsobilé výdaje projektu</w:t>
      </w:r>
    </w:p>
    <w:p w:rsidR="00841924" w:rsidRDefault="00841924" w:rsidP="00F02B2F">
      <w:pPr>
        <w:pStyle w:val="Heading4Palatinoks"/>
        <w:spacing w:line="240" w:lineRule="auto"/>
      </w:pPr>
      <w:r>
        <w:t>výdaje na výstavbu, rekonstrukci nebo modernizaci, údržbu nebo opravu silnic a místních komunikací přístupných automobilové dopravě s</w:t>
      </w:r>
      <w:r w:rsidR="00E9608B">
        <w:t> </w:t>
      </w:r>
      <w:r>
        <w:t>výjimkou</w:t>
      </w:r>
      <w:r w:rsidR="00E9608B">
        <w:t xml:space="preserve"> </w:t>
      </w:r>
      <w:r w:rsidR="00E9608B" w:rsidRPr="00406A34">
        <w:t>výdaj</w:t>
      </w:r>
      <w:r w:rsidR="00E9608B">
        <w:t>ů</w:t>
      </w:r>
      <w:r w:rsidR="00E9608B" w:rsidRPr="00406A34">
        <w:t xml:space="preserve"> </w:t>
      </w:r>
      <w:r w:rsidR="008A4370">
        <w:t>uvedených mezi způsobilými výdaji</w:t>
      </w:r>
      <w:r w:rsidR="0027059F">
        <w:t xml:space="preserve"> na hlavní a vedlejší aktivity projektu,</w:t>
      </w:r>
    </w:p>
    <w:p w:rsidR="00991418" w:rsidRDefault="00991418" w:rsidP="00F02B2F">
      <w:pPr>
        <w:pStyle w:val="Heading4Palatinoks"/>
        <w:spacing w:line="240" w:lineRule="auto"/>
      </w:pPr>
      <w:r>
        <w:t xml:space="preserve">výdaje na </w:t>
      </w:r>
      <w:r w:rsidR="000A5B11">
        <w:t>výstavbu</w:t>
      </w:r>
      <w:r>
        <w:t>, rekonstrukci nebo modernizaci polních a lesních cest,</w:t>
      </w:r>
    </w:p>
    <w:p w:rsidR="00F24FB9" w:rsidRDefault="00F24FB9" w:rsidP="00F02B2F">
      <w:pPr>
        <w:pStyle w:val="Heading4Palatinoks"/>
        <w:spacing w:line="240" w:lineRule="auto"/>
      </w:pPr>
      <w:r>
        <w:t xml:space="preserve">výdaje na </w:t>
      </w:r>
      <w:r w:rsidRPr="002507ED">
        <w:t>běžn</w:t>
      </w:r>
      <w:r>
        <w:t>ou</w:t>
      </w:r>
      <w:r w:rsidRPr="002507ED">
        <w:t xml:space="preserve"> údržb</w:t>
      </w:r>
      <w:r>
        <w:t>u</w:t>
      </w:r>
      <w:r w:rsidRPr="002507ED">
        <w:t>, souvisl</w:t>
      </w:r>
      <w:r>
        <w:t>ou</w:t>
      </w:r>
      <w:r w:rsidRPr="002507ED">
        <w:t xml:space="preserve"> údržb</w:t>
      </w:r>
      <w:r>
        <w:t>u</w:t>
      </w:r>
      <w:r w:rsidRPr="002507ED">
        <w:t xml:space="preserve"> a oprav</w:t>
      </w:r>
      <w:r>
        <w:t>u</w:t>
      </w:r>
      <w:r w:rsidRPr="002507ED">
        <w:t xml:space="preserve"> </w:t>
      </w:r>
      <w:r w:rsidR="008068CF">
        <w:t xml:space="preserve">pozemních </w:t>
      </w:r>
      <w:r w:rsidRPr="002507ED">
        <w:t>komunikací</w:t>
      </w:r>
      <w:r w:rsidR="008068CF">
        <w:t xml:space="preserve"> včetně chodníků a cyklostezek</w:t>
      </w:r>
      <w:r>
        <w:t>,</w:t>
      </w:r>
    </w:p>
    <w:p w:rsidR="00F24FB9" w:rsidRDefault="00F24FB9" w:rsidP="00F02B2F">
      <w:pPr>
        <w:pStyle w:val="Heading4Palatinoks"/>
        <w:spacing w:line="240" w:lineRule="auto"/>
      </w:pPr>
      <w:r>
        <w:t xml:space="preserve">výdaje na </w:t>
      </w:r>
      <w:r w:rsidRPr="002507ED">
        <w:t>práce zahrnut</w:t>
      </w:r>
      <w:r>
        <w:t>é</w:t>
      </w:r>
      <w:r w:rsidRPr="002507ED">
        <w:t xml:space="preserve"> do údržby mostů podle technických podmínek, </w:t>
      </w:r>
      <w:r>
        <w:t>včetně</w:t>
      </w:r>
      <w:r w:rsidRPr="002507ED">
        <w:t xml:space="preserve"> pr</w:t>
      </w:r>
      <w:r>
        <w:t>a</w:t>
      </w:r>
      <w:r w:rsidRPr="002507ED">
        <w:t>c</w:t>
      </w:r>
      <w:r>
        <w:t>í</w:t>
      </w:r>
      <w:r w:rsidRPr="002507ED">
        <w:t xml:space="preserve"> pro zajištění funkčního stavu mostu nebo propustku (údržba a opravy), </w:t>
      </w:r>
    </w:p>
    <w:p w:rsidR="003E37A3" w:rsidRDefault="003E37A3" w:rsidP="00F02B2F">
      <w:pPr>
        <w:pStyle w:val="Heading4Palatinoks"/>
        <w:spacing w:line="240" w:lineRule="auto"/>
      </w:pPr>
      <w:r>
        <w:lastRenderedPageBreak/>
        <w:t xml:space="preserve">výdaje na realizaci </w:t>
      </w:r>
      <w:r w:rsidR="00385B28">
        <w:t xml:space="preserve">úschoven, </w:t>
      </w:r>
      <w:r>
        <w:t>parkovacích domů a parkovacích věží pro</w:t>
      </w:r>
      <w:r w:rsidR="00385B28">
        <w:t xml:space="preserve"> jízdní kola a jiných zařízení ke zpoplatněnému parkování jízdních kol</w:t>
      </w:r>
      <w:r>
        <w:t>,</w:t>
      </w:r>
    </w:p>
    <w:p w:rsidR="001B6AEC" w:rsidRDefault="00A12BEC" w:rsidP="00F02B2F">
      <w:pPr>
        <w:pStyle w:val="Heading4Palatinoks"/>
        <w:spacing w:line="240" w:lineRule="auto"/>
      </w:pPr>
      <w:r>
        <w:t>výdaje na realizaci nástupišť, přístřešků a čekáren železničních zastávek a zastávek vodní dopravy</w:t>
      </w:r>
      <w:r w:rsidR="005273D9">
        <w:t>,</w:t>
      </w:r>
    </w:p>
    <w:p w:rsidR="00056C5F" w:rsidRDefault="001B6AEC" w:rsidP="00F02B2F">
      <w:pPr>
        <w:pStyle w:val="Heading4Palatinoks"/>
        <w:spacing w:line="240" w:lineRule="auto"/>
      </w:pPr>
      <w:r>
        <w:t>výdaje na bezbariérové úpravy vstupů do budov</w:t>
      </w:r>
      <w:r w:rsidR="005273D9">
        <w:t>,</w:t>
      </w:r>
    </w:p>
    <w:p w:rsidR="00056C5F" w:rsidRPr="00056C5F" w:rsidRDefault="00056C5F" w:rsidP="00F02B2F">
      <w:pPr>
        <w:pStyle w:val="Heading4Palatinoks"/>
        <w:spacing w:line="240" w:lineRule="auto"/>
      </w:pPr>
      <w:r>
        <w:t>výdaje na realizaci parkovišť pro automobily</w:t>
      </w:r>
      <w:r w:rsidR="00A12BEC">
        <w:t>,</w:t>
      </w:r>
    </w:p>
    <w:p w:rsidR="00F72F41" w:rsidRDefault="00F72F41" w:rsidP="00F02B2F">
      <w:pPr>
        <w:pStyle w:val="Heading4Palatinoks"/>
        <w:spacing w:line="240" w:lineRule="auto"/>
      </w:pPr>
      <w:r>
        <w:t xml:space="preserve">výdaje na </w:t>
      </w:r>
      <w:r w:rsidR="0045119D">
        <w:t>zřízení, provoz a odstranění zařízení staveniště,</w:t>
      </w:r>
    </w:p>
    <w:p w:rsidR="00B25A7D" w:rsidRDefault="00B25A7D" w:rsidP="00F02B2F">
      <w:pPr>
        <w:pStyle w:val="Heading4Palatinoks"/>
        <w:spacing w:line="240" w:lineRule="auto"/>
      </w:pPr>
      <w:r>
        <w:t>výdaje na přípravu a zpracování žádosti o podporu</w:t>
      </w:r>
      <w:r w:rsidR="00E31076">
        <w:t>, s výjimkou zpracování studie proveditelnosti</w:t>
      </w:r>
      <w:r w:rsidR="00F13785">
        <w:t xml:space="preserve"> a auditu bezpečnosti</w:t>
      </w:r>
      <w:r>
        <w:t>,</w:t>
      </w:r>
    </w:p>
    <w:p w:rsidR="00B25A7D" w:rsidRDefault="00B25A7D" w:rsidP="00F02B2F">
      <w:pPr>
        <w:pStyle w:val="Heading4Palatinoks"/>
        <w:spacing w:line="240" w:lineRule="auto"/>
      </w:pPr>
      <w:r>
        <w:t xml:space="preserve">výdaje spojené s řízením </w:t>
      </w:r>
      <w:r w:rsidR="001A4B6B">
        <w:t xml:space="preserve">a administrací </w:t>
      </w:r>
      <w:r>
        <w:t>projektu,</w:t>
      </w:r>
    </w:p>
    <w:p w:rsidR="005678C8" w:rsidRDefault="008B424B" w:rsidP="00F02B2F">
      <w:pPr>
        <w:pStyle w:val="Heading4Palatinoks"/>
        <w:spacing w:line="240" w:lineRule="auto"/>
      </w:pPr>
      <w:r>
        <w:t>výdaje na zpracování zadávacích dokumentací k veřejným zakázkám</w:t>
      </w:r>
      <w:r w:rsidR="00B708BB">
        <w:t xml:space="preserve"> a organizaci </w:t>
      </w:r>
      <w:r w:rsidR="00D76099">
        <w:t>výběrových a zadávacích řízení</w:t>
      </w:r>
      <w:r w:rsidR="005678C8">
        <w:t>,</w:t>
      </w:r>
    </w:p>
    <w:p w:rsidR="008B424B" w:rsidRDefault="005678C8" w:rsidP="00F02B2F">
      <w:pPr>
        <w:pStyle w:val="Heading4Palatinoks"/>
        <w:spacing w:line="240" w:lineRule="auto"/>
      </w:pPr>
      <w:r>
        <w:t>výdaje na zpracování průzkumů, studií a posouzení nesouvisejících s projektovými dokumentacemi,</w:t>
      </w:r>
    </w:p>
    <w:p w:rsidR="005A6F20" w:rsidRDefault="00F61229" w:rsidP="00F02B2F">
      <w:pPr>
        <w:pStyle w:val="Heading4Palatinoks"/>
        <w:spacing w:line="240" w:lineRule="auto"/>
      </w:pPr>
      <w:r>
        <w:t xml:space="preserve">výdaje na </w:t>
      </w:r>
      <w:r w:rsidRPr="00D5629A">
        <w:t>nákup nemovitostí mezi spojenými osobami vymezenými v § 23 odst. 7 zákona o dani z</w:t>
      </w:r>
      <w:r>
        <w:t> </w:t>
      </w:r>
      <w:r w:rsidRPr="00D5629A">
        <w:t>příjmu</w:t>
      </w:r>
      <w:r>
        <w:t>,</w:t>
      </w:r>
      <w:r w:rsidRPr="00D5629A">
        <w:t xml:space="preserve"> ve znění pozdějších předpisů</w:t>
      </w:r>
      <w:r>
        <w:t>,</w:t>
      </w:r>
    </w:p>
    <w:p w:rsidR="005A6F20" w:rsidRDefault="005A6F20" w:rsidP="00F02B2F">
      <w:pPr>
        <w:pStyle w:val="Heading4Palatinoks"/>
        <w:spacing w:line="240" w:lineRule="auto"/>
      </w:pPr>
      <w:r>
        <w:t>výdaje na uzavření kupní smlouvy, popř. smlouvy o smlouvě budoucí kupní, k nákupu nemovitosti, výdaje na vyhotovení znaleckého posudku, poplatky</w:t>
      </w:r>
      <w:r w:rsidR="006D7818">
        <w:br/>
      </w:r>
      <w:r>
        <w:t>za zápis do katastru nemovitostí,</w:t>
      </w:r>
      <w:r w:rsidR="00ED44A6">
        <w:t xml:space="preserve"> výdaje na geodetické zaměření pozemku a vyhotovení geometrického plánu,</w:t>
      </w:r>
    </w:p>
    <w:p w:rsidR="003268CA" w:rsidRPr="003268CA" w:rsidRDefault="003268CA" w:rsidP="00F02B2F">
      <w:pPr>
        <w:pStyle w:val="Heading4Palatinoks"/>
        <w:spacing w:line="240" w:lineRule="auto"/>
      </w:pPr>
      <w:r>
        <w:t>DPH</w:t>
      </w:r>
      <w:r w:rsidR="00702FF1" w:rsidRPr="00793142">
        <w:t xml:space="preserve"> s nárokem na odpočet nebo její část, </w:t>
      </w:r>
      <w:r w:rsidRPr="003268CA">
        <w:t xml:space="preserve">pokud žadatel má nárok na odpočet DPH ve smyslu zákona č. 235/2004 Sb., o dani z přidané hodnoty, </w:t>
      </w:r>
    </w:p>
    <w:p w:rsidR="006437AC" w:rsidRDefault="00AE6CC0" w:rsidP="00F02B2F">
      <w:pPr>
        <w:pStyle w:val="Heading4Palatinoks"/>
        <w:spacing w:line="240" w:lineRule="auto"/>
      </w:pPr>
      <w:r w:rsidRPr="00793142">
        <w:t>úroky z úvěrů, půjček, splátky úvěrů a půjček</w:t>
      </w:r>
      <w:r w:rsidR="006437AC">
        <w:t>,</w:t>
      </w:r>
    </w:p>
    <w:p w:rsidR="001B3425" w:rsidRDefault="006437AC" w:rsidP="00F02B2F">
      <w:pPr>
        <w:pStyle w:val="Heading4Palatinoks"/>
        <w:spacing w:line="240" w:lineRule="auto"/>
      </w:pPr>
      <w:r>
        <w:t>pojištění</w:t>
      </w:r>
      <w:r w:rsidR="001B3425">
        <w:t>,</w:t>
      </w:r>
    </w:p>
    <w:p w:rsidR="001B3425" w:rsidRPr="00182F44" w:rsidRDefault="001B3425" w:rsidP="00F02B2F">
      <w:pPr>
        <w:pStyle w:val="Heading4Palatinoks"/>
        <w:spacing w:line="240" w:lineRule="auto"/>
      </w:pPr>
      <w:r>
        <w:t>bankovní záruky</w:t>
      </w:r>
      <w:r w:rsidR="00AE6CC0">
        <w:t>,</w:t>
      </w:r>
    </w:p>
    <w:p w:rsidR="00AE6CC0" w:rsidRDefault="00D40558" w:rsidP="00F02B2F">
      <w:pPr>
        <w:pStyle w:val="Heading4Palatinoks"/>
        <w:spacing w:line="240" w:lineRule="auto"/>
      </w:pPr>
      <w:r w:rsidRPr="00793142">
        <w:t>pokuty</w:t>
      </w:r>
      <w:r>
        <w:t>,</w:t>
      </w:r>
    </w:p>
    <w:p w:rsidR="00D40558" w:rsidRDefault="00D40558" w:rsidP="00F02B2F">
      <w:pPr>
        <w:pStyle w:val="Heading4Palatinoks"/>
        <w:spacing w:line="240" w:lineRule="auto"/>
      </w:pPr>
      <w:r w:rsidRPr="00793142">
        <w:t>manka a škody</w:t>
      </w:r>
      <w:r>
        <w:t>,</w:t>
      </w:r>
    </w:p>
    <w:p w:rsidR="00D40558" w:rsidRDefault="00D40558" w:rsidP="00F02B2F">
      <w:pPr>
        <w:pStyle w:val="Heading4Palatinoks"/>
        <w:spacing w:line="240" w:lineRule="auto"/>
      </w:pPr>
      <w:r w:rsidRPr="00793142">
        <w:t>jiné daně (silniční daň, daň z</w:t>
      </w:r>
      <w:r w:rsidR="004824DC">
        <w:t> </w:t>
      </w:r>
      <w:r w:rsidRPr="00793142">
        <w:t>nemovit</w:t>
      </w:r>
      <w:r w:rsidR="004824DC">
        <w:t>ých věcí</w:t>
      </w:r>
      <w:r w:rsidRPr="00793142">
        <w:t>, daň darovací, daň dědická apod.)</w:t>
      </w:r>
      <w:r>
        <w:t>,</w:t>
      </w:r>
    </w:p>
    <w:p w:rsidR="00D40558" w:rsidRDefault="00D40558" w:rsidP="00F02B2F">
      <w:pPr>
        <w:pStyle w:val="Heading4Palatinoks"/>
        <w:spacing w:line="240" w:lineRule="auto"/>
      </w:pPr>
      <w:r>
        <w:t>cla,</w:t>
      </w:r>
    </w:p>
    <w:p w:rsidR="00D40558" w:rsidRDefault="00D40558" w:rsidP="00F02B2F">
      <w:pPr>
        <w:pStyle w:val="Heading4Palatinoks"/>
        <w:spacing w:line="240" w:lineRule="auto"/>
      </w:pPr>
      <w:r w:rsidRPr="00793142">
        <w:t>výdaje, které jsou součástí likvidace společnosti, nedobytné pohledávky a jiné</w:t>
      </w:r>
      <w:r>
        <w:t>,</w:t>
      </w:r>
    </w:p>
    <w:p w:rsidR="00D40558" w:rsidRDefault="00D40558" w:rsidP="00F02B2F">
      <w:pPr>
        <w:pStyle w:val="Heading4Palatinoks"/>
        <w:spacing w:line="240" w:lineRule="auto"/>
      </w:pPr>
      <w:r w:rsidRPr="00793142">
        <w:t>výdaje na právní spory vzniklé v souvislosti s projektem, např. výdaje na uhrazení soudního poplatku, na pořízení důkazů, na právní zastoupení v případě sporu</w:t>
      </w:r>
      <w:r>
        <w:t>,</w:t>
      </w:r>
    </w:p>
    <w:p w:rsidR="00D40558" w:rsidRDefault="00680BE8" w:rsidP="00F02B2F">
      <w:pPr>
        <w:pStyle w:val="Heading4Palatinoks"/>
        <w:spacing w:line="240" w:lineRule="auto"/>
      </w:pPr>
      <w:r w:rsidRPr="00793142">
        <w:t>provozní a režijní výdaje</w:t>
      </w:r>
      <w:r>
        <w:t>,</w:t>
      </w:r>
    </w:p>
    <w:p w:rsidR="00973C46" w:rsidRDefault="00973C46" w:rsidP="00F02B2F">
      <w:pPr>
        <w:pStyle w:val="Heading4Palatinoks"/>
        <w:spacing w:line="240" w:lineRule="auto"/>
      </w:pPr>
      <w:r w:rsidRPr="00CA770F">
        <w:t>náklady na mzdy, platy, náhrady mezd a platů, ostatní osobní náklady, povinné pojistné hrazené zaměstnavatelem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 w:rsidRPr="00793142">
        <w:t>cestovní náhrady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>
        <w:t>provize,</w:t>
      </w:r>
    </w:p>
    <w:p w:rsidR="00680BE8" w:rsidRDefault="00680BE8" w:rsidP="00F02B2F">
      <w:pPr>
        <w:pStyle w:val="Heading4Palatinoks"/>
        <w:spacing w:line="240" w:lineRule="auto"/>
      </w:pPr>
      <w:r w:rsidRPr="00793142">
        <w:t>rezervy na budoucí ztráty a dluhy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 w:rsidRPr="00793142">
        <w:t>kurzové ztráty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 w:rsidRPr="00793142">
        <w:t>odpisy dlouhodobého hmotného a nehmotného majetku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 w:rsidRPr="00793142">
        <w:t>výdaje související se smlouvou operativního leasingu (daň, marže pronajímatele, výdaje na refinancování, režijní výdaje, pojišťovací výlohy apod.)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 w:rsidRPr="00793142">
        <w:t>výdaje odpovídající svým vymezením účetní kategorii mimořádných nákladů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>
        <w:t>výdaje na audit projektu,</w:t>
      </w:r>
    </w:p>
    <w:p w:rsidR="00EA3ACA" w:rsidRDefault="00EA3ACA" w:rsidP="00675D93">
      <w:pPr>
        <w:pStyle w:val="Heading4Palatinoks"/>
        <w:spacing w:line="240" w:lineRule="auto"/>
      </w:pPr>
      <w:r>
        <w:t>část výdajů na vedlejší aktivity projektu</w:t>
      </w:r>
      <w:r w:rsidR="00636CED">
        <w:t>,</w:t>
      </w:r>
      <w:r>
        <w:t xml:space="preserve"> převyšující 15 % celkových způsobilých výdajů projektu</w:t>
      </w:r>
      <w:r w:rsidR="00636CED">
        <w:t>;</w:t>
      </w:r>
      <w:r w:rsidR="00B90498">
        <w:t xml:space="preserve"> konečná výše celkových způsobilých výdajů je známa po skončení poslední etapy realizace projektu</w:t>
      </w:r>
      <w:r>
        <w:t>,</w:t>
      </w:r>
    </w:p>
    <w:p w:rsidR="00680BE8" w:rsidRDefault="00680BE8" w:rsidP="00F02B2F">
      <w:pPr>
        <w:pStyle w:val="Heading4Palatinoks"/>
        <w:spacing w:line="240" w:lineRule="auto"/>
      </w:pPr>
      <w:r>
        <w:lastRenderedPageBreak/>
        <w:t>další výdaje, u kterých nejsou dodrženy podmínky pro způsobilost výdajů</w:t>
      </w:r>
      <w:r w:rsidR="00636CED">
        <w:t>,</w:t>
      </w:r>
      <w:r>
        <w:t xml:space="preserve"> uvedené v tomto dokumentu.</w:t>
      </w:r>
    </w:p>
    <w:p w:rsidR="00D3758D" w:rsidRDefault="00C5675E" w:rsidP="00C4211B">
      <w:pPr>
        <w:pStyle w:val="Pravidla11"/>
        <w:numPr>
          <w:ilvl w:val="1"/>
          <w:numId w:val="25"/>
        </w:numPr>
      </w:pPr>
      <w:bookmarkStart w:id="106" w:name="_Toc434571046"/>
      <w:r>
        <w:t>I</w:t>
      </w:r>
      <w:r w:rsidR="00D3758D">
        <w:t>ndikátory</w:t>
      </w:r>
      <w:bookmarkEnd w:id="106"/>
    </w:p>
    <w:p w:rsidR="005E2E15" w:rsidRDefault="005E2E15" w:rsidP="00F02B2F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Žadatel </w:t>
      </w:r>
      <w:r w:rsidRPr="005427AD">
        <w:rPr>
          <w:rFonts w:asciiTheme="majorHAnsi" w:hAnsiTheme="majorHAnsi" w:cs="Arial"/>
        </w:rPr>
        <w:t xml:space="preserve">je povinen </w:t>
      </w:r>
      <w:r w:rsidR="005B24D8">
        <w:rPr>
          <w:rFonts w:asciiTheme="majorHAnsi" w:hAnsiTheme="majorHAnsi" w:cs="Arial"/>
        </w:rPr>
        <w:t>vybrat</w:t>
      </w:r>
      <w:r w:rsidRPr="005427AD">
        <w:rPr>
          <w:rFonts w:asciiTheme="majorHAnsi" w:hAnsiTheme="majorHAnsi" w:cs="Arial"/>
        </w:rPr>
        <w:t xml:space="preserve"> indikátor</w:t>
      </w:r>
      <w:r w:rsidR="00A76A88">
        <w:t>, který</w:t>
      </w:r>
      <w:r w:rsidR="00A76A88">
        <w:rPr>
          <w:rFonts w:asciiTheme="majorHAnsi" w:hAnsiTheme="majorHAnsi" w:cs="Arial"/>
        </w:rPr>
        <w:t xml:space="preserve"> </w:t>
      </w:r>
      <w:r w:rsidR="00A76A88">
        <w:t>odpovídá zvolené aktivitě a náplni projektu</w:t>
      </w:r>
      <w:r w:rsidR="00A76A88">
        <w:rPr>
          <w:rFonts w:asciiTheme="majorHAnsi" w:hAnsiTheme="majorHAnsi" w:cs="Arial"/>
        </w:rPr>
        <w:t>.</w:t>
      </w:r>
      <w:r w:rsidR="0034742B">
        <w:rPr>
          <w:rFonts w:asciiTheme="majorHAnsi" w:hAnsiTheme="majorHAnsi" w:cs="Arial"/>
        </w:rPr>
        <w:t xml:space="preserve"> </w:t>
      </w:r>
      <w:r w:rsidR="0034742B">
        <w:t>Plánovaná hodnota indikátoru je závazná. </w:t>
      </w:r>
      <w:r w:rsidR="0034742B" w:rsidRPr="007523E5">
        <w:rPr>
          <w:rFonts w:cs="Arial"/>
        </w:rPr>
        <w:t xml:space="preserve">Přehled </w:t>
      </w:r>
      <w:r w:rsidR="00084F29">
        <w:rPr>
          <w:rFonts w:cs="Arial"/>
        </w:rPr>
        <w:t>vazeb indikátorů na jednotlivé aktivity je obsažen ve vazební matici</w:t>
      </w:r>
      <w:r w:rsidR="0034742B" w:rsidRPr="007523E5">
        <w:rPr>
          <w:rFonts w:cs="Arial"/>
        </w:rPr>
        <w:t xml:space="preserve"> indikátorů, která je součástí přílohy </w:t>
      </w:r>
      <w:r w:rsidR="0034742B">
        <w:rPr>
          <w:rFonts w:cs="Arial"/>
        </w:rPr>
        <w:t>č. 3</w:t>
      </w:r>
      <w:r w:rsidR="0034742B" w:rsidRPr="00F4139A">
        <w:rPr>
          <w:rFonts w:cs="Arial"/>
        </w:rPr>
        <w:t xml:space="preserve"> </w:t>
      </w:r>
      <w:r w:rsidR="0034742B" w:rsidRPr="007523E5">
        <w:rPr>
          <w:rFonts w:cs="Arial"/>
        </w:rPr>
        <w:t>M</w:t>
      </w:r>
      <w:r w:rsidR="00084F29">
        <w:rPr>
          <w:rFonts w:cs="Arial"/>
        </w:rPr>
        <w:t>etodické</w:t>
      </w:r>
      <w:r w:rsidR="0034742B">
        <w:rPr>
          <w:rFonts w:cs="Arial"/>
        </w:rPr>
        <w:t xml:space="preserve"> list</w:t>
      </w:r>
      <w:r w:rsidR="00084F29">
        <w:rPr>
          <w:rFonts w:cs="Arial"/>
        </w:rPr>
        <w:t>y</w:t>
      </w:r>
      <w:r w:rsidR="0034742B">
        <w:rPr>
          <w:rFonts w:cs="Arial"/>
        </w:rPr>
        <w:t xml:space="preserve"> indikátorů</w:t>
      </w:r>
      <w:r w:rsidR="00084F29">
        <w:rPr>
          <w:rFonts w:cs="Arial"/>
        </w:rPr>
        <w:t>.</w:t>
      </w:r>
      <w:r w:rsidRPr="005427AD">
        <w:rPr>
          <w:rFonts w:asciiTheme="majorHAnsi" w:hAnsiTheme="majorHAnsi" w:cs="Arial"/>
        </w:rPr>
        <w:t xml:space="preserve"> Výběr indikátorů je součástí podání žádosti v systému MS2014+. K indikátoru musí být v žádosti </w:t>
      </w:r>
      <w:r>
        <w:rPr>
          <w:rFonts w:asciiTheme="majorHAnsi" w:hAnsiTheme="majorHAnsi" w:cs="Arial"/>
        </w:rPr>
        <w:t>vyplněna tato datová pole:</w:t>
      </w:r>
    </w:p>
    <w:p w:rsidR="004C2BF1" w:rsidRPr="004C2BF1" w:rsidRDefault="004C2BF1" w:rsidP="004C2BF1">
      <w:pPr>
        <w:pStyle w:val="Odstavecseseznamem"/>
        <w:numPr>
          <w:ilvl w:val="0"/>
          <w:numId w:val="53"/>
        </w:numPr>
        <w:suppressAutoHyphens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D</w:t>
      </w:r>
      <w:r w:rsidRPr="00C3251B">
        <w:rPr>
          <w:rFonts w:asciiTheme="majorHAnsi" w:hAnsiTheme="majorHAnsi" w:cs="Arial"/>
          <w:b/>
        </w:rPr>
        <w:t>atum</w:t>
      </w:r>
      <w:r w:rsidRPr="007A08E3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stanovení výchozí hodnoty (vždy datum zahájení realizace projektu)</w:t>
      </w:r>
      <w:r w:rsidR="00F247E8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</w:p>
    <w:p w:rsidR="00011457" w:rsidRDefault="005E2E15" w:rsidP="00F02B2F">
      <w:pPr>
        <w:pStyle w:val="Odstavecseseznamem"/>
        <w:numPr>
          <w:ilvl w:val="0"/>
          <w:numId w:val="53"/>
        </w:numPr>
        <w:suppressAutoHyphens/>
        <w:jc w:val="both"/>
        <w:rPr>
          <w:rFonts w:asciiTheme="majorHAnsi" w:hAnsiTheme="majorHAnsi" w:cs="Arial"/>
        </w:rPr>
      </w:pPr>
      <w:r w:rsidRPr="00C3251B">
        <w:rPr>
          <w:rFonts w:asciiTheme="majorHAnsi" w:hAnsiTheme="majorHAnsi" w:cs="Arial"/>
          <w:b/>
        </w:rPr>
        <w:t>Cílová hodnota</w:t>
      </w:r>
      <w:r w:rsidRPr="007A08E3">
        <w:rPr>
          <w:rFonts w:asciiTheme="majorHAnsi" w:hAnsiTheme="majorHAnsi" w:cs="Arial"/>
        </w:rPr>
        <w:t>, kterou se žadatel v projektu zavazuje dosáhnout</w:t>
      </w:r>
      <w:r w:rsidR="00011457">
        <w:rPr>
          <w:rFonts w:asciiTheme="majorHAnsi" w:hAnsiTheme="majorHAnsi" w:cs="Arial"/>
        </w:rPr>
        <w:t>.</w:t>
      </w:r>
      <w:r w:rsidRPr="007A08E3">
        <w:rPr>
          <w:rFonts w:asciiTheme="majorHAnsi" w:hAnsiTheme="majorHAnsi" w:cs="Arial"/>
        </w:rPr>
        <w:t xml:space="preserve"> </w:t>
      </w:r>
    </w:p>
    <w:p w:rsidR="005E2E15" w:rsidRPr="007A08E3" w:rsidRDefault="003E4184" w:rsidP="00F02B2F">
      <w:pPr>
        <w:pStyle w:val="Odstavecseseznamem"/>
        <w:numPr>
          <w:ilvl w:val="0"/>
          <w:numId w:val="53"/>
        </w:numPr>
        <w:suppressAutoHyphens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Datum</w:t>
      </w:r>
      <w:r w:rsidR="004C2BF1">
        <w:rPr>
          <w:rFonts w:asciiTheme="majorHAnsi" w:hAnsiTheme="majorHAnsi" w:cs="Arial"/>
          <w:b/>
        </w:rPr>
        <w:t>,</w:t>
      </w:r>
      <w:r>
        <w:rPr>
          <w:rFonts w:asciiTheme="majorHAnsi" w:hAnsiTheme="majorHAnsi" w:cs="Arial"/>
          <w:b/>
        </w:rPr>
        <w:t xml:space="preserve"> </w:t>
      </w:r>
      <w:r w:rsidR="005E2E15" w:rsidRPr="007A08E3">
        <w:rPr>
          <w:rFonts w:asciiTheme="majorHAnsi" w:hAnsiTheme="majorHAnsi" w:cs="Arial"/>
        </w:rPr>
        <w:t xml:space="preserve">ke kterému </w:t>
      </w:r>
      <w:r>
        <w:rPr>
          <w:rFonts w:asciiTheme="majorHAnsi" w:hAnsiTheme="majorHAnsi" w:cs="Arial"/>
        </w:rPr>
        <w:t xml:space="preserve">musí </w:t>
      </w:r>
      <w:r w:rsidR="004C2BF1">
        <w:rPr>
          <w:rFonts w:asciiTheme="majorHAnsi" w:hAnsiTheme="majorHAnsi" w:cs="Arial"/>
        </w:rPr>
        <w:t>být cílová hodnota</w:t>
      </w:r>
      <w:r>
        <w:rPr>
          <w:rFonts w:asciiTheme="majorHAnsi" w:hAnsiTheme="majorHAnsi" w:cs="Arial"/>
        </w:rPr>
        <w:t xml:space="preserve"> </w:t>
      </w:r>
      <w:r w:rsidR="005E2E15" w:rsidRPr="007A08E3">
        <w:rPr>
          <w:rFonts w:asciiTheme="majorHAnsi" w:hAnsiTheme="majorHAnsi" w:cs="Arial"/>
        </w:rPr>
        <w:t>napln</w:t>
      </w:r>
      <w:r w:rsidR="004C2BF1">
        <w:rPr>
          <w:rFonts w:asciiTheme="majorHAnsi" w:hAnsiTheme="majorHAnsi" w:cs="Arial"/>
        </w:rPr>
        <w:t>ěna</w:t>
      </w:r>
      <w:r w:rsidR="005E2E15" w:rsidRPr="007A08E3">
        <w:rPr>
          <w:rFonts w:asciiTheme="majorHAnsi" w:hAnsiTheme="majorHAnsi" w:cs="Arial"/>
        </w:rPr>
        <w:t xml:space="preserve">. </w:t>
      </w:r>
      <w:r w:rsidR="00011457">
        <w:rPr>
          <w:rFonts w:asciiTheme="majorHAnsi" w:hAnsiTheme="majorHAnsi" w:cs="Arial"/>
        </w:rPr>
        <w:t>U všech indikátorů výzvy má žadatel</w:t>
      </w:r>
      <w:r w:rsidR="00011457" w:rsidRPr="007A08E3">
        <w:rPr>
          <w:rFonts w:asciiTheme="majorHAnsi" w:hAnsiTheme="majorHAnsi" w:cs="Arial"/>
        </w:rPr>
        <w:t xml:space="preserve"> povinnost hodnotu naplnit k datu ukončení realizace projektu</w:t>
      </w:r>
      <w:r w:rsidR="004C30AB">
        <w:rPr>
          <w:rFonts w:asciiTheme="majorHAnsi" w:hAnsiTheme="majorHAnsi" w:cs="Arial"/>
        </w:rPr>
        <w:t>.</w:t>
      </w:r>
    </w:p>
    <w:p w:rsidR="005E2E15" w:rsidRPr="000B037F" w:rsidRDefault="005E2E15" w:rsidP="00F02B2F">
      <w:pPr>
        <w:jc w:val="both"/>
        <w:rPr>
          <w:rFonts w:asciiTheme="majorHAnsi" w:hAnsiTheme="majorHAnsi" w:cs="Arial"/>
        </w:rPr>
      </w:pPr>
      <w:r w:rsidRPr="000B037F">
        <w:rPr>
          <w:rFonts w:asciiTheme="majorHAnsi" w:hAnsiTheme="majorHAnsi" w:cs="Arial"/>
        </w:rPr>
        <w:t>Nenaplnění či pře</w:t>
      </w:r>
      <w:r w:rsidR="00636CED">
        <w:rPr>
          <w:rFonts w:asciiTheme="majorHAnsi" w:hAnsiTheme="majorHAnsi" w:cs="Arial"/>
        </w:rPr>
        <w:t>kroče</w:t>
      </w:r>
      <w:r>
        <w:rPr>
          <w:rFonts w:asciiTheme="majorHAnsi" w:hAnsiTheme="majorHAnsi" w:cs="Arial"/>
        </w:rPr>
        <w:t xml:space="preserve">ní vykazovaného indikátoru k určenému datu jeho naplnění </w:t>
      </w:r>
      <w:r w:rsidRPr="000B037F">
        <w:rPr>
          <w:rFonts w:asciiTheme="majorHAnsi" w:hAnsiTheme="majorHAnsi" w:cs="Arial"/>
        </w:rPr>
        <w:t>může vést ke krácení nebo nevyplacení dotace. Jeho neudržení po dobu udržitelnosti může mít charakter porušení rozpočtové kázně s následkem finanční sankce. Sankce jsou stanoveny v Podmínkách Rozhodnutí</w:t>
      </w:r>
      <w:r w:rsidR="00B62633">
        <w:rPr>
          <w:rFonts w:asciiTheme="majorHAnsi" w:hAnsiTheme="majorHAnsi" w:cs="Arial"/>
        </w:rPr>
        <w:t>.</w:t>
      </w:r>
    </w:p>
    <w:p w:rsidR="005E2E15" w:rsidRDefault="005E2E15" w:rsidP="00F02B2F">
      <w:pPr>
        <w:jc w:val="both"/>
        <w:rPr>
          <w:rFonts w:cs="Arial"/>
        </w:rPr>
      </w:pPr>
      <w:r w:rsidRPr="00E72EA0">
        <w:rPr>
          <w:rFonts w:cs="Arial"/>
        </w:rPr>
        <w:t>Vykazovat plnění indikátoru bude příjemce podpor</w:t>
      </w:r>
      <w:r>
        <w:rPr>
          <w:rFonts w:cs="Arial"/>
        </w:rPr>
        <w:t>y v</w:t>
      </w:r>
      <w:r w:rsidR="00155EE0">
        <w:rPr>
          <w:rFonts w:cs="Arial"/>
        </w:rPr>
        <w:t>e</w:t>
      </w:r>
      <w:r>
        <w:rPr>
          <w:rFonts w:cs="Arial"/>
        </w:rPr>
        <w:t xml:space="preserve"> </w:t>
      </w:r>
      <w:r w:rsidR="00110CAE">
        <w:rPr>
          <w:rFonts w:cs="Arial"/>
        </w:rPr>
        <w:t>Z</w:t>
      </w:r>
      <w:r w:rsidRPr="00E72EA0">
        <w:rPr>
          <w:rFonts w:cs="Arial"/>
        </w:rPr>
        <w:t>právách o realizaci projektu a</w:t>
      </w:r>
      <w:r w:rsidR="00535B4F">
        <w:rPr>
          <w:rFonts w:cs="Arial"/>
        </w:rPr>
        <w:t xml:space="preserve"> udržení hodnoty indikátor</w:t>
      </w:r>
      <w:r w:rsidR="009C5D43">
        <w:rPr>
          <w:rFonts w:cs="Arial"/>
        </w:rPr>
        <w:t>u</w:t>
      </w:r>
      <w:r w:rsidR="00535B4F">
        <w:rPr>
          <w:rFonts w:cs="Arial"/>
        </w:rPr>
        <w:t xml:space="preserve"> ve</w:t>
      </w:r>
      <w:r w:rsidRPr="00E72EA0">
        <w:rPr>
          <w:rFonts w:cs="Arial"/>
        </w:rPr>
        <w:t xml:space="preserve"> </w:t>
      </w:r>
      <w:r w:rsidR="00110CAE">
        <w:rPr>
          <w:rFonts w:cs="Arial"/>
        </w:rPr>
        <w:t>Z</w:t>
      </w:r>
      <w:r w:rsidRPr="00E72EA0">
        <w:rPr>
          <w:rFonts w:cs="Arial"/>
        </w:rPr>
        <w:t>p</w:t>
      </w:r>
      <w:r>
        <w:rPr>
          <w:rFonts w:cs="Arial"/>
        </w:rPr>
        <w:t>rávách o udržitelnosti projektu v datovém poli dosažená hodnota.</w:t>
      </w:r>
    </w:p>
    <w:p w:rsidR="005E2E15" w:rsidRDefault="005E2E15" w:rsidP="00F02B2F">
      <w:pPr>
        <w:jc w:val="both"/>
        <w:rPr>
          <w:rFonts w:cs="Arial"/>
        </w:rPr>
      </w:pPr>
      <w:r>
        <w:rPr>
          <w:rFonts w:cs="Arial"/>
        </w:rPr>
        <w:t>Pokud by během realizace projektu nastaly změny v projektu, které ovlivní výslednou hodnotu indikátoru, postupuje příjemce v souladu s </w:t>
      </w:r>
      <w:r w:rsidRPr="00583219">
        <w:rPr>
          <w:rFonts w:cs="Arial"/>
        </w:rPr>
        <w:t>kap</w:t>
      </w:r>
      <w:r>
        <w:rPr>
          <w:rFonts w:cs="Arial"/>
        </w:rPr>
        <w:t>itolou</w:t>
      </w:r>
      <w:r w:rsidRPr="00583219">
        <w:rPr>
          <w:rFonts w:cs="Arial"/>
        </w:rPr>
        <w:t xml:space="preserve"> </w:t>
      </w:r>
      <w:r>
        <w:rPr>
          <w:rFonts w:cs="Arial"/>
        </w:rPr>
        <w:t>16 Obecných pravidel</w:t>
      </w:r>
      <w:r w:rsidR="00011457">
        <w:rPr>
          <w:rFonts w:cs="Arial"/>
        </w:rPr>
        <w:t xml:space="preserve"> pro žadatele a příjemce</w:t>
      </w:r>
      <w:r>
        <w:rPr>
          <w:rFonts w:cs="Arial"/>
        </w:rPr>
        <w:t>.</w:t>
      </w:r>
    </w:p>
    <w:p w:rsidR="005E2E15" w:rsidRPr="00BD35A5" w:rsidRDefault="005E2E15" w:rsidP="00F02B2F">
      <w:pPr>
        <w:jc w:val="both"/>
        <w:rPr>
          <w:rFonts w:cs="Arial"/>
          <w:b/>
          <w:u w:val="single"/>
        </w:rPr>
      </w:pPr>
      <w:r w:rsidRPr="005427AD">
        <w:rPr>
          <w:rFonts w:cs="Arial"/>
          <w:b/>
          <w:u w:val="single"/>
        </w:rPr>
        <w:t xml:space="preserve">Podrobné informace k jednotlivým indikátorům a </w:t>
      </w:r>
      <w:r>
        <w:rPr>
          <w:rFonts w:cs="Arial"/>
          <w:b/>
          <w:u w:val="single"/>
        </w:rPr>
        <w:t xml:space="preserve">závazná </w:t>
      </w:r>
      <w:r w:rsidRPr="005427AD">
        <w:rPr>
          <w:rFonts w:cs="Arial"/>
          <w:b/>
          <w:u w:val="single"/>
        </w:rPr>
        <w:t>pravidla jejich vykazování a výpočtu obsahují metodické listy indikátorů v příl</w:t>
      </w:r>
      <w:r>
        <w:rPr>
          <w:rFonts w:cs="Arial"/>
          <w:b/>
          <w:u w:val="single"/>
        </w:rPr>
        <w:t xml:space="preserve">oze č. 3 </w:t>
      </w:r>
      <w:r w:rsidR="00394934">
        <w:rPr>
          <w:rFonts w:cs="Arial"/>
          <w:b/>
          <w:u w:val="single"/>
        </w:rPr>
        <w:t>těchto</w:t>
      </w:r>
      <w:r>
        <w:rPr>
          <w:rFonts w:cs="Arial"/>
          <w:b/>
          <w:u w:val="single"/>
        </w:rPr>
        <w:t xml:space="preserve"> </w:t>
      </w:r>
      <w:r w:rsidR="00394934">
        <w:rPr>
          <w:rFonts w:cs="Arial"/>
          <w:b/>
          <w:u w:val="single"/>
        </w:rPr>
        <w:t>P</w:t>
      </w:r>
      <w:r>
        <w:rPr>
          <w:rFonts w:cs="Arial"/>
          <w:b/>
          <w:u w:val="single"/>
        </w:rPr>
        <w:t>ravidel.</w:t>
      </w:r>
    </w:p>
    <w:p w:rsidR="00B824E1" w:rsidRPr="00C4211B" w:rsidRDefault="00B824E1" w:rsidP="00F02B2F">
      <w:pPr>
        <w:jc w:val="both"/>
        <w:rPr>
          <w:rFonts w:cs="Arial"/>
          <w:b/>
        </w:rPr>
      </w:pPr>
      <w:r w:rsidRPr="00C4211B">
        <w:rPr>
          <w:rFonts w:cs="Arial"/>
          <w:b/>
        </w:rPr>
        <w:t>Indikátory výstupu</w:t>
      </w:r>
    </w:p>
    <w:p w:rsidR="00B824E1" w:rsidRDefault="00B824E1" w:rsidP="00F02B2F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7 </w:t>
      </w:r>
      <w:r w:rsidR="00992998">
        <w:rPr>
          <w:rFonts w:cs="Arial"/>
          <w:b/>
        </w:rPr>
        <w:t xml:space="preserve">50 01 </w:t>
      </w:r>
      <w:r>
        <w:rPr>
          <w:rFonts w:cs="Arial"/>
          <w:b/>
        </w:rPr>
        <w:t xml:space="preserve">- </w:t>
      </w:r>
      <w:r w:rsidR="00992998">
        <w:rPr>
          <w:rFonts w:cs="Arial"/>
          <w:b/>
        </w:rPr>
        <w:t>Počet realizací vedoucích ke zvýšení bezpečnosti v dopravě</w:t>
      </w:r>
    </w:p>
    <w:p w:rsidR="004C2BF1" w:rsidRPr="00AB2EDC" w:rsidRDefault="004C2BF1" w:rsidP="004C2BF1">
      <w:pPr>
        <w:spacing w:before="120" w:after="120"/>
        <w:jc w:val="both"/>
      </w:pPr>
      <w:r>
        <w:t>Žadatel v žádosti o podporu vyplňuje datum, ke kterému je výchozí hodnota (vždy 0) stanovena (vždy k datu zahájení realizace projektu) a cílovou hodnotu a datum, ke kterému se zavazuje ji naplnit. K naplnění cílové hodnoty indikátoru musí dojít nejpozději k datu ukončení realizace projektu.</w:t>
      </w:r>
    </w:p>
    <w:p w:rsidR="00B824E1" w:rsidRDefault="00B824E1" w:rsidP="00F02B2F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7 </w:t>
      </w:r>
      <w:r w:rsidR="00D37227">
        <w:rPr>
          <w:rFonts w:cs="Arial"/>
          <w:b/>
        </w:rPr>
        <w:t xml:space="preserve">61 00 </w:t>
      </w:r>
      <w:r>
        <w:rPr>
          <w:rFonts w:cs="Arial"/>
          <w:b/>
        </w:rPr>
        <w:t>- Délka nov</w:t>
      </w:r>
      <w:r w:rsidR="00D7364D">
        <w:rPr>
          <w:rFonts w:cs="Arial"/>
          <w:b/>
        </w:rPr>
        <w:t>ě vybudovaných cyklostezek a cyklotras</w:t>
      </w:r>
    </w:p>
    <w:p w:rsidR="004C2BF1" w:rsidRPr="00AB2EDC" w:rsidRDefault="004C2BF1" w:rsidP="004C2BF1">
      <w:pPr>
        <w:spacing w:before="120" w:after="120"/>
        <w:jc w:val="both"/>
      </w:pPr>
      <w:r>
        <w:t>Žadatel v žádosti o podporu vyplňuje datum, ke kterému je výchozí hodnota (vždy 0) stanovena (vždy k datu zahájení realizace projektu) a cílovou hodnotu a datum, ke kterému se zavazuje ji naplnit. K naplnění cílové hodnoty indikátoru musí dojít nejpozději k datu ukončení realizace projektu.</w:t>
      </w:r>
    </w:p>
    <w:p w:rsidR="00E63073" w:rsidRDefault="00B824E1" w:rsidP="00F02B2F">
      <w:pPr>
        <w:jc w:val="both"/>
        <w:rPr>
          <w:rFonts w:cs="Arial"/>
          <w:b/>
        </w:rPr>
      </w:pPr>
      <w:r>
        <w:rPr>
          <w:rFonts w:cs="Arial"/>
        </w:rPr>
        <w:t xml:space="preserve"> </w:t>
      </w:r>
      <w:r w:rsidR="00E63073">
        <w:rPr>
          <w:rFonts w:cs="Arial"/>
          <w:b/>
        </w:rPr>
        <w:t xml:space="preserve">7 </w:t>
      </w:r>
      <w:r w:rsidR="00381AA2">
        <w:rPr>
          <w:rFonts w:cs="Arial"/>
          <w:b/>
        </w:rPr>
        <w:t xml:space="preserve">62 00 </w:t>
      </w:r>
      <w:r w:rsidR="00E63073">
        <w:rPr>
          <w:rFonts w:cs="Arial"/>
          <w:b/>
        </w:rPr>
        <w:t xml:space="preserve">- Délka rekonstruovaných </w:t>
      </w:r>
      <w:r w:rsidR="00381AA2">
        <w:rPr>
          <w:rFonts w:cs="Arial"/>
          <w:b/>
        </w:rPr>
        <w:t>cyklostezek a cyklotras</w:t>
      </w:r>
    </w:p>
    <w:p w:rsidR="00421665" w:rsidRPr="00AB2EDC" w:rsidRDefault="00421665" w:rsidP="00F02B2F">
      <w:pPr>
        <w:spacing w:before="120" w:after="120"/>
        <w:jc w:val="both"/>
      </w:pPr>
      <w:r>
        <w:t>Žadatel v žádosti o podporu vyplňuje</w:t>
      </w:r>
      <w:r w:rsidR="003E4184">
        <w:t xml:space="preserve"> </w:t>
      </w:r>
      <w:r w:rsidR="004C2BF1">
        <w:t>datum, ke</w:t>
      </w:r>
      <w:r w:rsidR="003E4184">
        <w:t xml:space="preserve"> kterému je výchozí hodnota (vždy </w:t>
      </w:r>
      <w:r w:rsidR="004C2BF1">
        <w:t>0</w:t>
      </w:r>
      <w:r w:rsidR="003E4184">
        <w:t>) stanovena (vždy k </w:t>
      </w:r>
      <w:r w:rsidR="004C2BF1">
        <w:t>datu</w:t>
      </w:r>
      <w:r w:rsidR="003E4184">
        <w:t xml:space="preserve"> zahájení realizace projektu)</w:t>
      </w:r>
      <w:r w:rsidR="004C2BF1">
        <w:t xml:space="preserve"> a </w:t>
      </w:r>
      <w:r>
        <w:t xml:space="preserve">cílovou hodnotu a datum, ke </w:t>
      </w:r>
      <w:r>
        <w:lastRenderedPageBreak/>
        <w:t>kterému se zavazuje ji naplnit. K naplnění cílové hodnoty indikátoru musí dojít nejpozději k datu ukončení realizace projektu.</w:t>
      </w:r>
    </w:p>
    <w:p w:rsidR="00E63073" w:rsidRDefault="00E63073" w:rsidP="00F02B2F">
      <w:pPr>
        <w:spacing w:after="0"/>
        <w:jc w:val="both"/>
        <w:rPr>
          <w:rFonts w:cs="Arial"/>
          <w:b/>
        </w:rPr>
      </w:pPr>
      <w:r>
        <w:rPr>
          <w:rFonts w:cs="Arial"/>
          <w:b/>
        </w:rPr>
        <w:t xml:space="preserve">7 </w:t>
      </w:r>
      <w:r w:rsidR="000E6BEF">
        <w:rPr>
          <w:rFonts w:cs="Arial"/>
          <w:b/>
        </w:rPr>
        <w:t xml:space="preserve">64 01 </w:t>
      </w:r>
      <w:r>
        <w:rPr>
          <w:rFonts w:cs="Arial"/>
          <w:b/>
        </w:rPr>
        <w:t xml:space="preserve">- </w:t>
      </w:r>
      <w:r w:rsidR="000E6BEF">
        <w:rPr>
          <w:rFonts w:cs="Arial"/>
          <w:b/>
        </w:rPr>
        <w:t>Počet parkovacích míst pro jízdní kola</w:t>
      </w:r>
    </w:p>
    <w:p w:rsidR="004C2BF1" w:rsidRPr="00AB2EDC" w:rsidRDefault="004C2BF1" w:rsidP="004C2BF1">
      <w:pPr>
        <w:spacing w:before="120" w:after="120"/>
        <w:jc w:val="both"/>
      </w:pPr>
      <w:r>
        <w:t>Žadatel v žádosti o podporu vyplňuje datum, ke kterému je výchozí hodnota (vždy 0) stanovena (vždy k datu zahájení realizace projektu) a cílovou hodnotu a datum, ke kterému se zavazuje ji naplnit. K naplnění cílové hodnoty indikátoru musí dojít nejpozději k datu ukončení realizace projektu.</w:t>
      </w:r>
    </w:p>
    <w:p w:rsidR="00011457" w:rsidRDefault="00011457" w:rsidP="00F02B2F">
      <w:pPr>
        <w:jc w:val="both"/>
        <w:rPr>
          <w:rFonts w:cs="Arial"/>
        </w:rPr>
      </w:pPr>
      <w:r>
        <w:rPr>
          <w:rFonts w:cs="Arial"/>
        </w:rPr>
        <w:t xml:space="preserve">Protože žadatel nevykazuje žádný indikátor </w:t>
      </w:r>
      <w:r w:rsidRPr="00DA05C5">
        <w:rPr>
          <w:rFonts w:cs="Arial"/>
          <w:b/>
        </w:rPr>
        <w:t>výsledku</w:t>
      </w:r>
      <w:r>
        <w:rPr>
          <w:rFonts w:cs="Arial"/>
        </w:rPr>
        <w:t>, je nutné plánované výsledky projektu</w:t>
      </w:r>
      <w:r w:rsidR="004C2BF1">
        <w:rPr>
          <w:rFonts w:cs="Arial"/>
        </w:rPr>
        <w:t xml:space="preserve"> stručně</w:t>
      </w:r>
      <w:r>
        <w:rPr>
          <w:rFonts w:cs="Arial"/>
        </w:rPr>
        <w:t xml:space="preserve"> popsat do textového pole s názvem Co je cílem projektu? na záložce Popis projektu. Zde žadatel slovně popíše konkrétní cíle projektu včetně očekávaných výsledků a změny, které má být prostřednictvím projektu dosaženo.</w:t>
      </w:r>
    </w:p>
    <w:p w:rsidR="006810D2" w:rsidRDefault="006810D2" w:rsidP="00F02B2F">
      <w:pPr>
        <w:jc w:val="both"/>
        <w:rPr>
          <w:rFonts w:cs="Arial"/>
        </w:rPr>
      </w:pPr>
      <w:r>
        <w:rPr>
          <w:rFonts w:cs="Arial"/>
        </w:rPr>
        <w:t xml:space="preserve">Žadatel dále nevykazuje žádný environmentální indikátor. </w:t>
      </w:r>
    </w:p>
    <w:p w:rsidR="00D3758D" w:rsidRDefault="00D3758D" w:rsidP="00C4211B">
      <w:pPr>
        <w:pStyle w:val="Pravidla11"/>
        <w:numPr>
          <w:ilvl w:val="1"/>
          <w:numId w:val="25"/>
        </w:numPr>
      </w:pPr>
      <w:bookmarkStart w:id="107" w:name="_Toc434571047"/>
      <w:r>
        <w:t xml:space="preserve">Místo realizace </w:t>
      </w:r>
      <w:r w:rsidRPr="003647D5">
        <w:t>projektů</w:t>
      </w:r>
      <w:bookmarkEnd w:id="107"/>
    </w:p>
    <w:p w:rsidR="0079543D" w:rsidRPr="00B8649D" w:rsidRDefault="003647D5" w:rsidP="00F02B2F">
      <w:pPr>
        <w:jc w:val="both"/>
        <w:rPr>
          <w:rFonts w:asciiTheme="majorHAnsi" w:hAnsiTheme="majorHAnsi"/>
        </w:rPr>
      </w:pPr>
      <w:r>
        <w:rPr>
          <w:rFonts w:eastAsia="Times New Roman"/>
          <w:lang w:eastAsia="cs-CZ"/>
        </w:rPr>
        <w:t>Místem realizace projektů je území celé České republiky mimo území hlavního města Prahy.</w:t>
      </w:r>
    </w:p>
    <w:p w:rsidR="00D3758D" w:rsidRDefault="00D3758D" w:rsidP="00C4211B">
      <w:pPr>
        <w:pStyle w:val="Pravidla11"/>
        <w:numPr>
          <w:ilvl w:val="1"/>
          <w:numId w:val="25"/>
        </w:numPr>
      </w:pPr>
      <w:bookmarkStart w:id="108" w:name="_Toc434571048"/>
      <w:r>
        <w:t>Projekty generující příjmy</w:t>
      </w:r>
      <w:bookmarkEnd w:id="108"/>
    </w:p>
    <w:p w:rsidR="005E6337" w:rsidRDefault="005E6337" w:rsidP="00F02B2F">
      <w:pPr>
        <w:tabs>
          <w:tab w:val="left" w:pos="7170"/>
        </w:tabs>
        <w:jc w:val="both"/>
      </w:pPr>
      <w:r>
        <w:t>Podporovány budou projekty, které negenerují příjmy podle čl. 61 Obecného nařízení.</w:t>
      </w:r>
    </w:p>
    <w:p w:rsidR="00E4287D" w:rsidRDefault="00E4287D" w:rsidP="00F02B2F">
      <w:pPr>
        <w:tabs>
          <w:tab w:val="left" w:pos="7170"/>
        </w:tabs>
        <w:jc w:val="both"/>
      </w:pPr>
      <w:r>
        <w:t>Projekty mohou generovat tzv. jiné peněžní příjmy</w:t>
      </w:r>
      <w:r w:rsidR="00675D93">
        <w:t xml:space="preserve"> a</w:t>
      </w:r>
      <w:r>
        <w:t xml:space="preserve"> </w:t>
      </w:r>
      <w:r w:rsidR="00542A28">
        <w:t>j</w:t>
      </w:r>
      <w:r>
        <w:t>e nutné odečíst čisté jiné peněžní příjmy</w:t>
      </w:r>
      <w:r w:rsidR="00636CED">
        <w:t>,</w:t>
      </w:r>
      <w:r>
        <w:t xml:space="preserve"> vytvořené v období realizace projektu</w:t>
      </w:r>
      <w:r w:rsidR="00636CED">
        <w:t>,</w:t>
      </w:r>
      <w:r>
        <w:t xml:space="preserve"> od způsobilých výdajů projektu.</w:t>
      </w:r>
    </w:p>
    <w:p w:rsidR="00E4287D" w:rsidRDefault="00E4287D" w:rsidP="00F02B2F">
      <w:pPr>
        <w:tabs>
          <w:tab w:val="left" w:pos="7170"/>
        </w:tabs>
        <w:jc w:val="both"/>
      </w:pPr>
      <w:r>
        <w:t>Čisté</w:t>
      </w:r>
      <w:r w:rsidR="00C94BBF">
        <w:t xml:space="preserve"> jiné peněžní příjmy </w:t>
      </w:r>
      <w:r>
        <w:t>se vypočítají jako rozdíl mezi jinými peněžními příjmy</w:t>
      </w:r>
      <w:r w:rsidR="00636CED">
        <w:t>,</w:t>
      </w:r>
      <w:r>
        <w:t xml:space="preserve"> vytvořenými projektem </w:t>
      </w:r>
      <w:r w:rsidR="00C94BBF">
        <w:t>(</w:t>
      </w:r>
      <w:r w:rsidR="008E1AC7">
        <w:t xml:space="preserve">např. </w:t>
      </w:r>
      <w:r w:rsidR="00C94BBF">
        <w:t xml:space="preserve">příjmy </w:t>
      </w:r>
      <w:r w:rsidR="00675D93">
        <w:t>za</w:t>
      </w:r>
      <w:r w:rsidR="00C94BBF">
        <w:t xml:space="preserve"> </w:t>
      </w:r>
      <w:r w:rsidR="008E1AC7">
        <w:t>prodej materiálu získaného během přípravy staveniště</w:t>
      </w:r>
      <w:r w:rsidR="00C94BBF">
        <w:t>)</w:t>
      </w:r>
      <w:r w:rsidR="00636CED">
        <w:t>,</w:t>
      </w:r>
      <w:r>
        <w:t xml:space="preserve"> a provozními výdaji </w:t>
      </w:r>
      <w:r w:rsidR="004A2250">
        <w:t>projektu</w:t>
      </w:r>
      <w:r>
        <w:t>.</w:t>
      </w:r>
      <w:r w:rsidR="00875840">
        <w:t xml:space="preserve"> Ponechání si získaných aktiv pro další využití v</w:t>
      </w:r>
      <w:r w:rsidR="00675D93">
        <w:t>e</w:t>
      </w:r>
      <w:r w:rsidR="00875840">
        <w:t> vlastní činnosti příjemce se neposuzuje jako jiný peněžní příjem.</w:t>
      </w:r>
    </w:p>
    <w:p w:rsidR="00C94BBF" w:rsidRDefault="007D399A" w:rsidP="00F02B2F">
      <w:pPr>
        <w:tabs>
          <w:tab w:val="left" w:pos="7170"/>
        </w:tabs>
        <w:jc w:val="both"/>
        <w:rPr>
          <w:rFonts w:asciiTheme="majorHAnsi" w:eastAsiaTheme="minorEastAsia" w:hAnsiTheme="majorHAnsi"/>
          <w:szCs w:val="20"/>
        </w:rPr>
      </w:pPr>
      <w:r>
        <w:t>P</w:t>
      </w:r>
      <w:r w:rsidRPr="00ED4850">
        <w:rPr>
          <w:rFonts w:asciiTheme="majorHAnsi" w:eastAsiaTheme="minorEastAsia" w:hAnsiTheme="majorHAnsi"/>
          <w:szCs w:val="20"/>
        </w:rPr>
        <w:t xml:space="preserve">okud </w:t>
      </w:r>
      <w:r w:rsidR="00E4287D">
        <w:rPr>
          <w:rFonts w:asciiTheme="majorHAnsi" w:eastAsiaTheme="minorEastAsia" w:hAnsiTheme="majorHAnsi"/>
          <w:szCs w:val="20"/>
        </w:rPr>
        <w:t xml:space="preserve">čisté </w:t>
      </w:r>
      <w:r>
        <w:rPr>
          <w:rFonts w:asciiTheme="majorHAnsi" w:eastAsiaTheme="minorEastAsia" w:hAnsiTheme="majorHAnsi"/>
          <w:szCs w:val="20"/>
        </w:rPr>
        <w:t>jiné</w:t>
      </w:r>
      <w:r w:rsidR="00E4287D">
        <w:rPr>
          <w:rFonts w:asciiTheme="majorHAnsi" w:eastAsiaTheme="minorEastAsia" w:hAnsiTheme="majorHAnsi"/>
          <w:szCs w:val="20"/>
        </w:rPr>
        <w:t xml:space="preserve"> </w:t>
      </w:r>
      <w:r>
        <w:t xml:space="preserve">peněžní příjmy </w:t>
      </w:r>
      <w:r w:rsidRPr="00ED4850">
        <w:rPr>
          <w:rFonts w:asciiTheme="majorHAnsi" w:eastAsiaTheme="minorEastAsia" w:hAnsiTheme="majorHAnsi"/>
          <w:szCs w:val="20"/>
        </w:rPr>
        <w:t xml:space="preserve">nebyly zohledněny při schválení </w:t>
      </w:r>
      <w:r w:rsidR="00527F2C">
        <w:rPr>
          <w:rFonts w:asciiTheme="majorHAnsi" w:eastAsiaTheme="minorEastAsia" w:hAnsiTheme="majorHAnsi"/>
          <w:szCs w:val="20"/>
        </w:rPr>
        <w:t>žádosti</w:t>
      </w:r>
      <w:r w:rsidR="00E4287D">
        <w:rPr>
          <w:rFonts w:asciiTheme="majorHAnsi" w:eastAsiaTheme="minorEastAsia" w:hAnsiTheme="majorHAnsi"/>
          <w:szCs w:val="20"/>
        </w:rPr>
        <w:t xml:space="preserve"> </w:t>
      </w:r>
      <w:r w:rsidR="00527F2C">
        <w:rPr>
          <w:rFonts w:asciiTheme="majorHAnsi" w:eastAsiaTheme="minorEastAsia" w:hAnsiTheme="majorHAnsi"/>
          <w:szCs w:val="20"/>
        </w:rPr>
        <w:t>o podporu</w:t>
      </w:r>
      <w:r w:rsidRPr="00ED4850">
        <w:rPr>
          <w:rFonts w:asciiTheme="majorHAnsi" w:eastAsiaTheme="minorEastAsia" w:hAnsiTheme="majorHAnsi"/>
          <w:szCs w:val="20"/>
        </w:rPr>
        <w:t xml:space="preserve"> a</w:t>
      </w:r>
      <w:r w:rsidR="00527F2C">
        <w:rPr>
          <w:rFonts w:asciiTheme="majorHAnsi" w:eastAsiaTheme="minorEastAsia" w:hAnsiTheme="majorHAnsi"/>
          <w:szCs w:val="20"/>
        </w:rPr>
        <w:t xml:space="preserve"> při</w:t>
      </w:r>
      <w:r w:rsidR="00BE3B30">
        <w:rPr>
          <w:rFonts w:asciiTheme="majorHAnsi" w:eastAsiaTheme="minorEastAsia" w:hAnsiTheme="majorHAnsi"/>
          <w:szCs w:val="20"/>
        </w:rPr>
        <w:t xml:space="preserve"> </w:t>
      </w:r>
      <w:r w:rsidR="00527F2C">
        <w:rPr>
          <w:rFonts w:asciiTheme="majorHAnsi" w:eastAsiaTheme="minorEastAsia" w:hAnsiTheme="majorHAnsi"/>
          <w:szCs w:val="20"/>
        </w:rPr>
        <w:t>vydání</w:t>
      </w:r>
      <w:r w:rsidRPr="00ED4850">
        <w:rPr>
          <w:rFonts w:asciiTheme="majorHAnsi" w:eastAsiaTheme="minorEastAsia" w:hAnsiTheme="majorHAnsi"/>
          <w:szCs w:val="20"/>
        </w:rPr>
        <w:t> </w:t>
      </w:r>
      <w:r>
        <w:rPr>
          <w:rFonts w:asciiTheme="majorHAnsi" w:eastAsiaTheme="minorEastAsia" w:hAnsiTheme="majorHAnsi"/>
          <w:szCs w:val="20"/>
        </w:rPr>
        <w:t xml:space="preserve">Rozhodnutí, musí být odečteny </w:t>
      </w:r>
      <w:r w:rsidRPr="00ED4850">
        <w:rPr>
          <w:rFonts w:asciiTheme="majorHAnsi" w:eastAsiaTheme="minorEastAsia" w:hAnsiTheme="majorHAnsi"/>
          <w:szCs w:val="20"/>
        </w:rPr>
        <w:t xml:space="preserve">nejpozději při předložení </w:t>
      </w:r>
      <w:r w:rsidR="00AF28B8">
        <w:rPr>
          <w:rFonts w:asciiTheme="majorHAnsi" w:eastAsiaTheme="minorEastAsia" w:hAnsiTheme="majorHAnsi"/>
          <w:szCs w:val="20"/>
        </w:rPr>
        <w:t>Z</w:t>
      </w:r>
      <w:r w:rsidRPr="00ED4850">
        <w:rPr>
          <w:rFonts w:asciiTheme="majorHAnsi" w:eastAsiaTheme="minorEastAsia" w:hAnsiTheme="majorHAnsi"/>
          <w:szCs w:val="20"/>
        </w:rPr>
        <w:t>ávěrečné žádosti o platbu</w:t>
      </w:r>
      <w:r>
        <w:rPr>
          <w:rFonts w:asciiTheme="majorHAnsi" w:eastAsiaTheme="minorEastAsia" w:hAnsiTheme="majorHAnsi"/>
          <w:szCs w:val="20"/>
        </w:rPr>
        <w:t>.</w:t>
      </w:r>
    </w:p>
    <w:p w:rsidR="00542A28" w:rsidRDefault="00542A28" w:rsidP="00F02B2F">
      <w:pPr>
        <w:tabs>
          <w:tab w:val="left" w:pos="7170"/>
        </w:tabs>
        <w:jc w:val="both"/>
        <w:rPr>
          <w:rFonts w:asciiTheme="majorHAnsi" w:eastAsiaTheme="minorEastAsia" w:hAnsiTheme="majorHAnsi"/>
          <w:szCs w:val="20"/>
        </w:rPr>
      </w:pPr>
      <w:r>
        <w:rPr>
          <w:rFonts w:asciiTheme="majorHAnsi" w:eastAsiaTheme="minorEastAsia" w:hAnsiTheme="majorHAnsi"/>
          <w:szCs w:val="20"/>
        </w:rPr>
        <w:t xml:space="preserve">Pokud žadatel předpokládá čisté jiné peněžní příjmy, provede výpočet čistých jiných peněžních příjmů podle přílohy č. </w:t>
      </w:r>
      <w:r w:rsidR="00FA6B47">
        <w:rPr>
          <w:rFonts w:asciiTheme="majorHAnsi" w:eastAsiaTheme="minorEastAsia" w:hAnsiTheme="majorHAnsi"/>
          <w:szCs w:val="20"/>
        </w:rPr>
        <w:t xml:space="preserve">8 </w:t>
      </w:r>
      <w:r w:rsidR="00394934">
        <w:rPr>
          <w:rFonts w:asciiTheme="majorHAnsi" w:eastAsiaTheme="minorEastAsia" w:hAnsiTheme="majorHAnsi"/>
          <w:szCs w:val="20"/>
        </w:rPr>
        <w:t xml:space="preserve">těchto </w:t>
      </w:r>
      <w:r>
        <w:rPr>
          <w:rFonts w:asciiTheme="majorHAnsi" w:eastAsiaTheme="minorEastAsia" w:hAnsiTheme="majorHAnsi"/>
          <w:szCs w:val="20"/>
        </w:rPr>
        <w:t xml:space="preserve">Pravidel a výslednou hodnotu uvede v žádosti o podporu v MS2014+. Formulář je přílohou č. </w:t>
      </w:r>
      <w:r w:rsidR="005C76BA">
        <w:rPr>
          <w:rFonts w:asciiTheme="majorHAnsi" w:eastAsiaTheme="minorEastAsia" w:hAnsiTheme="majorHAnsi"/>
          <w:szCs w:val="20"/>
        </w:rPr>
        <w:t xml:space="preserve">12 </w:t>
      </w:r>
      <w:r>
        <w:rPr>
          <w:rFonts w:asciiTheme="majorHAnsi" w:eastAsiaTheme="minorEastAsia" w:hAnsiTheme="majorHAnsi"/>
          <w:szCs w:val="20"/>
        </w:rPr>
        <w:t>k žádosti o podporu.</w:t>
      </w:r>
    </w:p>
    <w:p w:rsidR="00BE3B30" w:rsidRDefault="00D028A5" w:rsidP="00F02B2F">
      <w:pPr>
        <w:tabs>
          <w:tab w:val="left" w:pos="7170"/>
        </w:tabs>
        <w:jc w:val="both"/>
      </w:pPr>
      <w:r>
        <w:rPr>
          <w:rFonts w:asciiTheme="majorHAnsi" w:eastAsiaTheme="minorEastAsia" w:hAnsiTheme="majorHAnsi"/>
          <w:szCs w:val="20"/>
        </w:rPr>
        <w:t>V případě, že jiné peněžní příjmy nebyly v době podání žádosti předpokládány, ale vznikly v průběhu realizace, příjemce to oznámí prostřednictvím žádosti o změnu podanou nejpozději v poslední den dané etapy</w:t>
      </w:r>
      <w:r w:rsidR="00CA15DF">
        <w:rPr>
          <w:rFonts w:asciiTheme="majorHAnsi" w:eastAsiaTheme="minorEastAsia" w:hAnsiTheme="majorHAnsi"/>
          <w:szCs w:val="20"/>
        </w:rPr>
        <w:t>.</w:t>
      </w:r>
    </w:p>
    <w:p w:rsidR="006D7818" w:rsidRDefault="004B2027" w:rsidP="00F02B2F">
      <w:pPr>
        <w:tabs>
          <w:tab w:val="left" w:pos="7170"/>
        </w:tabs>
        <w:jc w:val="both"/>
        <w:rPr>
          <w:rFonts w:asciiTheme="majorHAnsi" w:eastAsiaTheme="minorEastAsia" w:hAnsiTheme="majorHAnsi"/>
          <w:szCs w:val="20"/>
        </w:rPr>
      </w:pPr>
      <w:r>
        <w:rPr>
          <w:rFonts w:asciiTheme="majorHAnsi" w:eastAsiaTheme="minorEastAsia" w:hAnsiTheme="majorHAnsi"/>
          <w:szCs w:val="20"/>
        </w:rPr>
        <w:t>Bližší informace k projektům vytvářejícím příjmy mimo čl. 61 jsou uvedeny v kap</w:t>
      </w:r>
      <w:r w:rsidR="005E6337">
        <w:rPr>
          <w:rFonts w:asciiTheme="majorHAnsi" w:eastAsiaTheme="minorEastAsia" w:hAnsiTheme="majorHAnsi"/>
          <w:szCs w:val="20"/>
        </w:rPr>
        <w:t xml:space="preserve">. </w:t>
      </w:r>
      <w:r>
        <w:rPr>
          <w:rFonts w:asciiTheme="majorHAnsi" w:eastAsiaTheme="minorEastAsia" w:hAnsiTheme="majorHAnsi"/>
          <w:szCs w:val="20"/>
        </w:rPr>
        <w:t>7.7 Obecných pravidel.</w:t>
      </w:r>
    </w:p>
    <w:p w:rsidR="000C2C80" w:rsidRDefault="000C2C80" w:rsidP="00C4211B">
      <w:pPr>
        <w:pStyle w:val="Pravidla11"/>
        <w:numPr>
          <w:ilvl w:val="1"/>
          <w:numId w:val="25"/>
        </w:numPr>
      </w:pPr>
      <w:bookmarkStart w:id="109" w:name="_Toc434571049"/>
      <w:r>
        <w:t>Přenesená daňová povinnost</w:t>
      </w:r>
      <w:bookmarkEnd w:id="109"/>
    </w:p>
    <w:p w:rsidR="00CB749C" w:rsidRDefault="005E6337" w:rsidP="00D05414">
      <w:pPr>
        <w:pStyle w:val="Odstavecseseznamem"/>
        <w:ind w:left="0"/>
        <w:jc w:val="both"/>
      </w:pPr>
      <w:r>
        <w:t xml:space="preserve">Postup v případě </w:t>
      </w:r>
      <w:r w:rsidR="00CB749C">
        <w:t xml:space="preserve">přenesené daňové povinnosti </w:t>
      </w:r>
      <w:r w:rsidR="00545270">
        <w:t>je popsán v</w:t>
      </w:r>
      <w:r>
        <w:t xml:space="preserve"> kap. </w:t>
      </w:r>
      <w:r w:rsidR="00545270">
        <w:t>1</w:t>
      </w:r>
      <w:r w:rsidR="00B64733">
        <w:t>1</w:t>
      </w:r>
      <w:r w:rsidR="00545270">
        <w:t xml:space="preserve"> </w:t>
      </w:r>
      <w:r w:rsidR="00EE654A">
        <w:t>Obecných p</w:t>
      </w:r>
      <w:r w:rsidR="00C563C4">
        <w:t>ravid</w:t>
      </w:r>
      <w:r w:rsidR="00545270">
        <w:t>e</w:t>
      </w:r>
      <w:r w:rsidR="00C563C4">
        <w:t>l</w:t>
      </w:r>
      <w:r w:rsidR="00545270">
        <w:t>.</w:t>
      </w:r>
    </w:p>
    <w:p w:rsidR="00CB749C" w:rsidRDefault="00C37D9A" w:rsidP="00C4211B">
      <w:pPr>
        <w:pStyle w:val="Pravidla11"/>
        <w:numPr>
          <w:ilvl w:val="1"/>
          <w:numId w:val="25"/>
        </w:numPr>
      </w:pPr>
      <w:bookmarkStart w:id="110" w:name="_Toc430592838"/>
      <w:bookmarkEnd w:id="110"/>
      <w:r>
        <w:lastRenderedPageBreak/>
        <w:t xml:space="preserve"> </w:t>
      </w:r>
      <w:bookmarkStart w:id="111" w:name="_Toc434571050"/>
      <w:r w:rsidR="0051519A">
        <w:t>Dodatečné s</w:t>
      </w:r>
      <w:r w:rsidR="00CB749C">
        <w:t>tavební práce</w:t>
      </w:r>
      <w:bookmarkEnd w:id="111"/>
    </w:p>
    <w:p w:rsidR="000A2A7D" w:rsidRDefault="000A2A7D" w:rsidP="002D5F8F">
      <w:pPr>
        <w:pStyle w:val="Odstavecseseznamem"/>
        <w:ind w:left="0"/>
        <w:jc w:val="both"/>
      </w:pPr>
      <w:r>
        <w:t xml:space="preserve">Postup v případě stavebních </w:t>
      </w:r>
      <w:r w:rsidR="00C563C4">
        <w:t>víceprací</w:t>
      </w:r>
      <w:r>
        <w:t xml:space="preserve"> je popsán</w:t>
      </w:r>
      <w:r w:rsidR="00C563C4">
        <w:t xml:space="preserve"> </w:t>
      </w:r>
      <w:r>
        <w:t>v</w:t>
      </w:r>
      <w:r w:rsidR="005E6337">
        <w:t xml:space="preserve"> kap. </w:t>
      </w:r>
      <w:r w:rsidR="00273AC2">
        <w:t>6</w:t>
      </w:r>
      <w:r>
        <w:t xml:space="preserve"> </w:t>
      </w:r>
      <w:r w:rsidR="00EE654A">
        <w:t>Obecných p</w:t>
      </w:r>
      <w:r w:rsidR="00632CFC">
        <w:t>ravidel</w:t>
      </w:r>
      <w:r>
        <w:t>.</w:t>
      </w:r>
    </w:p>
    <w:p w:rsidR="00D3758D" w:rsidRDefault="00C37D9A" w:rsidP="00C4211B">
      <w:pPr>
        <w:pStyle w:val="Pravidla11"/>
        <w:numPr>
          <w:ilvl w:val="1"/>
          <w:numId w:val="25"/>
        </w:numPr>
      </w:pPr>
      <w:bookmarkStart w:id="112" w:name="_Toc430592840"/>
      <w:bookmarkEnd w:id="112"/>
      <w:r>
        <w:t xml:space="preserve"> </w:t>
      </w:r>
      <w:bookmarkStart w:id="113" w:name="_Toc434571051"/>
      <w:r w:rsidR="00D3758D">
        <w:t>Veřejná podpora</w:t>
      </w:r>
      <w:bookmarkEnd w:id="113"/>
    </w:p>
    <w:p w:rsidR="00141F2D" w:rsidRDefault="00141F2D" w:rsidP="004A5734">
      <w:pPr>
        <w:jc w:val="both"/>
      </w:pPr>
      <w:r w:rsidRPr="007D0B63">
        <w:t>Podporovány budou projekty, které nezakládají veřejnou podporu (viz čl. 107 odst. 1 Smlouvy o fungování EU).</w:t>
      </w:r>
    </w:p>
    <w:p w:rsidR="006D7818" w:rsidRDefault="006D7818">
      <w:pPr>
        <w:spacing w:line="276" w:lineRule="auto"/>
      </w:pPr>
    </w:p>
    <w:p w:rsidR="00A02A82" w:rsidRDefault="00A02A82">
      <w:pPr>
        <w:spacing w:line="276" w:lineRule="auto"/>
      </w:pPr>
    </w:p>
    <w:p w:rsidR="00A02A82" w:rsidRDefault="00A02A8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A72342" w:rsidRDefault="00A72342">
      <w:pPr>
        <w:spacing w:line="276" w:lineRule="auto"/>
      </w:pPr>
    </w:p>
    <w:p w:rsidR="005D35E5" w:rsidRDefault="005D35E5" w:rsidP="00C4211B">
      <w:pPr>
        <w:pStyle w:val="Pravidla1"/>
        <w:numPr>
          <w:ilvl w:val="0"/>
          <w:numId w:val="25"/>
        </w:numPr>
        <w:jc w:val="both"/>
      </w:pPr>
      <w:bookmarkStart w:id="114" w:name="_Toc425438182"/>
      <w:bookmarkStart w:id="115" w:name="_Toc425438244"/>
      <w:bookmarkStart w:id="116" w:name="_Toc425438305"/>
      <w:bookmarkStart w:id="117" w:name="_Toc434571052"/>
      <w:bookmarkEnd w:id="114"/>
      <w:bookmarkEnd w:id="115"/>
      <w:bookmarkEnd w:id="116"/>
      <w:r w:rsidRPr="005D35E5">
        <w:lastRenderedPageBreak/>
        <w:t xml:space="preserve">Kontaktní místo </w:t>
      </w:r>
      <w:r w:rsidR="004A5734">
        <w:t>pro poskytování informací</w:t>
      </w:r>
      <w:bookmarkEnd w:id="117"/>
    </w:p>
    <w:p w:rsidR="005E6337" w:rsidRDefault="005E6337" w:rsidP="00C4211B"/>
    <w:p w:rsidR="005E6337" w:rsidRDefault="005E6337" w:rsidP="00C1183D">
      <w:pPr>
        <w:pStyle w:val="Odstavecseseznamem"/>
        <w:tabs>
          <w:tab w:val="left" w:pos="735"/>
        </w:tabs>
        <w:ind w:left="0"/>
        <w:rPr>
          <w:rFonts w:cs="Arial"/>
          <w:b/>
        </w:rPr>
      </w:pPr>
      <w:r w:rsidRPr="00671E54">
        <w:rPr>
          <w:rFonts w:cs="Arial"/>
          <w:b/>
        </w:rPr>
        <w:t>Krajsk</w:t>
      </w:r>
      <w:r w:rsidR="003F31F6">
        <w:rPr>
          <w:rFonts w:cs="Arial"/>
          <w:b/>
        </w:rPr>
        <w:t>á</w:t>
      </w:r>
      <w:r w:rsidRPr="00671E54">
        <w:rPr>
          <w:rFonts w:cs="Arial"/>
          <w:b/>
        </w:rPr>
        <w:t xml:space="preserve"> </w:t>
      </w:r>
      <w:r w:rsidR="003F31F6">
        <w:rPr>
          <w:rFonts w:cs="Arial"/>
          <w:b/>
        </w:rPr>
        <w:t>oddělení</w:t>
      </w:r>
      <w:r w:rsidR="003F31F6" w:rsidRPr="00671E54">
        <w:rPr>
          <w:rFonts w:cs="Arial"/>
          <w:b/>
        </w:rPr>
        <w:t xml:space="preserve"> </w:t>
      </w:r>
      <w:r w:rsidRPr="00671E54">
        <w:rPr>
          <w:rFonts w:cs="Arial"/>
          <w:b/>
        </w:rPr>
        <w:t>Centra pro regionální rozvoj České republiky</w:t>
      </w:r>
      <w:r w:rsidR="003F31F6">
        <w:rPr>
          <w:rFonts w:cs="Arial"/>
          <w:b/>
        </w:rPr>
        <w:br/>
      </w:r>
      <w:r w:rsidR="003F31F6" w:rsidRPr="00C1183D">
        <w:rPr>
          <w:rFonts w:cs="Arial"/>
        </w:rPr>
        <w:t>(</w:t>
      </w:r>
      <w:r w:rsidR="003F31F6">
        <w:rPr>
          <w:rFonts w:cs="Arial"/>
        </w:rPr>
        <w:t>kontakty využitelné do podání žádosti o podporu v MS2014+)</w:t>
      </w:r>
    </w:p>
    <w:tbl>
      <w:tblPr>
        <w:tblW w:w="910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693"/>
        <w:gridCol w:w="1701"/>
        <w:gridCol w:w="2289"/>
      </w:tblGrid>
      <w:tr w:rsidR="00AB4702" w:rsidRPr="009551E3" w:rsidTr="00F02B2F">
        <w:trPr>
          <w:tblHeader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before="120" w:after="120"/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  <w:t>Kraj (město)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before="120" w:after="120"/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  <w:t xml:space="preserve"> Kontaktní osoba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before="120" w:after="120"/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  <w:t xml:space="preserve"> Mobil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before="120" w:after="120"/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b/>
                <w:sz w:val="22"/>
                <w:szCs w:val="22"/>
                <w:lang w:eastAsia="cs-CZ"/>
              </w:rPr>
              <w:t xml:space="preserve"> E-mailová adresa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Jihočeský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(České Budějovice)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Pavla Bártíková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725 793 625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bartikova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Jihomoravský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(Brno)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Jitka Ondrušková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735 158 118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802B0C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ondruskova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 xml:space="preserve">)crr.cz 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Karlovarský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(Karlovy Vary)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8A4370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 xml:space="preserve">Ing. </w:t>
            </w:r>
            <w:r w:rsidR="008A4370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 xml:space="preserve">Lenka </w:t>
            </w:r>
            <w:proofErr w:type="spellStart"/>
            <w:r w:rsidR="008A4370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Modrovičová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8A4370" w:rsidP="00860944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</w:t>
            </w:r>
            <w:r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1 645 187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8A4370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modrovicova</w:t>
            </w:r>
            <w:proofErr w:type="spellEnd"/>
            <w:r w:rsidR="00AB4702"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="00AB4702"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="00AB4702"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Královéhradecký kraj (Hradec Králové)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Michaela Brožová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735 157 809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brozova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Liberecký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(Liberec)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Romana Valentová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731 607 725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valentova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Moravskoslezský kraj (Ostrava)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PhDr. Marie Lichnovská 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739 320 907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lichnovska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Olomoucký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(Olomouc)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Veronika Škutová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731 604 727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skutova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Pardubický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(Pardubice)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Markéta Kupcová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735 157 810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kupcova(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Plzeňský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(Plzeň)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Pavla Bártíková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725 793 625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bartikova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Středočeský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(Praha)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Mgr. Jan Veselský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725 037 963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veselsky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Ústecký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(Ústí nad Labem)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Ivan Palán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735 158 119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palan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Kraj Vysočina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(Jihlava)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Kristýna Bidlová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735 158 117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bidlova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  <w:tr w:rsidR="00AB4702" w:rsidRPr="009551E3" w:rsidTr="00F02B2F"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Zlínský kraj</w:t>
            </w:r>
          </w:p>
          <w:p w:rsidR="00AB4702" w:rsidRPr="00C8017D" w:rsidRDefault="00AB4702" w:rsidP="00AB4702">
            <w:pPr>
              <w:spacing w:after="0"/>
              <w:ind w:left="14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(Zlín)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Ing. Lenka Kolářová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83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603 565 011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AB4702" w:rsidRPr="00C8017D" w:rsidRDefault="00AB4702" w:rsidP="00AB4702">
            <w:pPr>
              <w:spacing w:after="0"/>
              <w:ind w:left="22"/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</w:pP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kolarova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(</w:t>
            </w:r>
            <w:proofErr w:type="spellStart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at</w:t>
            </w:r>
            <w:proofErr w:type="spellEnd"/>
            <w:r w:rsidRPr="00C8017D">
              <w:rPr>
                <w:rFonts w:asciiTheme="majorHAnsi" w:eastAsia="Times New Roman" w:hAnsiTheme="majorHAnsi" w:cs="Arial"/>
                <w:sz w:val="22"/>
                <w:szCs w:val="22"/>
                <w:lang w:eastAsia="cs-CZ"/>
              </w:rPr>
              <w:t>)crr.cz</w:t>
            </w:r>
          </w:p>
        </w:tc>
      </w:tr>
    </w:tbl>
    <w:p w:rsidR="00AB4702" w:rsidRDefault="00AB4702" w:rsidP="005E6337">
      <w:pPr>
        <w:pStyle w:val="Odstavecseseznamem"/>
        <w:tabs>
          <w:tab w:val="left" w:pos="735"/>
        </w:tabs>
        <w:ind w:left="0"/>
        <w:jc w:val="both"/>
        <w:rPr>
          <w:rFonts w:cs="Arial"/>
          <w:b/>
        </w:rPr>
      </w:pPr>
    </w:p>
    <w:p w:rsidR="00802B0C" w:rsidRDefault="005E6337" w:rsidP="00C1183D">
      <w:pPr>
        <w:pStyle w:val="Odstavecseseznamem"/>
        <w:ind w:left="0"/>
        <w:rPr>
          <w:rFonts w:cs="Arial"/>
        </w:rPr>
      </w:pPr>
      <w:r>
        <w:rPr>
          <w:rFonts w:cs="Arial"/>
        </w:rPr>
        <w:t xml:space="preserve">Aktuální kontakty jsou k dispozici na webových stránkách </w:t>
      </w:r>
      <w:hyperlink r:id="rId16" w:history="1">
        <w:r w:rsidR="002744E2" w:rsidRPr="00A43BCB">
          <w:rPr>
            <w:rStyle w:val="Hypertextovodkaz"/>
            <w:rFonts w:cs="Arial"/>
            <w:szCs w:val="20"/>
          </w:rPr>
          <w:t>http://www.crr.cz/cs/crr/kontakty-iop-irop</w:t>
        </w:r>
      </w:hyperlink>
      <w:r w:rsidR="00802B0C">
        <w:rPr>
          <w:rStyle w:val="Hypertextovodkaz"/>
          <w:rFonts w:cs="Arial"/>
        </w:rPr>
        <w:t xml:space="preserve"> </w:t>
      </w:r>
      <w:r w:rsidR="00802B0C">
        <w:rPr>
          <w:rFonts w:cs="Arial"/>
        </w:rPr>
        <w:t xml:space="preserve"> nebo </w:t>
      </w:r>
      <w:hyperlink r:id="rId17" w:history="1">
        <w:r w:rsidR="00802B0C" w:rsidRPr="006D5DAD">
          <w:rPr>
            <w:rStyle w:val="Hypertextovodkaz"/>
          </w:rPr>
          <w:t>http://www.dotaceEu.cz/irop</w:t>
        </w:r>
      </w:hyperlink>
      <w:r w:rsidR="00802B0C">
        <w:rPr>
          <w:rFonts w:cs="Arial"/>
        </w:rPr>
        <w:t>.</w:t>
      </w:r>
    </w:p>
    <w:p w:rsidR="00802B0C" w:rsidRDefault="00802B0C" w:rsidP="005E6337">
      <w:pPr>
        <w:pStyle w:val="Odstavecseseznamem"/>
        <w:ind w:left="0"/>
        <w:jc w:val="both"/>
        <w:rPr>
          <w:rFonts w:cs="Arial"/>
        </w:rPr>
      </w:pPr>
    </w:p>
    <w:p w:rsidR="005E6337" w:rsidRDefault="00802B0C" w:rsidP="005E6337">
      <w:pPr>
        <w:pStyle w:val="Odstavecseseznamem"/>
        <w:ind w:left="0"/>
        <w:jc w:val="both"/>
        <w:rPr>
          <w:rFonts w:cs="Arial"/>
        </w:rPr>
      </w:pPr>
      <w:r>
        <w:rPr>
          <w:rFonts w:cs="Arial"/>
        </w:rPr>
        <w:t>P</w:t>
      </w:r>
      <w:r w:rsidR="005E6337" w:rsidRPr="00987E98">
        <w:rPr>
          <w:rFonts w:cs="Arial"/>
        </w:rPr>
        <w:t xml:space="preserve">o předložení žádosti o podporu budou </w:t>
      </w:r>
      <w:r w:rsidR="005E6337">
        <w:rPr>
          <w:rFonts w:cs="Arial"/>
        </w:rPr>
        <w:t>žadateli</w:t>
      </w:r>
      <w:r w:rsidR="005E6337" w:rsidRPr="00987E98">
        <w:rPr>
          <w:rFonts w:cs="Arial"/>
        </w:rPr>
        <w:t xml:space="preserve"> sdělena </w:t>
      </w:r>
      <w:r w:rsidR="00CF1E4B">
        <w:rPr>
          <w:rFonts w:cs="Arial"/>
        </w:rPr>
        <w:t xml:space="preserve">formou depeše v MS2014+ </w:t>
      </w:r>
      <w:r w:rsidR="005E6337" w:rsidRPr="00987E98">
        <w:rPr>
          <w:rFonts w:cs="Arial"/>
        </w:rPr>
        <w:t>jména administrátorů projektu pro další komunikaci v rámci administrace projektu.</w:t>
      </w:r>
    </w:p>
    <w:p w:rsidR="00E9573E" w:rsidRDefault="00E9573E" w:rsidP="005E6337">
      <w:pPr>
        <w:pStyle w:val="Odstavecseseznamem"/>
        <w:ind w:left="0"/>
        <w:jc w:val="both"/>
        <w:rPr>
          <w:rFonts w:cs="Arial"/>
        </w:rPr>
      </w:pPr>
    </w:p>
    <w:p w:rsidR="00E9573E" w:rsidRDefault="00E9573E" w:rsidP="005E6337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5E6337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5E6337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5E6337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5E6337">
      <w:pPr>
        <w:pStyle w:val="Odstavecseseznamem"/>
        <w:ind w:left="0"/>
        <w:jc w:val="both"/>
        <w:rPr>
          <w:rFonts w:cs="Arial"/>
        </w:rPr>
      </w:pPr>
    </w:p>
    <w:p w:rsidR="005D35E5" w:rsidRPr="005D35E5" w:rsidRDefault="005D35E5" w:rsidP="00C4211B">
      <w:pPr>
        <w:pStyle w:val="Pravidla1"/>
        <w:numPr>
          <w:ilvl w:val="0"/>
          <w:numId w:val="25"/>
        </w:numPr>
        <w:jc w:val="both"/>
      </w:pPr>
      <w:bookmarkStart w:id="118" w:name="_Toc425438184"/>
      <w:bookmarkStart w:id="119" w:name="_Toc425438246"/>
      <w:bookmarkStart w:id="120" w:name="_Toc425438307"/>
      <w:bookmarkStart w:id="121" w:name="_Toc425438185"/>
      <w:bookmarkStart w:id="122" w:name="_Toc425438247"/>
      <w:bookmarkStart w:id="123" w:name="_Toc425438308"/>
      <w:bookmarkStart w:id="124" w:name="_Toc425438186"/>
      <w:bookmarkStart w:id="125" w:name="_Toc425438248"/>
      <w:bookmarkStart w:id="126" w:name="_Toc425438309"/>
      <w:bookmarkStart w:id="127" w:name="_Toc425438187"/>
      <w:bookmarkStart w:id="128" w:name="_Toc425438249"/>
      <w:bookmarkStart w:id="129" w:name="_Toc425438310"/>
      <w:bookmarkStart w:id="130" w:name="_Toc425438188"/>
      <w:bookmarkStart w:id="131" w:name="_Toc425438250"/>
      <w:bookmarkStart w:id="132" w:name="_Toc425438311"/>
      <w:bookmarkStart w:id="133" w:name="_Toc425438189"/>
      <w:bookmarkStart w:id="134" w:name="_Toc425438251"/>
      <w:bookmarkStart w:id="135" w:name="_Toc425438312"/>
      <w:bookmarkStart w:id="136" w:name="_Toc434571053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5D35E5">
        <w:lastRenderedPageBreak/>
        <w:t>Hodnocení a výběr projektů</w:t>
      </w:r>
      <w:bookmarkEnd w:id="136"/>
      <w:r w:rsidRPr="005D35E5">
        <w:t xml:space="preserve"> </w:t>
      </w:r>
    </w:p>
    <w:p w:rsidR="00F379DC" w:rsidRPr="00C8017D" w:rsidRDefault="00F379DC" w:rsidP="00C8017D">
      <w:pPr>
        <w:spacing w:after="0" w:line="276" w:lineRule="auto"/>
        <w:jc w:val="both"/>
        <w:rPr>
          <w:rFonts w:cs="Arial"/>
          <w:sz w:val="12"/>
          <w:szCs w:val="12"/>
        </w:rPr>
      </w:pPr>
    </w:p>
    <w:p w:rsidR="00827F6D" w:rsidRDefault="005D021F" w:rsidP="00436125">
      <w:pPr>
        <w:jc w:val="both"/>
        <w:rPr>
          <w:rFonts w:cs="Arial"/>
        </w:rPr>
      </w:pPr>
      <w:r>
        <w:rPr>
          <w:rFonts w:cs="Arial"/>
        </w:rPr>
        <w:t>Hodnocení žádostí o podporu probíhá</w:t>
      </w:r>
      <w:r w:rsidR="00B768BF">
        <w:rPr>
          <w:rFonts w:cs="Arial"/>
        </w:rPr>
        <w:t xml:space="preserve"> hromadně po</w:t>
      </w:r>
      <w:r w:rsidR="00952A41">
        <w:rPr>
          <w:rFonts w:cs="Arial"/>
        </w:rPr>
        <w:t xml:space="preserve"> datu</w:t>
      </w:r>
      <w:r w:rsidR="00B768BF">
        <w:rPr>
          <w:rFonts w:cs="Arial"/>
        </w:rPr>
        <w:t xml:space="preserve"> ukončení </w:t>
      </w:r>
      <w:r w:rsidR="00952A41">
        <w:rPr>
          <w:rFonts w:cs="Arial"/>
        </w:rPr>
        <w:t xml:space="preserve">jejich </w:t>
      </w:r>
      <w:r w:rsidR="00B768BF">
        <w:rPr>
          <w:rFonts w:cs="Arial"/>
        </w:rPr>
        <w:t xml:space="preserve">příjmu </w:t>
      </w:r>
      <w:r w:rsidR="00952A41">
        <w:rPr>
          <w:rFonts w:cs="Arial"/>
        </w:rPr>
        <w:t>stanovenému v kapitole 2.1</w:t>
      </w:r>
      <w:r>
        <w:rPr>
          <w:rFonts w:cs="Arial"/>
        </w:rPr>
        <w:t>.</w:t>
      </w:r>
      <w:r>
        <w:t xml:space="preserve"> </w:t>
      </w:r>
      <w:r w:rsidR="00670438">
        <w:rPr>
          <w:rFonts w:cs="Arial"/>
        </w:rPr>
        <w:t>H</w:t>
      </w:r>
      <w:r w:rsidR="00827F6D" w:rsidRPr="00445751">
        <w:rPr>
          <w:rFonts w:cs="Arial"/>
        </w:rPr>
        <w:t xml:space="preserve">odnocení </w:t>
      </w:r>
      <w:r w:rsidR="00E75DAC">
        <w:rPr>
          <w:rFonts w:cs="Arial"/>
        </w:rPr>
        <w:t xml:space="preserve">a výběr </w:t>
      </w:r>
      <w:r w:rsidR="00827F6D" w:rsidRPr="00445751">
        <w:rPr>
          <w:rFonts w:cs="Arial"/>
        </w:rPr>
        <w:t xml:space="preserve">projektů </w:t>
      </w:r>
      <w:r w:rsidR="00E75DAC">
        <w:rPr>
          <w:rFonts w:cs="Arial"/>
        </w:rPr>
        <w:t xml:space="preserve">probíhá v souladu s </w:t>
      </w:r>
      <w:r w:rsidR="00827F6D" w:rsidRPr="00445751">
        <w:rPr>
          <w:rFonts w:cs="Arial"/>
        </w:rPr>
        <w:t>kap</w:t>
      </w:r>
      <w:r w:rsidR="00952A41">
        <w:rPr>
          <w:rFonts w:cs="Arial"/>
        </w:rPr>
        <w:t>itolou</w:t>
      </w:r>
      <w:r w:rsidR="00827F6D" w:rsidRPr="00445751">
        <w:rPr>
          <w:rFonts w:cs="Arial"/>
        </w:rPr>
        <w:t xml:space="preserve"> 3</w:t>
      </w:r>
      <w:r w:rsidR="009E3119">
        <w:rPr>
          <w:rFonts w:cs="Arial"/>
        </w:rPr>
        <w:t xml:space="preserve"> </w:t>
      </w:r>
      <w:r w:rsidR="00CB0E18">
        <w:rPr>
          <w:rFonts w:cs="Arial"/>
        </w:rPr>
        <w:t>Obecných p</w:t>
      </w:r>
      <w:r w:rsidR="001E64FD">
        <w:t>ravidel</w:t>
      </w:r>
      <w:r w:rsidR="00827F6D" w:rsidRPr="00445751">
        <w:rPr>
          <w:rFonts w:cs="Arial"/>
        </w:rPr>
        <w:t>.</w:t>
      </w:r>
    </w:p>
    <w:p w:rsidR="00670438" w:rsidRDefault="00670438" w:rsidP="00C8017D">
      <w:pPr>
        <w:pStyle w:val="Pravidla11"/>
        <w:numPr>
          <w:ilvl w:val="1"/>
          <w:numId w:val="9"/>
        </w:numPr>
        <w:spacing w:before="120"/>
        <w:ind w:left="1077"/>
      </w:pPr>
      <w:bookmarkStart w:id="137" w:name="_Toc434571054"/>
      <w:r>
        <w:t>Hodnocení žádostí o podporu</w:t>
      </w:r>
      <w:bookmarkEnd w:id="137"/>
    </w:p>
    <w:p w:rsidR="00575D6B" w:rsidRPr="00E527CE" w:rsidRDefault="00575D6B" w:rsidP="00436125">
      <w:pPr>
        <w:pStyle w:val="Pravidla111"/>
        <w:spacing w:before="80" w:after="200"/>
      </w:pPr>
      <w:bookmarkStart w:id="138" w:name="_Toc430592845"/>
      <w:bookmarkStart w:id="139" w:name="_Toc434571055"/>
      <w:r w:rsidRPr="00E527CE">
        <w:t>Kontrola přijatelnosti a formálních náležitostí projektu</w:t>
      </w:r>
      <w:bookmarkEnd w:id="138"/>
      <w:bookmarkEnd w:id="139"/>
    </w:p>
    <w:p w:rsidR="003A14B4" w:rsidRDefault="00575D6B" w:rsidP="00E527CE">
      <w:pPr>
        <w:jc w:val="both"/>
      </w:pPr>
      <w:r w:rsidRPr="00E527CE">
        <w:t>Probíhá podle obecných kritérií přijatelnosti a formálních náležitostí uvedených v kapitole 3.2 Obecných pravidel a následujících specifických kritérií přijatelnosti pro</w:t>
      </w:r>
      <w:r w:rsidR="00E527CE">
        <w:t xml:space="preserve"> </w:t>
      </w:r>
      <w:r w:rsidRPr="00E527CE">
        <w:t>specifický cíl 1</w:t>
      </w:r>
      <w:r w:rsidR="003A14B4">
        <w:t>.</w:t>
      </w:r>
      <w:r w:rsidR="003E73C9">
        <w:t>2 a aktivity podporované ve výzvě</w:t>
      </w:r>
      <w:r w:rsidR="003A14B4">
        <w:t>.</w:t>
      </w:r>
    </w:p>
    <w:tbl>
      <w:tblPr>
        <w:tblpPr w:leftFromText="142" w:rightFromText="142" w:vertAnchor="text" w:tblpXSpec="center" w:tblpY="1"/>
        <w:tblOverlap w:val="never"/>
        <w:tblW w:w="48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1"/>
        <w:gridCol w:w="4949"/>
      </w:tblGrid>
      <w:tr w:rsidR="001A0BF8" w:rsidRPr="00FC4482" w:rsidTr="00C65857">
        <w:trPr>
          <w:trHeight w:val="554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0BF8" w:rsidRPr="00C82743" w:rsidRDefault="001A0BF8" w:rsidP="005149F8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74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Specifická kritéria přijatelnosti</w:t>
            </w:r>
            <w:r w:rsidR="005149F8" w:rsidRPr="00C8274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br/>
            </w:r>
            <w:r w:rsidRPr="00C8274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pro SC 1.2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0BF8" w:rsidRPr="00C82743" w:rsidRDefault="001A0BF8" w:rsidP="005149F8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2743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Hodnocení (ANO/NE/Nerelevantní)</w:t>
            </w:r>
          </w:p>
        </w:tc>
      </w:tr>
      <w:tr w:rsidR="00C82743" w:rsidRPr="00FC4482" w:rsidTr="00C65857">
        <w:trPr>
          <w:trHeight w:val="554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743" w:rsidRPr="00C82743" w:rsidRDefault="00C82743" w:rsidP="005149F8">
            <w:pPr>
              <w:spacing w:after="0"/>
              <w:jc w:val="center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024ADC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SPOLEČNÁ PRO VŠECHNY AKTIVITY</w:t>
            </w:r>
          </w:p>
        </w:tc>
      </w:tr>
      <w:tr w:rsidR="001A0BF8" w:rsidRPr="00FC4482" w:rsidTr="00C65857">
        <w:trPr>
          <w:trHeight w:val="469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je v souladu s Dopravní politikou ČR 2014-2020.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Ze studie proveditelnosti vyplývá, že projekt je v souladu s Dopravní politikou ČR 2014-2020.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Ze studie proveditelnosti nevyplývá, že je projekt v souladu s Dopravní politikou ČR 2014-2020.</w:t>
            </w:r>
          </w:p>
        </w:tc>
      </w:tr>
      <w:tr w:rsidR="001A0BF8" w:rsidRPr="00FC4482" w:rsidTr="00C65857">
        <w:trPr>
          <w:trHeight w:val="20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v obcích, které mají více než 50 tis. obyvatel, dokládá ve výzvách vyhlášených do konce roku 2017 soulad s Kartou souladu projektu s principy udržitelné mobility, resp. se Strategickým rámcem městské mobility, nebo s Plánem udržitelné městské mobility.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Žádost obsahuje jako přílohu Kartu souladu projektu s principy udržitelné mobility prokazující připravenost projektu v souladu s principy udržitelné mobility, nebo je doložen soulad projektu se Strategickým rámcem městské mobility nebo s Plánem udržitelné městské mobility ve studii proveditelnosti.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Žádost obsahuje jako přílohu Kartu souladu projektu s principy udržitelné mobility, která neprokazuje připravenost projektu v souladu s principy udržitelné mobility, nebo není doložen soulad projektu se Strategickým rámcem městské mobility nebo s Plánem udržitelné městské mobility ve studii proveditelnosti.</w:t>
            </w:r>
          </w:p>
          <w:p w:rsidR="001A0BF8" w:rsidRPr="000C6342" w:rsidRDefault="001A0BF8" w:rsidP="00B86448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Nerelevantní – Žádost o podporu se týká projektu v obci s méně než 50 tis. obyvateli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nebo projektu v obci s více než 50 tis. obyvateli předloženého od roku 2018</w:t>
            </w:r>
            <w:r w:rsidRPr="000C634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1A0BF8" w:rsidRPr="00FC4482" w:rsidTr="00C65857">
        <w:trPr>
          <w:trHeight w:val="20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v obcích, které mají více než 50 tis. obyvatel, dokládá ve výzvách vyhlášených od roku 2018 soulad se Strategickým rámcem městské mobility nebo s Plánem udržitelné městské mobility.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Ze studie proveditelnosti vyplývá soulad projektu se Strategickým rámcem městské mobility nebo s Plánem udržitelné městské mobility.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Ze studie proveditelnosti nevyplývá soulad projektu se Strategickým rámcem městské mobility nebo s Plánem udržitelné městské mobility.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Nerelevantní – Žádost o podporu se týká projektu v obci s méně než 50 tis. obyvateli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nebo projektu v obci s více než 50 tis. obyvateli předloženého do konce roku 2017</w:t>
            </w:r>
            <w:r w:rsidRPr="000C6342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1A0BF8" w:rsidRPr="00FC4482" w:rsidTr="00C65857">
        <w:trPr>
          <w:trHeight w:val="20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Projekt v obcích, které mají méně než 50 tis. obyvatel, dokládá Kartu souladu projektu </w:t>
            </w: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s principy udržitelné mobility.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ANO – Žádost obsahuje jako přílohu Kartu souladu projektu s principy udržitelné mobility prokazující připravenost projektu v souladu s principy udržitelné </w:t>
            </w:r>
            <w:r w:rsidRPr="000C6342">
              <w:rPr>
                <w:rFonts w:asciiTheme="majorHAnsi" w:hAnsiTheme="majorHAnsi" w:cs="Arial"/>
                <w:sz w:val="20"/>
                <w:szCs w:val="20"/>
              </w:rPr>
              <w:lastRenderedPageBreak/>
              <w:t>mobility.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Žádost obsahuje jako přílohu Kartu souladu projektu s principy udržitelné mobility, která neprokazuje připravenost projektu v souladu s principy udržitelné mobility.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Nerelevantní – Žádost o podporu se týká projektu v obci s více než 50 tis. obyvateli.</w:t>
            </w:r>
          </w:p>
        </w:tc>
      </w:tr>
      <w:tr w:rsidR="001A0BF8" w:rsidRPr="00FC4482" w:rsidTr="00C65857">
        <w:trPr>
          <w:trHeight w:val="20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Projekt přispívá k eliminaci negativních vlivů dopravy na životní prostředí.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Ve studii proveditelnosti je popsán příspěvek projektu k eliminaci negativních vlivů na životní prostředí (vlivy projektu na ŽP, zejména na ovzduší, ve srovnání s výchozím stavem a zmírňující a kompenzační opatření, která jsou součástí projektu; dále je doloženo, že projekt nepůsobí negativně na soustavu Natura 2000; v případě projektu cyklostezky je také doloženo, že její technické řešení je navrženo s ohledem na ochranu přírody a krajiny v dotčeném území).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Ve studii proveditelnosti není popsán příspěvek projektu k eliminaci negativních vlivů na životní prostředí.</w:t>
            </w:r>
          </w:p>
        </w:tc>
      </w:tr>
      <w:tr w:rsidR="001A0BF8" w:rsidRPr="00FC4482" w:rsidTr="00C65857">
        <w:trPr>
          <w:trHeight w:val="709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>Žadatel má zajištěnou administrativní, finanční a provozní kapacitu k realizaci a udržitelnosti projektu.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Žadatel popsal zajištění realizace a udržitelnosti ve studii proveditelnosti a v žádosti o podporu.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Žadatel nepopsal zajištění realizace a udržitelnosti ve studii proveditelnosti a v žádosti o podporu.</w:t>
            </w:r>
          </w:p>
        </w:tc>
      </w:tr>
      <w:tr w:rsidR="001A0BF8" w:rsidRPr="00FC4482" w:rsidTr="00C65857">
        <w:trPr>
          <w:trHeight w:val="20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 xml:space="preserve">V hodnocení </w:t>
            </w:r>
            <w:proofErr w:type="spellStart"/>
            <w:r w:rsidRPr="000C6342">
              <w:rPr>
                <w:rFonts w:asciiTheme="majorHAnsi" w:hAnsiTheme="majorHAnsi" w:cs="Arial"/>
                <w:sz w:val="20"/>
                <w:szCs w:val="20"/>
              </w:rPr>
              <w:t>eCBA</w:t>
            </w:r>
            <w:proofErr w:type="spellEnd"/>
            <w:r w:rsidRPr="000C6342">
              <w:rPr>
                <w:rFonts w:asciiTheme="majorHAnsi" w:hAnsiTheme="majorHAnsi" w:cs="Arial"/>
                <w:sz w:val="20"/>
                <w:szCs w:val="20"/>
              </w:rPr>
              <w:t>/finanční analýze projekt dosáhne minimálně stanovené hodnoty ukazatelů.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Výsledné hodnoty ukazatelů v MS2014+ dosahují minimálně hodnoty stanovené v pravidlech výzvy.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Výsledné hodnoty ukazatelů v MS2014+ nedosahují hodnoty stanovené v pravidlech výzvy.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Nerelevantní – Hodnocení se nemusí provádět.</w:t>
            </w:r>
          </w:p>
        </w:tc>
      </w:tr>
      <w:tr w:rsidR="001A0BF8" w:rsidRPr="00FC4482" w:rsidTr="00C65857">
        <w:trPr>
          <w:trHeight w:val="20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>Cílové hodnoty indikátorů odpovídají cílům projektu.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Žadatel má indikátory nastaveny adekvátně k naplnění cíle projektu.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Žadatel nemá indikátory nastaveny adekvátně k naplnění cíle projektu.</w:t>
            </w:r>
          </w:p>
        </w:tc>
      </w:tr>
      <w:tr w:rsidR="001A0BF8" w:rsidRPr="00FC4482" w:rsidTr="00C65857">
        <w:trPr>
          <w:trHeight w:val="666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>Minimálně 85 % způsobilých výdajů projektu je zaměřeno na hlavní aktivity projektu.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Z rozpočtu projektu je zřejmé, že minimálně 85 % způsobilých výdajů je zaměřeno na hlavní aktivity projektu, které jsou vymezeny ve Specifických pravidlech.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Z rozpočtu projektu je zřejmé, že na hlavní aktivity projektu je zaměřeno méně než 85 % způsobilých výdajů.</w:t>
            </w:r>
          </w:p>
        </w:tc>
      </w:tr>
      <w:tr w:rsidR="001A0BF8" w:rsidRPr="00FC4482" w:rsidTr="00C65857">
        <w:trPr>
          <w:trHeight w:val="425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0BF8" w:rsidRPr="00024ADC" w:rsidRDefault="001A0BF8" w:rsidP="000C6342">
            <w:pPr>
              <w:tabs>
                <w:tab w:val="left" w:pos="226"/>
              </w:tabs>
              <w:spacing w:after="0"/>
              <w:jc w:val="center"/>
              <w:rPr>
                <w:rFonts w:asciiTheme="majorHAnsi" w:eastAsiaTheme="minorHAnsi" w:hAnsiTheme="majorHAnsi" w:cs="Arial"/>
                <w:b/>
                <w:sz w:val="20"/>
                <w:szCs w:val="20"/>
              </w:rPr>
            </w:pPr>
            <w:r w:rsidRPr="00024ADC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aktivita – BEZPEČNOST DOPRAVY</w:t>
            </w:r>
          </w:p>
        </w:tc>
      </w:tr>
      <w:tr w:rsidR="001A0BF8" w:rsidRPr="00FC4482" w:rsidTr="00C65857">
        <w:trPr>
          <w:trHeight w:val="425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hAnsiTheme="majorHAnsi"/>
                <w:sz w:val="20"/>
                <w:szCs w:val="20"/>
              </w:rPr>
              <w:t>Výdaje na hlavní aktivity projektu odpovídají tržním cenám.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Výdaje na hlavní aktivity v rozpočtu projektu odpovídají tržním cenám.</w:t>
            </w: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hAnsiTheme="majorHAnsi"/>
                <w:sz w:val="20"/>
                <w:szCs w:val="20"/>
              </w:rPr>
              <w:t>NE – Výdaje na hlavní aktivity v rozpočtu projektu neodpovídají tržním cenám.</w:t>
            </w:r>
          </w:p>
        </w:tc>
      </w:tr>
      <w:tr w:rsidR="001A0BF8" w:rsidRPr="00FC4482" w:rsidTr="00C65857">
        <w:trPr>
          <w:trHeight w:val="425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lastRenderedPageBreak/>
              <w:t>Projekt přispívá ke zvýšení bezpečnosti.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  <w:t>ANO – Žádost o podporu obsahuje jako přílohu zprávu o provedení auditu bezpečnosti pozemní komunikace, zpracovaného podle platné metodiky, dokládající příspěvek projektu ke zvýšení bezpečnosti dopravy ve srovnání se stávajícím stavem.</w:t>
            </w: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  <w:t>NE – Žádost o podporu obsahuje jako přílohu zprávu o provedení auditu bezpečnosti pozemní komunikace, která nedokládá příspěvek projektu ke zvýšení bezpečnosti dopravy ve srovnání se stávajícím stavem.</w:t>
            </w: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</w:p>
        </w:tc>
      </w:tr>
      <w:tr w:rsidR="001A0BF8" w:rsidRPr="00FC4482" w:rsidTr="00C65857">
        <w:trPr>
          <w:trHeight w:val="425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Průměrná intenzita automobilové dopravy na dotčené silnici nebo místní komunikaci je vyšší než 500 vozidel/den.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  <w:t>ANO – Intenzita automobilové dopravy na dotčené silnici nebo místní komunikaci, stanovená na základě údajů z platného celostátního sčítání dopravy nebo vlastního sčítání v souladu s TP 189, nad stanovený limit je popsána ve studii proveditelnosti.</w:t>
            </w: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  <w:t>NE – Intenzita automobilové dopravy na dotčené silnici nebo místní komunikaci nepřekračuje stanovený limit.</w:t>
            </w: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  <w:t>Nerelevantní – Projektem není dotčena pozemní komunikace určená pro automobilovou dopravu.</w:t>
            </w:r>
          </w:p>
        </w:tc>
      </w:tr>
      <w:tr w:rsidR="001A0BF8" w:rsidRPr="00FC4482" w:rsidTr="00C65857">
        <w:trPr>
          <w:trHeight w:val="425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0BF8" w:rsidRPr="00024ADC" w:rsidRDefault="001A0BF8" w:rsidP="000C6342">
            <w:pPr>
              <w:tabs>
                <w:tab w:val="left" w:pos="226"/>
              </w:tabs>
              <w:spacing w:after="0"/>
              <w:jc w:val="center"/>
              <w:rPr>
                <w:rFonts w:asciiTheme="majorHAnsi" w:eastAsiaTheme="minorHAnsi" w:hAnsiTheme="majorHAnsi" w:cs="Arial"/>
                <w:b/>
                <w:sz w:val="20"/>
                <w:szCs w:val="20"/>
              </w:rPr>
            </w:pPr>
            <w:r w:rsidRPr="00024ADC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aktivita – CYKLODOPRAVA</w:t>
            </w:r>
          </w:p>
        </w:tc>
      </w:tr>
      <w:tr w:rsidR="001A0BF8" w:rsidRPr="00FC4482" w:rsidTr="00C65857">
        <w:trPr>
          <w:trHeight w:val="425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hAnsiTheme="majorHAnsi"/>
                <w:sz w:val="20"/>
                <w:szCs w:val="20"/>
              </w:rPr>
              <w:t>Výdaje na hlavní aktivity projektu odpovídají tržním cenám.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Výdaje na hlavní aktivity v rozpočtu projektu odpovídají tržním cenám.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</w:t>
            </w:r>
            <w:r w:rsidRPr="000C634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0C6342">
              <w:rPr>
                <w:rFonts w:asciiTheme="majorHAnsi" w:hAnsiTheme="majorHAnsi" w:cs="Arial"/>
                <w:sz w:val="20"/>
                <w:szCs w:val="20"/>
              </w:rPr>
              <w:t xml:space="preserve">– Výdaje na hlavní aktivity v rozpočtu projektu </w:t>
            </w:r>
            <w:r w:rsidRPr="000C6342">
              <w:rPr>
                <w:rFonts w:asciiTheme="majorHAnsi" w:hAnsiTheme="majorHAnsi"/>
                <w:sz w:val="20"/>
                <w:szCs w:val="20"/>
              </w:rPr>
              <w:t>ne</w:t>
            </w:r>
            <w:r w:rsidRPr="000C6342">
              <w:rPr>
                <w:rFonts w:asciiTheme="majorHAnsi" w:hAnsiTheme="majorHAnsi" w:cs="Arial"/>
                <w:sz w:val="20"/>
                <w:szCs w:val="20"/>
              </w:rPr>
              <w:t>odpovídají tržním cenám</w:t>
            </w:r>
            <w:r w:rsidRPr="000C634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1A0BF8" w:rsidRPr="00FC4482" w:rsidTr="00C65857">
        <w:trPr>
          <w:trHeight w:val="425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Projekt je v souladu s Národní strategií rozvoje cyklistické dopravy ČR pro léta 2013 – 2020.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ANO – Ze studie proveditelnosti vyplývá, že projekt je v souladu s Národní strategií rozvoje cyklistické dopravy ČR pro léta 2013-2020.</w:t>
            </w:r>
          </w:p>
          <w:p w:rsidR="001A0BF8" w:rsidRPr="000C6342" w:rsidRDefault="001A0BF8" w:rsidP="00A9646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sz w:val="20"/>
                <w:szCs w:val="20"/>
              </w:rPr>
              <w:t>NE – Ze studie proveditelnosti nevyplývá, že je projekt v souladu s Národní strategií rozvoje cyklistické dopravy Č</w:t>
            </w:r>
            <w:r w:rsidR="005149F8">
              <w:rPr>
                <w:rFonts w:asciiTheme="majorHAnsi" w:hAnsiTheme="majorHAnsi" w:cs="Arial"/>
                <w:sz w:val="20"/>
                <w:szCs w:val="20"/>
              </w:rPr>
              <w:t>R pro léta 2013-2020.</w:t>
            </w:r>
          </w:p>
        </w:tc>
      </w:tr>
      <w:tr w:rsidR="001A0BF8" w:rsidRPr="00FC4482" w:rsidTr="00C65857">
        <w:trPr>
          <w:trHeight w:val="425"/>
        </w:trPr>
        <w:tc>
          <w:tcPr>
            <w:tcW w:w="40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C6342">
              <w:rPr>
                <w:rFonts w:asciiTheme="majorHAnsi" w:hAnsiTheme="majorHAnsi" w:cs="Arial"/>
                <w:color w:val="000000"/>
                <w:sz w:val="20"/>
                <w:szCs w:val="20"/>
              </w:rPr>
              <w:t>Předmětem projektu je rekonstrukce, modernizace či výstavba cyklostezky nebo úprava či realizace liniového opatření pro cyklisty, které:</w:t>
            </w:r>
          </w:p>
          <w:p w:rsidR="001A0BF8" w:rsidRPr="000C6342" w:rsidRDefault="001A0BF8" w:rsidP="004F2A45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svádí cyklistický provoz z pozemní komunikace s intenzitou automobilové dopravy vyšší než 3000 vozidel/den,</w:t>
            </w:r>
          </w:p>
          <w:p w:rsidR="001A0BF8" w:rsidRPr="000C6342" w:rsidRDefault="001A0BF8" w:rsidP="004F2A45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nebo jsou navrženy k zajištění obsluhy území jedné či více obcí s celkem minimálně 500 obsazenými pracovními místy,</w:t>
            </w:r>
          </w:p>
          <w:p w:rsidR="001A0BF8" w:rsidRPr="000C6342" w:rsidRDefault="001A0BF8" w:rsidP="004F2A45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nebo jsou navrženy k zajištění obsluhy území jedné či více obcí s celkem min. 4000 obyvateli,</w:t>
            </w:r>
          </w:p>
          <w:p w:rsidR="001A0BF8" w:rsidRPr="000C6342" w:rsidRDefault="001A0BF8" w:rsidP="004F2A45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nebo jsou navrženy s přímým napojením na stávající liniové opatření pro cyklisty nebo cyklostezku, se kterou dohromady zajišťují obsluhu území jedné či více obcí </w:t>
            </w: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lastRenderedPageBreak/>
              <w:t>s celkem min. 750 obsazenými pracovními místy,</w:t>
            </w:r>
          </w:p>
          <w:p w:rsidR="001A0BF8" w:rsidRPr="000C6342" w:rsidRDefault="001A0BF8" w:rsidP="004F2A45">
            <w:pPr>
              <w:pStyle w:val="Default"/>
              <w:numPr>
                <w:ilvl w:val="0"/>
                <w:numId w:val="68"/>
              </w:numPr>
              <w:spacing w:line="276" w:lineRule="auto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nebo jsou navrženy s přímým napojením na stávající liniové opatření pro cyklisty nebo cyklostezku, se kterou dohromady zajišťují obsluhu území jedné či více obcí s celkem min. 6000 obyvateli.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  <w:lastRenderedPageBreak/>
              <w:t>ANO – Intenzita automobilové dopravy na dotčené pozemní komunikaci, stanovená na základě údajů z platného celostátního sčítání dopravy nebo vlastního sčítání v souladu s TP 189, nad stanovený limit, nebo počet obsazených pracovních míst v obcích, určený na základě výsledků Sčítání lidí, domů a bytů 2011, nad stanovený limit, nebo počet obyvatel v obcích, určený na základě výsledků každoročně zveřejňovaných Českým statistickým úřadem, nad stanovený limit jsou popsány ve studii proveditelnosti.</w:t>
            </w: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  <w:r w:rsidRPr="000C6342"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  <w:t>NE – Intenzita automobilové dopravy na dotčené silnici nebo místní komunikaci ani počet obsazených pracovních míst v obcích ani počet obyvatel v obcích nepřekračuje stanovené limity.</w:t>
            </w:r>
          </w:p>
          <w:p w:rsidR="001A0BF8" w:rsidRPr="000C6342" w:rsidRDefault="001A0BF8" w:rsidP="00A96465">
            <w:pPr>
              <w:pStyle w:val="Default"/>
              <w:rPr>
                <w:rFonts w:asciiTheme="majorHAnsi" w:eastAsiaTheme="minorHAnsi" w:hAnsiTheme="majorHAnsi"/>
                <w:color w:val="auto"/>
                <w:sz w:val="20"/>
                <w:szCs w:val="20"/>
                <w:lang w:eastAsia="en-US"/>
              </w:rPr>
            </w:pPr>
          </w:p>
        </w:tc>
      </w:tr>
    </w:tbl>
    <w:p w:rsidR="00195597" w:rsidRDefault="007B322C" w:rsidP="00A02A82">
      <w:pPr>
        <w:spacing w:before="80"/>
        <w:jc w:val="both"/>
      </w:pPr>
      <w:r>
        <w:lastRenderedPageBreak/>
        <w:t xml:space="preserve">Sledovaným </w:t>
      </w:r>
      <w:r w:rsidR="003B0BD6">
        <w:t xml:space="preserve">ukazatelem </w:t>
      </w:r>
      <w:r>
        <w:t xml:space="preserve">hodnocení CBA </w:t>
      </w:r>
      <w:r w:rsidR="003B0BD6">
        <w:t xml:space="preserve">je </w:t>
      </w:r>
      <w:r>
        <w:t xml:space="preserve">čistá současná hodnota </w:t>
      </w:r>
      <w:r w:rsidR="003B0BD6">
        <w:t xml:space="preserve">vypočítaná </w:t>
      </w:r>
      <w:r>
        <w:t xml:space="preserve">v rámci </w:t>
      </w:r>
      <w:r w:rsidR="004401F7">
        <w:t>finanční analýzy</w:t>
      </w:r>
      <w:r>
        <w:t>.</w:t>
      </w:r>
      <w:r w:rsidR="00270EBF">
        <w:t xml:space="preserve"> </w:t>
      </w:r>
      <w:r>
        <w:t xml:space="preserve">Kritérium přijatelnosti „v hodnocení </w:t>
      </w:r>
      <w:proofErr w:type="spellStart"/>
      <w:r>
        <w:t>eCBA</w:t>
      </w:r>
      <w:proofErr w:type="spellEnd"/>
      <w:r w:rsidR="004401F7">
        <w:t>/finanční analýze</w:t>
      </w:r>
      <w:r>
        <w:t xml:space="preserve"> projekt dosáhne minimálně </w:t>
      </w:r>
      <w:r w:rsidR="004401F7">
        <w:t xml:space="preserve">stanovené </w:t>
      </w:r>
      <w:r>
        <w:t>hodnoty ukazatelů</w:t>
      </w:r>
      <w:r w:rsidR="00385021">
        <w:t>“</w:t>
      </w:r>
      <w:r>
        <w:t xml:space="preserve"> je splněno, když čistá současná hodnota je </w:t>
      </w:r>
      <w:r w:rsidR="004401F7">
        <w:t xml:space="preserve">nižší </w:t>
      </w:r>
      <w:r>
        <w:t>než 0</w:t>
      </w:r>
      <w:r w:rsidR="00EF2AEB">
        <w:t>.</w:t>
      </w:r>
    </w:p>
    <w:p w:rsidR="00270EBF" w:rsidRDefault="00270EBF" w:rsidP="00383ADA">
      <w:pPr>
        <w:pStyle w:val="Zkladnodstavec"/>
        <w:spacing w:line="240" w:lineRule="auto"/>
        <w:jc w:val="both"/>
        <w:rPr>
          <w:rFonts w:ascii="Cambria" w:hAnsi="Cambria" w:cs="Times New Roman"/>
          <w:color w:val="auto"/>
        </w:rPr>
      </w:pPr>
      <w:r>
        <w:rPr>
          <w:rFonts w:ascii="Cambria" w:hAnsi="Cambria" w:cs="Times New Roman"/>
          <w:color w:val="auto"/>
        </w:rPr>
        <w:t>V</w:t>
      </w:r>
      <w:r w:rsidR="00EF2AEB" w:rsidRPr="00383ADA">
        <w:rPr>
          <w:rFonts w:ascii="Cambria" w:hAnsi="Cambria" w:cs="Times New Roman"/>
          <w:color w:val="auto"/>
        </w:rPr>
        <w:t>stupním datům a pravidlům hodnocení CBA (zpracování finanční analýzy) se věnuje kap</w:t>
      </w:r>
      <w:r w:rsidR="00195597" w:rsidRPr="00383ADA">
        <w:rPr>
          <w:rFonts w:ascii="Cambria" w:hAnsi="Cambria" w:cs="Times New Roman"/>
          <w:color w:val="auto"/>
        </w:rPr>
        <w:t xml:space="preserve">. </w:t>
      </w:r>
      <w:r w:rsidR="00FA6B47">
        <w:rPr>
          <w:rFonts w:ascii="Cambria" w:hAnsi="Cambria" w:cs="Times New Roman"/>
          <w:color w:val="auto"/>
        </w:rPr>
        <w:t>18</w:t>
      </w:r>
      <w:r w:rsidR="00B81694" w:rsidRPr="00383ADA">
        <w:rPr>
          <w:rFonts w:ascii="Cambria" w:hAnsi="Cambria" w:cs="Times New Roman"/>
          <w:color w:val="auto"/>
        </w:rPr>
        <w:t xml:space="preserve"> </w:t>
      </w:r>
      <w:r w:rsidR="00473279" w:rsidRPr="00383ADA">
        <w:rPr>
          <w:rFonts w:ascii="Cambria" w:hAnsi="Cambria" w:cs="Times New Roman"/>
          <w:color w:val="auto"/>
        </w:rPr>
        <w:t xml:space="preserve">Studie proveditelnosti </w:t>
      </w:r>
      <w:r w:rsidR="00EF2AEB" w:rsidRPr="00383ADA">
        <w:rPr>
          <w:rFonts w:ascii="Cambria" w:hAnsi="Cambria" w:cs="Times New Roman"/>
          <w:color w:val="auto"/>
        </w:rPr>
        <w:t xml:space="preserve">a příloha č. </w:t>
      </w:r>
      <w:r w:rsidR="00FA6B47" w:rsidRPr="00383ADA">
        <w:rPr>
          <w:rFonts w:ascii="Cambria" w:hAnsi="Cambria" w:cs="Times New Roman"/>
          <w:color w:val="auto"/>
        </w:rPr>
        <w:t>1</w:t>
      </w:r>
      <w:r w:rsidR="00FA6B47">
        <w:rPr>
          <w:rFonts w:ascii="Cambria" w:hAnsi="Cambria" w:cs="Times New Roman"/>
          <w:color w:val="auto"/>
        </w:rPr>
        <w:t>7</w:t>
      </w:r>
      <w:r w:rsidR="00FA6B47" w:rsidRPr="00383ADA">
        <w:rPr>
          <w:rFonts w:ascii="Cambria" w:hAnsi="Cambria" w:cs="Times New Roman"/>
          <w:color w:val="auto"/>
        </w:rPr>
        <w:t xml:space="preserve"> </w:t>
      </w:r>
      <w:r w:rsidR="00EF2AEB" w:rsidRPr="00383ADA">
        <w:rPr>
          <w:rFonts w:ascii="Cambria" w:hAnsi="Cambria" w:cs="Times New Roman"/>
          <w:color w:val="auto"/>
        </w:rPr>
        <w:t>Obecných pravidel</w:t>
      </w:r>
      <w:r w:rsidRPr="00383ADA">
        <w:rPr>
          <w:rFonts w:ascii="Cambria" w:hAnsi="Cambria" w:cs="Times New Roman"/>
          <w:color w:val="auto"/>
        </w:rPr>
        <w:t xml:space="preserve"> Postup pro zpracování finanční a ekonomické analýzy v MS2014+</w:t>
      </w:r>
      <w:r w:rsidR="00B04E96">
        <w:rPr>
          <w:rFonts w:ascii="Cambria" w:hAnsi="Cambria" w:cs="Times New Roman"/>
          <w:color w:val="auto"/>
        </w:rPr>
        <w:t>.</w:t>
      </w:r>
    </w:p>
    <w:p w:rsidR="0005592F" w:rsidRPr="00383ADA" w:rsidRDefault="0005592F" w:rsidP="00383ADA">
      <w:pPr>
        <w:pStyle w:val="Zkladnodstavec"/>
        <w:spacing w:line="240" w:lineRule="auto"/>
        <w:jc w:val="both"/>
        <w:rPr>
          <w:rFonts w:ascii="Cambria" w:hAnsi="Cambria" w:cs="Times New Roman"/>
          <w:color w:val="auto"/>
        </w:rPr>
      </w:pPr>
    </w:p>
    <w:p w:rsidR="00F01163" w:rsidRPr="00155F4C" w:rsidRDefault="00F01163" w:rsidP="00436125">
      <w:pPr>
        <w:pStyle w:val="Pravidla111"/>
        <w:spacing w:before="0" w:after="200"/>
      </w:pPr>
      <w:bookmarkStart w:id="140" w:name="_Toc430592846"/>
      <w:bookmarkStart w:id="141" w:name="_Toc434571056"/>
      <w:r w:rsidRPr="00670888">
        <w:t>Věcné hodnocení projektu</w:t>
      </w:r>
      <w:bookmarkEnd w:id="140"/>
      <w:bookmarkEnd w:id="141"/>
    </w:p>
    <w:p w:rsidR="00F01163" w:rsidRDefault="00B81694" w:rsidP="00F01163">
      <w:pPr>
        <w:pStyle w:val="Odstavecseseznamem"/>
        <w:ind w:left="0"/>
        <w:jc w:val="both"/>
        <w:rPr>
          <w:rFonts w:cs="Arial"/>
        </w:rPr>
      </w:pPr>
      <w:r w:rsidRPr="00E527CE">
        <w:t>Probíhá podle následujících specifických kritérií přijatelnosti pro</w:t>
      </w:r>
      <w:r>
        <w:t xml:space="preserve"> </w:t>
      </w:r>
      <w:r w:rsidRPr="00E527CE">
        <w:t>specifický cíl 1</w:t>
      </w:r>
      <w:r>
        <w:t>.2 a aktivity podporované ve výzvě.</w:t>
      </w:r>
    </w:p>
    <w:tbl>
      <w:tblPr>
        <w:tblW w:w="488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5774"/>
      </w:tblGrid>
      <w:tr w:rsidR="001A0BF8" w:rsidRPr="00FC4482" w:rsidTr="00BF4E29">
        <w:trPr>
          <w:trHeight w:val="700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0BF8" w:rsidRPr="00C82743" w:rsidRDefault="00C82743" w:rsidP="00BF4E29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C8274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Kritéria věcného hodnocení</w:t>
            </w:r>
            <w:r w:rsidRPr="00C82743">
              <w:rPr>
                <w:rFonts w:asciiTheme="majorHAnsi" w:hAnsiTheme="majorHAnsi" w:cs="Arial"/>
                <w:b/>
                <w:bCs/>
                <w:sz w:val="22"/>
                <w:szCs w:val="22"/>
              </w:rPr>
              <w:br/>
            </w:r>
            <w:r w:rsidR="001A0BF8" w:rsidRPr="00C8274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pro SC 1.2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A0BF8" w:rsidRPr="00C82743" w:rsidRDefault="001A0BF8" w:rsidP="00BF4E29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C82743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Hodnocení (bodovací škála)</w:t>
            </w:r>
          </w:p>
        </w:tc>
      </w:tr>
      <w:tr w:rsidR="00C82743" w:rsidRPr="00FC4482" w:rsidTr="00BF4E29">
        <w:trPr>
          <w:trHeight w:val="412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743" w:rsidRPr="00C82743" w:rsidRDefault="00C82743" w:rsidP="00BF4E29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024ADC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aktivita – BEZPEČNOST DOPRAVY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Harmonogram realizace projektu je reálný a proveditelný.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10 bodů – Žadatel má reálně nastavený harmonogram projektu tak, aby projekt byl v termínu dokončen.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Žadatel nemá reálně nastavený harmonogram projektu tak, aby projekt byl v termínu dokončen.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V projektu jsou uvedena hlavní rizika v realizační fázi i ve fázi udržitelnosti a způsoby jejich eliminace.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10 bodů – Žadatel uvedl dostatečně podrobně a reálně hlavní rizika.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5 bodů – Žadatel uvedl pouze některá rizika/uvedl rizika pouze v některé fázi projektu/neuvedl nebo uvedl pouze částečně způsob eliminace rizik.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Žadatel neuvedl dostatečně podrobně a reálně všechna rizika v realizační fázi i ve fázi udržitelnosti a způsob jejich eliminace.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přispěje k podpoře železniční dopravy.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12 bodů – Projekt zahrnuje úpravu nebo realizaci bezbariérového přístupu bezprostředně k přestupnímu uzlu na železnici/železniční stanici/zastávce.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nezahrnuje úpravu nebo realizaci bezbariérového přístupu bezprostředně k přestupnímu uzlu na železnici/železniční stanici/zastávce.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je navržen k realizaci v rámci systému integrované dopravy.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6 bodů – Projekt zahrnuje úpravu nebo realizaci bezbariérového přístupu bezprostředně k přestupnímu uzlu/stanici/zastávce veřejné dopravy obsluhované linkami v systému integrované dopravy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844E06">
              <w:rPr>
                <w:rFonts w:asciiTheme="majorHAnsi" w:hAnsiTheme="majorHAnsi" w:cs="Arial"/>
                <w:sz w:val="20"/>
                <w:szCs w:val="20"/>
              </w:rPr>
              <w:t>(systému integrovaných veřejných služeb v přepravě cestujících ve smyslu zákona č. 194/2010 Sb.)</w:t>
            </w:r>
            <w:r w:rsidRPr="00024ADC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lastRenderedPageBreak/>
              <w:t>0 bodů – Projekt nezahrnuje úpravu nebo realizaci bezbariérového přístupu bezprostředně k přestupnímu uzlu/stanici/zastávce</w:t>
            </w:r>
            <w:r w:rsidRPr="00024ADC" w:rsidDel="00EA0E2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024ADC">
              <w:rPr>
                <w:rFonts w:asciiTheme="majorHAnsi" w:hAnsiTheme="majorHAnsi" w:cs="Arial"/>
                <w:sz w:val="20"/>
                <w:szCs w:val="20"/>
              </w:rPr>
              <w:t>veřejné dopravy obsluhované linkami v systému integrované dopravy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844E06">
              <w:rPr>
                <w:rFonts w:asciiTheme="majorHAnsi" w:hAnsiTheme="majorHAnsi" w:cs="Arial"/>
                <w:sz w:val="20"/>
                <w:szCs w:val="20"/>
              </w:rPr>
              <w:t>(systému integrovaných veřejných služeb v přepravě cestujících ve smyslu zákona č. 194/2010 Sb.)</w:t>
            </w:r>
            <w:r w:rsidRPr="00024ADC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Projekt je navržen k realizaci v oblasti se zhoršenou kvalitou ovzduší.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10 bodů – Projekt je situován alespoň částečně na území obce, jež zasahuje do oblasti s překročením imisních limitů.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není situován ani částečně na území obce, jež zasahuje do oblasti s překročením imisních limitů.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Výstupy projektu přispějí k začlenění sociálně vyloučené lokality.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2 body – Projekt je realizován alespoň částečně ve správním obvodu obce s rozšířenou působností se sociálně vyloučenou lokalitou.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není realizován ani částečně ve správním obvodu obce s rozšířenou působností se sociálně vyloučenou lokalitou.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zahrnuje realizaci komunikace pro pěší v trase pozemní komunikace zatížené automobilovou dopravou.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18 bodů – Průměrná intenzita automobilové dopravy překračuje 5000 vozidel/den.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12 bodů – Průměrná intenzita automobilové dopravy je 2501 - 5000 vozidel/den.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6 bodů – Průměrná intenzita automobilové dopravy je 1001 - 2500 vozidel/den.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Průměrná intenzita automobilové dopravy nepřekračuje 1000 vozidel/den.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Nerelevantní – Projektem není dotčena pozemní komunikace určená pro automobilovou dopravu.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zajišťuje bezbariérový přístup k zastávkám veřejné hromadné dopravy.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10 bodů – Projekt zajišťuje přístup k 4 a více zastávkám veřejné dopravy.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5 bodů – Projekt zajišťuje přístup ke 2 - 3 zastávkám veřejné dopravy.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zajišťuje přístu</w:t>
            </w:r>
            <w:r>
              <w:rPr>
                <w:rFonts w:asciiTheme="majorHAnsi" w:hAnsiTheme="majorHAnsi" w:cs="Arial"/>
                <w:sz w:val="20"/>
                <w:szCs w:val="20"/>
              </w:rPr>
              <w:t>p k 1 zastávce veřejné dopravy.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zajišťuje přístup k přechodům pro chodce nebo místům pro přecházení.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8 bodů – Projekt zajišťuje přístup ke 4 a více přechodům nebo místům pro přecházení.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4 body – Projekt zajišťuje přístup ke 2 - 3 přechodům nebo místům pro přecházení.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zajišťuje přístup maximálně k 1 přechodu nebo místu pro přecházení.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zahrnuje realizaci signalizace pro nevidomé.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4 body – Projekt zahrnuje realizaci signalizace pro nevidomé.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nezahrnuje realizaci signalizace pro nevidomé.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89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A0BF8" w:rsidRPr="00024ADC" w:rsidRDefault="001A0BF8" w:rsidP="00BF4E29">
            <w:pPr>
              <w:tabs>
                <w:tab w:val="left" w:pos="226"/>
              </w:tabs>
              <w:spacing w:after="0"/>
              <w:jc w:val="center"/>
              <w:rPr>
                <w:rFonts w:asciiTheme="majorHAnsi" w:eastAsiaTheme="minorHAnsi" w:hAnsiTheme="majorHAnsi" w:cs="Arial"/>
                <w:b/>
                <w:sz w:val="20"/>
                <w:szCs w:val="20"/>
              </w:rPr>
            </w:pPr>
            <w:r w:rsidRPr="00024ADC">
              <w:rPr>
                <w:rFonts w:asciiTheme="majorHAnsi" w:eastAsiaTheme="minorHAnsi" w:hAnsiTheme="majorHAnsi" w:cs="Arial"/>
                <w:b/>
                <w:sz w:val="20"/>
                <w:szCs w:val="20"/>
              </w:rPr>
              <w:t>aktivita – CYKLODOPRAVA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Harmonogram realizace projektu je </w:t>
            </w: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reálný a proveditelný.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10 bodů – Žadatel má reálně nastavený harmonogram projektu </w:t>
            </w:r>
            <w:r w:rsidRPr="00024ADC">
              <w:rPr>
                <w:rFonts w:asciiTheme="majorHAnsi" w:hAnsiTheme="majorHAnsi" w:cs="Arial"/>
                <w:sz w:val="20"/>
                <w:szCs w:val="20"/>
              </w:rPr>
              <w:lastRenderedPageBreak/>
              <w:t xml:space="preserve">tak, aby projekt byl v termínu dokončen.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Žadatel nemá reálně nastavený harmonogram projektu tak, aby projekt byl v termínu dokončen.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V projektu jsou uvedena hlavní rizika v realizační fázi i ve fázi udržitelnosti a způsoby jejich eliminace.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10 bodů – Žadatel uvedl dostatečně podrobně a reálně hlavní rizika.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5 bodů – Žadatel uvedl pouze některá rizika/uvedl rizika pouze v některé fázi projektu/neuvedl nebo uvedl pouze částečně způsob eliminace rizik.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Žadatel neuvedl dostatečně podrobně a reálně všechna rizika v realizační fázi i ve fázi udržitelnosti a způsob jejich eliminace.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přispěje k podpoře železniční dopravy.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7 bodů – Projekt zahrnuje úpravu nebo realizaci cyklostezky či liniového opatření pro cyklisty směřujícího bezprostředně k přestupnímu uzlu na železnici/železniční stanici/zastávce.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nezahrnuje úpravu nebo realizaci cyklostezky či liniového opatření pro cyklisty směřujícího bezprostředně k přestupnímu uzlu na železnici/železniční stanici/zastávce.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je navržen k realizaci v rámci systému integrované dopravy.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6 bodů – Projekt zahrnuje úpravu nebo realizaci cyklostezky či liniového opatření pro cyklisty směřujícího bezprostředně k přestupnímu uzlu/stanici/zastávce veřejné dopravy obsluhované linkami v systému integrované dopravy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844E06">
              <w:rPr>
                <w:rFonts w:asciiTheme="majorHAnsi" w:hAnsiTheme="majorHAnsi" w:cs="Arial"/>
                <w:sz w:val="20"/>
                <w:szCs w:val="20"/>
              </w:rPr>
              <w:t>(systému integrovaných veřejných služeb v přepravě cestujících ve smyslu zákona č. 194/2010 Sb.)</w:t>
            </w:r>
            <w:r w:rsidRPr="00024ADC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nezahrnuje úpravu nebo realizaci cyklostezky či liniového opatření pro cyklisty směřujícího bezprostředně k přestupnímu uzlu/stanici/zastávce veřejné dopravy obsluhované linkami v systému integrované dopravy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844E06">
              <w:rPr>
                <w:rFonts w:asciiTheme="majorHAnsi" w:hAnsiTheme="majorHAnsi" w:cs="Arial"/>
                <w:sz w:val="20"/>
                <w:szCs w:val="20"/>
              </w:rPr>
              <w:t>(systému integrovaných veřejných služeb v přepravě cestujících ve smyslu zákona č. 194/2010 Sb.)</w:t>
            </w:r>
            <w:r w:rsidRPr="00024ADC"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 je navržen k realizaci v oblasti se zhoršenou kvalitou ovzduší.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12 bodů – Projekt je situován alespoň na území obce, jež zasahuje do oblasti s překročením imisních limitů.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není situován ani částečně na území obce, jež zasahuje do oblasti s překročením imisních limitů.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Výstupy projektu přispějí k začlenění sociálně vyloučené lokality.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2 body – Projekt je realizován alespoň částečně ve správním obvodu obce s rozšířenou působností se sociálně vyloučenou lokalitou.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není realizován ani částečně ve správním obvodu obce s rozšířenou působností se sociálně vyloučenou lokalitou.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Předmětem projektu je rekonstrukce, modernizace či výstavba cyklostezky nebo úprava či realizace liniového opatření pro cyklisty.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10 bodů – V celkové délce větší než 3 km.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5 bodů – V celkové délce od 1 km do 3 km včetně.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V celkové délce do 1 km.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Projekt přispěje ke svedení cyklistické dopravy z pozemní komunikace zatížené </w:t>
            </w: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automobilovou dopravou.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lastRenderedPageBreak/>
              <w:t>18 bodů – Průměrná intenzita automobilové dopravy překračuje 10000 vozidel/den.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lastRenderedPageBreak/>
              <w:t>12 bodů – Průměrná intenzita automobilové dopravy je 6001 - 10000 vozidel/den.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6 bodů – Průměrná intenzita automobilové dopravy je 3001 - 6000 vozidel/den.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Průměrná intenzita automobilové dopravy nepřekračuje 3000 vozidel/den.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lastRenderedPageBreak/>
              <w:t>Projekt zahrnuje realizaci nových parkovacích míst pro kola.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8 bodů – Projekt zahrnuje realizaci více než 15 parkovacích míst pro kola.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 xml:space="preserve">4 body – Projekt zahrnuje realizaci 6 - 15 parkovacích míst pro kola. </w:t>
            </w:r>
          </w:p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 zahrnuje realizaci maximálně 5 parkovacích míst pro kola.</w:t>
            </w:r>
          </w:p>
        </w:tc>
      </w:tr>
      <w:tr w:rsidR="001A0BF8" w:rsidRPr="00FC4482" w:rsidTr="00BF4E29">
        <w:trPr>
          <w:trHeight w:val="425"/>
          <w:jc w:val="center"/>
        </w:trPr>
        <w:tc>
          <w:tcPr>
            <w:tcW w:w="32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color w:val="000000"/>
                <w:sz w:val="20"/>
                <w:szCs w:val="20"/>
              </w:rPr>
              <w:t>Projektem řešená cyklostezka nebo liniové opatření pro cyklisty se přímo napojuje na stávající liniovou cyklistickou infrastrukturu.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0BF8" w:rsidRPr="00024ADC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7 bodů – Projektem řešená cyklostezka nebo liniové opatření pro cyklisty se přímo napojuje na stávající liniovou cyklistickou infrastrukturu.</w:t>
            </w:r>
          </w:p>
          <w:p w:rsidR="001A0BF8" w:rsidRPr="00024ADC" w:rsidDel="008F1A8F" w:rsidRDefault="001A0BF8" w:rsidP="00BF4E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24ADC">
              <w:rPr>
                <w:rFonts w:asciiTheme="majorHAnsi" w:hAnsiTheme="majorHAnsi" w:cs="Arial"/>
                <w:sz w:val="20"/>
                <w:szCs w:val="20"/>
              </w:rPr>
              <w:t>0 bodů – Projektem řešená cyklostezka nebo liniové opatření pro cyklisty se přímo nenapojuje na stávající liniovou cyklistickou infrastrukturu.</w:t>
            </w:r>
          </w:p>
        </w:tc>
      </w:tr>
    </w:tbl>
    <w:p w:rsidR="001B3763" w:rsidRDefault="001B3763" w:rsidP="00A02A82">
      <w:pPr>
        <w:pStyle w:val="Odstavecseseznamem"/>
        <w:spacing w:before="80"/>
        <w:ind w:left="0"/>
        <w:jc w:val="both"/>
        <w:rPr>
          <w:rFonts w:cs="Arial"/>
        </w:rPr>
      </w:pPr>
      <w:r w:rsidRPr="00E527CE">
        <w:t>Pro</w:t>
      </w:r>
      <w:r w:rsidR="00A6525A">
        <w:t>jekt úspěšně projde věcným hodnocením, když získá minimálně 50 bodů.</w:t>
      </w:r>
    </w:p>
    <w:p w:rsidR="00F76DC3" w:rsidRPr="004606F4" w:rsidRDefault="005C2DF7" w:rsidP="00234393">
      <w:pPr>
        <w:pStyle w:val="Pravidla111"/>
        <w:spacing w:before="0" w:after="200"/>
      </w:pPr>
      <w:bookmarkStart w:id="142" w:name="_Toc430592847"/>
      <w:bookmarkStart w:id="143" w:name="_Toc434571057"/>
      <w:r w:rsidRPr="004606F4">
        <w:t>E</w:t>
      </w:r>
      <w:r w:rsidR="00F76DC3" w:rsidRPr="004606F4">
        <w:t>x-ante analýz</w:t>
      </w:r>
      <w:r w:rsidRPr="004606F4">
        <w:t>a</w:t>
      </w:r>
      <w:r w:rsidR="00F76DC3" w:rsidRPr="004606F4">
        <w:t xml:space="preserve"> rizik</w:t>
      </w:r>
      <w:bookmarkEnd w:id="142"/>
      <w:bookmarkEnd w:id="143"/>
    </w:p>
    <w:p w:rsidR="005C2DF7" w:rsidRPr="00445751" w:rsidRDefault="005C2DF7" w:rsidP="005C2DF7">
      <w:pPr>
        <w:pStyle w:val="Odstavecseseznamem"/>
        <w:ind w:left="0"/>
        <w:contextualSpacing w:val="0"/>
        <w:jc w:val="both"/>
        <w:rPr>
          <w:rFonts w:cs="Arial"/>
        </w:rPr>
      </w:pPr>
      <w:r>
        <w:rPr>
          <w:rFonts w:cs="Arial"/>
        </w:rPr>
        <w:t>Probíhá podle následujících kritérií pro specifický cíl 1.</w:t>
      </w:r>
      <w:r w:rsidR="00A6525A">
        <w:rPr>
          <w:rFonts w:cs="Arial"/>
        </w:rPr>
        <w:t>2 a podporované aktivity</w:t>
      </w:r>
      <w:r>
        <w:rPr>
          <w:rFonts w:cs="Arial"/>
        </w:rPr>
        <w:t>.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5C2DF7" w:rsidRPr="002522A4" w:rsidTr="004C0C44">
        <w:trPr>
          <w:trHeight w:val="567"/>
        </w:trPr>
        <w:tc>
          <w:tcPr>
            <w:tcW w:w="89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5C2DF7" w:rsidRPr="00E22B96" w:rsidRDefault="005C2DF7" w:rsidP="00A6525A">
            <w:pPr>
              <w:pStyle w:val="Odstavecseseznamem"/>
              <w:spacing w:before="160" w:after="120"/>
              <w:ind w:left="284"/>
              <w:rPr>
                <w:rFonts w:asciiTheme="majorHAnsi" w:hAnsiTheme="majorHAnsi"/>
                <w:bCs/>
                <w:sz w:val="22"/>
                <w:szCs w:val="22"/>
              </w:rPr>
            </w:pPr>
            <w:r w:rsidRPr="00E22B96">
              <w:rPr>
                <w:rFonts w:asciiTheme="majorHAnsi" w:hAnsiTheme="majorHAnsi"/>
                <w:b/>
                <w:sz w:val="22"/>
                <w:szCs w:val="22"/>
              </w:rPr>
              <w:t>Kritéria ex-ante analýzy rizik pro SC 1.</w:t>
            </w:r>
            <w:r w:rsidR="00A6525A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</w:tr>
      <w:tr w:rsidR="00F76DC3" w:rsidRPr="00B11E67" w:rsidTr="004C0C44">
        <w:trPr>
          <w:trHeight w:val="605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>
            <w:pPr>
              <w:pStyle w:val="Odstavecseseznamem"/>
              <w:spacing w:before="120" w:after="120"/>
              <w:ind w:left="284"/>
              <w:rPr>
                <w:rFonts w:asciiTheme="majorHAnsi" w:hAnsiTheme="majorHAnsi"/>
                <w:bCs/>
                <w:sz w:val="20"/>
                <w:szCs w:val="20"/>
              </w:rPr>
            </w:pPr>
            <w:r w:rsidRPr="00C90642">
              <w:rPr>
                <w:rFonts w:asciiTheme="majorHAnsi" w:hAnsiTheme="majorHAnsi"/>
                <w:bCs/>
                <w:sz w:val="20"/>
                <w:szCs w:val="20"/>
              </w:rPr>
              <w:t>Riziko nedosažení výstupů a realizace projektu v předloženém harmonogramu</w:t>
            </w:r>
          </w:p>
        </w:tc>
      </w:tr>
      <w:tr w:rsidR="00F76DC3" w:rsidRPr="00B11E67" w:rsidTr="004C0C44">
        <w:trPr>
          <w:trHeight w:val="417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 w:rsidP="0019114C">
            <w:pPr>
              <w:pStyle w:val="Odstavecseseznamem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 xml:space="preserve">Riziko nesouladu realizace projektu s </w:t>
            </w:r>
            <w:r w:rsidR="00927A13" w:rsidRPr="00374355">
              <w:rPr>
                <w:rFonts w:asciiTheme="majorHAnsi" w:hAnsiTheme="majorHAnsi"/>
                <w:sz w:val="20"/>
                <w:szCs w:val="20"/>
              </w:rPr>
              <w:t>P</w:t>
            </w:r>
            <w:r w:rsidRPr="00374355">
              <w:rPr>
                <w:rFonts w:asciiTheme="majorHAnsi" w:hAnsiTheme="majorHAnsi"/>
                <w:sz w:val="20"/>
                <w:szCs w:val="20"/>
              </w:rPr>
              <w:t xml:space="preserve">odmínkami právního aktu a dalšími závaznými postupy a pokyny pro příjemce (výzva, právní akt, </w:t>
            </w:r>
            <w:r w:rsidR="00927A13" w:rsidRPr="00374355">
              <w:rPr>
                <w:rFonts w:asciiTheme="majorHAnsi" w:hAnsiTheme="majorHAnsi"/>
                <w:sz w:val="20"/>
                <w:szCs w:val="20"/>
              </w:rPr>
              <w:t>P</w:t>
            </w:r>
            <w:r w:rsidR="00D60CC7" w:rsidRPr="00374355">
              <w:rPr>
                <w:rFonts w:asciiTheme="majorHAnsi" w:hAnsiTheme="majorHAnsi"/>
                <w:sz w:val="20"/>
                <w:szCs w:val="20"/>
              </w:rPr>
              <w:t>ravidla</w:t>
            </w:r>
            <w:r w:rsidRPr="00374355">
              <w:rPr>
                <w:rFonts w:asciiTheme="majorHAnsi" w:hAnsiTheme="majorHAnsi"/>
                <w:sz w:val="20"/>
                <w:szCs w:val="20"/>
              </w:rPr>
              <w:t xml:space="preserve"> pro žadatele</w:t>
            </w:r>
            <w:r w:rsidR="00371DF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C90642">
              <w:rPr>
                <w:rFonts w:asciiTheme="majorHAnsi" w:hAnsiTheme="majorHAnsi"/>
                <w:sz w:val="20"/>
                <w:szCs w:val="20"/>
              </w:rPr>
              <w:t>a příjemce atd.)</w:t>
            </w:r>
          </w:p>
        </w:tc>
      </w:tr>
      <w:tr w:rsidR="00F76DC3" w:rsidRPr="00B11E67" w:rsidTr="004C0C44">
        <w:trPr>
          <w:trHeight w:val="470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>
            <w:pPr>
              <w:pStyle w:val="Odstavecseseznamem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>Riziko nedodržení podmínek výběrového řízení s platným zákonem o veřejných zakázkách</w:t>
            </w:r>
          </w:p>
        </w:tc>
      </w:tr>
      <w:tr w:rsidR="00F76DC3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 w:rsidP="004C0C44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>Riziko vzniku nezpůsobilých výdajů v rámci realizace projektu (</w:t>
            </w:r>
            <w:r w:rsidR="00470164" w:rsidRPr="00374355">
              <w:rPr>
                <w:rFonts w:asciiTheme="majorHAnsi" w:hAnsiTheme="majorHAnsi"/>
                <w:sz w:val="20"/>
                <w:szCs w:val="20"/>
              </w:rPr>
              <w:t xml:space="preserve">nesoulad vynaložených výdajů s Pravidly, </w:t>
            </w:r>
            <w:r w:rsidR="00C739A3" w:rsidRPr="00374355">
              <w:rPr>
                <w:rFonts w:asciiTheme="majorHAnsi" w:hAnsiTheme="majorHAnsi"/>
                <w:sz w:val="20"/>
                <w:szCs w:val="20"/>
              </w:rPr>
              <w:t>překročení limitu výše způsobilých výdajů</w:t>
            </w:r>
            <w:r w:rsidR="004C0C4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739A3" w:rsidRPr="00374355">
              <w:rPr>
                <w:rFonts w:asciiTheme="majorHAnsi" w:hAnsiTheme="majorHAnsi"/>
                <w:sz w:val="20"/>
                <w:szCs w:val="20"/>
              </w:rPr>
              <w:t>na vedlejší aktivity projektu</w:t>
            </w:r>
            <w:r w:rsidRPr="00374355">
              <w:rPr>
                <w:rFonts w:asciiTheme="majorHAnsi" w:hAnsiTheme="majorHAnsi"/>
                <w:sz w:val="20"/>
                <w:szCs w:val="20"/>
              </w:rPr>
              <w:t xml:space="preserve"> atd.)</w:t>
            </w:r>
          </w:p>
        </w:tc>
      </w:tr>
      <w:tr w:rsidR="00F76DC3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>Riziko vzniku dvojího financování projektu z jiných evropských a národních zdrojů</w:t>
            </w:r>
          </w:p>
        </w:tc>
      </w:tr>
      <w:tr w:rsidR="00F76DC3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>Riziko nenaplnění udržitelnosti projektu</w:t>
            </w:r>
          </w:p>
        </w:tc>
      </w:tr>
      <w:tr w:rsidR="00F76DC3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>Riziko nedosažení plánovaných indikátorů</w:t>
            </w:r>
          </w:p>
        </w:tc>
      </w:tr>
      <w:tr w:rsidR="00F76DC3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F76DC3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>Riziko podvodu</w:t>
            </w:r>
            <w:r w:rsidR="006173F7" w:rsidRPr="00374355">
              <w:rPr>
                <w:rFonts w:asciiTheme="majorHAnsi" w:hAnsiTheme="majorHAnsi"/>
                <w:sz w:val="20"/>
                <w:szCs w:val="20"/>
              </w:rPr>
              <w:t xml:space="preserve"> a korupčního jednání</w:t>
            </w:r>
          </w:p>
        </w:tc>
      </w:tr>
      <w:tr w:rsidR="00F76DC3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DC3" w:rsidRPr="00374355" w:rsidRDefault="00754D71" w:rsidP="00773F53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 w:rsidRPr="00374355">
              <w:rPr>
                <w:rFonts w:asciiTheme="majorHAnsi" w:hAnsiTheme="majorHAnsi"/>
                <w:sz w:val="20"/>
                <w:szCs w:val="20"/>
              </w:rPr>
              <w:t>Riziko nehospodárn</w:t>
            </w:r>
            <w:r w:rsidR="00773F53">
              <w:rPr>
                <w:rFonts w:asciiTheme="majorHAnsi" w:hAnsiTheme="majorHAnsi"/>
                <w:sz w:val="20"/>
                <w:szCs w:val="20"/>
              </w:rPr>
              <w:t>ých</w:t>
            </w:r>
            <w:r w:rsidRPr="00374355">
              <w:rPr>
                <w:rFonts w:asciiTheme="majorHAnsi" w:hAnsiTheme="majorHAnsi"/>
                <w:sz w:val="20"/>
                <w:szCs w:val="20"/>
              </w:rPr>
              <w:t xml:space="preserve"> a neefektivn</w:t>
            </w:r>
            <w:r w:rsidR="00773F53">
              <w:rPr>
                <w:rFonts w:asciiTheme="majorHAnsi" w:hAnsiTheme="majorHAnsi"/>
                <w:sz w:val="20"/>
                <w:szCs w:val="20"/>
              </w:rPr>
              <w:t>ích aktivit a výdajů</w:t>
            </w:r>
          </w:p>
        </w:tc>
      </w:tr>
      <w:tr w:rsidR="00267EB8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EB8" w:rsidRPr="00374355" w:rsidRDefault="00267EB8" w:rsidP="00773F53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Riziko </w:t>
            </w:r>
            <w:r w:rsidR="00773F53">
              <w:rPr>
                <w:rFonts w:asciiTheme="majorHAnsi" w:hAnsiTheme="majorHAnsi"/>
                <w:sz w:val="20"/>
                <w:szCs w:val="20"/>
              </w:rPr>
              <w:t xml:space="preserve">v </w:t>
            </w:r>
            <w:r>
              <w:rPr>
                <w:rFonts w:asciiTheme="majorHAnsi" w:hAnsiTheme="majorHAnsi"/>
                <w:sz w:val="20"/>
                <w:szCs w:val="20"/>
              </w:rPr>
              <w:t>nedovolené veřejné podpo</w:t>
            </w:r>
            <w:r w:rsidR="00773F53">
              <w:rPr>
                <w:rFonts w:asciiTheme="majorHAnsi" w:hAnsiTheme="majorHAnsi"/>
                <w:sz w:val="20"/>
                <w:szCs w:val="20"/>
              </w:rPr>
              <w:t>ře</w:t>
            </w:r>
          </w:p>
        </w:tc>
      </w:tr>
      <w:tr w:rsidR="00267EB8" w:rsidRPr="00B11E67" w:rsidTr="004C0C44">
        <w:trPr>
          <w:trHeight w:val="22"/>
        </w:trPr>
        <w:tc>
          <w:tcPr>
            <w:tcW w:w="8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7EB8" w:rsidRDefault="00267EB8">
            <w:pPr>
              <w:pStyle w:val="Default"/>
              <w:spacing w:before="120" w:after="120"/>
              <w:ind w:left="284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Riziko v</w:t>
            </w:r>
            <w:r w:rsidR="00773F53">
              <w:rPr>
                <w:rFonts w:asciiTheme="majorHAnsi" w:hAnsiTheme="majorHAnsi"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sz w:val="20"/>
                <w:szCs w:val="20"/>
              </w:rPr>
              <w:t>niku neočekávaných nebo nedovolených příjmů</w:t>
            </w:r>
          </w:p>
        </w:tc>
      </w:tr>
    </w:tbl>
    <w:p w:rsidR="00083EF3" w:rsidRPr="00575D6B" w:rsidRDefault="00083EF3" w:rsidP="00234393">
      <w:pPr>
        <w:pStyle w:val="Pravidla111"/>
        <w:spacing w:before="80" w:after="200"/>
      </w:pPr>
      <w:bookmarkStart w:id="144" w:name="_Toc430592848"/>
      <w:bookmarkStart w:id="145" w:name="_Toc434571058"/>
      <w:r>
        <w:lastRenderedPageBreak/>
        <w:t>Ex-ante kontrola</w:t>
      </w:r>
      <w:bookmarkEnd w:id="144"/>
      <w:bookmarkEnd w:id="145"/>
    </w:p>
    <w:p w:rsidR="00083EF3" w:rsidRPr="00445751" w:rsidRDefault="00083EF3" w:rsidP="00083EF3">
      <w:pPr>
        <w:pStyle w:val="Odstavecseseznamem"/>
        <w:ind w:left="0"/>
        <w:jc w:val="both"/>
        <w:rPr>
          <w:rFonts w:cs="Arial"/>
        </w:rPr>
      </w:pPr>
      <w:r>
        <w:rPr>
          <w:rFonts w:cs="Arial"/>
        </w:rPr>
        <w:t>Probíhá u projektů vybraných na základě výsledků ex-ante analýzy rizik v souladu s kapitolou 3.6 Obecných pravidel.</w:t>
      </w:r>
    </w:p>
    <w:p w:rsidR="007739E6" w:rsidRDefault="007739E6" w:rsidP="007739E6">
      <w:pPr>
        <w:pStyle w:val="Pravidla11"/>
        <w:numPr>
          <w:ilvl w:val="1"/>
          <w:numId w:val="9"/>
        </w:numPr>
      </w:pPr>
      <w:bookmarkStart w:id="146" w:name="_Toc425438193"/>
      <w:bookmarkStart w:id="147" w:name="_Toc425438255"/>
      <w:bookmarkStart w:id="148" w:name="_Toc425438319"/>
      <w:bookmarkStart w:id="149" w:name="_Toc434571059"/>
      <w:bookmarkEnd w:id="146"/>
      <w:bookmarkEnd w:id="147"/>
      <w:bookmarkEnd w:id="148"/>
      <w:r>
        <w:t>Výběr projektů</w:t>
      </w:r>
      <w:bookmarkEnd w:id="149"/>
    </w:p>
    <w:p w:rsidR="007739E6" w:rsidRPr="00575D6B" w:rsidRDefault="00FF049D" w:rsidP="00234393">
      <w:pPr>
        <w:pStyle w:val="Pravidla111"/>
        <w:spacing w:before="80" w:after="200"/>
      </w:pPr>
      <w:bookmarkStart w:id="150" w:name="_Toc430592850"/>
      <w:bookmarkStart w:id="151" w:name="_Toc434571060"/>
      <w:r>
        <w:t>Výběr projektů a příprava a vydání právního aktu</w:t>
      </w:r>
      <w:bookmarkEnd w:id="150"/>
      <w:bookmarkEnd w:id="151"/>
    </w:p>
    <w:p w:rsidR="007739E6" w:rsidRDefault="007739E6" w:rsidP="007739E6">
      <w:pPr>
        <w:pStyle w:val="Odstavecseseznamem"/>
        <w:ind w:left="0"/>
        <w:jc w:val="both"/>
        <w:rPr>
          <w:rFonts w:cs="Arial"/>
        </w:rPr>
      </w:pPr>
      <w:r>
        <w:rPr>
          <w:rFonts w:cs="Arial"/>
        </w:rPr>
        <w:t xml:space="preserve">Probíhá </w:t>
      </w:r>
      <w:r w:rsidR="00FF049D">
        <w:rPr>
          <w:rFonts w:cs="Arial"/>
        </w:rPr>
        <w:t>v souladu s kapitolami 3.7 až 3.9 Obecných pravidel u žádostí, které úspěšně prošly předchozími fázemi hodnocení.</w:t>
      </w:r>
    </w:p>
    <w:p w:rsidR="00B11E67" w:rsidRDefault="00B11E67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A02A82" w:rsidRDefault="00A02A82" w:rsidP="007739E6">
      <w:pPr>
        <w:pStyle w:val="Odstavecseseznamem"/>
        <w:ind w:left="0"/>
        <w:jc w:val="both"/>
        <w:rPr>
          <w:rFonts w:cs="Arial"/>
        </w:rPr>
      </w:pPr>
    </w:p>
    <w:p w:rsidR="00FD61B0" w:rsidRDefault="00FD61B0" w:rsidP="00C4211B">
      <w:pPr>
        <w:pStyle w:val="Pravidla1"/>
        <w:numPr>
          <w:ilvl w:val="0"/>
          <w:numId w:val="25"/>
        </w:numPr>
        <w:suppressAutoHyphens/>
        <w:jc w:val="both"/>
      </w:pPr>
      <w:bookmarkStart w:id="152" w:name="_Toc425438195"/>
      <w:bookmarkStart w:id="153" w:name="_Toc425438257"/>
      <w:bookmarkStart w:id="154" w:name="_Toc425438322"/>
      <w:bookmarkStart w:id="155" w:name="_Toc425438196"/>
      <w:bookmarkStart w:id="156" w:name="_Toc425438258"/>
      <w:bookmarkStart w:id="157" w:name="_Toc425438323"/>
      <w:bookmarkStart w:id="158" w:name="_Toc434571061"/>
      <w:bookmarkEnd w:id="152"/>
      <w:bookmarkEnd w:id="153"/>
      <w:bookmarkEnd w:id="154"/>
      <w:bookmarkEnd w:id="155"/>
      <w:bookmarkEnd w:id="156"/>
      <w:bookmarkEnd w:id="157"/>
      <w:r>
        <w:lastRenderedPageBreak/>
        <w:t>Monitorování projektů</w:t>
      </w:r>
      <w:bookmarkEnd w:id="158"/>
    </w:p>
    <w:p w:rsidR="00FD61B0" w:rsidRDefault="00FD61B0" w:rsidP="00FD61B0">
      <w:pPr>
        <w:pStyle w:val="Odstavecseseznamem"/>
        <w:tabs>
          <w:tab w:val="left" w:pos="7170"/>
        </w:tabs>
        <w:ind w:left="450"/>
      </w:pPr>
    </w:p>
    <w:p w:rsidR="00FD61B0" w:rsidRDefault="00FD61B0" w:rsidP="00FD61B0">
      <w:pPr>
        <w:jc w:val="both"/>
      </w:pPr>
      <w:r>
        <w:t>Monitorování postupu projektů se uskutečňuje prostřednictvím:</w:t>
      </w:r>
    </w:p>
    <w:p w:rsidR="00FD61B0" w:rsidRDefault="00FD61B0" w:rsidP="00C4211B">
      <w:pPr>
        <w:pStyle w:val="Odstavecseseznamem"/>
        <w:numPr>
          <w:ilvl w:val="0"/>
          <w:numId w:val="32"/>
        </w:numPr>
        <w:jc w:val="both"/>
      </w:pPr>
      <w:r>
        <w:t xml:space="preserve">Zpráv </w:t>
      </w:r>
      <w:r w:rsidR="000A109B">
        <w:t>o realizaci projektu (dále jen „Zpráva“ nebo „</w:t>
      </w:r>
      <w:proofErr w:type="spellStart"/>
      <w:r w:rsidR="000A109B">
        <w:t>ZoR</w:t>
      </w:r>
      <w:proofErr w:type="spellEnd"/>
      <w:r w:rsidR="000A109B">
        <w:t>“),</w:t>
      </w:r>
    </w:p>
    <w:p w:rsidR="000A109B" w:rsidRDefault="000A109B" w:rsidP="00C4211B">
      <w:pPr>
        <w:pStyle w:val="Odstavecseseznamem"/>
        <w:numPr>
          <w:ilvl w:val="0"/>
          <w:numId w:val="32"/>
        </w:numPr>
        <w:jc w:val="both"/>
      </w:pPr>
      <w:r>
        <w:t>Zpráv o udržitelnosti projektu (dále jen „Zpráva“ nebo „</w:t>
      </w:r>
      <w:proofErr w:type="spellStart"/>
      <w:r>
        <w:t>ZoU</w:t>
      </w:r>
      <w:proofErr w:type="spellEnd"/>
      <w:r>
        <w:t>“).</w:t>
      </w:r>
    </w:p>
    <w:p w:rsidR="00FD61B0" w:rsidRDefault="000A109B" w:rsidP="00FD61B0">
      <w:pPr>
        <w:jc w:val="both"/>
      </w:pPr>
      <w:r>
        <w:t>Předkládání Zpráv probíhá v souladu s</w:t>
      </w:r>
      <w:r w:rsidR="00E527CE">
        <w:t> </w:t>
      </w:r>
      <w:r>
        <w:t>kap</w:t>
      </w:r>
      <w:r w:rsidR="00A34DB4">
        <w:t xml:space="preserve">itolou </w:t>
      </w:r>
      <w:r>
        <w:t>14 Obecných pravidel.</w:t>
      </w:r>
    </w:p>
    <w:p w:rsidR="00FD61B0" w:rsidRDefault="000A109B" w:rsidP="00FD61B0">
      <w:pPr>
        <w:jc w:val="both"/>
      </w:pPr>
      <w:r>
        <w:t xml:space="preserve">Spolu s Průběžnou/Závěrečnou </w:t>
      </w:r>
      <w:proofErr w:type="spellStart"/>
      <w:r>
        <w:t>ZoR</w:t>
      </w:r>
      <w:proofErr w:type="spellEnd"/>
      <w:r>
        <w:t xml:space="preserve"> předkládá příjemce také</w:t>
      </w:r>
      <w:r w:rsidR="00E527CE">
        <w:t xml:space="preserve"> Zjednodušenou žádost</w:t>
      </w:r>
      <w:r w:rsidR="006D7818">
        <w:br/>
      </w:r>
      <w:r w:rsidR="00E527CE">
        <w:t>o platbu (dále jen „</w:t>
      </w:r>
      <w:r>
        <w:t>ZŽoP</w:t>
      </w:r>
      <w:r w:rsidR="00E527CE">
        <w:t xml:space="preserve">“), </w:t>
      </w:r>
      <w:r>
        <w:t xml:space="preserve">viz kapitola </w:t>
      </w:r>
      <w:r w:rsidR="00FD61B0">
        <w:t>18.5 Obecných pravidel.</w:t>
      </w:r>
    </w:p>
    <w:p w:rsidR="006F64E2" w:rsidRDefault="006F64E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A02A82" w:rsidRDefault="00A02A82" w:rsidP="00FD61B0">
      <w:pPr>
        <w:jc w:val="both"/>
      </w:pPr>
    </w:p>
    <w:p w:rsidR="00E624C4" w:rsidRDefault="00A00746" w:rsidP="00E624C4">
      <w:pPr>
        <w:pStyle w:val="Pravidla1"/>
        <w:numPr>
          <w:ilvl w:val="0"/>
          <w:numId w:val="25"/>
        </w:numPr>
        <w:suppressAutoHyphens/>
        <w:jc w:val="both"/>
      </w:pPr>
      <w:bookmarkStart w:id="159" w:name="_Toc434571062"/>
      <w:r>
        <w:lastRenderedPageBreak/>
        <w:t>Financování</w:t>
      </w:r>
      <w:bookmarkEnd w:id="159"/>
    </w:p>
    <w:p w:rsidR="00E624C4" w:rsidRDefault="00E624C4" w:rsidP="00E624C4">
      <w:pPr>
        <w:pStyle w:val="Odstavecseseznamem"/>
        <w:tabs>
          <w:tab w:val="left" w:pos="7170"/>
        </w:tabs>
        <w:ind w:left="450"/>
      </w:pPr>
    </w:p>
    <w:p w:rsidR="00E624C4" w:rsidRDefault="000839A1" w:rsidP="00E624C4">
      <w:pPr>
        <w:jc w:val="both"/>
      </w:pPr>
      <w:r>
        <w:t>Podrobnosti k financování jsou uvedeny v kap</w:t>
      </w:r>
      <w:r w:rsidR="00A34DB4">
        <w:t>itole</w:t>
      </w:r>
      <w:r>
        <w:t xml:space="preserve"> 18 Obecných pravidel.</w:t>
      </w:r>
    </w:p>
    <w:p w:rsidR="008E07FE" w:rsidRDefault="008E07FE" w:rsidP="008E07FE">
      <w:pPr>
        <w:jc w:val="both"/>
      </w:pPr>
      <w:r>
        <w:rPr>
          <w:rFonts w:cs="Arial"/>
        </w:rPr>
        <w:t xml:space="preserve">ŘO IROP stanovil pro tuto výzvu </w:t>
      </w:r>
      <w:r w:rsidRPr="001A61DD">
        <w:rPr>
          <w:rFonts w:cstheme="minorHAnsi"/>
          <w:lang w:eastAsia="ar-SA"/>
        </w:rPr>
        <w:t>ex-post financování</w:t>
      </w:r>
      <w:r>
        <w:rPr>
          <w:rFonts w:cstheme="minorHAnsi"/>
          <w:lang w:eastAsia="ar-SA"/>
        </w:rPr>
        <w:t>.</w:t>
      </w:r>
      <w:r w:rsidRPr="001A61DD">
        <w:rPr>
          <w:rFonts w:cstheme="minorHAnsi"/>
          <w:lang w:eastAsia="ar-SA"/>
        </w:rPr>
        <w:t xml:space="preserve"> </w:t>
      </w:r>
      <w:r>
        <w:t>Př</w:t>
      </w:r>
      <w:r w:rsidRPr="001A61DD">
        <w:t xml:space="preserve">íjemce </w:t>
      </w:r>
      <w:r>
        <w:t>podává</w:t>
      </w:r>
      <w:r w:rsidRPr="001A61DD">
        <w:t xml:space="preserve"> po </w:t>
      </w:r>
      <w:r>
        <w:t>skončení etapy</w:t>
      </w:r>
      <w:r w:rsidRPr="001A61DD">
        <w:t xml:space="preserve"> ZŽoP</w:t>
      </w:r>
      <w:r w:rsidR="007B41FF">
        <w:t xml:space="preserve">, </w:t>
      </w:r>
      <w:r w:rsidR="0079776F">
        <w:t xml:space="preserve">ke které přikládá </w:t>
      </w:r>
      <w:r w:rsidRPr="001A61DD">
        <w:t xml:space="preserve">doklady prokazující </w:t>
      </w:r>
      <w:r w:rsidR="00C44624">
        <w:t xml:space="preserve">realizaci a </w:t>
      </w:r>
      <w:r w:rsidRPr="001A61DD">
        <w:t>úhradu vynaložených výdajů</w:t>
      </w:r>
      <w:r>
        <w:t>. F</w:t>
      </w:r>
      <w:r w:rsidRPr="001A61DD">
        <w:t>inanční prostředky příjemce obdrží po schválení žádosti o platbu na ŘO</w:t>
      </w:r>
      <w:r>
        <w:t xml:space="preserve"> IROP.</w:t>
      </w:r>
    </w:p>
    <w:p w:rsidR="000D096A" w:rsidRPr="000D096A" w:rsidRDefault="000D096A" w:rsidP="000D096A">
      <w:pPr>
        <w:pStyle w:val="Odstavecseseznamem"/>
        <w:keepNext/>
        <w:keepLines/>
        <w:numPr>
          <w:ilvl w:val="0"/>
          <w:numId w:val="43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160" w:name="_Toc430592853"/>
      <w:bookmarkStart w:id="161" w:name="_Toc425438198"/>
      <w:bookmarkStart w:id="162" w:name="_Toc425438260"/>
      <w:bookmarkStart w:id="163" w:name="_Toc425438325"/>
      <w:bookmarkStart w:id="164" w:name="_Toc426023127"/>
      <w:bookmarkStart w:id="165" w:name="_Toc426029761"/>
      <w:bookmarkStart w:id="166" w:name="_Toc429128383"/>
      <w:bookmarkStart w:id="167" w:name="_Toc430592854"/>
      <w:bookmarkStart w:id="168" w:name="_Toc434571063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0D096A" w:rsidRPr="000D096A" w:rsidRDefault="000D096A" w:rsidP="000D096A">
      <w:pPr>
        <w:pStyle w:val="Odstavecseseznamem"/>
        <w:keepNext/>
        <w:keepLines/>
        <w:numPr>
          <w:ilvl w:val="0"/>
          <w:numId w:val="43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169" w:name="_Toc430592855"/>
      <w:bookmarkStart w:id="170" w:name="_Toc434571064"/>
      <w:bookmarkEnd w:id="169"/>
      <w:bookmarkEnd w:id="170"/>
    </w:p>
    <w:p w:rsidR="000D096A" w:rsidRPr="000D096A" w:rsidRDefault="000D096A" w:rsidP="000D096A">
      <w:pPr>
        <w:pStyle w:val="Odstavecseseznamem"/>
        <w:keepNext/>
        <w:keepLines/>
        <w:numPr>
          <w:ilvl w:val="0"/>
          <w:numId w:val="43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171" w:name="_Toc430592856"/>
      <w:bookmarkStart w:id="172" w:name="_Toc434571065"/>
      <w:bookmarkEnd w:id="171"/>
      <w:bookmarkEnd w:id="172"/>
    </w:p>
    <w:p w:rsidR="000D096A" w:rsidRPr="000D096A" w:rsidRDefault="000D096A" w:rsidP="000D096A">
      <w:pPr>
        <w:pStyle w:val="Odstavecseseznamem"/>
        <w:keepNext/>
        <w:keepLines/>
        <w:numPr>
          <w:ilvl w:val="0"/>
          <w:numId w:val="43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173" w:name="_Toc430592857"/>
      <w:bookmarkStart w:id="174" w:name="_Toc434571066"/>
      <w:bookmarkEnd w:id="173"/>
      <w:bookmarkEnd w:id="174"/>
    </w:p>
    <w:p w:rsidR="000D096A" w:rsidRPr="000D096A" w:rsidRDefault="000D096A" w:rsidP="000D096A">
      <w:pPr>
        <w:pStyle w:val="Odstavecseseznamem"/>
        <w:keepNext/>
        <w:keepLines/>
        <w:numPr>
          <w:ilvl w:val="0"/>
          <w:numId w:val="43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175" w:name="_Toc430592858"/>
      <w:bookmarkStart w:id="176" w:name="_Toc434571067"/>
      <w:bookmarkEnd w:id="175"/>
      <w:bookmarkEnd w:id="176"/>
    </w:p>
    <w:p w:rsidR="000D096A" w:rsidRPr="000D096A" w:rsidRDefault="000D096A" w:rsidP="000D096A">
      <w:pPr>
        <w:pStyle w:val="Odstavecseseznamem"/>
        <w:keepNext/>
        <w:keepLines/>
        <w:numPr>
          <w:ilvl w:val="0"/>
          <w:numId w:val="43"/>
        </w:numPr>
        <w:spacing w:before="480" w:after="0"/>
        <w:contextualSpacing w:val="0"/>
        <w:outlineLvl w:val="0"/>
        <w:rPr>
          <w:rFonts w:asciiTheme="majorHAnsi" w:eastAsiaTheme="majorEastAsia" w:hAnsiTheme="majorHAnsi" w:cs="Arial"/>
          <w:b/>
          <w:bCs/>
          <w:vanish/>
          <w:color w:val="000000" w:themeColor="text1"/>
          <w:sz w:val="28"/>
          <w:szCs w:val="28"/>
        </w:rPr>
      </w:pPr>
      <w:bookmarkStart w:id="177" w:name="_Toc430592859"/>
      <w:bookmarkStart w:id="178" w:name="_Toc434571068"/>
      <w:bookmarkEnd w:id="177"/>
      <w:bookmarkEnd w:id="178"/>
    </w:p>
    <w:p w:rsidR="00E527CE" w:rsidRDefault="00E527CE" w:rsidP="000D096A">
      <w:pPr>
        <w:pStyle w:val="Pravidla11"/>
        <w:numPr>
          <w:ilvl w:val="1"/>
          <w:numId w:val="43"/>
        </w:numPr>
      </w:pPr>
      <w:bookmarkStart w:id="179" w:name="_Toc434571069"/>
      <w:r>
        <w:t>Zjednodušená žádost o platbu</w:t>
      </w:r>
      <w:bookmarkEnd w:id="179"/>
    </w:p>
    <w:p w:rsidR="00AF28B8" w:rsidRDefault="0079776F" w:rsidP="00E527CE">
      <w:pPr>
        <w:jc w:val="both"/>
      </w:pPr>
      <w:r>
        <w:t>Podrobná pravidla předkládání ZŽoP jsou uvedena v kapitole 18.5 Obecných pravidel.</w:t>
      </w:r>
    </w:p>
    <w:p w:rsidR="007B41FF" w:rsidRDefault="00FF7B0E" w:rsidP="00E527CE">
      <w:pPr>
        <w:jc w:val="both"/>
      </w:pPr>
      <w:r>
        <w:t>K ZŽoP přikládaný p</w:t>
      </w:r>
      <w:r w:rsidR="0079776F">
        <w:t>řehled čerpání z jednotlivých položek rozpočtu</w:t>
      </w:r>
      <w:r>
        <w:t xml:space="preserve"> stavby musí </w:t>
      </w:r>
      <w:r w:rsidR="00487CD2">
        <w:t>odpovídat vynaloženým výdajům</w:t>
      </w:r>
      <w:r w:rsidR="000D7A67">
        <w:t xml:space="preserve"> </w:t>
      </w:r>
      <w:r w:rsidR="00487CD2" w:rsidRPr="00231220">
        <w:t>v dané žádosti o platbu</w:t>
      </w:r>
      <w:r w:rsidR="00487CD2">
        <w:t xml:space="preserve">, musí </w:t>
      </w:r>
      <w:r>
        <w:t xml:space="preserve">být zpracován </w:t>
      </w:r>
      <w:r w:rsidRPr="00BB0AB3">
        <w:t xml:space="preserve">v  </w:t>
      </w:r>
      <w:r w:rsidR="000D7A67">
        <w:t>odpovídajícím</w:t>
      </w:r>
      <w:r w:rsidRPr="00BB0AB3">
        <w:t xml:space="preserve"> </w:t>
      </w:r>
      <w:r w:rsidR="000D7A67">
        <w:t xml:space="preserve">elektronickém </w:t>
      </w:r>
      <w:r w:rsidRPr="00BB0AB3">
        <w:t xml:space="preserve">formátu </w:t>
      </w:r>
      <w:r>
        <w:t>a jeho struktura musí vycházet z</w:t>
      </w:r>
      <w:r w:rsidR="00487CD2">
        <w:t xml:space="preserve"> </w:t>
      </w:r>
      <w:r>
        <w:t>položkového rozpočtu stavby.</w:t>
      </w:r>
    </w:p>
    <w:p w:rsidR="00E527CE" w:rsidRDefault="00967BEA" w:rsidP="00E527CE">
      <w:pPr>
        <w:jc w:val="both"/>
        <w:rPr>
          <w:rFonts w:asciiTheme="majorHAnsi" w:hAnsiTheme="majorHAnsi" w:cs="Arial"/>
        </w:rPr>
      </w:pPr>
      <w:r>
        <w:t>Po doložení</w:t>
      </w:r>
      <w:r w:rsidR="00E527CE">
        <w:t xml:space="preserve"> poslední ZŽoP </w:t>
      </w:r>
      <w:r w:rsidR="00AB5EB6">
        <w:t>zjistí</w:t>
      </w:r>
      <w:r>
        <w:t xml:space="preserve"> </w:t>
      </w:r>
      <w:r w:rsidR="00D63135">
        <w:t xml:space="preserve">CRR </w:t>
      </w:r>
      <w:r>
        <w:t>konečn</w:t>
      </w:r>
      <w:r w:rsidR="00AB5EB6">
        <w:t>ou</w:t>
      </w:r>
      <w:r>
        <w:t xml:space="preserve"> výš</w:t>
      </w:r>
      <w:r w:rsidR="00AB5EB6">
        <w:t>i</w:t>
      </w:r>
      <w:r>
        <w:t xml:space="preserve"> </w:t>
      </w:r>
      <w:r w:rsidR="00E527CE">
        <w:t xml:space="preserve">celkových způsobilých výdajů projektu na hlavní a vedlejší aktivity projektu. Pokud </w:t>
      </w:r>
      <w:r w:rsidR="00E527CE">
        <w:rPr>
          <w:rFonts w:asciiTheme="majorHAnsi" w:hAnsiTheme="majorHAnsi" w:cs="Arial"/>
        </w:rPr>
        <w:t>není splněn limit výdajů na vedlejší aktivity projektu</w:t>
      </w:r>
      <w:r w:rsidR="00636EBE">
        <w:rPr>
          <w:rFonts w:asciiTheme="majorHAnsi" w:hAnsiTheme="majorHAnsi" w:cs="Arial"/>
        </w:rPr>
        <w:t xml:space="preserve"> </w:t>
      </w:r>
      <w:r w:rsidR="00E527CE">
        <w:rPr>
          <w:rFonts w:asciiTheme="majorHAnsi" w:hAnsiTheme="majorHAnsi" w:cs="Arial"/>
        </w:rPr>
        <w:t xml:space="preserve">(maximálně 15 % </w:t>
      </w:r>
      <w:r w:rsidR="00636CED">
        <w:rPr>
          <w:rFonts w:asciiTheme="majorHAnsi" w:hAnsiTheme="majorHAnsi" w:cs="Arial"/>
        </w:rPr>
        <w:t xml:space="preserve">z </w:t>
      </w:r>
      <w:r w:rsidR="00E527CE">
        <w:rPr>
          <w:rFonts w:asciiTheme="majorHAnsi" w:hAnsiTheme="majorHAnsi" w:cs="Arial"/>
        </w:rPr>
        <w:t>celkových způsobilých výdajů projektu)</w:t>
      </w:r>
      <w:r w:rsidR="008120ED">
        <w:rPr>
          <w:rFonts w:asciiTheme="majorHAnsi" w:hAnsiTheme="majorHAnsi" w:cs="Arial"/>
        </w:rPr>
        <w:t xml:space="preserve"> nebo</w:t>
      </w:r>
      <w:r w:rsidR="00636EBE">
        <w:rPr>
          <w:rFonts w:asciiTheme="majorHAnsi" w:hAnsiTheme="majorHAnsi" w:cs="Arial"/>
        </w:rPr>
        <w:t xml:space="preserve"> limit výdajů na </w:t>
      </w:r>
      <w:r w:rsidR="003039E4">
        <w:rPr>
          <w:rFonts w:asciiTheme="majorHAnsi" w:hAnsiTheme="majorHAnsi" w:cs="Arial"/>
        </w:rPr>
        <w:t>pořízení</w:t>
      </w:r>
      <w:r w:rsidR="00636EBE">
        <w:rPr>
          <w:rFonts w:asciiTheme="majorHAnsi" w:hAnsiTheme="majorHAnsi" w:cs="Arial"/>
        </w:rPr>
        <w:t xml:space="preserve"> pozemků a staveb (maximálně 10 % </w:t>
      </w:r>
      <w:r w:rsidR="005E7B50">
        <w:rPr>
          <w:rFonts w:asciiTheme="majorHAnsi" w:hAnsiTheme="majorHAnsi" w:cs="Arial"/>
        </w:rPr>
        <w:t xml:space="preserve">z </w:t>
      </w:r>
      <w:r w:rsidR="00636EBE">
        <w:rPr>
          <w:rFonts w:asciiTheme="majorHAnsi" w:hAnsiTheme="majorHAnsi" w:cs="Arial"/>
        </w:rPr>
        <w:t>celkových způsobilých výdajů projektu)</w:t>
      </w:r>
      <w:r w:rsidR="00E527CE">
        <w:rPr>
          <w:rFonts w:asciiTheme="majorHAnsi" w:hAnsiTheme="majorHAnsi" w:cs="Arial"/>
        </w:rPr>
        <w:t>, je krácena částka dotace do výše limitu.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8"/>
      </w:tblGrid>
      <w:tr w:rsidR="00A72B42" w:rsidTr="0065159C">
        <w:trPr>
          <w:trHeight w:val="1661"/>
        </w:trPr>
        <w:tc>
          <w:tcPr>
            <w:tcW w:w="9218" w:type="dxa"/>
          </w:tcPr>
          <w:p w:rsidR="00A72B42" w:rsidRPr="006C1DF3" w:rsidRDefault="00A72B42" w:rsidP="00C27279">
            <w:pPr>
              <w:spacing w:before="100"/>
              <w:jc w:val="both"/>
              <w:rPr>
                <w:rFonts w:cs="Arial"/>
                <w:b/>
                <w:lang w:val="cs-CZ"/>
              </w:rPr>
            </w:pPr>
            <w:r w:rsidRPr="005F4508">
              <w:rPr>
                <w:rFonts w:cs="Arial"/>
                <w:b/>
              </w:rPr>
              <w:t>UPOZORNĚNÍ</w:t>
            </w:r>
          </w:p>
          <w:p w:rsidR="00B957FC" w:rsidRPr="000A5B16" w:rsidRDefault="00B957FC" w:rsidP="0065159C">
            <w:pPr>
              <w:spacing w:before="240"/>
              <w:jc w:val="both"/>
              <w:rPr>
                <w:rFonts w:cs="Arial"/>
                <w:lang w:val="cs-CZ"/>
              </w:rPr>
            </w:pPr>
            <w:r w:rsidRPr="005F4508">
              <w:t>Výši způsobilých výdajů projektu ve stanovených limitech minimálně 85</w:t>
            </w:r>
            <w:r w:rsidR="00553D9E" w:rsidRPr="005F4508">
              <w:t xml:space="preserve"> </w:t>
            </w:r>
            <w:r w:rsidRPr="005F4508">
              <w:t>% na hlavní aktivity a max</w:t>
            </w:r>
            <w:r w:rsidRPr="00670888">
              <w:rPr>
                <w:lang w:val="cs-CZ"/>
              </w:rPr>
              <w:t>imálně</w:t>
            </w:r>
            <w:r w:rsidRPr="005F4508">
              <w:t xml:space="preserve"> 15</w:t>
            </w:r>
            <w:r w:rsidR="00553D9E" w:rsidRPr="005F4508">
              <w:t xml:space="preserve"> </w:t>
            </w:r>
            <w:r w:rsidRPr="005F4508">
              <w:t>% na vedlejší a</w:t>
            </w:r>
            <w:r w:rsidRPr="00670888">
              <w:rPr>
                <w:lang w:val="cs-CZ"/>
              </w:rPr>
              <w:t>k</w:t>
            </w:r>
            <w:r w:rsidRPr="005F4508">
              <w:t xml:space="preserve">tivity projektu </w:t>
            </w:r>
            <w:r w:rsidRPr="00670888">
              <w:rPr>
                <w:rFonts w:cs="Arial"/>
                <w:lang w:val="cs-CZ"/>
              </w:rPr>
              <w:t xml:space="preserve">je třeba sledovat během celé </w:t>
            </w:r>
            <w:r w:rsidRPr="005F4508">
              <w:rPr>
                <w:rFonts w:cs="Arial"/>
              </w:rPr>
              <w:t>realizace projektu</w:t>
            </w:r>
            <w:r w:rsidR="00A72B42" w:rsidRPr="005F4508">
              <w:rPr>
                <w:rFonts w:cs="Arial"/>
              </w:rPr>
              <w:t>.</w:t>
            </w:r>
          </w:p>
        </w:tc>
      </w:tr>
    </w:tbl>
    <w:p w:rsidR="00E527CE" w:rsidRDefault="00E527CE" w:rsidP="00231220">
      <w:pPr>
        <w:spacing w:after="0"/>
        <w:jc w:val="both"/>
      </w:pPr>
    </w:p>
    <w:p w:rsidR="00A00746" w:rsidRDefault="00A00746" w:rsidP="00704E70">
      <w:pPr>
        <w:jc w:val="both"/>
      </w:pPr>
      <w:r>
        <w:t xml:space="preserve">Specifika </w:t>
      </w:r>
      <w:r w:rsidR="000145E2">
        <w:t>pro bankovní účet pro příjem dotace jsou popsána v kapitole 18.2 Obecných pravidel.</w:t>
      </w:r>
    </w:p>
    <w:p w:rsidR="00704E70" w:rsidRDefault="00704E70" w:rsidP="00704E70">
      <w:pPr>
        <w:pStyle w:val="Pravidla11"/>
        <w:numPr>
          <w:ilvl w:val="1"/>
          <w:numId w:val="43"/>
        </w:numPr>
      </w:pPr>
      <w:bookmarkStart w:id="180" w:name="_Toc434571070"/>
      <w:r>
        <w:t>Účelové znaky</w:t>
      </w:r>
      <w:bookmarkEnd w:id="180"/>
    </w:p>
    <w:p w:rsidR="000A5B16" w:rsidRDefault="00704E70" w:rsidP="00234393">
      <w:pPr>
        <w:jc w:val="both"/>
        <w:rPr>
          <w:rFonts w:asciiTheme="majorHAnsi" w:hAnsiTheme="majorHAnsi" w:cs="Arial"/>
        </w:rPr>
      </w:pPr>
      <w:r w:rsidRPr="00D054C4">
        <w:rPr>
          <w:rFonts w:asciiTheme="majorHAnsi" w:hAnsiTheme="majorHAnsi" w:cs="Arial"/>
        </w:rPr>
        <w:t>Kraje</w:t>
      </w:r>
      <w:r w:rsidR="00A96465">
        <w:rPr>
          <w:rFonts w:asciiTheme="majorHAnsi" w:hAnsiTheme="majorHAnsi" w:cs="Arial"/>
        </w:rPr>
        <w:t>, obce,</w:t>
      </w:r>
      <w:r w:rsidRPr="00D054C4">
        <w:rPr>
          <w:rFonts w:asciiTheme="majorHAnsi" w:hAnsiTheme="majorHAnsi" w:cs="Arial"/>
        </w:rPr>
        <w:t xml:space="preserve"> </w:t>
      </w:r>
      <w:r w:rsidR="0038158D">
        <w:rPr>
          <w:rFonts w:asciiTheme="majorHAnsi" w:hAnsiTheme="majorHAnsi" w:cs="Arial"/>
        </w:rPr>
        <w:t xml:space="preserve">dobrovolné svazky obcí, </w:t>
      </w:r>
      <w:r w:rsidRPr="00D054C4">
        <w:rPr>
          <w:rFonts w:asciiTheme="majorHAnsi" w:hAnsiTheme="majorHAnsi" w:cs="Arial"/>
        </w:rPr>
        <w:t xml:space="preserve">organizace </w:t>
      </w:r>
      <w:r w:rsidR="00A96465">
        <w:rPr>
          <w:rFonts w:asciiTheme="majorHAnsi" w:hAnsiTheme="majorHAnsi" w:cs="Arial"/>
        </w:rPr>
        <w:t>zřizované kraji</w:t>
      </w:r>
      <w:r w:rsidR="0038158D">
        <w:rPr>
          <w:rFonts w:asciiTheme="majorHAnsi" w:hAnsiTheme="majorHAnsi" w:cs="Arial"/>
        </w:rPr>
        <w:t>,</w:t>
      </w:r>
      <w:r w:rsidR="00A96465">
        <w:rPr>
          <w:rFonts w:asciiTheme="majorHAnsi" w:hAnsiTheme="majorHAnsi" w:cs="Arial"/>
        </w:rPr>
        <w:t xml:space="preserve"> organizace zřizované obcemi </w:t>
      </w:r>
      <w:r w:rsidR="0038158D">
        <w:rPr>
          <w:rFonts w:asciiTheme="majorHAnsi" w:hAnsiTheme="majorHAnsi" w:cs="Arial"/>
        </w:rPr>
        <w:t xml:space="preserve">a organizace </w:t>
      </w:r>
      <w:r w:rsidR="0041581E">
        <w:rPr>
          <w:rFonts w:asciiTheme="majorHAnsi" w:hAnsiTheme="majorHAnsi" w:cs="Arial"/>
        </w:rPr>
        <w:t xml:space="preserve">zřizované dobrovolnými svazky obcí </w:t>
      </w:r>
      <w:r w:rsidR="00ED68E0">
        <w:rPr>
          <w:rFonts w:asciiTheme="majorHAnsi" w:hAnsiTheme="majorHAnsi" w:cs="Arial"/>
        </w:rPr>
        <w:t>postupují v souladu s kapitolou 18.3 Obecných pravidel.</w:t>
      </w:r>
    </w:p>
    <w:p w:rsidR="006F64E2" w:rsidRDefault="006F64E2" w:rsidP="00383ADA">
      <w:pPr>
        <w:spacing w:line="276" w:lineRule="auto"/>
        <w:jc w:val="both"/>
        <w:rPr>
          <w:rFonts w:asciiTheme="majorHAnsi" w:hAnsiTheme="majorHAnsi" w:cs="Arial"/>
        </w:rPr>
      </w:pPr>
    </w:p>
    <w:p w:rsidR="006F64E2" w:rsidRDefault="006F64E2" w:rsidP="00383ADA">
      <w:pPr>
        <w:spacing w:line="276" w:lineRule="auto"/>
        <w:jc w:val="both"/>
        <w:rPr>
          <w:rFonts w:asciiTheme="majorHAnsi" w:hAnsiTheme="majorHAnsi" w:cs="Arial"/>
        </w:rPr>
      </w:pPr>
    </w:p>
    <w:p w:rsidR="006F64E2" w:rsidRDefault="006F64E2" w:rsidP="00383ADA">
      <w:pPr>
        <w:spacing w:line="276" w:lineRule="auto"/>
        <w:jc w:val="both"/>
        <w:rPr>
          <w:rFonts w:asciiTheme="majorHAnsi" w:hAnsiTheme="majorHAnsi" w:cs="Arial"/>
        </w:rPr>
      </w:pPr>
    </w:p>
    <w:p w:rsidR="006F64E2" w:rsidRDefault="006F64E2" w:rsidP="00383ADA">
      <w:pPr>
        <w:spacing w:line="276" w:lineRule="auto"/>
        <w:jc w:val="both"/>
        <w:rPr>
          <w:rFonts w:asciiTheme="majorHAnsi" w:hAnsiTheme="majorHAnsi" w:cs="Arial"/>
        </w:rPr>
      </w:pPr>
    </w:p>
    <w:p w:rsidR="006F64E2" w:rsidRDefault="006F64E2" w:rsidP="00383ADA">
      <w:pPr>
        <w:spacing w:line="276" w:lineRule="auto"/>
        <w:jc w:val="both"/>
        <w:rPr>
          <w:rFonts w:asciiTheme="majorHAnsi" w:hAnsiTheme="majorHAnsi" w:cs="Arial"/>
        </w:rPr>
      </w:pPr>
    </w:p>
    <w:p w:rsidR="006F64E2" w:rsidRDefault="006F64E2" w:rsidP="00383ADA">
      <w:pPr>
        <w:spacing w:line="276" w:lineRule="auto"/>
        <w:jc w:val="both"/>
        <w:rPr>
          <w:rFonts w:asciiTheme="majorHAnsi" w:hAnsiTheme="majorHAnsi" w:cs="Arial"/>
        </w:rPr>
      </w:pPr>
    </w:p>
    <w:p w:rsidR="00AB629D" w:rsidRDefault="00AB629D" w:rsidP="00C4211B">
      <w:pPr>
        <w:pStyle w:val="Pravidla1"/>
        <w:numPr>
          <w:ilvl w:val="0"/>
          <w:numId w:val="25"/>
        </w:numPr>
        <w:suppressAutoHyphens/>
        <w:jc w:val="both"/>
      </w:pPr>
      <w:bookmarkStart w:id="181" w:name="_Toc430592865"/>
      <w:bookmarkStart w:id="182" w:name="_Toc430592866"/>
      <w:bookmarkStart w:id="183" w:name="_Toc434571071"/>
      <w:bookmarkEnd w:id="181"/>
      <w:bookmarkEnd w:id="182"/>
      <w:r>
        <w:lastRenderedPageBreak/>
        <w:t>Udržitelnost</w:t>
      </w:r>
      <w:bookmarkEnd w:id="183"/>
    </w:p>
    <w:p w:rsidR="00AB629D" w:rsidRDefault="00AB629D" w:rsidP="00AB629D">
      <w:pPr>
        <w:pStyle w:val="Odstavecseseznamem"/>
        <w:tabs>
          <w:tab w:val="left" w:pos="7170"/>
        </w:tabs>
        <w:ind w:left="450"/>
      </w:pPr>
    </w:p>
    <w:p w:rsidR="00B435F0" w:rsidRDefault="00AB629D" w:rsidP="00234393">
      <w:pPr>
        <w:spacing w:after="120"/>
        <w:jc w:val="both"/>
      </w:pPr>
      <w:r>
        <w:t>Udržitelnost je doba, po kterou příjemce musí zachovat výstupy projektu v souladu</w:t>
      </w:r>
      <w:r w:rsidR="006D7818">
        <w:br/>
      </w:r>
      <w:r>
        <w:t xml:space="preserve">s čl. 71 obecného nařízení. </w:t>
      </w:r>
      <w:r w:rsidR="00B435F0">
        <w:t>K udržení výstupů je příjemce zavázán v Podmínkách Rozhodnutí o poskytnutí dotace.</w:t>
      </w:r>
    </w:p>
    <w:p w:rsidR="00AB629D" w:rsidRDefault="00AB629D" w:rsidP="00234393">
      <w:pPr>
        <w:spacing w:after="120"/>
        <w:jc w:val="both"/>
      </w:pPr>
      <w:r>
        <w:t>Doba udržitelnosti je stanovená na pět let od provedení poslední platby příjemci</w:t>
      </w:r>
      <w:r w:rsidR="00394934">
        <w:t xml:space="preserve"> ze strany ŘO IROP</w:t>
      </w:r>
      <w:r>
        <w:t xml:space="preserve">, tzn. od data nastavení centrálního stavu „Projekt finančně ukončen ze strany ŘO“. </w:t>
      </w:r>
      <w:r w:rsidR="00FB6427">
        <w:t>O zahájení doby udržitelnosti je příjemce informován CRR.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8"/>
      </w:tblGrid>
      <w:tr w:rsidR="00B7573E" w:rsidTr="000A779F">
        <w:tc>
          <w:tcPr>
            <w:tcW w:w="9218" w:type="dxa"/>
          </w:tcPr>
          <w:p w:rsidR="00B7573E" w:rsidRPr="006C1DF3" w:rsidRDefault="00B7573E" w:rsidP="00C1183D">
            <w:pPr>
              <w:spacing w:before="100"/>
              <w:jc w:val="both"/>
              <w:rPr>
                <w:rFonts w:cs="Arial"/>
                <w:b/>
                <w:lang w:val="cs-CZ"/>
              </w:rPr>
            </w:pPr>
            <w:r w:rsidRPr="005F4508">
              <w:rPr>
                <w:rFonts w:cs="Arial"/>
                <w:b/>
              </w:rPr>
              <w:t>UPOZORNĚNÍ</w:t>
            </w:r>
          </w:p>
          <w:p w:rsidR="006B432A" w:rsidRDefault="00B7573E" w:rsidP="000A779F">
            <w:pPr>
              <w:spacing w:before="24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Povinnosti příjemce v době udržitelnosti jsou definovány v</w:t>
            </w:r>
            <w:r w:rsidR="00AF28B8">
              <w:rPr>
                <w:rFonts w:cs="Arial"/>
                <w:lang w:val="cs-CZ"/>
              </w:rPr>
              <w:t> </w:t>
            </w:r>
            <w:r>
              <w:rPr>
                <w:rFonts w:cs="Arial"/>
                <w:lang w:val="cs-CZ"/>
              </w:rPr>
              <w:t>kap</w:t>
            </w:r>
            <w:r w:rsidR="00AF28B8">
              <w:rPr>
                <w:rFonts w:cs="Arial"/>
                <w:lang w:val="cs-CZ"/>
              </w:rPr>
              <w:t>.</w:t>
            </w:r>
            <w:r>
              <w:rPr>
                <w:rFonts w:cs="Arial"/>
                <w:lang w:val="cs-CZ"/>
              </w:rPr>
              <w:t xml:space="preserve"> 20 Obecných pravidel.</w:t>
            </w:r>
          </w:p>
          <w:p w:rsidR="00B7573E" w:rsidRPr="00C65C8D" w:rsidRDefault="009226C7" w:rsidP="000A779F">
            <w:pPr>
              <w:spacing w:before="240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 Jedná se zejména o povinnost</w:t>
            </w:r>
            <w:r w:rsidR="00B7573E" w:rsidRPr="00EC4BD2">
              <w:rPr>
                <w:rFonts w:cs="Arial"/>
                <w:lang w:val="cs-CZ"/>
              </w:rPr>
              <w:t>:</w:t>
            </w:r>
          </w:p>
          <w:p w:rsidR="008E5E29" w:rsidRDefault="00033D2F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každých dvanáct měsíců od zahájení udržitelnosti </w:t>
            </w:r>
            <w:r w:rsidR="009226C7">
              <w:rPr>
                <w:rFonts w:cs="Arial"/>
                <w:lang w:val="cs-CZ"/>
              </w:rPr>
              <w:t xml:space="preserve">podávat </w:t>
            </w:r>
            <w:r>
              <w:rPr>
                <w:rFonts w:cs="Arial"/>
                <w:lang w:val="cs-CZ"/>
              </w:rPr>
              <w:t>v MS2014+ Průběžn</w:t>
            </w:r>
            <w:r w:rsidR="004A4D0E">
              <w:rPr>
                <w:rFonts w:cs="Arial"/>
                <w:lang w:val="cs-CZ"/>
              </w:rPr>
              <w:t>ou</w:t>
            </w:r>
            <w:r>
              <w:rPr>
                <w:rFonts w:cs="Arial"/>
                <w:lang w:val="cs-CZ"/>
              </w:rPr>
              <w:t xml:space="preserve"> </w:t>
            </w:r>
            <w:proofErr w:type="spellStart"/>
            <w:r>
              <w:rPr>
                <w:rFonts w:cs="Arial"/>
                <w:lang w:val="cs-CZ"/>
              </w:rPr>
              <w:t>ZoU</w:t>
            </w:r>
            <w:proofErr w:type="spellEnd"/>
            <w:r>
              <w:rPr>
                <w:rFonts w:cs="Arial"/>
                <w:lang w:val="cs-CZ"/>
              </w:rPr>
              <w:t xml:space="preserve"> </w:t>
            </w:r>
            <w:r w:rsidR="008E5E29">
              <w:rPr>
                <w:rFonts w:cs="Arial"/>
                <w:lang w:val="cs-CZ"/>
              </w:rPr>
              <w:t>projektu (viz kap. 14.2 a příloha č. 8 Obecných pravidel),</w:t>
            </w:r>
          </w:p>
          <w:p w:rsidR="00B7573E" w:rsidRDefault="008E5E29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do 10 pracovních dnů ode dne ukončení udržitelnosti podat v MS2014+ Závěrečnou </w:t>
            </w:r>
            <w:proofErr w:type="spellStart"/>
            <w:r>
              <w:rPr>
                <w:rFonts w:cs="Arial"/>
                <w:lang w:val="cs-CZ"/>
              </w:rPr>
              <w:t>ZoU</w:t>
            </w:r>
            <w:proofErr w:type="spellEnd"/>
            <w:r>
              <w:rPr>
                <w:rFonts w:cs="Arial"/>
                <w:lang w:val="cs-CZ"/>
              </w:rPr>
              <w:t xml:space="preserve"> </w:t>
            </w:r>
            <w:r w:rsidR="00033D2F">
              <w:rPr>
                <w:rFonts w:cs="Arial"/>
                <w:lang w:val="cs-CZ"/>
              </w:rPr>
              <w:t>projektu</w:t>
            </w:r>
            <w:r w:rsidR="009226C7">
              <w:rPr>
                <w:rFonts w:cs="Arial"/>
                <w:lang w:val="cs-CZ"/>
              </w:rPr>
              <w:t xml:space="preserve"> (</w:t>
            </w:r>
            <w:r>
              <w:rPr>
                <w:rFonts w:cs="Arial"/>
                <w:lang w:val="cs-CZ"/>
              </w:rPr>
              <w:t>viz kap. 14.2 a příloha č. 8 Obecných pravidel</w:t>
            </w:r>
            <w:r w:rsidR="009226C7">
              <w:rPr>
                <w:rFonts w:cs="Arial"/>
                <w:lang w:val="cs-CZ"/>
              </w:rPr>
              <w:t>),</w:t>
            </w:r>
          </w:p>
          <w:p w:rsidR="00033D2F" w:rsidRDefault="00033D2F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udržet dosažené cíle a výstupy projektu,</w:t>
            </w:r>
          </w:p>
          <w:p w:rsidR="009226C7" w:rsidRDefault="009226C7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dodržovat pravidla publicity,</w:t>
            </w:r>
          </w:p>
          <w:p w:rsidR="00033D2F" w:rsidRDefault="00033D2F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prokázat naplnění indikátoru,</w:t>
            </w:r>
          </w:p>
          <w:p w:rsidR="004952A5" w:rsidRDefault="004952A5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informovat CRR o všech zahájených externích kontrolách, zasílat návrhy závěrečných zpráv a protokolů, zasílat CRR finální zprávy, plnit nápravná opatření z předcházejících kontrol,</w:t>
            </w:r>
          </w:p>
          <w:p w:rsidR="009226C7" w:rsidRDefault="009226C7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informovat </w:t>
            </w:r>
            <w:r w:rsidR="006B1C81">
              <w:rPr>
                <w:rFonts w:cs="Arial"/>
                <w:lang w:val="cs-CZ"/>
              </w:rPr>
              <w:t>CRR o všech změnách v projektu,</w:t>
            </w:r>
          </w:p>
          <w:p w:rsidR="000A04D8" w:rsidRDefault="000A04D8" w:rsidP="00C1183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řádně uchovávat veškerou dokumentaci a účetní doklady související s realizací projektu. </w:t>
            </w:r>
          </w:p>
          <w:p w:rsidR="006B1C81" w:rsidRPr="00C65C8D" w:rsidRDefault="006B1C81" w:rsidP="006B1C81">
            <w:pPr>
              <w:spacing w:before="240"/>
              <w:jc w:val="both"/>
              <w:rPr>
                <w:rFonts w:cs="Arial"/>
                <w:lang w:val="cs-CZ"/>
              </w:rPr>
            </w:pPr>
            <w:r w:rsidRPr="00EC4BD2">
              <w:rPr>
                <w:rFonts w:cs="Arial"/>
                <w:lang w:val="cs-CZ"/>
              </w:rPr>
              <w:t xml:space="preserve">Příjemce </w:t>
            </w:r>
            <w:r>
              <w:rPr>
                <w:rFonts w:cs="Arial"/>
                <w:lang w:val="cs-CZ"/>
              </w:rPr>
              <w:t>dotace ve specifickém cíli 1.</w:t>
            </w:r>
            <w:r w:rsidR="00A96465">
              <w:rPr>
                <w:rFonts w:cs="Arial"/>
                <w:lang w:val="cs-CZ"/>
              </w:rPr>
              <w:t xml:space="preserve">2 </w:t>
            </w:r>
            <w:r w:rsidR="00752BB9">
              <w:rPr>
                <w:rFonts w:cs="Arial"/>
                <w:lang w:val="cs-CZ"/>
              </w:rPr>
              <w:t xml:space="preserve">je s ohledem na povinnost zajištění udržitelnosti výstupů projektu a indikátorů </w:t>
            </w:r>
            <w:r w:rsidRPr="00EC4BD2">
              <w:rPr>
                <w:rFonts w:cs="Arial"/>
                <w:lang w:val="cs-CZ"/>
              </w:rPr>
              <w:t>povinen:</w:t>
            </w:r>
          </w:p>
          <w:p w:rsidR="006B1C81" w:rsidRPr="004B1E7A" w:rsidRDefault="006B1C81" w:rsidP="0038158D">
            <w:pPr>
              <w:pStyle w:val="Odstavecseseznamem"/>
              <w:numPr>
                <w:ilvl w:val="0"/>
                <w:numId w:val="33"/>
              </w:numPr>
              <w:suppressAutoHyphens/>
              <w:spacing w:after="200"/>
              <w:ind w:left="714" w:hanging="357"/>
              <w:jc w:val="both"/>
              <w:rPr>
                <w:rFonts w:cs="Arial"/>
                <w:lang w:val="cs-CZ"/>
              </w:rPr>
            </w:pPr>
            <w:r w:rsidRPr="00EC4BD2">
              <w:rPr>
                <w:rFonts w:cs="Arial"/>
                <w:lang w:val="cs-CZ"/>
              </w:rPr>
              <w:t xml:space="preserve">zajistit </w:t>
            </w:r>
            <w:r w:rsidR="00752BB9">
              <w:rPr>
                <w:rFonts w:cs="Arial"/>
                <w:lang w:val="cs-CZ"/>
              </w:rPr>
              <w:t xml:space="preserve">po celou dobu udržitelnosti </w:t>
            </w:r>
            <w:r>
              <w:rPr>
                <w:rFonts w:cs="Arial"/>
                <w:lang w:val="cs-CZ"/>
              </w:rPr>
              <w:t xml:space="preserve">řádnou péči o </w:t>
            </w:r>
            <w:r w:rsidR="00A96465">
              <w:rPr>
                <w:rFonts w:cs="Arial"/>
                <w:lang w:val="cs-CZ"/>
              </w:rPr>
              <w:t>komunikaci pro pěší nebo cyklisty</w:t>
            </w:r>
            <w:r w:rsidR="00752BB9">
              <w:rPr>
                <w:rFonts w:cs="Arial"/>
                <w:lang w:val="cs-CZ"/>
              </w:rPr>
              <w:t xml:space="preserve">, </w:t>
            </w:r>
            <w:r w:rsidR="005E7B50">
              <w:rPr>
                <w:rFonts w:cs="Arial"/>
                <w:lang w:val="cs-CZ"/>
              </w:rPr>
              <w:t>na kterou obdržel dotaci z IROP</w:t>
            </w:r>
            <w:r w:rsidR="00752BB9">
              <w:rPr>
                <w:rFonts w:cs="Arial"/>
                <w:lang w:val="cs-CZ"/>
              </w:rPr>
              <w:t xml:space="preserve">, </w:t>
            </w:r>
            <w:r w:rsidR="004B1E7A">
              <w:rPr>
                <w:rFonts w:cs="Arial"/>
                <w:lang w:val="cs-CZ"/>
              </w:rPr>
              <w:t>v souladu se zákonem č. 13/1997 Sb. a vyhláškou č. 104/1997 Sb., ve znění pozdějších předpisů.</w:t>
            </w:r>
            <w:r w:rsidR="009226C7" w:rsidRPr="004B1E7A">
              <w:rPr>
                <w:rFonts w:cs="Arial"/>
                <w:lang w:val="cs-CZ"/>
              </w:rPr>
              <w:t xml:space="preserve"> </w:t>
            </w:r>
          </w:p>
        </w:tc>
      </w:tr>
    </w:tbl>
    <w:p w:rsidR="00486287" w:rsidRDefault="00486287" w:rsidP="00C4211B"/>
    <w:p w:rsidR="00486287" w:rsidRDefault="00486287" w:rsidP="00C4211B"/>
    <w:p w:rsidR="00486287" w:rsidRDefault="00486287" w:rsidP="00C4211B"/>
    <w:p w:rsidR="00486287" w:rsidRDefault="00486287" w:rsidP="00C4211B"/>
    <w:p w:rsidR="00486287" w:rsidRDefault="00486287" w:rsidP="00C4211B"/>
    <w:p w:rsidR="00486287" w:rsidRDefault="00486287" w:rsidP="00C4211B"/>
    <w:p w:rsidR="00AF28B8" w:rsidRDefault="00AF28B8">
      <w:pPr>
        <w:spacing w:line="276" w:lineRule="auto"/>
      </w:pPr>
    </w:p>
    <w:p w:rsidR="00AF28B8" w:rsidRPr="00AF28B8" w:rsidRDefault="00AF28B8" w:rsidP="00AF28B8">
      <w:pPr>
        <w:pStyle w:val="Pravidla1"/>
        <w:numPr>
          <w:ilvl w:val="0"/>
          <w:numId w:val="25"/>
        </w:numPr>
        <w:suppressAutoHyphens/>
        <w:jc w:val="both"/>
      </w:pPr>
      <w:bookmarkStart w:id="184" w:name="_Toc434571072"/>
      <w:r w:rsidRPr="00AF28B8">
        <w:lastRenderedPageBreak/>
        <w:t>Seznam zkratek</w:t>
      </w:r>
      <w:bookmarkEnd w:id="184"/>
    </w:p>
    <w:p w:rsidR="00AF28B8" w:rsidRDefault="00AF28B8" w:rsidP="00AF28B8">
      <w:pPr>
        <w:pStyle w:val="Odstavecseseznamem"/>
        <w:spacing w:line="276" w:lineRule="auto"/>
        <w:ind w:left="851"/>
        <w:jc w:val="both"/>
        <w:rPr>
          <w:rFonts w:asciiTheme="majorHAnsi" w:hAnsiTheme="majorHAnsi" w:cs="Arial"/>
        </w:rPr>
      </w:pPr>
    </w:p>
    <w:p w:rsidR="007E24AA" w:rsidRPr="007E24AA" w:rsidRDefault="007E24AA" w:rsidP="007E24AA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7E24AA">
        <w:rPr>
          <w:rFonts w:asciiTheme="majorHAnsi" w:hAnsiTheme="majorHAnsi" w:cs="Arial"/>
        </w:rPr>
        <w:t>B+R</w:t>
      </w:r>
      <w:r w:rsidRPr="007E24AA">
        <w:rPr>
          <w:rFonts w:asciiTheme="majorHAnsi" w:hAnsiTheme="majorHAnsi" w:cs="Arial"/>
        </w:rPr>
        <w:tab/>
      </w:r>
      <w:r w:rsidRPr="007E24AA">
        <w:rPr>
          <w:rFonts w:asciiTheme="majorHAnsi" w:hAnsiTheme="majorHAnsi" w:cs="Arial"/>
        </w:rPr>
        <w:tab/>
        <w:t>Bike and Ride/„Přijeď na kole a jeď“ – parkovací systém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CBA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proofErr w:type="spellStart"/>
      <w:r>
        <w:rPr>
          <w:rFonts w:asciiTheme="majorHAnsi" w:hAnsiTheme="majorHAnsi" w:cs="Arial"/>
        </w:rPr>
        <w:t>Cost</w:t>
      </w:r>
      <w:proofErr w:type="spellEnd"/>
      <w:r>
        <w:rPr>
          <w:rFonts w:asciiTheme="majorHAnsi" w:hAnsiTheme="majorHAnsi" w:cs="Arial"/>
        </w:rPr>
        <w:t xml:space="preserve"> Benefit </w:t>
      </w:r>
      <w:proofErr w:type="spellStart"/>
      <w:r>
        <w:rPr>
          <w:rFonts w:asciiTheme="majorHAnsi" w:hAnsiTheme="majorHAnsi" w:cs="Arial"/>
        </w:rPr>
        <w:t>Analysis</w:t>
      </w:r>
      <w:proofErr w:type="spellEnd"/>
      <w:r>
        <w:rPr>
          <w:rFonts w:asciiTheme="majorHAnsi" w:hAnsiTheme="majorHAnsi" w:cs="Arial"/>
        </w:rPr>
        <w:t>/Analýza nákladů a přínosů</w:t>
      </w:r>
    </w:p>
    <w:p w:rsidR="004C42F0" w:rsidRDefault="004C42F0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CDV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Centrum dopravního výzkumu, v. v. i.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CRR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Centrum pro regionální rozvoj České republiky</w:t>
      </w:r>
    </w:p>
    <w:p w:rsidR="007E24AA" w:rsidRDefault="007E24AA" w:rsidP="007E24AA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7E24AA">
        <w:rPr>
          <w:rFonts w:asciiTheme="majorHAnsi" w:hAnsiTheme="majorHAnsi" w:cs="Arial"/>
        </w:rPr>
        <w:t>ČHMÚ</w:t>
      </w:r>
      <w:r w:rsidRPr="007E24AA">
        <w:rPr>
          <w:rFonts w:asciiTheme="majorHAnsi" w:hAnsiTheme="majorHAnsi" w:cs="Arial"/>
        </w:rPr>
        <w:tab/>
      </w:r>
      <w:r w:rsidRPr="007E24AA">
        <w:rPr>
          <w:rFonts w:asciiTheme="majorHAnsi" w:hAnsiTheme="majorHAnsi" w:cs="Arial"/>
        </w:rPr>
        <w:tab/>
        <w:t>Český hydrometeorologický ústav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ČSN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Česká technická norma</w:t>
      </w:r>
    </w:p>
    <w:p w:rsidR="003533A7" w:rsidRDefault="003533A7" w:rsidP="003533A7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3533A7">
        <w:rPr>
          <w:rFonts w:asciiTheme="majorHAnsi" w:hAnsiTheme="majorHAnsi" w:cs="Arial"/>
        </w:rPr>
        <w:t>ČÚZK</w:t>
      </w:r>
      <w:r w:rsidRPr="003533A7">
        <w:rPr>
          <w:rFonts w:asciiTheme="majorHAnsi" w:hAnsiTheme="majorHAnsi" w:cs="Arial"/>
        </w:rPr>
        <w:tab/>
      </w:r>
      <w:r w:rsidRPr="003533A7">
        <w:rPr>
          <w:rFonts w:asciiTheme="majorHAnsi" w:hAnsiTheme="majorHAnsi" w:cs="Arial"/>
        </w:rPr>
        <w:tab/>
        <w:t>Český úřad zeměměřický a katastrální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DOS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</w:t>
      </w:r>
      <w:r w:rsidRPr="00EC254F">
        <w:t>rojektov</w:t>
      </w:r>
      <w:r>
        <w:t>á</w:t>
      </w:r>
      <w:r w:rsidRPr="00EC254F">
        <w:t xml:space="preserve"> dokumentace pro ohlášení stavby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DOZU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D</w:t>
      </w:r>
      <w:r w:rsidRPr="00EC254F">
        <w:t>okumentace k oznámení o záměru v území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DPH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Daň z přidané hodnoty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DSP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</w:t>
      </w:r>
      <w:r w:rsidRPr="00EC254F">
        <w:t>rojektov</w:t>
      </w:r>
      <w:r>
        <w:t>á</w:t>
      </w:r>
      <w:r w:rsidRPr="00EC254F">
        <w:t xml:space="preserve"> dokumentace pro vydání stavebního povolení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DSPS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D</w:t>
      </w:r>
      <w:r w:rsidRPr="00EC254F">
        <w:t>okumentace skutečného provedení stavby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DUR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D</w:t>
      </w:r>
      <w:r w:rsidRPr="00EC254F">
        <w:t>okumentace pro vydání územního rozhodnutí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EFRR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Evropský fond pro regionální rozvoj</w:t>
      </w:r>
    </w:p>
    <w:p w:rsidR="00AF28B8" w:rsidRDefault="00AF28B8" w:rsidP="00AF28B8">
      <w:pPr>
        <w:pStyle w:val="Odstavecseseznamem"/>
        <w:spacing w:line="276" w:lineRule="auto"/>
        <w:ind w:left="2127" w:hanging="170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EIA</w:t>
      </w:r>
      <w:r>
        <w:rPr>
          <w:rFonts w:asciiTheme="majorHAnsi" w:hAnsiTheme="majorHAnsi" w:cs="Arial"/>
        </w:rPr>
        <w:tab/>
      </w:r>
      <w:proofErr w:type="spellStart"/>
      <w:r>
        <w:rPr>
          <w:rFonts w:asciiTheme="majorHAnsi" w:hAnsiTheme="majorHAnsi" w:cs="Arial"/>
        </w:rPr>
        <w:t>Environmental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Impact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Assessment</w:t>
      </w:r>
      <w:proofErr w:type="spellEnd"/>
      <w:r>
        <w:rPr>
          <w:rFonts w:asciiTheme="majorHAnsi" w:hAnsiTheme="majorHAnsi" w:cs="Arial"/>
        </w:rPr>
        <w:t>/Posuzování vlivů na životní prostředí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EU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Evropská unie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IROP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Integrovaný regionální operační program</w:t>
      </w:r>
    </w:p>
    <w:p w:rsidR="00D50E90" w:rsidRPr="00D50E90" w:rsidRDefault="00D50E90" w:rsidP="00D50E90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D50E90">
        <w:rPr>
          <w:rFonts w:asciiTheme="majorHAnsi" w:hAnsiTheme="majorHAnsi" w:cs="Arial"/>
        </w:rPr>
        <w:t>ITS</w:t>
      </w:r>
      <w:r w:rsidRPr="00D50E90">
        <w:rPr>
          <w:rFonts w:asciiTheme="majorHAnsi" w:hAnsiTheme="majorHAnsi" w:cs="Arial"/>
        </w:rPr>
        <w:tab/>
      </w:r>
      <w:r w:rsidRPr="00D50E90">
        <w:rPr>
          <w:rFonts w:asciiTheme="majorHAnsi" w:hAnsiTheme="majorHAnsi" w:cs="Arial"/>
        </w:rPr>
        <w:tab/>
      </w:r>
      <w:proofErr w:type="spellStart"/>
      <w:r w:rsidRPr="00D50E90">
        <w:rPr>
          <w:rFonts w:asciiTheme="majorHAnsi" w:hAnsiTheme="majorHAnsi" w:cs="Arial"/>
        </w:rPr>
        <w:t>Intelligent</w:t>
      </w:r>
      <w:proofErr w:type="spellEnd"/>
      <w:r w:rsidRPr="00D50E90">
        <w:rPr>
          <w:rFonts w:asciiTheme="majorHAnsi" w:hAnsiTheme="majorHAnsi" w:cs="Arial"/>
        </w:rPr>
        <w:t xml:space="preserve"> Transport Systems/Inteligentní dopravní systémy</w:t>
      </w:r>
    </w:p>
    <w:p w:rsidR="00D50E90" w:rsidRPr="00D50E90" w:rsidRDefault="00D50E90" w:rsidP="00D50E90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D50E90">
        <w:rPr>
          <w:rFonts w:asciiTheme="majorHAnsi" w:hAnsiTheme="majorHAnsi" w:cs="Arial"/>
        </w:rPr>
        <w:t>K+R</w:t>
      </w:r>
      <w:r w:rsidRPr="00D50E90">
        <w:rPr>
          <w:rFonts w:asciiTheme="majorHAnsi" w:hAnsiTheme="majorHAnsi" w:cs="Arial"/>
        </w:rPr>
        <w:tab/>
      </w:r>
      <w:r w:rsidRPr="00D50E90">
        <w:rPr>
          <w:rFonts w:asciiTheme="majorHAnsi" w:hAnsiTheme="majorHAnsi" w:cs="Arial"/>
        </w:rPr>
        <w:tab/>
        <w:t>Kiss and Ride/„Polib a jeď“ – parkovací systém</w:t>
      </w:r>
    </w:p>
    <w:p w:rsidR="00ED6211" w:rsidRDefault="00ED6211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MD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Ministerstvo dopravy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MMR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Ministerstvo pro místní rozvoj</w:t>
      </w:r>
    </w:p>
    <w:p w:rsidR="00D50E90" w:rsidRDefault="00D50E90" w:rsidP="00D50E90">
      <w:pPr>
        <w:pStyle w:val="Odstavecseseznamem"/>
        <w:spacing w:line="276" w:lineRule="auto"/>
        <w:ind w:left="2127" w:hanging="1701"/>
        <w:jc w:val="both"/>
        <w:rPr>
          <w:rFonts w:asciiTheme="majorHAnsi" w:hAnsiTheme="majorHAnsi" w:cs="Arial"/>
        </w:rPr>
      </w:pPr>
      <w:r w:rsidRPr="00D50E90">
        <w:rPr>
          <w:rFonts w:asciiTheme="majorHAnsi" w:hAnsiTheme="majorHAnsi" w:cs="Arial"/>
        </w:rPr>
        <w:t>MPSV</w:t>
      </w:r>
      <w:r w:rsidRPr="00D50E90">
        <w:rPr>
          <w:rFonts w:asciiTheme="majorHAnsi" w:hAnsiTheme="majorHAnsi" w:cs="Arial"/>
        </w:rPr>
        <w:tab/>
        <w:t>Ministerstvo práce a sociálních věcí</w:t>
      </w:r>
    </w:p>
    <w:p w:rsidR="00AF28B8" w:rsidRDefault="00AF28B8" w:rsidP="00AF28B8">
      <w:pPr>
        <w:pStyle w:val="Odstavecseseznamem"/>
        <w:spacing w:line="276" w:lineRule="auto"/>
        <w:ind w:left="2127" w:hanging="170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MS2014+</w:t>
      </w:r>
      <w:r>
        <w:rPr>
          <w:rFonts w:asciiTheme="majorHAnsi" w:hAnsiTheme="majorHAnsi" w:cs="Arial"/>
        </w:rPr>
        <w:tab/>
        <w:t>Informační systém pro přípravu a podání žádosti o podporu</w:t>
      </w:r>
    </w:p>
    <w:p w:rsidR="00AF28B8" w:rsidRDefault="00AF28B8" w:rsidP="00AF28B8">
      <w:pPr>
        <w:pStyle w:val="Odstavecseseznamem"/>
        <w:spacing w:line="276" w:lineRule="auto"/>
        <w:ind w:left="2127" w:hanging="170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NUTS</w:t>
      </w:r>
      <w:r>
        <w:rPr>
          <w:rFonts w:asciiTheme="majorHAnsi" w:hAnsiTheme="majorHAnsi" w:cs="Arial"/>
        </w:rPr>
        <w:tab/>
        <w:t xml:space="preserve">La </w:t>
      </w:r>
      <w:proofErr w:type="spellStart"/>
      <w:r>
        <w:rPr>
          <w:rFonts w:asciiTheme="majorHAnsi" w:hAnsiTheme="majorHAnsi" w:cs="Arial"/>
        </w:rPr>
        <w:t>Nomenclature</w:t>
      </w:r>
      <w:proofErr w:type="spellEnd"/>
      <w:r>
        <w:rPr>
          <w:rFonts w:asciiTheme="majorHAnsi" w:hAnsiTheme="majorHAnsi" w:cs="Arial"/>
        </w:rPr>
        <w:t xml:space="preserve"> des </w:t>
      </w:r>
      <w:proofErr w:type="spellStart"/>
      <w:r>
        <w:rPr>
          <w:rFonts w:asciiTheme="majorHAnsi" w:hAnsiTheme="majorHAnsi" w:cs="Arial"/>
        </w:rPr>
        <w:t>Unités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Territoriales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Statistiques</w:t>
      </w:r>
      <w:proofErr w:type="spellEnd"/>
      <w:r>
        <w:rPr>
          <w:rFonts w:asciiTheme="majorHAnsi" w:hAnsiTheme="majorHAnsi" w:cs="Arial"/>
        </w:rPr>
        <w:t>/ Nomenklatura územních statistických jednotek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Operační program</w:t>
      </w:r>
    </w:p>
    <w:p w:rsidR="009C045A" w:rsidRDefault="009C045A" w:rsidP="009C045A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OSS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Organizační složka státu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PDPS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</w:t>
      </w:r>
      <w:r w:rsidRPr="00EC254F">
        <w:t>rojektov</w:t>
      </w:r>
      <w:r>
        <w:t>á</w:t>
      </w:r>
      <w:r w:rsidRPr="00EC254F">
        <w:t xml:space="preserve"> dokumentace pro provádění stavby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Prioritní osa</w:t>
      </w:r>
    </w:p>
    <w:p w:rsidR="00D50E90" w:rsidRPr="00D50E90" w:rsidRDefault="00D50E90" w:rsidP="00D50E90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D50E90">
        <w:rPr>
          <w:rFonts w:asciiTheme="majorHAnsi" w:hAnsiTheme="majorHAnsi" w:cs="Arial"/>
        </w:rPr>
        <w:t>P+R</w:t>
      </w:r>
      <w:r w:rsidRPr="00D50E90">
        <w:rPr>
          <w:rFonts w:asciiTheme="majorHAnsi" w:hAnsiTheme="majorHAnsi" w:cs="Arial"/>
        </w:rPr>
        <w:tab/>
      </w:r>
      <w:r w:rsidRPr="00D50E90">
        <w:rPr>
          <w:rFonts w:asciiTheme="majorHAnsi" w:hAnsiTheme="majorHAnsi" w:cs="Arial"/>
        </w:rPr>
        <w:tab/>
        <w:t>Park and Ride/„Zaparkuj a jeď“ – parkovací systém</w:t>
      </w:r>
    </w:p>
    <w:p w:rsidR="00D50E90" w:rsidRDefault="00D50E90" w:rsidP="00D50E90">
      <w:pPr>
        <w:pStyle w:val="Odstavecseseznamem"/>
        <w:spacing w:line="276" w:lineRule="auto"/>
        <w:ind w:left="2127" w:hanging="1701"/>
        <w:jc w:val="both"/>
        <w:rPr>
          <w:rFonts w:asciiTheme="majorHAnsi" w:hAnsiTheme="majorHAnsi" w:cs="Arial"/>
        </w:rPr>
      </w:pPr>
      <w:r w:rsidRPr="00D50E90">
        <w:rPr>
          <w:rFonts w:asciiTheme="majorHAnsi" w:hAnsiTheme="majorHAnsi" w:cs="Arial"/>
        </w:rPr>
        <w:t>QUEST</w:t>
      </w:r>
      <w:r w:rsidRPr="00D50E90">
        <w:rPr>
          <w:rFonts w:asciiTheme="majorHAnsi" w:hAnsiTheme="majorHAnsi" w:cs="Arial"/>
        </w:rPr>
        <w:tab/>
      </w:r>
      <w:proofErr w:type="spellStart"/>
      <w:r w:rsidRPr="00D50E90">
        <w:rPr>
          <w:rFonts w:asciiTheme="majorHAnsi" w:hAnsiTheme="majorHAnsi" w:cs="Arial"/>
        </w:rPr>
        <w:t>Quality</w:t>
      </w:r>
      <w:proofErr w:type="spellEnd"/>
      <w:r w:rsidRPr="00D50E90">
        <w:rPr>
          <w:rFonts w:asciiTheme="majorHAnsi" w:hAnsiTheme="majorHAnsi" w:cs="Arial"/>
        </w:rPr>
        <w:t xml:space="preserve"> management </w:t>
      </w:r>
      <w:proofErr w:type="spellStart"/>
      <w:r w:rsidRPr="00D50E90">
        <w:rPr>
          <w:rFonts w:asciiTheme="majorHAnsi" w:hAnsiTheme="majorHAnsi" w:cs="Arial"/>
        </w:rPr>
        <w:t>tool</w:t>
      </w:r>
      <w:proofErr w:type="spellEnd"/>
      <w:r w:rsidRPr="00D50E90">
        <w:rPr>
          <w:rFonts w:asciiTheme="majorHAnsi" w:hAnsiTheme="majorHAnsi" w:cs="Arial"/>
        </w:rPr>
        <w:t xml:space="preserve"> </w:t>
      </w:r>
      <w:proofErr w:type="spellStart"/>
      <w:r w:rsidRPr="00D50E90">
        <w:rPr>
          <w:rFonts w:asciiTheme="majorHAnsi" w:hAnsiTheme="majorHAnsi" w:cs="Arial"/>
        </w:rPr>
        <w:t>for</w:t>
      </w:r>
      <w:proofErr w:type="spellEnd"/>
      <w:r w:rsidRPr="00D50E90">
        <w:rPr>
          <w:rFonts w:asciiTheme="majorHAnsi" w:hAnsiTheme="majorHAnsi" w:cs="Arial"/>
        </w:rPr>
        <w:t xml:space="preserve"> Urban </w:t>
      </w:r>
      <w:proofErr w:type="spellStart"/>
      <w:r w:rsidRPr="00D50E90">
        <w:rPr>
          <w:rFonts w:asciiTheme="majorHAnsi" w:hAnsiTheme="majorHAnsi" w:cs="Arial"/>
        </w:rPr>
        <w:t>Energy</w:t>
      </w:r>
      <w:proofErr w:type="spellEnd"/>
      <w:r w:rsidRPr="00D50E90">
        <w:rPr>
          <w:rFonts w:asciiTheme="majorHAnsi" w:hAnsiTheme="majorHAnsi" w:cs="Arial"/>
        </w:rPr>
        <w:t xml:space="preserve"> </w:t>
      </w:r>
      <w:proofErr w:type="spellStart"/>
      <w:r w:rsidRPr="00D50E90">
        <w:rPr>
          <w:rFonts w:asciiTheme="majorHAnsi" w:hAnsiTheme="majorHAnsi" w:cs="Arial"/>
        </w:rPr>
        <w:t>efficient</w:t>
      </w:r>
      <w:proofErr w:type="spellEnd"/>
      <w:r w:rsidRPr="00D50E90">
        <w:rPr>
          <w:rFonts w:asciiTheme="majorHAnsi" w:hAnsiTheme="majorHAnsi" w:cs="Arial"/>
        </w:rPr>
        <w:t xml:space="preserve"> </w:t>
      </w:r>
      <w:proofErr w:type="spellStart"/>
      <w:r w:rsidRPr="00D50E90">
        <w:rPr>
          <w:rFonts w:asciiTheme="majorHAnsi" w:hAnsiTheme="majorHAnsi" w:cs="Arial"/>
        </w:rPr>
        <w:t>Sustainable</w:t>
      </w:r>
      <w:proofErr w:type="spellEnd"/>
      <w:r w:rsidRPr="00D50E90">
        <w:rPr>
          <w:rFonts w:asciiTheme="majorHAnsi" w:hAnsiTheme="majorHAnsi" w:cs="Arial"/>
        </w:rPr>
        <w:t xml:space="preserve"> Transport/N</w:t>
      </w:r>
      <w:r w:rsidRPr="00D50E90">
        <w:rPr>
          <w:rFonts w:asciiTheme="majorHAnsi" w:hAnsiTheme="majorHAnsi" w:cs="Arial" w:hint="eastAsia"/>
        </w:rPr>
        <w:t>á</w:t>
      </w:r>
      <w:r w:rsidRPr="00D50E90">
        <w:rPr>
          <w:rFonts w:asciiTheme="majorHAnsi" w:hAnsiTheme="majorHAnsi" w:cs="Arial"/>
        </w:rPr>
        <w:t xml:space="preserve">stroj </w:t>
      </w:r>
      <w:r w:rsidRPr="00D50E90">
        <w:rPr>
          <w:rFonts w:asciiTheme="majorHAnsi" w:hAnsiTheme="majorHAnsi" w:cs="Arial" w:hint="eastAsia"/>
        </w:rPr>
        <w:t>ří</w:t>
      </w:r>
      <w:r w:rsidRPr="00D50E90">
        <w:rPr>
          <w:rFonts w:asciiTheme="majorHAnsi" w:hAnsiTheme="majorHAnsi" w:cs="Arial"/>
        </w:rPr>
        <w:t>zen</w:t>
      </w:r>
      <w:r w:rsidRPr="00D50E90">
        <w:rPr>
          <w:rFonts w:asciiTheme="majorHAnsi" w:hAnsiTheme="majorHAnsi" w:cs="Arial" w:hint="eastAsia"/>
        </w:rPr>
        <w:t>í</w:t>
      </w:r>
      <w:r w:rsidRPr="00D50E90">
        <w:rPr>
          <w:rFonts w:asciiTheme="majorHAnsi" w:hAnsiTheme="majorHAnsi" w:cs="Arial"/>
        </w:rPr>
        <w:t xml:space="preserve"> kvality pro udr</w:t>
      </w:r>
      <w:r w:rsidRPr="00D50E90">
        <w:rPr>
          <w:rFonts w:asciiTheme="majorHAnsi" w:hAnsiTheme="majorHAnsi" w:cs="Arial" w:hint="eastAsia"/>
        </w:rPr>
        <w:t>ž</w:t>
      </w:r>
      <w:r w:rsidRPr="00D50E90">
        <w:rPr>
          <w:rFonts w:asciiTheme="majorHAnsi" w:hAnsiTheme="majorHAnsi" w:cs="Arial"/>
        </w:rPr>
        <w:t>itelnou, energeticky efektivn</w:t>
      </w:r>
      <w:r w:rsidRPr="00D50E90">
        <w:rPr>
          <w:rFonts w:asciiTheme="majorHAnsi" w:hAnsiTheme="majorHAnsi" w:cs="Arial" w:hint="eastAsia"/>
        </w:rPr>
        <w:t>í</w:t>
      </w:r>
      <w:r w:rsidRPr="00D50E90">
        <w:rPr>
          <w:rFonts w:asciiTheme="majorHAnsi" w:hAnsiTheme="majorHAnsi" w:cs="Arial"/>
        </w:rPr>
        <w:t xml:space="preserve"> dopravu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RDS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R</w:t>
      </w:r>
      <w:r w:rsidRPr="00EC254F">
        <w:t>ealizační dokumentace stavby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ŘO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Řídící orgán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SC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Specifický cíl</w:t>
      </w:r>
    </w:p>
    <w:p w:rsidR="006C74C0" w:rsidRPr="006C74C0" w:rsidRDefault="006C74C0" w:rsidP="006C74C0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6C74C0">
        <w:rPr>
          <w:rFonts w:asciiTheme="majorHAnsi" w:hAnsiTheme="majorHAnsi" w:cs="Arial"/>
        </w:rPr>
        <w:t>SUMF</w:t>
      </w:r>
      <w:r w:rsidRPr="006C74C0">
        <w:rPr>
          <w:rFonts w:asciiTheme="majorHAnsi" w:hAnsiTheme="majorHAnsi" w:cs="Arial"/>
        </w:rPr>
        <w:tab/>
      </w:r>
      <w:r w:rsidRPr="006C74C0">
        <w:rPr>
          <w:rFonts w:asciiTheme="majorHAnsi" w:hAnsiTheme="majorHAnsi" w:cs="Arial"/>
        </w:rPr>
        <w:tab/>
        <w:t>Strategický rámec městské mobility</w:t>
      </w:r>
    </w:p>
    <w:p w:rsidR="006C74C0" w:rsidRDefault="006C74C0" w:rsidP="006C74C0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 w:rsidRPr="006C74C0">
        <w:rPr>
          <w:rFonts w:asciiTheme="majorHAnsi" w:hAnsiTheme="majorHAnsi" w:cs="Arial"/>
        </w:rPr>
        <w:t>SUMP</w:t>
      </w:r>
      <w:r w:rsidRPr="006C74C0">
        <w:rPr>
          <w:rFonts w:asciiTheme="majorHAnsi" w:hAnsiTheme="majorHAnsi" w:cs="Arial"/>
        </w:rPr>
        <w:tab/>
      </w:r>
      <w:r w:rsidRPr="006C74C0">
        <w:rPr>
          <w:rFonts w:asciiTheme="majorHAnsi" w:hAnsiTheme="majorHAnsi" w:cs="Arial"/>
        </w:rPr>
        <w:tab/>
        <w:t>Plán udržitelné městské mobility</w:t>
      </w:r>
    </w:p>
    <w:p w:rsidR="006C74C0" w:rsidRDefault="006C74C0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</w:p>
    <w:p w:rsidR="00AF28B8" w:rsidRDefault="00733491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TKP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Technické kvalitativní podmínky staveb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Technické podmínky Ministerstva dopravy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</w:pPr>
      <w:r>
        <w:rPr>
          <w:rFonts w:asciiTheme="majorHAnsi" w:hAnsiTheme="majorHAnsi" w:cs="Arial"/>
        </w:rPr>
        <w:t>ZDS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</w:t>
      </w:r>
      <w:r w:rsidRPr="00EC254F">
        <w:t>adávací dokumentace stavby</w:t>
      </w:r>
    </w:p>
    <w:p w:rsidR="00ED74AC" w:rsidRDefault="00ED74AC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ZoR</w:t>
      </w:r>
      <w:proofErr w:type="spellEnd"/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Zpráva o realizaci projektu</w:t>
      </w:r>
    </w:p>
    <w:p w:rsidR="007660EA" w:rsidRDefault="007660EA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proofErr w:type="spellStart"/>
      <w:r>
        <w:rPr>
          <w:rFonts w:asciiTheme="majorHAnsi" w:hAnsiTheme="majorHAnsi" w:cs="Arial"/>
        </w:rPr>
        <w:t>ZoU</w:t>
      </w:r>
      <w:proofErr w:type="spellEnd"/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Zpráva o udržitelnosti projektu</w:t>
      </w:r>
    </w:p>
    <w:p w:rsidR="00AF28B8" w:rsidRDefault="00AF28B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ZŽoP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Zjednodušená žádost o platbu</w:t>
      </w:r>
    </w:p>
    <w:p w:rsidR="00C54948" w:rsidRDefault="00C54948" w:rsidP="00AF28B8">
      <w:pPr>
        <w:pStyle w:val="Odstavecseseznamem"/>
        <w:spacing w:line="276" w:lineRule="auto"/>
        <w:ind w:left="426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ŽP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Životní prostředí</w:t>
      </w:r>
    </w:p>
    <w:p w:rsidR="00AF28B8" w:rsidRDefault="00AF28B8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AF28B8" w:rsidRDefault="00AF28B8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AF28B8" w:rsidRDefault="00AF28B8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AF28B8" w:rsidRDefault="00AF28B8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AF28B8" w:rsidRDefault="00AF28B8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AF28B8" w:rsidRDefault="00AF28B8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AF28B8" w:rsidRDefault="00AF28B8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6C74C0" w:rsidRDefault="006C74C0" w:rsidP="00AF28B8">
      <w:pPr>
        <w:pStyle w:val="Odstavecseseznamem"/>
        <w:ind w:left="426"/>
        <w:jc w:val="both"/>
        <w:rPr>
          <w:rFonts w:asciiTheme="majorHAnsi" w:hAnsiTheme="majorHAnsi" w:cs="Arial"/>
        </w:rPr>
      </w:pPr>
    </w:p>
    <w:p w:rsidR="00AF28B8" w:rsidRDefault="00AF28B8" w:rsidP="00C4211B">
      <w:pPr>
        <w:pStyle w:val="Pravidla1"/>
        <w:numPr>
          <w:ilvl w:val="0"/>
          <w:numId w:val="25"/>
        </w:numPr>
        <w:suppressAutoHyphens/>
        <w:jc w:val="both"/>
      </w:pPr>
      <w:bookmarkStart w:id="185" w:name="_Toc434571073"/>
      <w:bookmarkStart w:id="186" w:name="_Toc423074155"/>
      <w:r>
        <w:lastRenderedPageBreak/>
        <w:t>Právní a metodický rámec</w:t>
      </w:r>
      <w:bookmarkEnd w:id="185"/>
    </w:p>
    <w:p w:rsidR="00AF28B8" w:rsidRDefault="00AF28B8" w:rsidP="00C10E0B">
      <w:pPr>
        <w:spacing w:after="0"/>
        <w:jc w:val="both"/>
        <w:rPr>
          <w:rFonts w:asciiTheme="majorHAnsi" w:hAnsiTheme="majorHAnsi" w:cs="Arial"/>
        </w:rPr>
      </w:pPr>
    </w:p>
    <w:p w:rsidR="00FF2F23" w:rsidRDefault="00FF2F23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201/2012 Sb., o ochraně ovzduší, ve znění pozdějších předpisů</w:t>
      </w:r>
    </w:p>
    <w:p w:rsidR="000904B0" w:rsidRDefault="000904B0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194/2010 Sb., o veřejných službách v přepravě cestujících a o změně některých zákonů, ve znění pozdějších předpisů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184/2006 Sb., o odnětí nebo omezení vlastnického práva k pozemku nebo ke stavbě, ve znění pozdějších předpisů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183/2006 Sb., o územním plánování a stavebním řádu, ve znění pozdějších předpisů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235/2004 Sb., o dani z přidané hodnoty, ve znění pozdějších předpisů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100/2001 Sb., o posuzování vlivů na životní prostředí, ve znění pozdějších předpisů</w:t>
      </w:r>
    </w:p>
    <w:p w:rsidR="00C10E0B" w:rsidRDefault="00A96465" w:rsidP="00C10E0B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361/2000 Sb., o</w:t>
      </w:r>
      <w:r>
        <w:rPr>
          <w:rStyle w:val="h1a1"/>
          <w:specVanish w:val="0"/>
        </w:rPr>
        <w:t xml:space="preserve"> provozu na pozemních komunikacích a o změnách některých zákonů, </w:t>
      </w:r>
      <w:r w:rsidR="00C10E0B">
        <w:rPr>
          <w:rFonts w:asciiTheme="majorHAnsi" w:hAnsiTheme="majorHAnsi" w:cs="Arial"/>
        </w:rPr>
        <w:t>ve znění pozdějších předpisů</w:t>
      </w:r>
    </w:p>
    <w:p w:rsidR="00C10E0B" w:rsidRDefault="00C10E0B" w:rsidP="00C10E0B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cs="Arial"/>
        </w:rPr>
        <w:t>Z</w:t>
      </w:r>
      <w:r w:rsidRPr="004A6F62">
        <w:rPr>
          <w:rFonts w:cs="Arial"/>
        </w:rPr>
        <w:t>ákon č. 128/2000 Sb., o obcích</w:t>
      </w:r>
      <w:r>
        <w:rPr>
          <w:rStyle w:val="h1a1"/>
          <w:specVanish w:val="0"/>
        </w:rPr>
        <w:t xml:space="preserve">, </w:t>
      </w:r>
      <w:r>
        <w:rPr>
          <w:rFonts w:asciiTheme="majorHAnsi" w:hAnsiTheme="majorHAnsi" w:cs="Arial"/>
        </w:rPr>
        <w:t>ve znění pozdějších předpisů</w:t>
      </w:r>
    </w:p>
    <w:p w:rsidR="001F309F" w:rsidRDefault="001F309F" w:rsidP="00C10E0B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Zákon č. 151/1997 Sb., o oceňování majetku a o změně některých zákonů, ve znění pozdějších předpisů 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Zákon č. 13/1997 Sb., o pozemních komunikacích, ve znění pozdějších předpisů</w:t>
      </w:r>
    </w:p>
    <w:p w:rsidR="00646D59" w:rsidRDefault="00D61E2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Vyhláška č. 230/2012 Sb., kterou se stanoví podrobnosti vymezení předmětu veřejné zakázky na stavební práce a rozsah soupisu stavebních prací, dodávek a služeb s výkazem výměr, ve znění pozdějších předpisů</w:t>
      </w:r>
    </w:p>
    <w:p w:rsidR="00323433" w:rsidRDefault="00323433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</w:t>
      </w:r>
      <w:r w:rsidRPr="00724103">
        <w:rPr>
          <w:rFonts w:asciiTheme="majorHAnsi" w:hAnsiTheme="majorHAnsi" w:cs="Arial"/>
        </w:rPr>
        <w:t>yhlášk</w:t>
      </w:r>
      <w:r>
        <w:rPr>
          <w:rFonts w:asciiTheme="majorHAnsi" w:hAnsiTheme="majorHAnsi" w:cs="Arial"/>
        </w:rPr>
        <w:t>a</w:t>
      </w:r>
      <w:r w:rsidRPr="00724103">
        <w:rPr>
          <w:rFonts w:asciiTheme="majorHAnsi" w:hAnsiTheme="majorHAnsi" w:cs="Arial"/>
        </w:rPr>
        <w:t xml:space="preserve"> č. 398/2009 Sb., o obecných technických požadavcích zabezpečujících bezbariérové užívání staveb</w:t>
      </w:r>
      <w:r>
        <w:rPr>
          <w:rFonts w:asciiTheme="majorHAnsi" w:hAnsiTheme="majorHAnsi" w:cs="Arial"/>
        </w:rPr>
        <w:t>, ve znění pozdějších předpisů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Vyhláška č. 146/2008 Sb., o rozsahu a obsahu projektové dokumentace dopravních staveb, ve znění pozdějších předpisů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Vyhláška č. 499/2006 Sb., o dokumentaci staveb, ve znění pozdějších předpisů</w:t>
      </w:r>
    </w:p>
    <w:p w:rsidR="00A96465" w:rsidRDefault="00A96465" w:rsidP="00234393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Vyhláška č. 30/2001 Sb., kterou se provádějí </w:t>
      </w:r>
      <w:r>
        <w:rPr>
          <w:rStyle w:val="h1a1"/>
          <w:specVanish w:val="0"/>
        </w:rPr>
        <w:t xml:space="preserve">pravidla provozu na pozemních komunikacích a úprava a řízení provozu na pozemních komunikacích, </w:t>
      </w:r>
      <w:r>
        <w:rPr>
          <w:rFonts w:asciiTheme="majorHAnsi" w:hAnsiTheme="majorHAnsi" w:cs="Arial"/>
        </w:rPr>
        <w:t>ve znění pozdějších předpisů</w:t>
      </w:r>
    </w:p>
    <w:p w:rsidR="001F309F" w:rsidRDefault="001F309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Vyhláška č. 104/1997 Sb., kterou se provádí zákon o pozemních komunikacích, ve znění pozdějších předpisů</w:t>
      </w:r>
    </w:p>
    <w:p w:rsidR="00AF28B8" w:rsidRDefault="007D4386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ČSN 73 6101 Projektování silnic a dálnic</w:t>
      </w:r>
    </w:p>
    <w:p w:rsidR="007D4386" w:rsidRDefault="007D4386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ČSN 73 6102 Projektování křižovatek na pozemních komunikacích</w:t>
      </w:r>
    </w:p>
    <w:p w:rsidR="007D4386" w:rsidRDefault="007D4386" w:rsidP="00234393">
      <w:pPr>
        <w:jc w:val="both"/>
        <w:rPr>
          <w:rFonts w:asciiTheme="majorHAnsi" w:hAnsiTheme="majorHAnsi" w:cs="Arial"/>
        </w:rPr>
      </w:pPr>
      <w:r w:rsidDel="00A96465">
        <w:rPr>
          <w:rFonts w:asciiTheme="majorHAnsi" w:hAnsiTheme="majorHAnsi" w:cs="Arial"/>
        </w:rPr>
        <w:t>ČSN 73 6110 Projektování místních komunikací</w:t>
      </w:r>
    </w:p>
    <w:p w:rsidR="00426161" w:rsidDel="00A96465" w:rsidRDefault="00426161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ČSN EN 13 201 Osvětlení pozemních komunikací</w:t>
      </w:r>
    </w:p>
    <w:p w:rsidR="007D4386" w:rsidRDefault="007D4386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TP 170 Navrhování vozovek pozemních komunikací</w:t>
      </w:r>
    </w:p>
    <w:p w:rsidR="00A96465" w:rsidRDefault="00A96465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TP 179 Navrhování komunikací pro cyklisty</w:t>
      </w:r>
    </w:p>
    <w:p w:rsidR="002016A7" w:rsidRDefault="002016A7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TP 1</w:t>
      </w:r>
      <w:r w:rsidR="00AC4A55">
        <w:rPr>
          <w:rFonts w:asciiTheme="majorHAnsi" w:hAnsiTheme="majorHAnsi" w:cs="Arial"/>
        </w:rPr>
        <w:t>89</w:t>
      </w:r>
      <w:r>
        <w:rPr>
          <w:rFonts w:asciiTheme="majorHAnsi" w:hAnsiTheme="majorHAnsi" w:cs="Arial"/>
        </w:rPr>
        <w:t xml:space="preserve"> </w:t>
      </w:r>
      <w:r w:rsidR="0035341C">
        <w:rPr>
          <w:rFonts w:asciiTheme="majorHAnsi" w:hAnsiTheme="majorHAnsi" w:cs="Arial"/>
        </w:rPr>
        <w:t>Stanovení intenzit dopravy na pozemních komunikacích</w:t>
      </w:r>
    </w:p>
    <w:p w:rsidR="00A96465" w:rsidRDefault="00A96465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TP 217 Zvýrazňující optické prvky na pozemních komunikacích</w:t>
      </w:r>
    </w:p>
    <w:p w:rsidR="002016A7" w:rsidRDefault="002016A7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TP 225 </w:t>
      </w:r>
      <w:r w:rsidR="00AC4A55">
        <w:rPr>
          <w:rFonts w:asciiTheme="majorHAnsi" w:hAnsiTheme="majorHAnsi" w:cs="Arial"/>
        </w:rPr>
        <w:t>Prognóza intenzit automobilové dopravy</w:t>
      </w:r>
    </w:p>
    <w:p w:rsidR="00A96465" w:rsidRDefault="00A96465" w:rsidP="00234393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TKP Kapitola 15 Osvětlení pozemních komunikací</w:t>
      </w:r>
      <w:r w:rsidR="00A87C30">
        <w:rPr>
          <w:rFonts w:asciiTheme="majorHAnsi" w:hAnsiTheme="majorHAnsi" w:cs="Arial"/>
        </w:rPr>
        <w:t>, příloha č. 1</w:t>
      </w:r>
    </w:p>
    <w:p w:rsidR="002A0E48" w:rsidRDefault="002A0E48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Směrnice pro dokumentaci staveb pozemních komunikací, </w:t>
      </w:r>
      <w:r w:rsidR="006504DB">
        <w:rPr>
          <w:rFonts w:asciiTheme="majorHAnsi" w:hAnsiTheme="majorHAnsi" w:cs="Arial"/>
        </w:rPr>
        <w:t>v platném znění, MD</w:t>
      </w:r>
      <w:r w:rsidR="00F20156">
        <w:rPr>
          <w:rFonts w:asciiTheme="majorHAnsi" w:hAnsiTheme="majorHAnsi" w:cs="Arial"/>
        </w:rPr>
        <w:t xml:space="preserve"> ČR</w:t>
      </w:r>
    </w:p>
    <w:p w:rsidR="005E0BB5" w:rsidRDefault="00792BBF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</w:t>
      </w:r>
      <w:r w:rsidR="005E0BB5" w:rsidRPr="005E0BB5">
        <w:rPr>
          <w:rFonts w:asciiTheme="majorHAnsi" w:hAnsiTheme="majorHAnsi" w:cs="Arial"/>
        </w:rPr>
        <w:t>udit bezpečnosti pozemních komunikací</w:t>
      </w:r>
      <w:r>
        <w:rPr>
          <w:rFonts w:asciiTheme="majorHAnsi" w:hAnsiTheme="majorHAnsi" w:cs="Arial"/>
        </w:rPr>
        <w:t xml:space="preserve"> – metodika provádění</w:t>
      </w:r>
      <w:r w:rsidR="005E0BB5">
        <w:rPr>
          <w:rFonts w:asciiTheme="majorHAnsi" w:hAnsiTheme="majorHAnsi" w:cs="Arial"/>
        </w:rPr>
        <w:t xml:space="preserve">, </w:t>
      </w:r>
      <w:r w:rsidR="005E0BB5" w:rsidRPr="005E0BB5">
        <w:rPr>
          <w:rFonts w:asciiTheme="majorHAnsi" w:hAnsiTheme="majorHAnsi" w:cs="Arial"/>
        </w:rPr>
        <w:t>schválen</w:t>
      </w:r>
      <w:r w:rsidR="00FC7CB2">
        <w:rPr>
          <w:rFonts w:asciiTheme="majorHAnsi" w:hAnsiTheme="majorHAnsi" w:cs="Arial"/>
        </w:rPr>
        <w:t>o</w:t>
      </w:r>
      <w:r w:rsidR="005E0BB5" w:rsidRPr="005E0BB5">
        <w:rPr>
          <w:rFonts w:asciiTheme="majorHAnsi" w:hAnsiTheme="majorHAnsi" w:cs="Arial"/>
        </w:rPr>
        <w:t xml:space="preserve"> </w:t>
      </w:r>
      <w:r w:rsidR="00F20156">
        <w:rPr>
          <w:rFonts w:asciiTheme="majorHAnsi" w:hAnsiTheme="majorHAnsi" w:cs="Arial"/>
        </w:rPr>
        <w:t>MD</w:t>
      </w:r>
      <w:r w:rsidR="005E0BB5" w:rsidRPr="005E0BB5">
        <w:rPr>
          <w:rFonts w:asciiTheme="majorHAnsi" w:hAnsiTheme="majorHAnsi" w:cs="Arial"/>
        </w:rPr>
        <w:t xml:space="preserve"> ČR</w:t>
      </w:r>
      <w:r w:rsidR="00FC7CB2">
        <w:rPr>
          <w:rFonts w:asciiTheme="majorHAnsi" w:hAnsiTheme="majorHAnsi" w:cs="Arial"/>
        </w:rPr>
        <w:t>, CDV</w:t>
      </w:r>
      <w:r w:rsidR="00F20156">
        <w:rPr>
          <w:rFonts w:asciiTheme="majorHAnsi" w:hAnsiTheme="majorHAnsi" w:cs="Arial"/>
        </w:rPr>
        <w:t>, 2012</w:t>
      </w:r>
    </w:p>
    <w:p w:rsidR="00F20156" w:rsidRDefault="00F20156" w:rsidP="00234393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Cyklistická doprovodná infrastruktura, CDV, 2010</w:t>
      </w:r>
    </w:p>
    <w:p w:rsidR="0038158D" w:rsidRDefault="0038158D" w:rsidP="0066740C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</w:rPr>
      </w:pPr>
    </w:p>
    <w:p w:rsidR="00AF28B8" w:rsidRDefault="00AF28B8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A01B4A" w:rsidRDefault="00A01B4A" w:rsidP="004D6311">
      <w:pPr>
        <w:jc w:val="both"/>
        <w:rPr>
          <w:rFonts w:asciiTheme="majorHAnsi" w:hAnsiTheme="majorHAnsi" w:cs="Arial"/>
        </w:rPr>
      </w:pPr>
    </w:p>
    <w:p w:rsidR="005D35E5" w:rsidRPr="005D35E5" w:rsidRDefault="005D35E5" w:rsidP="00C4211B">
      <w:pPr>
        <w:pStyle w:val="Pravidla1"/>
        <w:numPr>
          <w:ilvl w:val="0"/>
          <w:numId w:val="25"/>
        </w:numPr>
        <w:jc w:val="both"/>
      </w:pPr>
      <w:bookmarkStart w:id="187" w:name="_Toc430592870"/>
      <w:bookmarkStart w:id="188" w:name="_Toc430592871"/>
      <w:bookmarkStart w:id="189" w:name="_Toc425438207"/>
      <w:bookmarkStart w:id="190" w:name="_Toc425438269"/>
      <w:bookmarkStart w:id="191" w:name="_Toc425438334"/>
      <w:bookmarkStart w:id="192" w:name="_Toc425438208"/>
      <w:bookmarkStart w:id="193" w:name="_Toc425438270"/>
      <w:bookmarkStart w:id="194" w:name="_Toc425438335"/>
      <w:bookmarkStart w:id="195" w:name="_Toc425438209"/>
      <w:bookmarkStart w:id="196" w:name="_Toc425438271"/>
      <w:bookmarkStart w:id="197" w:name="_Toc425438336"/>
      <w:bookmarkStart w:id="198" w:name="_Toc434571074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5D35E5">
        <w:lastRenderedPageBreak/>
        <w:t>Seznam příloh</w:t>
      </w:r>
      <w:r w:rsidR="00125B34">
        <w:t xml:space="preserve"> </w:t>
      </w:r>
      <w:r w:rsidR="004205DA">
        <w:t xml:space="preserve">Specifických </w:t>
      </w:r>
      <w:r w:rsidR="00125B34">
        <w:t>pravidel</w:t>
      </w:r>
      <w:bookmarkEnd w:id="198"/>
    </w:p>
    <w:p w:rsidR="006B0CB8" w:rsidRDefault="006B0CB8" w:rsidP="006B0CB8">
      <w:pPr>
        <w:pStyle w:val="Odstavecseseznamem"/>
        <w:ind w:left="792"/>
        <w:jc w:val="both"/>
        <w:rPr>
          <w:rFonts w:asciiTheme="majorHAnsi" w:hAnsiTheme="majorHAnsi" w:cs="Arial"/>
        </w:rPr>
      </w:pPr>
    </w:p>
    <w:p w:rsidR="005D35E5" w:rsidRDefault="00AF28B8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Postup</w:t>
      </w:r>
      <w:r w:rsidR="005D35E5" w:rsidRPr="00255CCE">
        <w:rPr>
          <w:rFonts w:asciiTheme="majorHAnsi" w:hAnsiTheme="majorHAnsi" w:cs="Arial"/>
        </w:rPr>
        <w:t xml:space="preserve"> pro </w:t>
      </w:r>
      <w:r w:rsidR="00C35F4C">
        <w:rPr>
          <w:rFonts w:asciiTheme="majorHAnsi" w:hAnsiTheme="majorHAnsi" w:cs="Arial"/>
        </w:rPr>
        <w:t xml:space="preserve">podání </w:t>
      </w:r>
      <w:r w:rsidR="005D35E5" w:rsidRPr="00255CCE">
        <w:rPr>
          <w:rFonts w:asciiTheme="majorHAnsi" w:hAnsiTheme="majorHAnsi" w:cs="Arial"/>
        </w:rPr>
        <w:t>žádosti</w:t>
      </w:r>
      <w:r w:rsidR="004205DA">
        <w:rPr>
          <w:rFonts w:asciiTheme="majorHAnsi" w:hAnsiTheme="majorHAnsi" w:cs="Arial"/>
        </w:rPr>
        <w:t xml:space="preserve"> o podporu</w:t>
      </w:r>
      <w:r w:rsidR="005D35E5" w:rsidRPr="00255CCE">
        <w:rPr>
          <w:rFonts w:asciiTheme="majorHAnsi" w:hAnsiTheme="majorHAnsi" w:cs="Arial"/>
        </w:rPr>
        <w:t xml:space="preserve"> v</w:t>
      </w:r>
      <w:r w:rsidR="009C24EE">
        <w:rPr>
          <w:rFonts w:asciiTheme="majorHAnsi" w:hAnsiTheme="majorHAnsi" w:cs="Arial"/>
        </w:rPr>
        <w:t> MS20</w:t>
      </w:r>
      <w:r w:rsidR="00CB749C" w:rsidRPr="00255CCE">
        <w:rPr>
          <w:rFonts w:asciiTheme="majorHAnsi" w:hAnsiTheme="majorHAnsi" w:cs="Arial"/>
        </w:rPr>
        <w:t>14+</w:t>
      </w:r>
    </w:p>
    <w:p w:rsidR="005D35E5" w:rsidRDefault="005D35E5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 w:rsidRPr="00255CCE">
        <w:rPr>
          <w:rFonts w:asciiTheme="majorHAnsi" w:hAnsiTheme="majorHAnsi" w:cs="Arial"/>
        </w:rPr>
        <w:t>Podmínk</w:t>
      </w:r>
      <w:r w:rsidR="004205DA">
        <w:rPr>
          <w:rFonts w:asciiTheme="majorHAnsi" w:hAnsiTheme="majorHAnsi" w:cs="Arial"/>
        </w:rPr>
        <w:t>y</w:t>
      </w:r>
      <w:r w:rsidR="006B0CB8" w:rsidRPr="00255CCE">
        <w:rPr>
          <w:rFonts w:asciiTheme="majorHAnsi" w:hAnsiTheme="majorHAnsi" w:cs="Arial"/>
        </w:rPr>
        <w:t xml:space="preserve"> Rozhodnutí o poskytnutí dotace</w:t>
      </w:r>
      <w:r w:rsidR="006211CD">
        <w:rPr>
          <w:rFonts w:asciiTheme="majorHAnsi" w:hAnsiTheme="majorHAnsi" w:cs="Arial"/>
        </w:rPr>
        <w:t xml:space="preserve"> </w:t>
      </w:r>
      <w:r w:rsidR="00D7518A">
        <w:rPr>
          <w:rFonts w:asciiTheme="majorHAnsi" w:hAnsiTheme="majorHAnsi" w:cs="Arial"/>
        </w:rPr>
        <w:t>– vzor</w:t>
      </w:r>
    </w:p>
    <w:p w:rsidR="006B0CB8" w:rsidRPr="00DA64E5" w:rsidRDefault="00255CCE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 w:rsidRPr="00DA64E5">
        <w:rPr>
          <w:rFonts w:asciiTheme="majorHAnsi" w:hAnsiTheme="majorHAnsi" w:cs="Arial"/>
        </w:rPr>
        <w:t>M</w:t>
      </w:r>
      <w:r w:rsidR="006B0CB8" w:rsidRPr="00DA64E5">
        <w:rPr>
          <w:rFonts w:asciiTheme="majorHAnsi" w:hAnsiTheme="majorHAnsi" w:cs="Arial"/>
        </w:rPr>
        <w:t>etodické listy</w:t>
      </w:r>
      <w:r w:rsidR="00020F97" w:rsidRPr="00DA64E5">
        <w:rPr>
          <w:rFonts w:asciiTheme="majorHAnsi" w:hAnsiTheme="majorHAnsi" w:cs="Arial"/>
        </w:rPr>
        <w:t xml:space="preserve"> indikátorů</w:t>
      </w:r>
    </w:p>
    <w:p w:rsidR="008C02AD" w:rsidRPr="00DA64E5" w:rsidRDefault="00255CCE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 w:rsidRPr="00DA64E5">
        <w:rPr>
          <w:rFonts w:asciiTheme="majorHAnsi" w:hAnsiTheme="majorHAnsi" w:cs="Arial"/>
        </w:rPr>
        <w:t>O</w:t>
      </w:r>
      <w:r w:rsidR="008C02AD" w:rsidRPr="00DA64E5">
        <w:rPr>
          <w:rFonts w:asciiTheme="majorHAnsi" w:hAnsiTheme="majorHAnsi" w:cs="Arial"/>
        </w:rPr>
        <w:t>snova studie proveditelnosti</w:t>
      </w:r>
    </w:p>
    <w:p w:rsidR="00A5412F" w:rsidRDefault="005E0BB5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Karta souladu projektu s principy udržitelné mobility – osnova</w:t>
      </w:r>
    </w:p>
    <w:p w:rsidR="001E4C55" w:rsidRDefault="00827BA4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Seznam obcí zasahujících do oblastí s překročením imisních limitů</w:t>
      </w:r>
    </w:p>
    <w:p w:rsidR="001E4C55" w:rsidRPr="00FA30B6" w:rsidRDefault="001E4C55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Seznam správních obvodů obcí s rozšířenou působností se sociálně vyloučenými lokalitami</w:t>
      </w:r>
    </w:p>
    <w:p w:rsidR="004E1C82" w:rsidRDefault="004E1C82" w:rsidP="00255CCE">
      <w:pPr>
        <w:pStyle w:val="Odstavecseseznamem"/>
        <w:numPr>
          <w:ilvl w:val="1"/>
          <w:numId w:val="19"/>
        </w:numPr>
        <w:tabs>
          <w:tab w:val="clear" w:pos="567"/>
          <w:tab w:val="num" w:pos="851"/>
        </w:tabs>
        <w:ind w:left="851" w:hanging="28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Výpočet čistých</w:t>
      </w:r>
      <w:r w:rsidR="002272B0">
        <w:rPr>
          <w:rFonts w:asciiTheme="majorHAnsi" w:hAnsiTheme="majorHAnsi" w:cs="Arial"/>
        </w:rPr>
        <w:t xml:space="preserve"> jiných</w:t>
      </w:r>
      <w:r>
        <w:rPr>
          <w:rFonts w:asciiTheme="majorHAnsi" w:hAnsiTheme="majorHAnsi" w:cs="Arial"/>
        </w:rPr>
        <w:t xml:space="preserve"> peněžních příjmů</w:t>
      </w:r>
    </w:p>
    <w:p w:rsidR="008C02AD" w:rsidRPr="007545C3" w:rsidRDefault="008C02AD" w:rsidP="007545C3">
      <w:pPr>
        <w:jc w:val="both"/>
        <w:rPr>
          <w:rFonts w:asciiTheme="majorHAnsi" w:hAnsiTheme="majorHAnsi" w:cs="Arial"/>
        </w:rPr>
      </w:pPr>
    </w:p>
    <w:p w:rsidR="00BF3B4F" w:rsidRPr="00DA64E5" w:rsidRDefault="00BF3B4F" w:rsidP="00DA64E5">
      <w:pPr>
        <w:jc w:val="both"/>
        <w:rPr>
          <w:rFonts w:asciiTheme="majorHAnsi" w:hAnsiTheme="majorHAnsi" w:cs="Arial"/>
        </w:rPr>
      </w:pPr>
    </w:p>
    <w:p w:rsidR="00B174EC" w:rsidRPr="004F2AB2" w:rsidRDefault="00B174EC" w:rsidP="004F2AB2">
      <w:pPr>
        <w:jc w:val="both"/>
        <w:rPr>
          <w:rFonts w:asciiTheme="majorHAnsi" w:hAnsiTheme="majorHAnsi" w:cs="Arial"/>
        </w:rPr>
      </w:pPr>
    </w:p>
    <w:sectPr w:rsidR="00B174EC" w:rsidRPr="004F2AB2" w:rsidSect="001839F7">
      <w:footerReference w:type="default" r:id="rId18"/>
      <w:pgSz w:w="11900" w:h="16840"/>
      <w:pgMar w:top="1474" w:right="1410" w:bottom="1440" w:left="1418" w:header="708" w:footer="0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85357A" w15:done="0"/>
  <w15:commentEx w15:paraId="39615B71" w15:done="0"/>
  <w15:commentEx w15:paraId="5DA2EE84" w15:done="0"/>
  <w15:commentEx w15:paraId="4EA51B2A" w15:done="0"/>
  <w15:commentEx w15:paraId="65DCF776" w15:done="0"/>
  <w15:commentEx w15:paraId="2F0FF29A" w15:done="0"/>
  <w15:commentEx w15:paraId="11DAB758" w15:done="0"/>
  <w15:commentEx w15:paraId="0EB863B1" w15:done="0"/>
  <w15:commentEx w15:paraId="52D54408" w15:done="0"/>
  <w15:commentEx w15:paraId="5B381C66" w15:done="0"/>
  <w15:commentEx w15:paraId="40641205" w15:done="0"/>
  <w15:commentEx w15:paraId="16FCD02D" w15:done="0"/>
  <w15:commentEx w15:paraId="5A142B99" w15:done="0"/>
  <w15:commentEx w15:paraId="52D967FE" w15:done="0"/>
  <w15:commentEx w15:paraId="3500FE66" w15:done="0"/>
  <w15:commentEx w15:paraId="79776C30" w15:done="0"/>
  <w15:commentEx w15:paraId="0E822413" w15:done="0"/>
  <w15:commentEx w15:paraId="757E635F" w15:done="0"/>
  <w15:commentEx w15:paraId="091549F4" w15:done="0"/>
  <w15:commentEx w15:paraId="0CB7301F" w15:done="0"/>
  <w15:commentEx w15:paraId="14304256" w15:done="0"/>
  <w15:commentEx w15:paraId="6ABDCB6F" w15:done="0"/>
  <w15:commentEx w15:paraId="0E3247AE" w15:done="0"/>
  <w15:commentEx w15:paraId="1E0BFF59" w15:done="0"/>
  <w15:commentEx w15:paraId="39F49655" w15:done="0"/>
  <w15:commentEx w15:paraId="28F06A7C" w15:done="0"/>
  <w15:commentEx w15:paraId="77381697" w15:done="0"/>
  <w15:commentEx w15:paraId="3DC78548" w15:done="0"/>
  <w15:commentEx w15:paraId="62949AB2" w15:done="0"/>
  <w15:commentEx w15:paraId="6ACFAA31" w15:done="0"/>
  <w15:commentEx w15:paraId="79FF8683" w15:done="0"/>
  <w15:commentEx w15:paraId="5AD8465A" w15:done="0"/>
  <w15:commentEx w15:paraId="5E52E3F2" w15:done="0"/>
  <w15:commentEx w15:paraId="1563D3E9" w15:done="0"/>
  <w15:commentEx w15:paraId="7E841A5F" w15:done="0"/>
  <w15:commentEx w15:paraId="7A0A7022" w15:done="0"/>
  <w15:commentEx w15:paraId="09649FD5" w15:done="0"/>
  <w15:commentEx w15:paraId="7D7CD118" w15:done="0"/>
  <w15:commentEx w15:paraId="142B5806" w15:done="0"/>
  <w15:commentEx w15:paraId="219B1741" w15:done="0"/>
  <w15:commentEx w15:paraId="52A98DED" w15:done="0"/>
  <w15:commentEx w15:paraId="55D7CEC9" w15:done="0"/>
  <w15:commentEx w15:paraId="5B48DA16" w15:done="0"/>
  <w15:commentEx w15:paraId="7F7CBE33" w15:done="0"/>
  <w15:commentEx w15:paraId="4461F283" w15:done="0"/>
  <w15:commentEx w15:paraId="7CA174DC" w15:done="0"/>
  <w15:commentEx w15:paraId="2B176ECC" w15:done="0"/>
  <w15:commentEx w15:paraId="1D179797" w15:done="0"/>
  <w15:commentEx w15:paraId="6AD4DE49" w15:done="0"/>
  <w15:commentEx w15:paraId="216A3B58" w15:done="0"/>
  <w15:commentEx w15:paraId="03736614" w15:done="0"/>
  <w15:commentEx w15:paraId="485CD1BC" w15:done="0"/>
  <w15:commentEx w15:paraId="5785C651" w15:done="0"/>
  <w15:commentEx w15:paraId="4215E3EC" w15:done="0"/>
  <w15:commentEx w15:paraId="5CD5AE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62" w:rsidRDefault="004A6F62" w:rsidP="00134399">
      <w:pPr>
        <w:spacing w:after="0"/>
      </w:pPr>
      <w:r>
        <w:separator/>
      </w:r>
    </w:p>
  </w:endnote>
  <w:endnote w:type="continuationSeparator" w:id="0">
    <w:p w:rsidR="004A6F62" w:rsidRDefault="004A6F62" w:rsidP="001343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inionPro-Regular" w:hAnsi="MinionPro-Regular" w:cs="MinionPro-Regular"/>
        <w:color w:val="000000"/>
      </w:rPr>
      <w:id w:val="1986965754"/>
      <w:docPartObj>
        <w:docPartGallery w:val="Page Numbers (Bottom of Page)"/>
        <w:docPartUnique/>
      </w:docPartObj>
    </w:sdtPr>
    <w:sdtEndPr/>
    <w:sdtContent>
      <w:p w:rsidR="004A6F62" w:rsidRDefault="004A6F62" w:rsidP="00254DBB">
        <w:pPr>
          <w:pStyle w:val="Zpat"/>
          <w:tabs>
            <w:tab w:val="clear" w:pos="8640"/>
            <w:tab w:val="center" w:pos="709"/>
            <w:tab w:val="right" w:pos="8931"/>
          </w:tabs>
          <w:rPr>
            <w:rFonts w:ascii="MinionPro-Regular" w:hAnsi="MinionPro-Regular" w:cs="MinionPro-Regular"/>
            <w:color w:val="000000"/>
          </w:rPr>
        </w:pPr>
      </w:p>
      <w:p w:rsidR="004A6F62" w:rsidRDefault="004A6F62" w:rsidP="00254DBB">
        <w:pPr>
          <w:pStyle w:val="Zpat"/>
          <w:tabs>
            <w:tab w:val="clear" w:pos="8640"/>
            <w:tab w:val="center" w:pos="709"/>
            <w:tab w:val="right" w:pos="8931"/>
          </w:tabs>
        </w:pPr>
        <w:r>
          <w:rPr>
            <w:rFonts w:asciiTheme="majorHAnsi" w:hAnsiTheme="majorHAnsi" w:cs="MyriadPro-Regular"/>
            <w:sz w:val="20"/>
            <w:szCs w:val="20"/>
          </w:rPr>
          <w:t>Vydání 1.0</w:t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  <w:t xml:space="preserve">   Specifická pravidla pro žadatele a příjemce</w:t>
        </w:r>
      </w:p>
      <w:p w:rsidR="004A6F62" w:rsidRDefault="004A6F62" w:rsidP="0028397A">
        <w:pPr>
          <w:pStyle w:val="Zkladnodstavec"/>
        </w:pPr>
        <w:r>
          <w:rPr>
            <w:rFonts w:asciiTheme="majorHAnsi" w:hAnsiTheme="majorHAnsi" w:cs="MyriadPro-Regular"/>
            <w:sz w:val="20"/>
            <w:szCs w:val="20"/>
          </w:rPr>
          <w:t>P</w:t>
        </w:r>
        <w:r w:rsidRPr="002E7A53">
          <w:rPr>
            <w:rFonts w:asciiTheme="majorHAnsi" w:hAnsiTheme="majorHAnsi" w:cs="MyriadPro-Regular"/>
            <w:sz w:val="20"/>
            <w:szCs w:val="20"/>
          </w:rPr>
          <w:t xml:space="preserve">latnost od </w:t>
        </w:r>
        <w:r>
          <w:rPr>
            <w:rFonts w:asciiTheme="majorHAnsi" w:hAnsiTheme="majorHAnsi" w:cs="MyriadPro-Regular"/>
            <w:sz w:val="20"/>
            <w:szCs w:val="20"/>
          </w:rPr>
          <w:t>11. 12. 2015</w:t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MinionPro-Regular" w:hAnsi="MinionPro-Regular" w:cs="MinionPro-Regular"/>
        <w:color w:val="000000"/>
      </w:rPr>
      <w:id w:val="340137826"/>
      <w:docPartObj>
        <w:docPartGallery w:val="Page Numbers (Bottom of Page)"/>
        <w:docPartUnique/>
      </w:docPartObj>
    </w:sdtPr>
    <w:sdtEndPr/>
    <w:sdtContent>
      <w:p w:rsidR="004A6F62" w:rsidRDefault="004A6F62" w:rsidP="0028397A">
        <w:pPr>
          <w:pStyle w:val="Zpat"/>
          <w:tabs>
            <w:tab w:val="clear" w:pos="8640"/>
            <w:tab w:val="center" w:pos="709"/>
            <w:tab w:val="right" w:pos="8931"/>
          </w:tabs>
        </w:pPr>
        <w:r>
          <w:rPr>
            <w:rFonts w:asciiTheme="majorHAnsi" w:hAnsiTheme="majorHAnsi" w:cs="MyriadPro-Regular"/>
            <w:sz w:val="20"/>
            <w:szCs w:val="20"/>
          </w:rPr>
          <w:t>Vydání 1.0</w:t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  <w:t xml:space="preserve">   Specifická pravidla pro žadatele a příjemce</w:t>
        </w:r>
      </w:p>
      <w:p w:rsidR="004A6F62" w:rsidRDefault="004A6F62" w:rsidP="0028397A">
        <w:pPr>
          <w:pStyle w:val="Zkladnodstavec"/>
          <w:rPr>
            <w:rFonts w:asciiTheme="majorHAnsi" w:hAnsiTheme="majorHAnsi" w:cs="MyriadPro-Regular"/>
            <w:sz w:val="20"/>
            <w:szCs w:val="20"/>
          </w:rPr>
        </w:pPr>
        <w:r>
          <w:rPr>
            <w:rFonts w:asciiTheme="majorHAnsi" w:hAnsiTheme="majorHAnsi" w:cs="MyriadPro-Regular"/>
            <w:sz w:val="20"/>
            <w:szCs w:val="20"/>
          </w:rPr>
          <w:t>P</w:t>
        </w:r>
        <w:r w:rsidRPr="002E7A53">
          <w:rPr>
            <w:rFonts w:asciiTheme="majorHAnsi" w:hAnsiTheme="majorHAnsi" w:cs="MyriadPro-Regular"/>
            <w:sz w:val="20"/>
            <w:szCs w:val="20"/>
          </w:rPr>
          <w:t xml:space="preserve">latnost od </w:t>
        </w:r>
        <w:r>
          <w:rPr>
            <w:rFonts w:asciiTheme="majorHAnsi" w:hAnsiTheme="majorHAnsi" w:cs="MyriadPro-Regular"/>
            <w:sz w:val="20"/>
            <w:szCs w:val="20"/>
          </w:rPr>
          <w:t>11. 12. 2015</w:t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  <w:r>
          <w:rPr>
            <w:rFonts w:asciiTheme="majorHAnsi" w:hAnsiTheme="majorHAnsi" w:cs="MyriadPro-Regular"/>
            <w:sz w:val="20"/>
            <w:szCs w:val="20"/>
          </w:rPr>
          <w:tab/>
        </w:r>
      </w:p>
      <w:p w:rsidR="004A6F62" w:rsidRDefault="00D82D49" w:rsidP="0028397A">
        <w:pPr>
          <w:pStyle w:val="Zkladnodstavec"/>
        </w:pPr>
      </w:p>
    </w:sdtContent>
  </w:sdt>
  <w:p w:rsidR="004A6F62" w:rsidRPr="0028397A" w:rsidRDefault="004A6F62" w:rsidP="002839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62" w:rsidRDefault="004A6F62" w:rsidP="00134399">
      <w:pPr>
        <w:spacing w:after="0"/>
      </w:pPr>
      <w:r>
        <w:separator/>
      </w:r>
    </w:p>
  </w:footnote>
  <w:footnote w:type="continuationSeparator" w:id="0">
    <w:p w:rsidR="004A6F62" w:rsidRDefault="004A6F62" w:rsidP="001343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3621982"/>
      <w:docPartObj>
        <w:docPartGallery w:val="Page Numbers (Top of Page)"/>
        <w:docPartUnique/>
      </w:docPartObj>
    </w:sdtPr>
    <w:sdtEndPr/>
    <w:sdtContent>
      <w:p w:rsidR="004A6F62" w:rsidRDefault="004A6F62">
        <w:pPr>
          <w:pStyle w:val="Zhlav"/>
          <w:jc w:val="right"/>
        </w:pPr>
        <w:r w:rsidRPr="00C4211B">
          <w:rPr>
            <w:sz w:val="22"/>
            <w:szCs w:val="22"/>
          </w:rPr>
          <w:fldChar w:fldCharType="begin"/>
        </w:r>
        <w:r w:rsidRPr="00C4211B">
          <w:rPr>
            <w:sz w:val="22"/>
            <w:szCs w:val="22"/>
          </w:rPr>
          <w:instrText>PAGE   \* MERGEFORMAT</w:instrText>
        </w:r>
        <w:r w:rsidRPr="00C4211B">
          <w:rPr>
            <w:sz w:val="22"/>
            <w:szCs w:val="22"/>
          </w:rPr>
          <w:fldChar w:fldCharType="separate"/>
        </w:r>
        <w:r w:rsidR="00D82D49">
          <w:rPr>
            <w:noProof/>
            <w:sz w:val="22"/>
            <w:szCs w:val="22"/>
          </w:rPr>
          <w:t>6</w:t>
        </w:r>
        <w:r w:rsidRPr="00C4211B">
          <w:rPr>
            <w:sz w:val="22"/>
            <w:szCs w:val="22"/>
          </w:rPr>
          <w:fldChar w:fldCharType="end"/>
        </w:r>
      </w:p>
    </w:sdtContent>
  </w:sdt>
  <w:p w:rsidR="004A6F62" w:rsidRDefault="004A6F6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F62" w:rsidRDefault="004A6F62">
    <w:pPr>
      <w:pStyle w:val="Zhlav"/>
      <w:jc w:val="right"/>
    </w:pPr>
  </w:p>
  <w:p w:rsidR="004A6F62" w:rsidRDefault="004A6F62" w:rsidP="001E4D5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4905FA0" wp14:editId="51B1414F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29C"/>
    <w:multiLevelType w:val="hybridMultilevel"/>
    <w:tmpl w:val="A106E222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8C6"/>
    <w:multiLevelType w:val="hybridMultilevel"/>
    <w:tmpl w:val="EA38F546"/>
    <w:lvl w:ilvl="0" w:tplc="5A0275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51071"/>
    <w:multiLevelType w:val="hybridMultilevel"/>
    <w:tmpl w:val="3F4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32627"/>
    <w:multiLevelType w:val="multilevel"/>
    <w:tmpl w:val="BDF84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4165FAD"/>
    <w:multiLevelType w:val="hybridMultilevel"/>
    <w:tmpl w:val="12D25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A54FE"/>
    <w:multiLevelType w:val="hybridMultilevel"/>
    <w:tmpl w:val="A47812C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16C12"/>
    <w:multiLevelType w:val="hybridMultilevel"/>
    <w:tmpl w:val="81CAC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4F300A"/>
    <w:multiLevelType w:val="hybridMultilevel"/>
    <w:tmpl w:val="7C7CFE46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553B54"/>
    <w:multiLevelType w:val="hybridMultilevel"/>
    <w:tmpl w:val="6C2A1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10A2D"/>
    <w:multiLevelType w:val="hybridMultilevel"/>
    <w:tmpl w:val="F4AE5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B5805"/>
    <w:multiLevelType w:val="hybridMultilevel"/>
    <w:tmpl w:val="F954B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322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>
    <w:nsid w:val="12237E3E"/>
    <w:multiLevelType w:val="hybridMultilevel"/>
    <w:tmpl w:val="3EE41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0810C3"/>
    <w:multiLevelType w:val="multilevel"/>
    <w:tmpl w:val="ACD60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MS Mincho" w:hAnsiTheme="majorHAnsi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61970B2"/>
    <w:multiLevelType w:val="hybridMultilevel"/>
    <w:tmpl w:val="BE44A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E27A7B"/>
    <w:multiLevelType w:val="hybridMultilevel"/>
    <w:tmpl w:val="294CC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C166F"/>
    <w:multiLevelType w:val="hybridMultilevel"/>
    <w:tmpl w:val="942A7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A50A68"/>
    <w:multiLevelType w:val="multilevel"/>
    <w:tmpl w:val="832497F4"/>
    <w:lvl w:ilvl="0">
      <w:start w:val="1"/>
      <w:numFmt w:val="bullet"/>
      <w:pStyle w:val="Heading4Palatinok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36"/>
        <w:szCs w:val="3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6"/>
        <w:szCs w:val="3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6"/>
        <w:szCs w:val="3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6"/>
        <w:szCs w:val="3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6"/>
        <w:szCs w:val="36"/>
      </w:rPr>
    </w:lvl>
  </w:abstractNum>
  <w:abstractNum w:abstractNumId="21">
    <w:nsid w:val="1F780559"/>
    <w:multiLevelType w:val="multilevel"/>
    <w:tmpl w:val="BDF84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1FED00F7"/>
    <w:multiLevelType w:val="hybridMultilevel"/>
    <w:tmpl w:val="E6A26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220E17"/>
    <w:multiLevelType w:val="hybridMultilevel"/>
    <w:tmpl w:val="96FA5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D02D05"/>
    <w:multiLevelType w:val="hybridMultilevel"/>
    <w:tmpl w:val="C7AEF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B162E3"/>
    <w:multiLevelType w:val="hybridMultilevel"/>
    <w:tmpl w:val="EA405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C83612"/>
    <w:multiLevelType w:val="hybridMultilevel"/>
    <w:tmpl w:val="02D03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A3406"/>
    <w:multiLevelType w:val="hybridMultilevel"/>
    <w:tmpl w:val="0616D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54074D"/>
    <w:multiLevelType w:val="hybridMultilevel"/>
    <w:tmpl w:val="4F2CC4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82604F"/>
    <w:multiLevelType w:val="hybridMultilevel"/>
    <w:tmpl w:val="C494D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A57516"/>
    <w:multiLevelType w:val="hybridMultilevel"/>
    <w:tmpl w:val="40961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22013"/>
    <w:multiLevelType w:val="hybridMultilevel"/>
    <w:tmpl w:val="501C9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0110C5"/>
    <w:multiLevelType w:val="multilevel"/>
    <w:tmpl w:val="1D48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36"/>
        <w:szCs w:val="3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6"/>
        <w:szCs w:val="3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36"/>
        <w:szCs w:val="3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36"/>
        <w:szCs w:val="3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6"/>
        <w:szCs w:val="3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36"/>
        <w:szCs w:val="3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36"/>
        <w:szCs w:val="36"/>
      </w:rPr>
    </w:lvl>
  </w:abstractNum>
  <w:abstractNum w:abstractNumId="36">
    <w:nsid w:val="3BC70379"/>
    <w:multiLevelType w:val="hybridMultilevel"/>
    <w:tmpl w:val="F4D41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14653F"/>
    <w:multiLevelType w:val="hybridMultilevel"/>
    <w:tmpl w:val="F9A6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B16B70"/>
    <w:multiLevelType w:val="hybridMultilevel"/>
    <w:tmpl w:val="CA4A2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F50F25"/>
    <w:multiLevelType w:val="hybridMultilevel"/>
    <w:tmpl w:val="6730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DF77EB4"/>
    <w:multiLevelType w:val="hybridMultilevel"/>
    <w:tmpl w:val="00FCFC14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>
    <w:nsid w:val="41483A09"/>
    <w:multiLevelType w:val="hybridMultilevel"/>
    <w:tmpl w:val="35A8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867C09"/>
    <w:multiLevelType w:val="hybridMultilevel"/>
    <w:tmpl w:val="70FE6252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1D3E12"/>
    <w:multiLevelType w:val="hybridMultilevel"/>
    <w:tmpl w:val="D5D03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AC08AE"/>
    <w:multiLevelType w:val="hybridMultilevel"/>
    <w:tmpl w:val="AC20D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5D53E5A"/>
    <w:multiLevelType w:val="hybridMultilevel"/>
    <w:tmpl w:val="A1525D26"/>
    <w:lvl w:ilvl="0" w:tplc="D818D4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4D1D16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4ED34532"/>
    <w:multiLevelType w:val="hybridMultilevel"/>
    <w:tmpl w:val="9F10B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BD487A"/>
    <w:multiLevelType w:val="hybridMultilevel"/>
    <w:tmpl w:val="45B81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477E78"/>
    <w:multiLevelType w:val="multilevel"/>
    <w:tmpl w:val="BDF84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>
    <w:nsid w:val="517C504D"/>
    <w:multiLevelType w:val="multilevel"/>
    <w:tmpl w:val="94EA5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Theme="majorHAnsi" w:eastAsia="MS Mincho" w:hAnsiTheme="majorHAnsi" w:cs="Arial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54E77095"/>
    <w:multiLevelType w:val="multilevel"/>
    <w:tmpl w:val="C19E5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2">
    <w:nsid w:val="589A523C"/>
    <w:multiLevelType w:val="hybridMultilevel"/>
    <w:tmpl w:val="33A6F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8BC74DE"/>
    <w:multiLevelType w:val="hybridMultilevel"/>
    <w:tmpl w:val="77021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BC25E43"/>
    <w:multiLevelType w:val="multilevel"/>
    <w:tmpl w:val="C19E5D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5">
    <w:nsid w:val="603F1790"/>
    <w:multiLevelType w:val="hybridMultilevel"/>
    <w:tmpl w:val="D944A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720454"/>
    <w:multiLevelType w:val="hybridMultilevel"/>
    <w:tmpl w:val="7FCC4E8C"/>
    <w:lvl w:ilvl="0" w:tplc="84F05B94">
      <w:start w:val="1"/>
      <w:numFmt w:val="bullet"/>
      <w:pStyle w:val="mojeodrky"/>
      <w:lvlText w:val="-"/>
      <w:lvlJc w:val="left"/>
      <w:pPr>
        <w:tabs>
          <w:tab w:val="num" w:pos="720"/>
        </w:tabs>
        <w:ind w:left="720" w:hanging="360"/>
      </w:pPr>
      <w:rPr>
        <w:rFonts w:ascii="Arial" w:eastAsia="Book Antiqua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66117569"/>
    <w:multiLevelType w:val="hybridMultilevel"/>
    <w:tmpl w:val="557E4F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67D1073"/>
    <w:multiLevelType w:val="hybridMultilevel"/>
    <w:tmpl w:val="AE4AE7F0"/>
    <w:lvl w:ilvl="0" w:tplc="6A56016C">
      <w:start w:val="1"/>
      <w:numFmt w:val="bullet"/>
      <w:pStyle w:val="Nadpis-Osnova-IIIuroven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59">
    <w:nsid w:val="683B5F82"/>
    <w:multiLevelType w:val="hybridMultilevel"/>
    <w:tmpl w:val="AFB66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8C1602"/>
    <w:multiLevelType w:val="hybridMultilevel"/>
    <w:tmpl w:val="9266F27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D818D44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2">
    <w:nsid w:val="6BA84C28"/>
    <w:multiLevelType w:val="hybridMultilevel"/>
    <w:tmpl w:val="95D467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BCA686D"/>
    <w:multiLevelType w:val="hybridMultilevel"/>
    <w:tmpl w:val="D8DE4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510A1F"/>
    <w:multiLevelType w:val="hybridMultilevel"/>
    <w:tmpl w:val="F6ACD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09378D0"/>
    <w:multiLevelType w:val="hybridMultilevel"/>
    <w:tmpl w:val="191A4570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6">
    <w:nsid w:val="71E22E5E"/>
    <w:multiLevelType w:val="hybridMultilevel"/>
    <w:tmpl w:val="20F25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23F3109"/>
    <w:multiLevelType w:val="hybridMultilevel"/>
    <w:tmpl w:val="C23022C8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7152A3E"/>
    <w:multiLevelType w:val="hybridMultilevel"/>
    <w:tmpl w:val="E6A26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443CEE"/>
    <w:multiLevelType w:val="hybridMultilevel"/>
    <w:tmpl w:val="A60810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A270C1E"/>
    <w:multiLevelType w:val="hybridMultilevel"/>
    <w:tmpl w:val="3E800C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1260AC"/>
    <w:multiLevelType w:val="hybridMultilevel"/>
    <w:tmpl w:val="F03E1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D464BDB"/>
    <w:multiLevelType w:val="hybridMultilevel"/>
    <w:tmpl w:val="D8DE4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665D1F"/>
    <w:multiLevelType w:val="hybridMultilevel"/>
    <w:tmpl w:val="656C4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FFC2F07"/>
    <w:multiLevelType w:val="hybridMultilevel"/>
    <w:tmpl w:val="C5A84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2"/>
  </w:num>
  <w:num w:numId="4">
    <w:abstractNumId w:val="9"/>
  </w:num>
  <w:num w:numId="5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8"/>
  </w:num>
  <w:num w:numId="7">
    <w:abstractNumId w:val="20"/>
  </w:num>
  <w:num w:numId="8">
    <w:abstractNumId w:val="35"/>
  </w:num>
  <w:num w:numId="9">
    <w:abstractNumId w:val="51"/>
  </w:num>
  <w:num w:numId="10">
    <w:abstractNumId w:val="31"/>
  </w:num>
  <w:num w:numId="11">
    <w:abstractNumId w:val="50"/>
  </w:num>
  <w:num w:numId="12">
    <w:abstractNumId w:val="69"/>
  </w:num>
  <w:num w:numId="13">
    <w:abstractNumId w:val="19"/>
  </w:num>
  <w:num w:numId="14">
    <w:abstractNumId w:val="43"/>
  </w:num>
  <w:num w:numId="15">
    <w:abstractNumId w:val="23"/>
  </w:num>
  <w:num w:numId="16">
    <w:abstractNumId w:val="29"/>
  </w:num>
  <w:num w:numId="17">
    <w:abstractNumId w:val="44"/>
  </w:num>
  <w:num w:numId="18">
    <w:abstractNumId w:val="26"/>
  </w:num>
  <w:num w:numId="19">
    <w:abstractNumId w:val="28"/>
  </w:num>
  <w:num w:numId="20">
    <w:abstractNumId w:val="14"/>
  </w:num>
  <w:num w:numId="21">
    <w:abstractNumId w:val="18"/>
  </w:num>
  <w:num w:numId="22">
    <w:abstractNumId w:val="53"/>
  </w:num>
  <w:num w:numId="23">
    <w:abstractNumId w:val="12"/>
  </w:num>
  <w:num w:numId="24">
    <w:abstractNumId w:val="3"/>
  </w:num>
  <w:num w:numId="25">
    <w:abstractNumId w:val="49"/>
  </w:num>
  <w:num w:numId="26">
    <w:abstractNumId w:val="71"/>
  </w:num>
  <w:num w:numId="27">
    <w:abstractNumId w:val="64"/>
  </w:num>
  <w:num w:numId="28">
    <w:abstractNumId w:val="37"/>
  </w:num>
  <w:num w:numId="29">
    <w:abstractNumId w:val="55"/>
  </w:num>
  <w:num w:numId="30">
    <w:abstractNumId w:val="61"/>
  </w:num>
  <w:num w:numId="31">
    <w:abstractNumId w:val="54"/>
  </w:num>
  <w:num w:numId="32">
    <w:abstractNumId w:val="65"/>
  </w:num>
  <w:num w:numId="33">
    <w:abstractNumId w:val="34"/>
  </w:num>
  <w:num w:numId="34">
    <w:abstractNumId w:val="40"/>
  </w:num>
  <w:num w:numId="35">
    <w:abstractNumId w:val="21"/>
  </w:num>
  <w:num w:numId="36">
    <w:abstractNumId w:val="17"/>
  </w:num>
  <w:num w:numId="37">
    <w:abstractNumId w:val="70"/>
  </w:num>
  <w:num w:numId="38">
    <w:abstractNumId w:val="41"/>
  </w:num>
  <w:num w:numId="39">
    <w:abstractNumId w:val="39"/>
  </w:num>
  <w:num w:numId="40">
    <w:abstractNumId w:val="66"/>
  </w:num>
  <w:num w:numId="41">
    <w:abstractNumId w:val="24"/>
  </w:num>
  <w:num w:numId="42">
    <w:abstractNumId w:val="27"/>
  </w:num>
  <w:num w:numId="43">
    <w:abstractNumId w:val="11"/>
  </w:num>
  <w:num w:numId="44">
    <w:abstractNumId w:val="46"/>
  </w:num>
  <w:num w:numId="45">
    <w:abstractNumId w:val="52"/>
  </w:num>
  <w:num w:numId="46">
    <w:abstractNumId w:val="73"/>
  </w:num>
  <w:num w:numId="47">
    <w:abstractNumId w:val="75"/>
  </w:num>
  <w:num w:numId="48">
    <w:abstractNumId w:val="25"/>
  </w:num>
  <w:num w:numId="49">
    <w:abstractNumId w:val="33"/>
  </w:num>
  <w:num w:numId="50">
    <w:abstractNumId w:val="68"/>
  </w:num>
  <w:num w:numId="51">
    <w:abstractNumId w:val="38"/>
  </w:num>
  <w:num w:numId="52">
    <w:abstractNumId w:val="1"/>
  </w:num>
  <w:num w:numId="53">
    <w:abstractNumId w:val="4"/>
  </w:num>
  <w:num w:numId="54">
    <w:abstractNumId w:val="10"/>
  </w:num>
  <w:num w:numId="55">
    <w:abstractNumId w:val="60"/>
  </w:num>
  <w:num w:numId="56">
    <w:abstractNumId w:val="36"/>
  </w:num>
  <w:num w:numId="57">
    <w:abstractNumId w:val="22"/>
  </w:num>
  <w:num w:numId="58">
    <w:abstractNumId w:val="13"/>
  </w:num>
  <w:num w:numId="59">
    <w:abstractNumId w:val="48"/>
  </w:num>
  <w:num w:numId="60">
    <w:abstractNumId w:val="59"/>
  </w:num>
  <w:num w:numId="61">
    <w:abstractNumId w:val="8"/>
  </w:num>
  <w:num w:numId="62">
    <w:abstractNumId w:val="47"/>
  </w:num>
  <w:num w:numId="63">
    <w:abstractNumId w:val="62"/>
  </w:num>
  <w:num w:numId="64">
    <w:abstractNumId w:val="16"/>
  </w:num>
  <w:num w:numId="65">
    <w:abstractNumId w:val="2"/>
  </w:num>
  <w:num w:numId="66">
    <w:abstractNumId w:val="72"/>
  </w:num>
  <w:num w:numId="67">
    <w:abstractNumId w:val="57"/>
  </w:num>
  <w:num w:numId="68">
    <w:abstractNumId w:val="30"/>
  </w:num>
  <w:num w:numId="69">
    <w:abstractNumId w:val="56"/>
  </w:num>
  <w:num w:numId="70">
    <w:abstractNumId w:val="63"/>
  </w:num>
  <w:num w:numId="71">
    <w:abstractNumId w:val="67"/>
  </w:num>
  <w:num w:numId="72">
    <w:abstractNumId w:val="7"/>
  </w:num>
  <w:num w:numId="73">
    <w:abstractNumId w:val="42"/>
  </w:num>
  <w:num w:numId="74">
    <w:abstractNumId w:val="45"/>
  </w:num>
  <w:num w:numId="75">
    <w:abstractNumId w:val="0"/>
  </w:num>
  <w:num w:numId="76">
    <w:abstractNumId w:val="5"/>
  </w:num>
  <w:num w:numId="77">
    <w:abstractNumId w:val="74"/>
  </w:num>
  <w:numIdMacAtCleanup w:val="7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mar2">
    <w15:presenceInfo w15:providerId="None" w15:userId="janma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E5"/>
    <w:rsid w:val="000016CA"/>
    <w:rsid w:val="00001E92"/>
    <w:rsid w:val="00002B87"/>
    <w:rsid w:val="0000392E"/>
    <w:rsid w:val="00003D20"/>
    <w:rsid w:val="00004855"/>
    <w:rsid w:val="0000500C"/>
    <w:rsid w:val="000063C0"/>
    <w:rsid w:val="0000751E"/>
    <w:rsid w:val="00010313"/>
    <w:rsid w:val="00010D54"/>
    <w:rsid w:val="00010FFC"/>
    <w:rsid w:val="000111B2"/>
    <w:rsid w:val="00011457"/>
    <w:rsid w:val="00012352"/>
    <w:rsid w:val="000143B2"/>
    <w:rsid w:val="000145E2"/>
    <w:rsid w:val="0001470B"/>
    <w:rsid w:val="00015820"/>
    <w:rsid w:val="0001596F"/>
    <w:rsid w:val="00017B9B"/>
    <w:rsid w:val="00017BD8"/>
    <w:rsid w:val="00020742"/>
    <w:rsid w:val="00020F97"/>
    <w:rsid w:val="00022806"/>
    <w:rsid w:val="00022A3D"/>
    <w:rsid w:val="00022CE4"/>
    <w:rsid w:val="00022FD7"/>
    <w:rsid w:val="00024ADC"/>
    <w:rsid w:val="00024B32"/>
    <w:rsid w:val="00024CF8"/>
    <w:rsid w:val="00025D09"/>
    <w:rsid w:val="0002784B"/>
    <w:rsid w:val="00027D68"/>
    <w:rsid w:val="00030121"/>
    <w:rsid w:val="0003087D"/>
    <w:rsid w:val="00031DCF"/>
    <w:rsid w:val="00031E99"/>
    <w:rsid w:val="00032544"/>
    <w:rsid w:val="00033899"/>
    <w:rsid w:val="00033D2F"/>
    <w:rsid w:val="00033D7E"/>
    <w:rsid w:val="00034044"/>
    <w:rsid w:val="000343EC"/>
    <w:rsid w:val="00036830"/>
    <w:rsid w:val="00037E38"/>
    <w:rsid w:val="000416F0"/>
    <w:rsid w:val="00041978"/>
    <w:rsid w:val="000422F5"/>
    <w:rsid w:val="000430AD"/>
    <w:rsid w:val="00043BAA"/>
    <w:rsid w:val="00046848"/>
    <w:rsid w:val="0005239A"/>
    <w:rsid w:val="000529F4"/>
    <w:rsid w:val="00053AA7"/>
    <w:rsid w:val="00053E24"/>
    <w:rsid w:val="00053ED3"/>
    <w:rsid w:val="00054587"/>
    <w:rsid w:val="00054851"/>
    <w:rsid w:val="0005497F"/>
    <w:rsid w:val="0005560D"/>
    <w:rsid w:val="0005592F"/>
    <w:rsid w:val="00056C5F"/>
    <w:rsid w:val="00056D37"/>
    <w:rsid w:val="00057F18"/>
    <w:rsid w:val="000616B8"/>
    <w:rsid w:val="0006225C"/>
    <w:rsid w:val="000627F0"/>
    <w:rsid w:val="00065ECE"/>
    <w:rsid w:val="00067098"/>
    <w:rsid w:val="000702E4"/>
    <w:rsid w:val="00070A0D"/>
    <w:rsid w:val="000724B5"/>
    <w:rsid w:val="0007264F"/>
    <w:rsid w:val="000727A5"/>
    <w:rsid w:val="00073595"/>
    <w:rsid w:val="000759C1"/>
    <w:rsid w:val="00075D94"/>
    <w:rsid w:val="00075E4C"/>
    <w:rsid w:val="00077FFD"/>
    <w:rsid w:val="00080633"/>
    <w:rsid w:val="0008067B"/>
    <w:rsid w:val="0008311B"/>
    <w:rsid w:val="00083284"/>
    <w:rsid w:val="000839A1"/>
    <w:rsid w:val="00083EF3"/>
    <w:rsid w:val="00084F29"/>
    <w:rsid w:val="00085589"/>
    <w:rsid w:val="000858AF"/>
    <w:rsid w:val="000858C8"/>
    <w:rsid w:val="00085B26"/>
    <w:rsid w:val="00086901"/>
    <w:rsid w:val="00087138"/>
    <w:rsid w:val="00087155"/>
    <w:rsid w:val="000904B0"/>
    <w:rsid w:val="0009276E"/>
    <w:rsid w:val="00093FAB"/>
    <w:rsid w:val="00095328"/>
    <w:rsid w:val="0009638D"/>
    <w:rsid w:val="00096689"/>
    <w:rsid w:val="000973E7"/>
    <w:rsid w:val="00097402"/>
    <w:rsid w:val="000A0278"/>
    <w:rsid w:val="000A04D8"/>
    <w:rsid w:val="000A062D"/>
    <w:rsid w:val="000A0F10"/>
    <w:rsid w:val="000A105C"/>
    <w:rsid w:val="000A109B"/>
    <w:rsid w:val="000A2A7D"/>
    <w:rsid w:val="000A33D3"/>
    <w:rsid w:val="000A5616"/>
    <w:rsid w:val="000A5B11"/>
    <w:rsid w:val="000A5B16"/>
    <w:rsid w:val="000A5C43"/>
    <w:rsid w:val="000A5D74"/>
    <w:rsid w:val="000A6674"/>
    <w:rsid w:val="000A75CB"/>
    <w:rsid w:val="000A779F"/>
    <w:rsid w:val="000B0532"/>
    <w:rsid w:val="000B2BF4"/>
    <w:rsid w:val="000B3AD9"/>
    <w:rsid w:val="000B449C"/>
    <w:rsid w:val="000B53A2"/>
    <w:rsid w:val="000B55DC"/>
    <w:rsid w:val="000B6CA1"/>
    <w:rsid w:val="000B756E"/>
    <w:rsid w:val="000B7FFB"/>
    <w:rsid w:val="000C08EB"/>
    <w:rsid w:val="000C0A69"/>
    <w:rsid w:val="000C23DB"/>
    <w:rsid w:val="000C2C80"/>
    <w:rsid w:val="000C2F96"/>
    <w:rsid w:val="000C30AB"/>
    <w:rsid w:val="000C33C2"/>
    <w:rsid w:val="000C3566"/>
    <w:rsid w:val="000C3762"/>
    <w:rsid w:val="000C3E77"/>
    <w:rsid w:val="000C41FF"/>
    <w:rsid w:val="000C49AA"/>
    <w:rsid w:val="000C55E1"/>
    <w:rsid w:val="000C6342"/>
    <w:rsid w:val="000C6F67"/>
    <w:rsid w:val="000C7A3F"/>
    <w:rsid w:val="000C7DC3"/>
    <w:rsid w:val="000D0306"/>
    <w:rsid w:val="000D096A"/>
    <w:rsid w:val="000D130B"/>
    <w:rsid w:val="000D1587"/>
    <w:rsid w:val="000D1B4E"/>
    <w:rsid w:val="000D1BDB"/>
    <w:rsid w:val="000D1E7A"/>
    <w:rsid w:val="000D2283"/>
    <w:rsid w:val="000D4D0C"/>
    <w:rsid w:val="000D6494"/>
    <w:rsid w:val="000D6EAE"/>
    <w:rsid w:val="000D7260"/>
    <w:rsid w:val="000D7A67"/>
    <w:rsid w:val="000D7B50"/>
    <w:rsid w:val="000D7D8C"/>
    <w:rsid w:val="000D7E33"/>
    <w:rsid w:val="000E03AC"/>
    <w:rsid w:val="000E04B0"/>
    <w:rsid w:val="000E06E9"/>
    <w:rsid w:val="000E0862"/>
    <w:rsid w:val="000E0873"/>
    <w:rsid w:val="000E122A"/>
    <w:rsid w:val="000E1D7E"/>
    <w:rsid w:val="000E51A4"/>
    <w:rsid w:val="000E6962"/>
    <w:rsid w:val="000E6BEF"/>
    <w:rsid w:val="000E700F"/>
    <w:rsid w:val="000E73ED"/>
    <w:rsid w:val="000E7CBA"/>
    <w:rsid w:val="000E7CC8"/>
    <w:rsid w:val="000F2459"/>
    <w:rsid w:val="000F307A"/>
    <w:rsid w:val="000F45B1"/>
    <w:rsid w:val="000F62E1"/>
    <w:rsid w:val="000F66AC"/>
    <w:rsid w:val="000F67C1"/>
    <w:rsid w:val="00100C81"/>
    <w:rsid w:val="0010104F"/>
    <w:rsid w:val="00102348"/>
    <w:rsid w:val="00104574"/>
    <w:rsid w:val="00104807"/>
    <w:rsid w:val="00104B4D"/>
    <w:rsid w:val="00104D2B"/>
    <w:rsid w:val="00105305"/>
    <w:rsid w:val="00105C15"/>
    <w:rsid w:val="00105FFB"/>
    <w:rsid w:val="001067FE"/>
    <w:rsid w:val="00107A24"/>
    <w:rsid w:val="00107D64"/>
    <w:rsid w:val="00110CAE"/>
    <w:rsid w:val="00112818"/>
    <w:rsid w:val="00112BA8"/>
    <w:rsid w:val="001142B3"/>
    <w:rsid w:val="001148D5"/>
    <w:rsid w:val="001152F7"/>
    <w:rsid w:val="00115490"/>
    <w:rsid w:val="00115627"/>
    <w:rsid w:val="001157D3"/>
    <w:rsid w:val="00116A29"/>
    <w:rsid w:val="00116D6B"/>
    <w:rsid w:val="0011707D"/>
    <w:rsid w:val="00117480"/>
    <w:rsid w:val="00121466"/>
    <w:rsid w:val="001225D9"/>
    <w:rsid w:val="00124ECF"/>
    <w:rsid w:val="001251CE"/>
    <w:rsid w:val="0012525D"/>
    <w:rsid w:val="00125370"/>
    <w:rsid w:val="00125422"/>
    <w:rsid w:val="00125B34"/>
    <w:rsid w:val="00125F74"/>
    <w:rsid w:val="001327E4"/>
    <w:rsid w:val="00133DED"/>
    <w:rsid w:val="00134399"/>
    <w:rsid w:val="00134A77"/>
    <w:rsid w:val="0013529D"/>
    <w:rsid w:val="00135EEF"/>
    <w:rsid w:val="001364CD"/>
    <w:rsid w:val="00137DD1"/>
    <w:rsid w:val="0014105B"/>
    <w:rsid w:val="00141904"/>
    <w:rsid w:val="0014190D"/>
    <w:rsid w:val="00141F2D"/>
    <w:rsid w:val="001432BC"/>
    <w:rsid w:val="00143D25"/>
    <w:rsid w:val="001441B0"/>
    <w:rsid w:val="00144440"/>
    <w:rsid w:val="001453A3"/>
    <w:rsid w:val="00145A6E"/>
    <w:rsid w:val="00145ACE"/>
    <w:rsid w:val="00146706"/>
    <w:rsid w:val="001472B5"/>
    <w:rsid w:val="0014759C"/>
    <w:rsid w:val="00147D44"/>
    <w:rsid w:val="001506DB"/>
    <w:rsid w:val="001508C3"/>
    <w:rsid w:val="00150D53"/>
    <w:rsid w:val="00151A25"/>
    <w:rsid w:val="00151D32"/>
    <w:rsid w:val="00152F79"/>
    <w:rsid w:val="001532D0"/>
    <w:rsid w:val="00153674"/>
    <w:rsid w:val="001551E6"/>
    <w:rsid w:val="00155EE0"/>
    <w:rsid w:val="00155F4C"/>
    <w:rsid w:val="00156006"/>
    <w:rsid w:val="00156CEC"/>
    <w:rsid w:val="00157F1C"/>
    <w:rsid w:val="001601F2"/>
    <w:rsid w:val="00160954"/>
    <w:rsid w:val="0016121C"/>
    <w:rsid w:val="00162BAC"/>
    <w:rsid w:val="00162FB5"/>
    <w:rsid w:val="001641D3"/>
    <w:rsid w:val="00166298"/>
    <w:rsid w:val="0016660B"/>
    <w:rsid w:val="00166716"/>
    <w:rsid w:val="00166BB6"/>
    <w:rsid w:val="00167DD1"/>
    <w:rsid w:val="001712B4"/>
    <w:rsid w:val="001713F2"/>
    <w:rsid w:val="00171DE5"/>
    <w:rsid w:val="001722A2"/>
    <w:rsid w:val="001722D5"/>
    <w:rsid w:val="0017272C"/>
    <w:rsid w:val="001728CA"/>
    <w:rsid w:val="00173E9E"/>
    <w:rsid w:val="0017498F"/>
    <w:rsid w:val="001756C6"/>
    <w:rsid w:val="00175A81"/>
    <w:rsid w:val="00177714"/>
    <w:rsid w:val="00177F6A"/>
    <w:rsid w:val="00180165"/>
    <w:rsid w:val="00180883"/>
    <w:rsid w:val="00180906"/>
    <w:rsid w:val="001812D5"/>
    <w:rsid w:val="00181DA6"/>
    <w:rsid w:val="001822CE"/>
    <w:rsid w:val="00182D8A"/>
    <w:rsid w:val="00182F44"/>
    <w:rsid w:val="001839F7"/>
    <w:rsid w:val="0018516D"/>
    <w:rsid w:val="001864C8"/>
    <w:rsid w:val="0018666D"/>
    <w:rsid w:val="00190EE1"/>
    <w:rsid w:val="0019104C"/>
    <w:rsid w:val="0019114C"/>
    <w:rsid w:val="00192354"/>
    <w:rsid w:val="001924C8"/>
    <w:rsid w:val="001925D1"/>
    <w:rsid w:val="00192DDD"/>
    <w:rsid w:val="001933E9"/>
    <w:rsid w:val="0019406F"/>
    <w:rsid w:val="00195087"/>
    <w:rsid w:val="00195597"/>
    <w:rsid w:val="00195735"/>
    <w:rsid w:val="00195BE1"/>
    <w:rsid w:val="00196622"/>
    <w:rsid w:val="00196EA6"/>
    <w:rsid w:val="00196EA9"/>
    <w:rsid w:val="00197DCA"/>
    <w:rsid w:val="001A0264"/>
    <w:rsid w:val="001A0BF8"/>
    <w:rsid w:val="001A28A1"/>
    <w:rsid w:val="001A2B98"/>
    <w:rsid w:val="001A3183"/>
    <w:rsid w:val="001A3523"/>
    <w:rsid w:val="001A3611"/>
    <w:rsid w:val="001A45EE"/>
    <w:rsid w:val="001A4876"/>
    <w:rsid w:val="001A4B6B"/>
    <w:rsid w:val="001A5BDB"/>
    <w:rsid w:val="001A72CC"/>
    <w:rsid w:val="001A7A52"/>
    <w:rsid w:val="001A7EEE"/>
    <w:rsid w:val="001B0582"/>
    <w:rsid w:val="001B0626"/>
    <w:rsid w:val="001B0863"/>
    <w:rsid w:val="001B0A50"/>
    <w:rsid w:val="001B19A4"/>
    <w:rsid w:val="001B21B1"/>
    <w:rsid w:val="001B2FC2"/>
    <w:rsid w:val="001B3321"/>
    <w:rsid w:val="001B3425"/>
    <w:rsid w:val="001B3763"/>
    <w:rsid w:val="001B3FCE"/>
    <w:rsid w:val="001B4CAA"/>
    <w:rsid w:val="001B5918"/>
    <w:rsid w:val="001B6649"/>
    <w:rsid w:val="001B6AEC"/>
    <w:rsid w:val="001B7495"/>
    <w:rsid w:val="001B7812"/>
    <w:rsid w:val="001C0300"/>
    <w:rsid w:val="001C0874"/>
    <w:rsid w:val="001C09EF"/>
    <w:rsid w:val="001C1BCF"/>
    <w:rsid w:val="001C40A0"/>
    <w:rsid w:val="001C578C"/>
    <w:rsid w:val="001C5E68"/>
    <w:rsid w:val="001C60B8"/>
    <w:rsid w:val="001C7048"/>
    <w:rsid w:val="001C7126"/>
    <w:rsid w:val="001C71FF"/>
    <w:rsid w:val="001C764A"/>
    <w:rsid w:val="001C7F76"/>
    <w:rsid w:val="001D1AAE"/>
    <w:rsid w:val="001D1B56"/>
    <w:rsid w:val="001D2665"/>
    <w:rsid w:val="001D26D2"/>
    <w:rsid w:val="001D29E7"/>
    <w:rsid w:val="001D2B13"/>
    <w:rsid w:val="001D4529"/>
    <w:rsid w:val="001D50CB"/>
    <w:rsid w:val="001D64E9"/>
    <w:rsid w:val="001D690B"/>
    <w:rsid w:val="001D7931"/>
    <w:rsid w:val="001D7D42"/>
    <w:rsid w:val="001E0D7F"/>
    <w:rsid w:val="001E105D"/>
    <w:rsid w:val="001E2C14"/>
    <w:rsid w:val="001E3380"/>
    <w:rsid w:val="001E35EB"/>
    <w:rsid w:val="001E4C55"/>
    <w:rsid w:val="001E4D5D"/>
    <w:rsid w:val="001E5B1C"/>
    <w:rsid w:val="001E5CCD"/>
    <w:rsid w:val="001E644F"/>
    <w:rsid w:val="001E649F"/>
    <w:rsid w:val="001E64FD"/>
    <w:rsid w:val="001E6C60"/>
    <w:rsid w:val="001E70F1"/>
    <w:rsid w:val="001E7AFD"/>
    <w:rsid w:val="001F1821"/>
    <w:rsid w:val="001F1FB3"/>
    <w:rsid w:val="001F23E1"/>
    <w:rsid w:val="001F2D8C"/>
    <w:rsid w:val="001F308C"/>
    <w:rsid w:val="001F309F"/>
    <w:rsid w:val="001F6B2B"/>
    <w:rsid w:val="001F6CEA"/>
    <w:rsid w:val="001F7A74"/>
    <w:rsid w:val="00200668"/>
    <w:rsid w:val="00201154"/>
    <w:rsid w:val="002012C9"/>
    <w:rsid w:val="002016A7"/>
    <w:rsid w:val="00201D17"/>
    <w:rsid w:val="00201E3E"/>
    <w:rsid w:val="00202008"/>
    <w:rsid w:val="0020260D"/>
    <w:rsid w:val="002039BA"/>
    <w:rsid w:val="00203BA0"/>
    <w:rsid w:val="002046A6"/>
    <w:rsid w:val="002066CD"/>
    <w:rsid w:val="00206E38"/>
    <w:rsid w:val="00206F4C"/>
    <w:rsid w:val="00207678"/>
    <w:rsid w:val="00207E0D"/>
    <w:rsid w:val="0021389E"/>
    <w:rsid w:val="002149CE"/>
    <w:rsid w:val="002166E5"/>
    <w:rsid w:val="00216C2C"/>
    <w:rsid w:val="00216D4F"/>
    <w:rsid w:val="002174E2"/>
    <w:rsid w:val="0021784B"/>
    <w:rsid w:val="0022147C"/>
    <w:rsid w:val="00223A52"/>
    <w:rsid w:val="002243B2"/>
    <w:rsid w:val="00224FE7"/>
    <w:rsid w:val="0022655F"/>
    <w:rsid w:val="00226D24"/>
    <w:rsid w:val="002272B0"/>
    <w:rsid w:val="00227473"/>
    <w:rsid w:val="0022782F"/>
    <w:rsid w:val="0023093E"/>
    <w:rsid w:val="0023101F"/>
    <w:rsid w:val="00231220"/>
    <w:rsid w:val="00231384"/>
    <w:rsid w:val="00231F42"/>
    <w:rsid w:val="002324C9"/>
    <w:rsid w:val="00234393"/>
    <w:rsid w:val="0023551B"/>
    <w:rsid w:val="00235BFE"/>
    <w:rsid w:val="00235F4F"/>
    <w:rsid w:val="00236E5C"/>
    <w:rsid w:val="00236EE7"/>
    <w:rsid w:val="00237ADF"/>
    <w:rsid w:val="00240D57"/>
    <w:rsid w:val="00241D91"/>
    <w:rsid w:val="00242C91"/>
    <w:rsid w:val="00243CDD"/>
    <w:rsid w:val="0024488D"/>
    <w:rsid w:val="00245082"/>
    <w:rsid w:val="0024570F"/>
    <w:rsid w:val="00245FBB"/>
    <w:rsid w:val="00246271"/>
    <w:rsid w:val="002467FC"/>
    <w:rsid w:val="002475B4"/>
    <w:rsid w:val="0025028A"/>
    <w:rsid w:val="002502DB"/>
    <w:rsid w:val="00250D3D"/>
    <w:rsid w:val="002512AB"/>
    <w:rsid w:val="00251CB6"/>
    <w:rsid w:val="0025325E"/>
    <w:rsid w:val="0025374C"/>
    <w:rsid w:val="00253A42"/>
    <w:rsid w:val="002545B4"/>
    <w:rsid w:val="00254DBB"/>
    <w:rsid w:val="00254DE0"/>
    <w:rsid w:val="002553BC"/>
    <w:rsid w:val="002559E0"/>
    <w:rsid w:val="00255AC5"/>
    <w:rsid w:val="00255CCE"/>
    <w:rsid w:val="00256301"/>
    <w:rsid w:val="00256B18"/>
    <w:rsid w:val="00257122"/>
    <w:rsid w:val="00257DA4"/>
    <w:rsid w:val="00257F1D"/>
    <w:rsid w:val="00257F6C"/>
    <w:rsid w:val="00262E5D"/>
    <w:rsid w:val="002641DD"/>
    <w:rsid w:val="002650F0"/>
    <w:rsid w:val="002653C9"/>
    <w:rsid w:val="00265F43"/>
    <w:rsid w:val="002665CB"/>
    <w:rsid w:val="0026668A"/>
    <w:rsid w:val="002672D3"/>
    <w:rsid w:val="00267EB8"/>
    <w:rsid w:val="0027059F"/>
    <w:rsid w:val="00270EBF"/>
    <w:rsid w:val="00271496"/>
    <w:rsid w:val="002720B2"/>
    <w:rsid w:val="0027251A"/>
    <w:rsid w:val="00273826"/>
    <w:rsid w:val="00273AC2"/>
    <w:rsid w:val="002744E2"/>
    <w:rsid w:val="00274E54"/>
    <w:rsid w:val="00275517"/>
    <w:rsid w:val="00275A8F"/>
    <w:rsid w:val="00280C9C"/>
    <w:rsid w:val="0028146A"/>
    <w:rsid w:val="00281A5F"/>
    <w:rsid w:val="00282AB0"/>
    <w:rsid w:val="00282AEB"/>
    <w:rsid w:val="00282B0A"/>
    <w:rsid w:val="0028301D"/>
    <w:rsid w:val="0028397A"/>
    <w:rsid w:val="00284114"/>
    <w:rsid w:val="00284593"/>
    <w:rsid w:val="002845D2"/>
    <w:rsid w:val="00285204"/>
    <w:rsid w:val="0028533D"/>
    <w:rsid w:val="00285BDC"/>
    <w:rsid w:val="00285FF0"/>
    <w:rsid w:val="0029039E"/>
    <w:rsid w:val="00290B13"/>
    <w:rsid w:val="00292774"/>
    <w:rsid w:val="00293556"/>
    <w:rsid w:val="00293870"/>
    <w:rsid w:val="00295472"/>
    <w:rsid w:val="00295B52"/>
    <w:rsid w:val="002962A8"/>
    <w:rsid w:val="0029700F"/>
    <w:rsid w:val="00297B34"/>
    <w:rsid w:val="002A0494"/>
    <w:rsid w:val="002A0E48"/>
    <w:rsid w:val="002A2028"/>
    <w:rsid w:val="002A2EAA"/>
    <w:rsid w:val="002A3A14"/>
    <w:rsid w:val="002A416F"/>
    <w:rsid w:val="002A4AFB"/>
    <w:rsid w:val="002A4C92"/>
    <w:rsid w:val="002A5298"/>
    <w:rsid w:val="002A5A32"/>
    <w:rsid w:val="002A74C0"/>
    <w:rsid w:val="002A7671"/>
    <w:rsid w:val="002B058B"/>
    <w:rsid w:val="002B05C8"/>
    <w:rsid w:val="002B1788"/>
    <w:rsid w:val="002B1B57"/>
    <w:rsid w:val="002B2009"/>
    <w:rsid w:val="002B2218"/>
    <w:rsid w:val="002B260B"/>
    <w:rsid w:val="002B272D"/>
    <w:rsid w:val="002B2F8A"/>
    <w:rsid w:val="002B3D6E"/>
    <w:rsid w:val="002B7E80"/>
    <w:rsid w:val="002C0AC6"/>
    <w:rsid w:val="002C1424"/>
    <w:rsid w:val="002C2460"/>
    <w:rsid w:val="002C6AD2"/>
    <w:rsid w:val="002C6D9E"/>
    <w:rsid w:val="002C716C"/>
    <w:rsid w:val="002C7B09"/>
    <w:rsid w:val="002C7FEE"/>
    <w:rsid w:val="002D1536"/>
    <w:rsid w:val="002D2E11"/>
    <w:rsid w:val="002D4ACF"/>
    <w:rsid w:val="002D5AA6"/>
    <w:rsid w:val="002D5F8F"/>
    <w:rsid w:val="002D686C"/>
    <w:rsid w:val="002D6FD8"/>
    <w:rsid w:val="002D73F8"/>
    <w:rsid w:val="002D7F65"/>
    <w:rsid w:val="002E0DA4"/>
    <w:rsid w:val="002E0F5B"/>
    <w:rsid w:val="002E0FA9"/>
    <w:rsid w:val="002E1A5F"/>
    <w:rsid w:val="002E1C38"/>
    <w:rsid w:val="002E387A"/>
    <w:rsid w:val="002E5C6D"/>
    <w:rsid w:val="002E6430"/>
    <w:rsid w:val="002E68F9"/>
    <w:rsid w:val="002E6B1E"/>
    <w:rsid w:val="002E7A53"/>
    <w:rsid w:val="002F12BB"/>
    <w:rsid w:val="002F1861"/>
    <w:rsid w:val="002F2BB0"/>
    <w:rsid w:val="002F35A8"/>
    <w:rsid w:val="002F6E9F"/>
    <w:rsid w:val="00300C24"/>
    <w:rsid w:val="003025C0"/>
    <w:rsid w:val="00302ED0"/>
    <w:rsid w:val="0030310A"/>
    <w:rsid w:val="0030369B"/>
    <w:rsid w:val="003039E4"/>
    <w:rsid w:val="00304BDE"/>
    <w:rsid w:val="00304E4F"/>
    <w:rsid w:val="00305D45"/>
    <w:rsid w:val="00306041"/>
    <w:rsid w:val="00306CB1"/>
    <w:rsid w:val="00307070"/>
    <w:rsid w:val="003070A9"/>
    <w:rsid w:val="00307BD9"/>
    <w:rsid w:val="00310D4E"/>
    <w:rsid w:val="00310E85"/>
    <w:rsid w:val="003115C9"/>
    <w:rsid w:val="00311A9C"/>
    <w:rsid w:val="00312380"/>
    <w:rsid w:val="003130E4"/>
    <w:rsid w:val="00313F39"/>
    <w:rsid w:val="0031444F"/>
    <w:rsid w:val="00315413"/>
    <w:rsid w:val="0031714E"/>
    <w:rsid w:val="00317362"/>
    <w:rsid w:val="00320356"/>
    <w:rsid w:val="00321471"/>
    <w:rsid w:val="00321C73"/>
    <w:rsid w:val="003231D1"/>
    <w:rsid w:val="00323433"/>
    <w:rsid w:val="00323862"/>
    <w:rsid w:val="00324208"/>
    <w:rsid w:val="0032594A"/>
    <w:rsid w:val="00326203"/>
    <w:rsid w:val="003268CA"/>
    <w:rsid w:val="003303BF"/>
    <w:rsid w:val="0033095F"/>
    <w:rsid w:val="0033134E"/>
    <w:rsid w:val="00332DDF"/>
    <w:rsid w:val="003331CF"/>
    <w:rsid w:val="003340C7"/>
    <w:rsid w:val="00334B19"/>
    <w:rsid w:val="00334BF3"/>
    <w:rsid w:val="0033518A"/>
    <w:rsid w:val="00335E69"/>
    <w:rsid w:val="00336309"/>
    <w:rsid w:val="003376D5"/>
    <w:rsid w:val="00341091"/>
    <w:rsid w:val="003410EB"/>
    <w:rsid w:val="00341951"/>
    <w:rsid w:val="00341F02"/>
    <w:rsid w:val="003422B2"/>
    <w:rsid w:val="003423B7"/>
    <w:rsid w:val="00343824"/>
    <w:rsid w:val="003447E6"/>
    <w:rsid w:val="00344A11"/>
    <w:rsid w:val="00346B7B"/>
    <w:rsid w:val="0034742B"/>
    <w:rsid w:val="00350727"/>
    <w:rsid w:val="003514BE"/>
    <w:rsid w:val="00351770"/>
    <w:rsid w:val="00352FF6"/>
    <w:rsid w:val="00353346"/>
    <w:rsid w:val="003533A7"/>
    <w:rsid w:val="0035341C"/>
    <w:rsid w:val="003537DD"/>
    <w:rsid w:val="00353E11"/>
    <w:rsid w:val="00354AFD"/>
    <w:rsid w:val="0035578C"/>
    <w:rsid w:val="00357395"/>
    <w:rsid w:val="00357ECF"/>
    <w:rsid w:val="003608FD"/>
    <w:rsid w:val="003617A4"/>
    <w:rsid w:val="00361ABD"/>
    <w:rsid w:val="00363F00"/>
    <w:rsid w:val="003640BF"/>
    <w:rsid w:val="00364213"/>
    <w:rsid w:val="003645B4"/>
    <w:rsid w:val="003647D5"/>
    <w:rsid w:val="00365F50"/>
    <w:rsid w:val="0036649B"/>
    <w:rsid w:val="003677F6"/>
    <w:rsid w:val="00367926"/>
    <w:rsid w:val="00371A3F"/>
    <w:rsid w:val="00371B8B"/>
    <w:rsid w:val="00371DFC"/>
    <w:rsid w:val="00372BDF"/>
    <w:rsid w:val="00372E9A"/>
    <w:rsid w:val="00373169"/>
    <w:rsid w:val="00373EC3"/>
    <w:rsid w:val="00374355"/>
    <w:rsid w:val="003743D3"/>
    <w:rsid w:val="00374529"/>
    <w:rsid w:val="00374CB3"/>
    <w:rsid w:val="00375691"/>
    <w:rsid w:val="0037608A"/>
    <w:rsid w:val="00377499"/>
    <w:rsid w:val="0038158D"/>
    <w:rsid w:val="00381AA2"/>
    <w:rsid w:val="00383ADA"/>
    <w:rsid w:val="003847FD"/>
    <w:rsid w:val="00385021"/>
    <w:rsid w:val="00385B28"/>
    <w:rsid w:val="0038600F"/>
    <w:rsid w:val="00387659"/>
    <w:rsid w:val="00390F6F"/>
    <w:rsid w:val="00391019"/>
    <w:rsid w:val="0039116D"/>
    <w:rsid w:val="00391453"/>
    <w:rsid w:val="00392328"/>
    <w:rsid w:val="00392B92"/>
    <w:rsid w:val="00393E2B"/>
    <w:rsid w:val="0039423C"/>
    <w:rsid w:val="00394934"/>
    <w:rsid w:val="00394CB0"/>
    <w:rsid w:val="0039635B"/>
    <w:rsid w:val="00396362"/>
    <w:rsid w:val="00396B07"/>
    <w:rsid w:val="003A03C6"/>
    <w:rsid w:val="003A069E"/>
    <w:rsid w:val="003A14B4"/>
    <w:rsid w:val="003A185C"/>
    <w:rsid w:val="003A19D8"/>
    <w:rsid w:val="003A22E0"/>
    <w:rsid w:val="003A4137"/>
    <w:rsid w:val="003A427D"/>
    <w:rsid w:val="003A4E6A"/>
    <w:rsid w:val="003A59CF"/>
    <w:rsid w:val="003A6781"/>
    <w:rsid w:val="003A7D69"/>
    <w:rsid w:val="003A7ED1"/>
    <w:rsid w:val="003B047E"/>
    <w:rsid w:val="003B05A4"/>
    <w:rsid w:val="003B0BD6"/>
    <w:rsid w:val="003B1BD2"/>
    <w:rsid w:val="003B1ECF"/>
    <w:rsid w:val="003B2BE5"/>
    <w:rsid w:val="003B33B8"/>
    <w:rsid w:val="003B3590"/>
    <w:rsid w:val="003B3CB6"/>
    <w:rsid w:val="003B4DD2"/>
    <w:rsid w:val="003B5CE6"/>
    <w:rsid w:val="003B7273"/>
    <w:rsid w:val="003B7357"/>
    <w:rsid w:val="003B7584"/>
    <w:rsid w:val="003C119E"/>
    <w:rsid w:val="003C1346"/>
    <w:rsid w:val="003C2DB6"/>
    <w:rsid w:val="003C3D9A"/>
    <w:rsid w:val="003C552B"/>
    <w:rsid w:val="003C7A35"/>
    <w:rsid w:val="003D0635"/>
    <w:rsid w:val="003D0A3C"/>
    <w:rsid w:val="003D232B"/>
    <w:rsid w:val="003D3B1A"/>
    <w:rsid w:val="003D4C0E"/>
    <w:rsid w:val="003D57FA"/>
    <w:rsid w:val="003D7077"/>
    <w:rsid w:val="003E1B67"/>
    <w:rsid w:val="003E1F98"/>
    <w:rsid w:val="003E2F99"/>
    <w:rsid w:val="003E37A3"/>
    <w:rsid w:val="003E4184"/>
    <w:rsid w:val="003E46BB"/>
    <w:rsid w:val="003E6ADD"/>
    <w:rsid w:val="003E73C9"/>
    <w:rsid w:val="003F0939"/>
    <w:rsid w:val="003F2FAD"/>
    <w:rsid w:val="003F31F6"/>
    <w:rsid w:val="003F3519"/>
    <w:rsid w:val="003F3AE5"/>
    <w:rsid w:val="003F3DA4"/>
    <w:rsid w:val="003F4861"/>
    <w:rsid w:val="003F48CC"/>
    <w:rsid w:val="003F5496"/>
    <w:rsid w:val="003F61BB"/>
    <w:rsid w:val="003F65DD"/>
    <w:rsid w:val="003F67F6"/>
    <w:rsid w:val="00400254"/>
    <w:rsid w:val="00401CB0"/>
    <w:rsid w:val="004026EF"/>
    <w:rsid w:val="00402B24"/>
    <w:rsid w:val="0040439F"/>
    <w:rsid w:val="00405BCD"/>
    <w:rsid w:val="00406A34"/>
    <w:rsid w:val="0040791C"/>
    <w:rsid w:val="004117B6"/>
    <w:rsid w:val="0041264E"/>
    <w:rsid w:val="00412B4A"/>
    <w:rsid w:val="00412C31"/>
    <w:rsid w:val="0041581E"/>
    <w:rsid w:val="00415F9B"/>
    <w:rsid w:val="0041624E"/>
    <w:rsid w:val="00416A91"/>
    <w:rsid w:val="004172E6"/>
    <w:rsid w:val="0041785E"/>
    <w:rsid w:val="004200E9"/>
    <w:rsid w:val="004202A5"/>
    <w:rsid w:val="004205DA"/>
    <w:rsid w:val="00421665"/>
    <w:rsid w:val="00422654"/>
    <w:rsid w:val="00422D56"/>
    <w:rsid w:val="00422E44"/>
    <w:rsid w:val="00423204"/>
    <w:rsid w:val="00424072"/>
    <w:rsid w:val="004247E8"/>
    <w:rsid w:val="00424E51"/>
    <w:rsid w:val="00426161"/>
    <w:rsid w:val="00426448"/>
    <w:rsid w:val="00426878"/>
    <w:rsid w:val="00426E2B"/>
    <w:rsid w:val="00427104"/>
    <w:rsid w:val="00431167"/>
    <w:rsid w:val="004324AB"/>
    <w:rsid w:val="00432CC4"/>
    <w:rsid w:val="00436125"/>
    <w:rsid w:val="00436808"/>
    <w:rsid w:val="00436F11"/>
    <w:rsid w:val="00440119"/>
    <w:rsid w:val="004401F7"/>
    <w:rsid w:val="0044248E"/>
    <w:rsid w:val="00442C40"/>
    <w:rsid w:val="004432C7"/>
    <w:rsid w:val="00443490"/>
    <w:rsid w:val="00444704"/>
    <w:rsid w:val="00444FA3"/>
    <w:rsid w:val="00445751"/>
    <w:rsid w:val="00446E69"/>
    <w:rsid w:val="0045119D"/>
    <w:rsid w:val="0045144C"/>
    <w:rsid w:val="00451721"/>
    <w:rsid w:val="00451DD2"/>
    <w:rsid w:val="00452822"/>
    <w:rsid w:val="00453450"/>
    <w:rsid w:val="0045380C"/>
    <w:rsid w:val="004573D6"/>
    <w:rsid w:val="004576A8"/>
    <w:rsid w:val="004606F4"/>
    <w:rsid w:val="0046077B"/>
    <w:rsid w:val="00460A7E"/>
    <w:rsid w:val="004612B0"/>
    <w:rsid w:val="00461869"/>
    <w:rsid w:val="00461CD6"/>
    <w:rsid w:val="00462049"/>
    <w:rsid w:val="004620EA"/>
    <w:rsid w:val="004625B9"/>
    <w:rsid w:val="004629CA"/>
    <w:rsid w:val="00462D72"/>
    <w:rsid w:val="00464CD5"/>
    <w:rsid w:val="004651AB"/>
    <w:rsid w:val="0046558B"/>
    <w:rsid w:val="00466C9E"/>
    <w:rsid w:val="0046711A"/>
    <w:rsid w:val="00467A98"/>
    <w:rsid w:val="00470164"/>
    <w:rsid w:val="004711EB"/>
    <w:rsid w:val="00472C9F"/>
    <w:rsid w:val="00473279"/>
    <w:rsid w:val="0047371E"/>
    <w:rsid w:val="0047435B"/>
    <w:rsid w:val="004744BE"/>
    <w:rsid w:val="00476644"/>
    <w:rsid w:val="004768AE"/>
    <w:rsid w:val="00476EBA"/>
    <w:rsid w:val="00477F4F"/>
    <w:rsid w:val="00480B27"/>
    <w:rsid w:val="004816E8"/>
    <w:rsid w:val="00482432"/>
    <w:rsid w:val="004824DC"/>
    <w:rsid w:val="00482B3F"/>
    <w:rsid w:val="00483D9B"/>
    <w:rsid w:val="004843FC"/>
    <w:rsid w:val="00485F16"/>
    <w:rsid w:val="00485F55"/>
    <w:rsid w:val="00486287"/>
    <w:rsid w:val="0048726A"/>
    <w:rsid w:val="00487A49"/>
    <w:rsid w:val="00487CD2"/>
    <w:rsid w:val="00492D2C"/>
    <w:rsid w:val="0049371E"/>
    <w:rsid w:val="00494243"/>
    <w:rsid w:val="00494672"/>
    <w:rsid w:val="004952A5"/>
    <w:rsid w:val="00495674"/>
    <w:rsid w:val="00495768"/>
    <w:rsid w:val="004957D1"/>
    <w:rsid w:val="00496919"/>
    <w:rsid w:val="00497F6A"/>
    <w:rsid w:val="004A0057"/>
    <w:rsid w:val="004A14D7"/>
    <w:rsid w:val="004A1A06"/>
    <w:rsid w:val="004A2250"/>
    <w:rsid w:val="004A4A8D"/>
    <w:rsid w:val="004A4D0E"/>
    <w:rsid w:val="004A5734"/>
    <w:rsid w:val="004A5C13"/>
    <w:rsid w:val="004A62B2"/>
    <w:rsid w:val="004A6AD3"/>
    <w:rsid w:val="004A6F62"/>
    <w:rsid w:val="004B1B82"/>
    <w:rsid w:val="004B1E7A"/>
    <w:rsid w:val="004B2027"/>
    <w:rsid w:val="004B2D2A"/>
    <w:rsid w:val="004B3B8D"/>
    <w:rsid w:val="004B485E"/>
    <w:rsid w:val="004B5000"/>
    <w:rsid w:val="004B6836"/>
    <w:rsid w:val="004B7081"/>
    <w:rsid w:val="004C0C44"/>
    <w:rsid w:val="004C0CA6"/>
    <w:rsid w:val="004C1174"/>
    <w:rsid w:val="004C1A7C"/>
    <w:rsid w:val="004C1C74"/>
    <w:rsid w:val="004C1CBC"/>
    <w:rsid w:val="004C26A0"/>
    <w:rsid w:val="004C2BF1"/>
    <w:rsid w:val="004C30AB"/>
    <w:rsid w:val="004C3351"/>
    <w:rsid w:val="004C3420"/>
    <w:rsid w:val="004C3524"/>
    <w:rsid w:val="004C42F0"/>
    <w:rsid w:val="004C743C"/>
    <w:rsid w:val="004C7613"/>
    <w:rsid w:val="004C7820"/>
    <w:rsid w:val="004D08E8"/>
    <w:rsid w:val="004D0F58"/>
    <w:rsid w:val="004D2991"/>
    <w:rsid w:val="004D3CF6"/>
    <w:rsid w:val="004D5D82"/>
    <w:rsid w:val="004D6311"/>
    <w:rsid w:val="004D6389"/>
    <w:rsid w:val="004D64B7"/>
    <w:rsid w:val="004D6642"/>
    <w:rsid w:val="004D6CE8"/>
    <w:rsid w:val="004E064E"/>
    <w:rsid w:val="004E0D27"/>
    <w:rsid w:val="004E15A0"/>
    <w:rsid w:val="004E1682"/>
    <w:rsid w:val="004E1C82"/>
    <w:rsid w:val="004E1E1B"/>
    <w:rsid w:val="004E2822"/>
    <w:rsid w:val="004E2FE0"/>
    <w:rsid w:val="004E42F5"/>
    <w:rsid w:val="004E4CF2"/>
    <w:rsid w:val="004E525B"/>
    <w:rsid w:val="004E5B68"/>
    <w:rsid w:val="004F0AB1"/>
    <w:rsid w:val="004F15D7"/>
    <w:rsid w:val="004F284F"/>
    <w:rsid w:val="004F2A45"/>
    <w:rsid w:val="004F2AB2"/>
    <w:rsid w:val="004F2DB9"/>
    <w:rsid w:val="004F447F"/>
    <w:rsid w:val="004F60CB"/>
    <w:rsid w:val="004F769D"/>
    <w:rsid w:val="004F7E27"/>
    <w:rsid w:val="00500070"/>
    <w:rsid w:val="00500D9E"/>
    <w:rsid w:val="00501451"/>
    <w:rsid w:val="005014C8"/>
    <w:rsid w:val="0050171D"/>
    <w:rsid w:val="0050229B"/>
    <w:rsid w:val="0050232D"/>
    <w:rsid w:val="005044DD"/>
    <w:rsid w:val="00505214"/>
    <w:rsid w:val="00510111"/>
    <w:rsid w:val="00510ACE"/>
    <w:rsid w:val="00512400"/>
    <w:rsid w:val="00512E42"/>
    <w:rsid w:val="0051303D"/>
    <w:rsid w:val="005149F8"/>
    <w:rsid w:val="00514CD4"/>
    <w:rsid w:val="0051519A"/>
    <w:rsid w:val="005168F9"/>
    <w:rsid w:val="005207D6"/>
    <w:rsid w:val="00520D92"/>
    <w:rsid w:val="00522605"/>
    <w:rsid w:val="0052291F"/>
    <w:rsid w:val="00522BB2"/>
    <w:rsid w:val="00522C59"/>
    <w:rsid w:val="005239E2"/>
    <w:rsid w:val="0052422D"/>
    <w:rsid w:val="0052589B"/>
    <w:rsid w:val="00525A80"/>
    <w:rsid w:val="00525AF0"/>
    <w:rsid w:val="00525BE3"/>
    <w:rsid w:val="00525D03"/>
    <w:rsid w:val="005263E8"/>
    <w:rsid w:val="005264FA"/>
    <w:rsid w:val="005273D9"/>
    <w:rsid w:val="005277BC"/>
    <w:rsid w:val="00527ED6"/>
    <w:rsid w:val="00527F2C"/>
    <w:rsid w:val="005305FF"/>
    <w:rsid w:val="005308D4"/>
    <w:rsid w:val="005311AA"/>
    <w:rsid w:val="00532155"/>
    <w:rsid w:val="00532A0D"/>
    <w:rsid w:val="00533137"/>
    <w:rsid w:val="0053328B"/>
    <w:rsid w:val="005349FF"/>
    <w:rsid w:val="00535B4F"/>
    <w:rsid w:val="00536557"/>
    <w:rsid w:val="00536FC8"/>
    <w:rsid w:val="00537A0C"/>
    <w:rsid w:val="00537ED5"/>
    <w:rsid w:val="00540004"/>
    <w:rsid w:val="00540709"/>
    <w:rsid w:val="0054163F"/>
    <w:rsid w:val="00542A28"/>
    <w:rsid w:val="00543EC5"/>
    <w:rsid w:val="005441DF"/>
    <w:rsid w:val="0054511C"/>
    <w:rsid w:val="00545270"/>
    <w:rsid w:val="005458AF"/>
    <w:rsid w:val="00547F96"/>
    <w:rsid w:val="005503D8"/>
    <w:rsid w:val="00550D32"/>
    <w:rsid w:val="0055108D"/>
    <w:rsid w:val="005517C9"/>
    <w:rsid w:val="0055290A"/>
    <w:rsid w:val="00552A4C"/>
    <w:rsid w:val="00553896"/>
    <w:rsid w:val="00553A85"/>
    <w:rsid w:val="00553D9E"/>
    <w:rsid w:val="00554F00"/>
    <w:rsid w:val="005551FB"/>
    <w:rsid w:val="005552A8"/>
    <w:rsid w:val="0055585E"/>
    <w:rsid w:val="005569CD"/>
    <w:rsid w:val="00561CD6"/>
    <w:rsid w:val="0056309B"/>
    <w:rsid w:val="00563266"/>
    <w:rsid w:val="005632A6"/>
    <w:rsid w:val="00563DDB"/>
    <w:rsid w:val="00564533"/>
    <w:rsid w:val="0056485F"/>
    <w:rsid w:val="00564BE8"/>
    <w:rsid w:val="00565FB9"/>
    <w:rsid w:val="005677F6"/>
    <w:rsid w:val="005678C8"/>
    <w:rsid w:val="0057000A"/>
    <w:rsid w:val="005700B4"/>
    <w:rsid w:val="005702CE"/>
    <w:rsid w:val="005705AF"/>
    <w:rsid w:val="00571230"/>
    <w:rsid w:val="0057212C"/>
    <w:rsid w:val="0057268B"/>
    <w:rsid w:val="0057337C"/>
    <w:rsid w:val="005750FF"/>
    <w:rsid w:val="00575D6B"/>
    <w:rsid w:val="00576CB1"/>
    <w:rsid w:val="00576CDE"/>
    <w:rsid w:val="00577FD1"/>
    <w:rsid w:val="005804CB"/>
    <w:rsid w:val="00580515"/>
    <w:rsid w:val="0058204A"/>
    <w:rsid w:val="005866C2"/>
    <w:rsid w:val="00586BE2"/>
    <w:rsid w:val="00590BB9"/>
    <w:rsid w:val="0059124E"/>
    <w:rsid w:val="00591EDE"/>
    <w:rsid w:val="00592139"/>
    <w:rsid w:val="00592C95"/>
    <w:rsid w:val="00593304"/>
    <w:rsid w:val="00594650"/>
    <w:rsid w:val="005953B4"/>
    <w:rsid w:val="0059574A"/>
    <w:rsid w:val="00596F2C"/>
    <w:rsid w:val="00597690"/>
    <w:rsid w:val="00597A81"/>
    <w:rsid w:val="005A0152"/>
    <w:rsid w:val="005A1243"/>
    <w:rsid w:val="005A1992"/>
    <w:rsid w:val="005A38D2"/>
    <w:rsid w:val="005A4EE5"/>
    <w:rsid w:val="005A5325"/>
    <w:rsid w:val="005A5D7E"/>
    <w:rsid w:val="005A5D8B"/>
    <w:rsid w:val="005A6843"/>
    <w:rsid w:val="005A6B3D"/>
    <w:rsid w:val="005A6F20"/>
    <w:rsid w:val="005B07FE"/>
    <w:rsid w:val="005B08F3"/>
    <w:rsid w:val="005B24D8"/>
    <w:rsid w:val="005B2E6C"/>
    <w:rsid w:val="005B2F68"/>
    <w:rsid w:val="005B32F4"/>
    <w:rsid w:val="005B371F"/>
    <w:rsid w:val="005B48F9"/>
    <w:rsid w:val="005B6E87"/>
    <w:rsid w:val="005C1B97"/>
    <w:rsid w:val="005C208D"/>
    <w:rsid w:val="005C2124"/>
    <w:rsid w:val="005C2179"/>
    <w:rsid w:val="005C2A2C"/>
    <w:rsid w:val="005C2DF7"/>
    <w:rsid w:val="005C39C7"/>
    <w:rsid w:val="005C3CEA"/>
    <w:rsid w:val="005C3E9A"/>
    <w:rsid w:val="005C519F"/>
    <w:rsid w:val="005C56A7"/>
    <w:rsid w:val="005C5AE5"/>
    <w:rsid w:val="005C76BA"/>
    <w:rsid w:val="005D021F"/>
    <w:rsid w:val="005D0BF0"/>
    <w:rsid w:val="005D156D"/>
    <w:rsid w:val="005D1767"/>
    <w:rsid w:val="005D19C8"/>
    <w:rsid w:val="005D2975"/>
    <w:rsid w:val="005D35E5"/>
    <w:rsid w:val="005D3ACA"/>
    <w:rsid w:val="005D42C8"/>
    <w:rsid w:val="005D49E9"/>
    <w:rsid w:val="005D5AA1"/>
    <w:rsid w:val="005D5AE9"/>
    <w:rsid w:val="005D6BD7"/>
    <w:rsid w:val="005D6F52"/>
    <w:rsid w:val="005D79C6"/>
    <w:rsid w:val="005E0BB5"/>
    <w:rsid w:val="005E0E24"/>
    <w:rsid w:val="005E2672"/>
    <w:rsid w:val="005E2E15"/>
    <w:rsid w:val="005E471C"/>
    <w:rsid w:val="005E5B26"/>
    <w:rsid w:val="005E6337"/>
    <w:rsid w:val="005E7486"/>
    <w:rsid w:val="005E7B50"/>
    <w:rsid w:val="005E7BD3"/>
    <w:rsid w:val="005F1DA9"/>
    <w:rsid w:val="005F23FE"/>
    <w:rsid w:val="005F2760"/>
    <w:rsid w:val="005F3F18"/>
    <w:rsid w:val="005F4508"/>
    <w:rsid w:val="005F4619"/>
    <w:rsid w:val="005F63D6"/>
    <w:rsid w:val="005F7A5F"/>
    <w:rsid w:val="005F7C0D"/>
    <w:rsid w:val="006013B1"/>
    <w:rsid w:val="006031F3"/>
    <w:rsid w:val="00603594"/>
    <w:rsid w:val="00603665"/>
    <w:rsid w:val="00603808"/>
    <w:rsid w:val="006041C2"/>
    <w:rsid w:val="00604D98"/>
    <w:rsid w:val="0060528B"/>
    <w:rsid w:val="006052B6"/>
    <w:rsid w:val="006059C9"/>
    <w:rsid w:val="00605E7B"/>
    <w:rsid w:val="006062A2"/>
    <w:rsid w:val="00606677"/>
    <w:rsid w:val="00607586"/>
    <w:rsid w:val="00612E03"/>
    <w:rsid w:val="0061368A"/>
    <w:rsid w:val="00614516"/>
    <w:rsid w:val="006148D6"/>
    <w:rsid w:val="00614F94"/>
    <w:rsid w:val="00615941"/>
    <w:rsid w:val="0061615B"/>
    <w:rsid w:val="0061630D"/>
    <w:rsid w:val="006173F7"/>
    <w:rsid w:val="006179ED"/>
    <w:rsid w:val="006208A0"/>
    <w:rsid w:val="00620A4D"/>
    <w:rsid w:val="00620F09"/>
    <w:rsid w:val="006211CD"/>
    <w:rsid w:val="00621C68"/>
    <w:rsid w:val="00622855"/>
    <w:rsid w:val="0062332A"/>
    <w:rsid w:val="00623364"/>
    <w:rsid w:val="00623DA6"/>
    <w:rsid w:val="006245B2"/>
    <w:rsid w:val="00625071"/>
    <w:rsid w:val="00625098"/>
    <w:rsid w:val="00625C99"/>
    <w:rsid w:val="006262F2"/>
    <w:rsid w:val="00626B5C"/>
    <w:rsid w:val="00627D3F"/>
    <w:rsid w:val="00631276"/>
    <w:rsid w:val="00632CFC"/>
    <w:rsid w:val="00632EDB"/>
    <w:rsid w:val="0063550B"/>
    <w:rsid w:val="00636215"/>
    <w:rsid w:val="00636453"/>
    <w:rsid w:val="00636CED"/>
    <w:rsid w:val="00636EBE"/>
    <w:rsid w:val="00637F89"/>
    <w:rsid w:val="00641468"/>
    <w:rsid w:val="0064222B"/>
    <w:rsid w:val="00642AD7"/>
    <w:rsid w:val="006437AC"/>
    <w:rsid w:val="00643D41"/>
    <w:rsid w:val="006447D3"/>
    <w:rsid w:val="00645CB4"/>
    <w:rsid w:val="006462CF"/>
    <w:rsid w:val="00646D59"/>
    <w:rsid w:val="00646EDC"/>
    <w:rsid w:val="0064705C"/>
    <w:rsid w:val="006504DB"/>
    <w:rsid w:val="00650A4F"/>
    <w:rsid w:val="00651302"/>
    <w:rsid w:val="0065159C"/>
    <w:rsid w:val="0065166A"/>
    <w:rsid w:val="0065194D"/>
    <w:rsid w:val="00653D1F"/>
    <w:rsid w:val="00654B14"/>
    <w:rsid w:val="00654CA5"/>
    <w:rsid w:val="0065630C"/>
    <w:rsid w:val="00656533"/>
    <w:rsid w:val="00657B1B"/>
    <w:rsid w:val="00660556"/>
    <w:rsid w:val="00661E23"/>
    <w:rsid w:val="0066215F"/>
    <w:rsid w:val="00664639"/>
    <w:rsid w:val="00664ADE"/>
    <w:rsid w:val="00666D62"/>
    <w:rsid w:val="0066700C"/>
    <w:rsid w:val="0066740C"/>
    <w:rsid w:val="00670438"/>
    <w:rsid w:val="006707FC"/>
    <w:rsid w:val="00670846"/>
    <w:rsid w:val="00670888"/>
    <w:rsid w:val="00670FCC"/>
    <w:rsid w:val="006737C4"/>
    <w:rsid w:val="0067432F"/>
    <w:rsid w:val="00675D93"/>
    <w:rsid w:val="00676A6A"/>
    <w:rsid w:val="00680BE8"/>
    <w:rsid w:val="006810D2"/>
    <w:rsid w:val="00681BAD"/>
    <w:rsid w:val="006833BD"/>
    <w:rsid w:val="006837E5"/>
    <w:rsid w:val="00684604"/>
    <w:rsid w:val="0068504E"/>
    <w:rsid w:val="00685F9B"/>
    <w:rsid w:val="0068639C"/>
    <w:rsid w:val="00686F0D"/>
    <w:rsid w:val="00687438"/>
    <w:rsid w:val="00690748"/>
    <w:rsid w:val="006924E2"/>
    <w:rsid w:val="0069384C"/>
    <w:rsid w:val="00693A46"/>
    <w:rsid w:val="0069466B"/>
    <w:rsid w:val="00695086"/>
    <w:rsid w:val="006951D4"/>
    <w:rsid w:val="006962C7"/>
    <w:rsid w:val="0069760C"/>
    <w:rsid w:val="006A1A33"/>
    <w:rsid w:val="006A1D1E"/>
    <w:rsid w:val="006A2046"/>
    <w:rsid w:val="006A22D7"/>
    <w:rsid w:val="006A51D3"/>
    <w:rsid w:val="006A5D60"/>
    <w:rsid w:val="006A63A1"/>
    <w:rsid w:val="006B0481"/>
    <w:rsid w:val="006B0CB8"/>
    <w:rsid w:val="006B1C81"/>
    <w:rsid w:val="006B1DE6"/>
    <w:rsid w:val="006B2281"/>
    <w:rsid w:val="006B300B"/>
    <w:rsid w:val="006B3233"/>
    <w:rsid w:val="006B3880"/>
    <w:rsid w:val="006B432A"/>
    <w:rsid w:val="006B5576"/>
    <w:rsid w:val="006B5609"/>
    <w:rsid w:val="006B5AFE"/>
    <w:rsid w:val="006B61E7"/>
    <w:rsid w:val="006B741D"/>
    <w:rsid w:val="006B7FB5"/>
    <w:rsid w:val="006C028B"/>
    <w:rsid w:val="006C05A7"/>
    <w:rsid w:val="006C05FC"/>
    <w:rsid w:val="006C10F6"/>
    <w:rsid w:val="006C22CB"/>
    <w:rsid w:val="006C4852"/>
    <w:rsid w:val="006C4E44"/>
    <w:rsid w:val="006C74C0"/>
    <w:rsid w:val="006D032B"/>
    <w:rsid w:val="006D0BB3"/>
    <w:rsid w:val="006D0EF3"/>
    <w:rsid w:val="006D0F51"/>
    <w:rsid w:val="006D115A"/>
    <w:rsid w:val="006D2178"/>
    <w:rsid w:val="006D2978"/>
    <w:rsid w:val="006D2F1A"/>
    <w:rsid w:val="006D32B0"/>
    <w:rsid w:val="006D3D76"/>
    <w:rsid w:val="006D4441"/>
    <w:rsid w:val="006D6B57"/>
    <w:rsid w:val="006D7818"/>
    <w:rsid w:val="006D7CAB"/>
    <w:rsid w:val="006E0133"/>
    <w:rsid w:val="006E22D0"/>
    <w:rsid w:val="006E2F66"/>
    <w:rsid w:val="006E320C"/>
    <w:rsid w:val="006E38A2"/>
    <w:rsid w:val="006E5730"/>
    <w:rsid w:val="006E691E"/>
    <w:rsid w:val="006F065E"/>
    <w:rsid w:val="006F0E80"/>
    <w:rsid w:val="006F1164"/>
    <w:rsid w:val="006F1772"/>
    <w:rsid w:val="006F2668"/>
    <w:rsid w:val="006F2E84"/>
    <w:rsid w:val="006F3A69"/>
    <w:rsid w:val="006F4752"/>
    <w:rsid w:val="006F5EE7"/>
    <w:rsid w:val="006F6333"/>
    <w:rsid w:val="006F64E2"/>
    <w:rsid w:val="006F6F96"/>
    <w:rsid w:val="00700653"/>
    <w:rsid w:val="0070194C"/>
    <w:rsid w:val="00701E38"/>
    <w:rsid w:val="00702A41"/>
    <w:rsid w:val="00702FF1"/>
    <w:rsid w:val="0070308B"/>
    <w:rsid w:val="00703BF1"/>
    <w:rsid w:val="00704365"/>
    <w:rsid w:val="00704E3A"/>
    <w:rsid w:val="00704E70"/>
    <w:rsid w:val="00705195"/>
    <w:rsid w:val="0070560D"/>
    <w:rsid w:val="00705AC0"/>
    <w:rsid w:val="00705B0D"/>
    <w:rsid w:val="00706C7E"/>
    <w:rsid w:val="0070747F"/>
    <w:rsid w:val="00707910"/>
    <w:rsid w:val="00707C4F"/>
    <w:rsid w:val="00710E28"/>
    <w:rsid w:val="007124E3"/>
    <w:rsid w:val="00713228"/>
    <w:rsid w:val="0071353B"/>
    <w:rsid w:val="00714BF7"/>
    <w:rsid w:val="00714FC4"/>
    <w:rsid w:val="00715825"/>
    <w:rsid w:val="00716A62"/>
    <w:rsid w:val="007175B0"/>
    <w:rsid w:val="007178E2"/>
    <w:rsid w:val="00720E98"/>
    <w:rsid w:val="00721AF4"/>
    <w:rsid w:val="0072340F"/>
    <w:rsid w:val="007234CC"/>
    <w:rsid w:val="00724643"/>
    <w:rsid w:val="007251AC"/>
    <w:rsid w:val="00725239"/>
    <w:rsid w:val="00725A57"/>
    <w:rsid w:val="00725E81"/>
    <w:rsid w:val="00726128"/>
    <w:rsid w:val="007301E0"/>
    <w:rsid w:val="00730509"/>
    <w:rsid w:val="00730EEF"/>
    <w:rsid w:val="007325BE"/>
    <w:rsid w:val="00733491"/>
    <w:rsid w:val="007348FF"/>
    <w:rsid w:val="00735BBB"/>
    <w:rsid w:val="00736A2A"/>
    <w:rsid w:val="00737C22"/>
    <w:rsid w:val="00737D3D"/>
    <w:rsid w:val="00741FA9"/>
    <w:rsid w:val="00746395"/>
    <w:rsid w:val="007478D5"/>
    <w:rsid w:val="00750174"/>
    <w:rsid w:val="007501D9"/>
    <w:rsid w:val="00750B16"/>
    <w:rsid w:val="00751F00"/>
    <w:rsid w:val="00752373"/>
    <w:rsid w:val="007529DE"/>
    <w:rsid w:val="00752BB9"/>
    <w:rsid w:val="0075442A"/>
    <w:rsid w:val="007545C3"/>
    <w:rsid w:val="00754721"/>
    <w:rsid w:val="00754D71"/>
    <w:rsid w:val="00754EB3"/>
    <w:rsid w:val="0075676E"/>
    <w:rsid w:val="007600C4"/>
    <w:rsid w:val="007601FC"/>
    <w:rsid w:val="00760C80"/>
    <w:rsid w:val="00761069"/>
    <w:rsid w:val="00761238"/>
    <w:rsid w:val="007615FA"/>
    <w:rsid w:val="007618E8"/>
    <w:rsid w:val="00764285"/>
    <w:rsid w:val="007660EA"/>
    <w:rsid w:val="00771EE3"/>
    <w:rsid w:val="00772496"/>
    <w:rsid w:val="00772ACE"/>
    <w:rsid w:val="007739E6"/>
    <w:rsid w:val="00773F53"/>
    <w:rsid w:val="00774481"/>
    <w:rsid w:val="00775EA2"/>
    <w:rsid w:val="0077740E"/>
    <w:rsid w:val="00777D7B"/>
    <w:rsid w:val="00780269"/>
    <w:rsid w:val="007807AC"/>
    <w:rsid w:val="00780D90"/>
    <w:rsid w:val="00780FBC"/>
    <w:rsid w:val="007810A2"/>
    <w:rsid w:val="00781849"/>
    <w:rsid w:val="00782BA5"/>
    <w:rsid w:val="0078319B"/>
    <w:rsid w:val="00783229"/>
    <w:rsid w:val="00784563"/>
    <w:rsid w:val="00784B82"/>
    <w:rsid w:val="00785B06"/>
    <w:rsid w:val="00786911"/>
    <w:rsid w:val="00786A33"/>
    <w:rsid w:val="007875CC"/>
    <w:rsid w:val="00790016"/>
    <w:rsid w:val="0079016D"/>
    <w:rsid w:val="00790A6A"/>
    <w:rsid w:val="00790FA8"/>
    <w:rsid w:val="007911B6"/>
    <w:rsid w:val="007915A4"/>
    <w:rsid w:val="00792BBF"/>
    <w:rsid w:val="0079543D"/>
    <w:rsid w:val="0079544E"/>
    <w:rsid w:val="0079620D"/>
    <w:rsid w:val="007972A9"/>
    <w:rsid w:val="0079776F"/>
    <w:rsid w:val="00797B4C"/>
    <w:rsid w:val="007A0170"/>
    <w:rsid w:val="007A085B"/>
    <w:rsid w:val="007A1C3A"/>
    <w:rsid w:val="007A1CE8"/>
    <w:rsid w:val="007A1E9B"/>
    <w:rsid w:val="007A2AEF"/>
    <w:rsid w:val="007A2CEB"/>
    <w:rsid w:val="007A48EA"/>
    <w:rsid w:val="007A7D28"/>
    <w:rsid w:val="007B1A81"/>
    <w:rsid w:val="007B322C"/>
    <w:rsid w:val="007B41FF"/>
    <w:rsid w:val="007B432B"/>
    <w:rsid w:val="007B4E18"/>
    <w:rsid w:val="007B5947"/>
    <w:rsid w:val="007B5EE9"/>
    <w:rsid w:val="007C0CD0"/>
    <w:rsid w:val="007C175E"/>
    <w:rsid w:val="007C17AD"/>
    <w:rsid w:val="007C290B"/>
    <w:rsid w:val="007C2AC5"/>
    <w:rsid w:val="007C313B"/>
    <w:rsid w:val="007C3230"/>
    <w:rsid w:val="007C3517"/>
    <w:rsid w:val="007C4F84"/>
    <w:rsid w:val="007C68FD"/>
    <w:rsid w:val="007C71EF"/>
    <w:rsid w:val="007C747A"/>
    <w:rsid w:val="007C74E8"/>
    <w:rsid w:val="007D04B8"/>
    <w:rsid w:val="007D0A46"/>
    <w:rsid w:val="007D0B63"/>
    <w:rsid w:val="007D0EB0"/>
    <w:rsid w:val="007D1163"/>
    <w:rsid w:val="007D1A8F"/>
    <w:rsid w:val="007D399A"/>
    <w:rsid w:val="007D4303"/>
    <w:rsid w:val="007D4386"/>
    <w:rsid w:val="007D4718"/>
    <w:rsid w:val="007D47C1"/>
    <w:rsid w:val="007D4EF2"/>
    <w:rsid w:val="007D6934"/>
    <w:rsid w:val="007D7349"/>
    <w:rsid w:val="007D74A3"/>
    <w:rsid w:val="007E01E1"/>
    <w:rsid w:val="007E080E"/>
    <w:rsid w:val="007E24AA"/>
    <w:rsid w:val="007E28A8"/>
    <w:rsid w:val="007E2D1B"/>
    <w:rsid w:val="007E3024"/>
    <w:rsid w:val="007E4DA7"/>
    <w:rsid w:val="007E5140"/>
    <w:rsid w:val="007E5322"/>
    <w:rsid w:val="007E5766"/>
    <w:rsid w:val="007E59E1"/>
    <w:rsid w:val="007E6504"/>
    <w:rsid w:val="007E6605"/>
    <w:rsid w:val="007E6908"/>
    <w:rsid w:val="007F0A7D"/>
    <w:rsid w:val="007F0EA1"/>
    <w:rsid w:val="007F3646"/>
    <w:rsid w:val="007F3CBF"/>
    <w:rsid w:val="007F4895"/>
    <w:rsid w:val="007F76ED"/>
    <w:rsid w:val="007F77B7"/>
    <w:rsid w:val="007F7D4A"/>
    <w:rsid w:val="00802192"/>
    <w:rsid w:val="0080261B"/>
    <w:rsid w:val="00802B0C"/>
    <w:rsid w:val="00802C62"/>
    <w:rsid w:val="00805508"/>
    <w:rsid w:val="00805B8B"/>
    <w:rsid w:val="0080657F"/>
    <w:rsid w:val="008067E5"/>
    <w:rsid w:val="008068CF"/>
    <w:rsid w:val="00807AFA"/>
    <w:rsid w:val="008120ED"/>
    <w:rsid w:val="008127F6"/>
    <w:rsid w:val="00814098"/>
    <w:rsid w:val="008206D1"/>
    <w:rsid w:val="00821167"/>
    <w:rsid w:val="008213C2"/>
    <w:rsid w:val="008213FB"/>
    <w:rsid w:val="0082331C"/>
    <w:rsid w:val="00823E53"/>
    <w:rsid w:val="00824F28"/>
    <w:rsid w:val="00825B8B"/>
    <w:rsid w:val="00827A7B"/>
    <w:rsid w:val="00827BA4"/>
    <w:rsid w:val="00827F6D"/>
    <w:rsid w:val="008307A5"/>
    <w:rsid w:val="008312B6"/>
    <w:rsid w:val="008336DE"/>
    <w:rsid w:val="00834321"/>
    <w:rsid w:val="008344F4"/>
    <w:rsid w:val="0083499D"/>
    <w:rsid w:val="0083566C"/>
    <w:rsid w:val="00837F70"/>
    <w:rsid w:val="0084081A"/>
    <w:rsid w:val="0084121D"/>
    <w:rsid w:val="00841734"/>
    <w:rsid w:val="00841924"/>
    <w:rsid w:val="00841AA9"/>
    <w:rsid w:val="0084306E"/>
    <w:rsid w:val="00844E06"/>
    <w:rsid w:val="0084744C"/>
    <w:rsid w:val="00847458"/>
    <w:rsid w:val="00847862"/>
    <w:rsid w:val="00850AF2"/>
    <w:rsid w:val="008515E6"/>
    <w:rsid w:val="0085199C"/>
    <w:rsid w:val="00851B27"/>
    <w:rsid w:val="00851F1C"/>
    <w:rsid w:val="0085242F"/>
    <w:rsid w:val="00852A77"/>
    <w:rsid w:val="00852CC0"/>
    <w:rsid w:val="00852D39"/>
    <w:rsid w:val="0085388E"/>
    <w:rsid w:val="0085484D"/>
    <w:rsid w:val="0085525C"/>
    <w:rsid w:val="00856649"/>
    <w:rsid w:val="008571AB"/>
    <w:rsid w:val="008572A6"/>
    <w:rsid w:val="0085740E"/>
    <w:rsid w:val="00857C2E"/>
    <w:rsid w:val="008600E9"/>
    <w:rsid w:val="0086076A"/>
    <w:rsid w:val="00860944"/>
    <w:rsid w:val="00860DB2"/>
    <w:rsid w:val="00861F98"/>
    <w:rsid w:val="00862B34"/>
    <w:rsid w:val="00863444"/>
    <w:rsid w:val="008659D0"/>
    <w:rsid w:val="00866422"/>
    <w:rsid w:val="008666BE"/>
    <w:rsid w:val="00866C1D"/>
    <w:rsid w:val="00867017"/>
    <w:rsid w:val="00867054"/>
    <w:rsid w:val="008671D6"/>
    <w:rsid w:val="008705D9"/>
    <w:rsid w:val="00870ABF"/>
    <w:rsid w:val="008729A6"/>
    <w:rsid w:val="00872E65"/>
    <w:rsid w:val="00872EBA"/>
    <w:rsid w:val="00872FDE"/>
    <w:rsid w:val="00873E00"/>
    <w:rsid w:val="0087418B"/>
    <w:rsid w:val="008745D7"/>
    <w:rsid w:val="00874BEE"/>
    <w:rsid w:val="00875503"/>
    <w:rsid w:val="00875840"/>
    <w:rsid w:val="00875D59"/>
    <w:rsid w:val="00876B06"/>
    <w:rsid w:val="00880604"/>
    <w:rsid w:val="00881875"/>
    <w:rsid w:val="00881A58"/>
    <w:rsid w:val="00881C45"/>
    <w:rsid w:val="008826AC"/>
    <w:rsid w:val="00882C42"/>
    <w:rsid w:val="0088319B"/>
    <w:rsid w:val="00883B11"/>
    <w:rsid w:val="00884484"/>
    <w:rsid w:val="008875B5"/>
    <w:rsid w:val="008878B7"/>
    <w:rsid w:val="00890121"/>
    <w:rsid w:val="00890969"/>
    <w:rsid w:val="00892142"/>
    <w:rsid w:val="00894644"/>
    <w:rsid w:val="00894DED"/>
    <w:rsid w:val="00896666"/>
    <w:rsid w:val="00896772"/>
    <w:rsid w:val="00897FD7"/>
    <w:rsid w:val="008A076A"/>
    <w:rsid w:val="008A4370"/>
    <w:rsid w:val="008A543D"/>
    <w:rsid w:val="008A564C"/>
    <w:rsid w:val="008A6153"/>
    <w:rsid w:val="008A641C"/>
    <w:rsid w:val="008A7411"/>
    <w:rsid w:val="008A74E9"/>
    <w:rsid w:val="008B05AB"/>
    <w:rsid w:val="008B13F2"/>
    <w:rsid w:val="008B1471"/>
    <w:rsid w:val="008B2FCB"/>
    <w:rsid w:val="008B307A"/>
    <w:rsid w:val="008B424B"/>
    <w:rsid w:val="008B4599"/>
    <w:rsid w:val="008B569D"/>
    <w:rsid w:val="008B5A93"/>
    <w:rsid w:val="008B7E03"/>
    <w:rsid w:val="008C02AD"/>
    <w:rsid w:val="008C1F41"/>
    <w:rsid w:val="008C433C"/>
    <w:rsid w:val="008C4874"/>
    <w:rsid w:val="008C4E7B"/>
    <w:rsid w:val="008C503F"/>
    <w:rsid w:val="008C6C81"/>
    <w:rsid w:val="008C72EA"/>
    <w:rsid w:val="008C7995"/>
    <w:rsid w:val="008D065F"/>
    <w:rsid w:val="008D143D"/>
    <w:rsid w:val="008D1850"/>
    <w:rsid w:val="008D208B"/>
    <w:rsid w:val="008D3561"/>
    <w:rsid w:val="008D3811"/>
    <w:rsid w:val="008D4A44"/>
    <w:rsid w:val="008D5439"/>
    <w:rsid w:val="008D5561"/>
    <w:rsid w:val="008D771E"/>
    <w:rsid w:val="008E02C1"/>
    <w:rsid w:val="008E07FE"/>
    <w:rsid w:val="008E1AC7"/>
    <w:rsid w:val="008E28CC"/>
    <w:rsid w:val="008E4CC2"/>
    <w:rsid w:val="008E5E29"/>
    <w:rsid w:val="008E6332"/>
    <w:rsid w:val="008F0138"/>
    <w:rsid w:val="008F05A4"/>
    <w:rsid w:val="008F05E6"/>
    <w:rsid w:val="008F09A6"/>
    <w:rsid w:val="008F0D13"/>
    <w:rsid w:val="008F20B6"/>
    <w:rsid w:val="008F3061"/>
    <w:rsid w:val="008F3229"/>
    <w:rsid w:val="008F4642"/>
    <w:rsid w:val="008F5E69"/>
    <w:rsid w:val="00900117"/>
    <w:rsid w:val="0090060C"/>
    <w:rsid w:val="00900C23"/>
    <w:rsid w:val="0090111C"/>
    <w:rsid w:val="00901C93"/>
    <w:rsid w:val="009032BD"/>
    <w:rsid w:val="00903B2A"/>
    <w:rsid w:val="0090491B"/>
    <w:rsid w:val="00905002"/>
    <w:rsid w:val="009071C1"/>
    <w:rsid w:val="009077E9"/>
    <w:rsid w:val="009105EB"/>
    <w:rsid w:val="009125DC"/>
    <w:rsid w:val="009126F7"/>
    <w:rsid w:val="00913C4F"/>
    <w:rsid w:val="00915EED"/>
    <w:rsid w:val="00916C60"/>
    <w:rsid w:val="00917052"/>
    <w:rsid w:val="0092044A"/>
    <w:rsid w:val="00920B74"/>
    <w:rsid w:val="009226C7"/>
    <w:rsid w:val="00923728"/>
    <w:rsid w:val="00924044"/>
    <w:rsid w:val="00924271"/>
    <w:rsid w:val="00925398"/>
    <w:rsid w:val="00925AAF"/>
    <w:rsid w:val="00927A13"/>
    <w:rsid w:val="00932429"/>
    <w:rsid w:val="00932C4B"/>
    <w:rsid w:val="00933AAE"/>
    <w:rsid w:val="00934334"/>
    <w:rsid w:val="00934D44"/>
    <w:rsid w:val="00935B2A"/>
    <w:rsid w:val="00936718"/>
    <w:rsid w:val="00936AD0"/>
    <w:rsid w:val="00940E28"/>
    <w:rsid w:val="009415AD"/>
    <w:rsid w:val="00941E82"/>
    <w:rsid w:val="00942196"/>
    <w:rsid w:val="0094284A"/>
    <w:rsid w:val="00942E91"/>
    <w:rsid w:val="00943065"/>
    <w:rsid w:val="00944346"/>
    <w:rsid w:val="009462C2"/>
    <w:rsid w:val="00946C95"/>
    <w:rsid w:val="00947114"/>
    <w:rsid w:val="00947FA4"/>
    <w:rsid w:val="00950BF1"/>
    <w:rsid w:val="00950D41"/>
    <w:rsid w:val="00950FD3"/>
    <w:rsid w:val="00952A41"/>
    <w:rsid w:val="00952D60"/>
    <w:rsid w:val="00953808"/>
    <w:rsid w:val="00953C31"/>
    <w:rsid w:val="00954547"/>
    <w:rsid w:val="00954FAE"/>
    <w:rsid w:val="00955827"/>
    <w:rsid w:val="00955BF9"/>
    <w:rsid w:val="0095685E"/>
    <w:rsid w:val="00956D6A"/>
    <w:rsid w:val="00960060"/>
    <w:rsid w:val="009603A0"/>
    <w:rsid w:val="00961C92"/>
    <w:rsid w:val="00963BD3"/>
    <w:rsid w:val="00964EA0"/>
    <w:rsid w:val="00965785"/>
    <w:rsid w:val="0096746B"/>
    <w:rsid w:val="009675B3"/>
    <w:rsid w:val="00967BEA"/>
    <w:rsid w:val="00970883"/>
    <w:rsid w:val="0097100F"/>
    <w:rsid w:val="009714F5"/>
    <w:rsid w:val="00972140"/>
    <w:rsid w:val="0097259A"/>
    <w:rsid w:val="009727AB"/>
    <w:rsid w:val="00973755"/>
    <w:rsid w:val="00973C46"/>
    <w:rsid w:val="009752F5"/>
    <w:rsid w:val="00976E2A"/>
    <w:rsid w:val="00976F3F"/>
    <w:rsid w:val="00977414"/>
    <w:rsid w:val="009815AD"/>
    <w:rsid w:val="00981872"/>
    <w:rsid w:val="0098212F"/>
    <w:rsid w:val="009826DB"/>
    <w:rsid w:val="00982985"/>
    <w:rsid w:val="00983131"/>
    <w:rsid w:val="009849D3"/>
    <w:rsid w:val="00984FB1"/>
    <w:rsid w:val="0098580F"/>
    <w:rsid w:val="009858B2"/>
    <w:rsid w:val="009867B2"/>
    <w:rsid w:val="00990666"/>
    <w:rsid w:val="0099092E"/>
    <w:rsid w:val="00991418"/>
    <w:rsid w:val="00991A26"/>
    <w:rsid w:val="00991D0D"/>
    <w:rsid w:val="00992697"/>
    <w:rsid w:val="00992998"/>
    <w:rsid w:val="00993268"/>
    <w:rsid w:val="009949D7"/>
    <w:rsid w:val="009949E4"/>
    <w:rsid w:val="0099687B"/>
    <w:rsid w:val="0099732C"/>
    <w:rsid w:val="00997B57"/>
    <w:rsid w:val="009A05A6"/>
    <w:rsid w:val="009A0E18"/>
    <w:rsid w:val="009A0E44"/>
    <w:rsid w:val="009A0E7F"/>
    <w:rsid w:val="009A0F5C"/>
    <w:rsid w:val="009A10CC"/>
    <w:rsid w:val="009A2287"/>
    <w:rsid w:val="009A237F"/>
    <w:rsid w:val="009A2A6D"/>
    <w:rsid w:val="009A37A0"/>
    <w:rsid w:val="009A4199"/>
    <w:rsid w:val="009A5766"/>
    <w:rsid w:val="009A579D"/>
    <w:rsid w:val="009A7258"/>
    <w:rsid w:val="009B0271"/>
    <w:rsid w:val="009B1A11"/>
    <w:rsid w:val="009B1CCC"/>
    <w:rsid w:val="009B2D96"/>
    <w:rsid w:val="009B3880"/>
    <w:rsid w:val="009B3B15"/>
    <w:rsid w:val="009B4677"/>
    <w:rsid w:val="009B4FDC"/>
    <w:rsid w:val="009B5691"/>
    <w:rsid w:val="009B7C37"/>
    <w:rsid w:val="009B7CD2"/>
    <w:rsid w:val="009C045A"/>
    <w:rsid w:val="009C068F"/>
    <w:rsid w:val="009C094A"/>
    <w:rsid w:val="009C0E23"/>
    <w:rsid w:val="009C22A7"/>
    <w:rsid w:val="009C24EE"/>
    <w:rsid w:val="009C2D04"/>
    <w:rsid w:val="009C44B4"/>
    <w:rsid w:val="009C44D8"/>
    <w:rsid w:val="009C474C"/>
    <w:rsid w:val="009C4FA0"/>
    <w:rsid w:val="009C5018"/>
    <w:rsid w:val="009C58A9"/>
    <w:rsid w:val="009C5D43"/>
    <w:rsid w:val="009C6ABB"/>
    <w:rsid w:val="009C75EA"/>
    <w:rsid w:val="009C7D0A"/>
    <w:rsid w:val="009D0F9F"/>
    <w:rsid w:val="009D3F1B"/>
    <w:rsid w:val="009D45DB"/>
    <w:rsid w:val="009D4E4F"/>
    <w:rsid w:val="009D614E"/>
    <w:rsid w:val="009D6A65"/>
    <w:rsid w:val="009D6D37"/>
    <w:rsid w:val="009D72CF"/>
    <w:rsid w:val="009D7540"/>
    <w:rsid w:val="009E052F"/>
    <w:rsid w:val="009E1C7E"/>
    <w:rsid w:val="009E21F6"/>
    <w:rsid w:val="009E2271"/>
    <w:rsid w:val="009E2B6A"/>
    <w:rsid w:val="009E3119"/>
    <w:rsid w:val="009E3624"/>
    <w:rsid w:val="009E3AC2"/>
    <w:rsid w:val="009E54C5"/>
    <w:rsid w:val="009E623B"/>
    <w:rsid w:val="009E72A4"/>
    <w:rsid w:val="009F0EDD"/>
    <w:rsid w:val="009F2A90"/>
    <w:rsid w:val="009F2F23"/>
    <w:rsid w:val="009F3300"/>
    <w:rsid w:val="009F35D1"/>
    <w:rsid w:val="009F3B69"/>
    <w:rsid w:val="009F3FAF"/>
    <w:rsid w:val="009F47A8"/>
    <w:rsid w:val="009F612C"/>
    <w:rsid w:val="009F777F"/>
    <w:rsid w:val="00A000AB"/>
    <w:rsid w:val="00A0029E"/>
    <w:rsid w:val="00A00746"/>
    <w:rsid w:val="00A01B4A"/>
    <w:rsid w:val="00A01ECA"/>
    <w:rsid w:val="00A022B2"/>
    <w:rsid w:val="00A02A82"/>
    <w:rsid w:val="00A038E3"/>
    <w:rsid w:val="00A04C53"/>
    <w:rsid w:val="00A0528F"/>
    <w:rsid w:val="00A055BF"/>
    <w:rsid w:val="00A05915"/>
    <w:rsid w:val="00A05D08"/>
    <w:rsid w:val="00A05E24"/>
    <w:rsid w:val="00A11332"/>
    <w:rsid w:val="00A11C94"/>
    <w:rsid w:val="00A12005"/>
    <w:rsid w:val="00A12139"/>
    <w:rsid w:val="00A12BEC"/>
    <w:rsid w:val="00A13056"/>
    <w:rsid w:val="00A13483"/>
    <w:rsid w:val="00A13692"/>
    <w:rsid w:val="00A14547"/>
    <w:rsid w:val="00A14EDB"/>
    <w:rsid w:val="00A150BE"/>
    <w:rsid w:val="00A215F4"/>
    <w:rsid w:val="00A2394E"/>
    <w:rsid w:val="00A245BB"/>
    <w:rsid w:val="00A269EE"/>
    <w:rsid w:val="00A27AFB"/>
    <w:rsid w:val="00A30394"/>
    <w:rsid w:val="00A30DEF"/>
    <w:rsid w:val="00A32CAA"/>
    <w:rsid w:val="00A33383"/>
    <w:rsid w:val="00A33C0C"/>
    <w:rsid w:val="00A34694"/>
    <w:rsid w:val="00A34A8D"/>
    <w:rsid w:val="00A34DB4"/>
    <w:rsid w:val="00A37134"/>
    <w:rsid w:val="00A37C55"/>
    <w:rsid w:val="00A37E0E"/>
    <w:rsid w:val="00A37FB0"/>
    <w:rsid w:val="00A40321"/>
    <w:rsid w:val="00A40B6D"/>
    <w:rsid w:val="00A40BB8"/>
    <w:rsid w:val="00A41C45"/>
    <w:rsid w:val="00A42002"/>
    <w:rsid w:val="00A42386"/>
    <w:rsid w:val="00A427DC"/>
    <w:rsid w:val="00A42C51"/>
    <w:rsid w:val="00A43AD1"/>
    <w:rsid w:val="00A440B8"/>
    <w:rsid w:val="00A4413C"/>
    <w:rsid w:val="00A45292"/>
    <w:rsid w:val="00A457D5"/>
    <w:rsid w:val="00A458ED"/>
    <w:rsid w:val="00A472C6"/>
    <w:rsid w:val="00A505C7"/>
    <w:rsid w:val="00A515DA"/>
    <w:rsid w:val="00A516C0"/>
    <w:rsid w:val="00A5232A"/>
    <w:rsid w:val="00A5277D"/>
    <w:rsid w:val="00A529B7"/>
    <w:rsid w:val="00A531E0"/>
    <w:rsid w:val="00A5412F"/>
    <w:rsid w:val="00A54673"/>
    <w:rsid w:val="00A56759"/>
    <w:rsid w:val="00A57272"/>
    <w:rsid w:val="00A6064A"/>
    <w:rsid w:val="00A6173A"/>
    <w:rsid w:val="00A618F8"/>
    <w:rsid w:val="00A623D9"/>
    <w:rsid w:val="00A62468"/>
    <w:rsid w:val="00A626E6"/>
    <w:rsid w:val="00A62D7B"/>
    <w:rsid w:val="00A63F52"/>
    <w:rsid w:val="00A6427F"/>
    <w:rsid w:val="00A65249"/>
    <w:rsid w:val="00A6525A"/>
    <w:rsid w:val="00A653A0"/>
    <w:rsid w:val="00A70371"/>
    <w:rsid w:val="00A72342"/>
    <w:rsid w:val="00A72B42"/>
    <w:rsid w:val="00A72B50"/>
    <w:rsid w:val="00A72E68"/>
    <w:rsid w:val="00A730FF"/>
    <w:rsid w:val="00A739D2"/>
    <w:rsid w:val="00A74599"/>
    <w:rsid w:val="00A74B7E"/>
    <w:rsid w:val="00A75748"/>
    <w:rsid w:val="00A76585"/>
    <w:rsid w:val="00A76A88"/>
    <w:rsid w:val="00A76B4F"/>
    <w:rsid w:val="00A806D3"/>
    <w:rsid w:val="00A81E13"/>
    <w:rsid w:val="00A83580"/>
    <w:rsid w:val="00A83B80"/>
    <w:rsid w:val="00A83BFF"/>
    <w:rsid w:val="00A853BE"/>
    <w:rsid w:val="00A85BBD"/>
    <w:rsid w:val="00A862F1"/>
    <w:rsid w:val="00A877D4"/>
    <w:rsid w:val="00A87C30"/>
    <w:rsid w:val="00A9043B"/>
    <w:rsid w:val="00A90FCB"/>
    <w:rsid w:val="00A910CA"/>
    <w:rsid w:val="00A91BD1"/>
    <w:rsid w:val="00A92613"/>
    <w:rsid w:val="00A93784"/>
    <w:rsid w:val="00A94014"/>
    <w:rsid w:val="00A94297"/>
    <w:rsid w:val="00A95E64"/>
    <w:rsid w:val="00A96465"/>
    <w:rsid w:val="00A96A6D"/>
    <w:rsid w:val="00A97CC2"/>
    <w:rsid w:val="00AA031D"/>
    <w:rsid w:val="00AA1731"/>
    <w:rsid w:val="00AA1943"/>
    <w:rsid w:val="00AA24AD"/>
    <w:rsid w:val="00AA4079"/>
    <w:rsid w:val="00AA459F"/>
    <w:rsid w:val="00AA48CB"/>
    <w:rsid w:val="00AA4DE2"/>
    <w:rsid w:val="00AA5126"/>
    <w:rsid w:val="00AA52EA"/>
    <w:rsid w:val="00AA6830"/>
    <w:rsid w:val="00AA7D26"/>
    <w:rsid w:val="00AB09DE"/>
    <w:rsid w:val="00AB1EB3"/>
    <w:rsid w:val="00AB2019"/>
    <w:rsid w:val="00AB2381"/>
    <w:rsid w:val="00AB329F"/>
    <w:rsid w:val="00AB356F"/>
    <w:rsid w:val="00AB4702"/>
    <w:rsid w:val="00AB4BAA"/>
    <w:rsid w:val="00AB5502"/>
    <w:rsid w:val="00AB5EB6"/>
    <w:rsid w:val="00AB629D"/>
    <w:rsid w:val="00AB7806"/>
    <w:rsid w:val="00AC03D0"/>
    <w:rsid w:val="00AC05CE"/>
    <w:rsid w:val="00AC2395"/>
    <w:rsid w:val="00AC4A55"/>
    <w:rsid w:val="00AD1218"/>
    <w:rsid w:val="00AD1367"/>
    <w:rsid w:val="00AD1A6C"/>
    <w:rsid w:val="00AD26D2"/>
    <w:rsid w:val="00AD2B36"/>
    <w:rsid w:val="00AD2CE2"/>
    <w:rsid w:val="00AD3B5E"/>
    <w:rsid w:val="00AD4213"/>
    <w:rsid w:val="00AD43A7"/>
    <w:rsid w:val="00AD56F8"/>
    <w:rsid w:val="00AD5FEC"/>
    <w:rsid w:val="00AD6BA1"/>
    <w:rsid w:val="00AE0514"/>
    <w:rsid w:val="00AE096D"/>
    <w:rsid w:val="00AE145F"/>
    <w:rsid w:val="00AE221D"/>
    <w:rsid w:val="00AE2604"/>
    <w:rsid w:val="00AE3C42"/>
    <w:rsid w:val="00AE42CA"/>
    <w:rsid w:val="00AE464D"/>
    <w:rsid w:val="00AE6809"/>
    <w:rsid w:val="00AE69EE"/>
    <w:rsid w:val="00AE6C12"/>
    <w:rsid w:val="00AE6CC0"/>
    <w:rsid w:val="00AE70AC"/>
    <w:rsid w:val="00AE7514"/>
    <w:rsid w:val="00AE7846"/>
    <w:rsid w:val="00AE7EAD"/>
    <w:rsid w:val="00AF1243"/>
    <w:rsid w:val="00AF15CC"/>
    <w:rsid w:val="00AF189E"/>
    <w:rsid w:val="00AF28B8"/>
    <w:rsid w:val="00AF3157"/>
    <w:rsid w:val="00AF3CBB"/>
    <w:rsid w:val="00AF3DC9"/>
    <w:rsid w:val="00AF3EE1"/>
    <w:rsid w:val="00AF5864"/>
    <w:rsid w:val="00AF5AFF"/>
    <w:rsid w:val="00AF5CB9"/>
    <w:rsid w:val="00AF5E67"/>
    <w:rsid w:val="00AF6A8E"/>
    <w:rsid w:val="00AF6E13"/>
    <w:rsid w:val="00AF6E70"/>
    <w:rsid w:val="00AF7AF5"/>
    <w:rsid w:val="00B009A8"/>
    <w:rsid w:val="00B00B0A"/>
    <w:rsid w:val="00B01199"/>
    <w:rsid w:val="00B01995"/>
    <w:rsid w:val="00B01AF4"/>
    <w:rsid w:val="00B02C13"/>
    <w:rsid w:val="00B04D56"/>
    <w:rsid w:val="00B04E96"/>
    <w:rsid w:val="00B061D4"/>
    <w:rsid w:val="00B064C0"/>
    <w:rsid w:val="00B1059E"/>
    <w:rsid w:val="00B113AD"/>
    <w:rsid w:val="00B113B0"/>
    <w:rsid w:val="00B11E67"/>
    <w:rsid w:val="00B12CB1"/>
    <w:rsid w:val="00B135DF"/>
    <w:rsid w:val="00B13799"/>
    <w:rsid w:val="00B1455E"/>
    <w:rsid w:val="00B14D4E"/>
    <w:rsid w:val="00B14E91"/>
    <w:rsid w:val="00B1710D"/>
    <w:rsid w:val="00B174EC"/>
    <w:rsid w:val="00B17625"/>
    <w:rsid w:val="00B20F5C"/>
    <w:rsid w:val="00B21924"/>
    <w:rsid w:val="00B22510"/>
    <w:rsid w:val="00B227EC"/>
    <w:rsid w:val="00B259F6"/>
    <w:rsid w:val="00B25A7D"/>
    <w:rsid w:val="00B25C80"/>
    <w:rsid w:val="00B26930"/>
    <w:rsid w:val="00B27460"/>
    <w:rsid w:val="00B27A6C"/>
    <w:rsid w:val="00B31A66"/>
    <w:rsid w:val="00B3256B"/>
    <w:rsid w:val="00B33862"/>
    <w:rsid w:val="00B3388F"/>
    <w:rsid w:val="00B33BED"/>
    <w:rsid w:val="00B36A25"/>
    <w:rsid w:val="00B36D87"/>
    <w:rsid w:val="00B378C4"/>
    <w:rsid w:val="00B407FE"/>
    <w:rsid w:val="00B40891"/>
    <w:rsid w:val="00B409B8"/>
    <w:rsid w:val="00B4220A"/>
    <w:rsid w:val="00B435F0"/>
    <w:rsid w:val="00B439CC"/>
    <w:rsid w:val="00B4417A"/>
    <w:rsid w:val="00B44C00"/>
    <w:rsid w:val="00B46D74"/>
    <w:rsid w:val="00B46F42"/>
    <w:rsid w:val="00B51BB6"/>
    <w:rsid w:val="00B51EDF"/>
    <w:rsid w:val="00B51FC6"/>
    <w:rsid w:val="00B520B2"/>
    <w:rsid w:val="00B52214"/>
    <w:rsid w:val="00B52466"/>
    <w:rsid w:val="00B53CE3"/>
    <w:rsid w:val="00B53D70"/>
    <w:rsid w:val="00B54900"/>
    <w:rsid w:val="00B566E8"/>
    <w:rsid w:val="00B57087"/>
    <w:rsid w:val="00B613AA"/>
    <w:rsid w:val="00B615FF"/>
    <w:rsid w:val="00B62633"/>
    <w:rsid w:val="00B6271D"/>
    <w:rsid w:val="00B63E45"/>
    <w:rsid w:val="00B640FC"/>
    <w:rsid w:val="00B644C2"/>
    <w:rsid w:val="00B64733"/>
    <w:rsid w:val="00B64F89"/>
    <w:rsid w:val="00B66F4E"/>
    <w:rsid w:val="00B67A4A"/>
    <w:rsid w:val="00B7035E"/>
    <w:rsid w:val="00B706EB"/>
    <w:rsid w:val="00B708BB"/>
    <w:rsid w:val="00B70D4F"/>
    <w:rsid w:val="00B70E1A"/>
    <w:rsid w:val="00B71513"/>
    <w:rsid w:val="00B728B8"/>
    <w:rsid w:val="00B735E4"/>
    <w:rsid w:val="00B745C1"/>
    <w:rsid w:val="00B74991"/>
    <w:rsid w:val="00B7533B"/>
    <w:rsid w:val="00B75702"/>
    <w:rsid w:val="00B7573E"/>
    <w:rsid w:val="00B760C8"/>
    <w:rsid w:val="00B768BF"/>
    <w:rsid w:val="00B77C65"/>
    <w:rsid w:val="00B802F4"/>
    <w:rsid w:val="00B806BA"/>
    <w:rsid w:val="00B8083B"/>
    <w:rsid w:val="00B81694"/>
    <w:rsid w:val="00B8190B"/>
    <w:rsid w:val="00B81C57"/>
    <w:rsid w:val="00B824E1"/>
    <w:rsid w:val="00B824E9"/>
    <w:rsid w:val="00B82A3B"/>
    <w:rsid w:val="00B82BCE"/>
    <w:rsid w:val="00B833DA"/>
    <w:rsid w:val="00B83A9C"/>
    <w:rsid w:val="00B84323"/>
    <w:rsid w:val="00B86448"/>
    <w:rsid w:val="00B87C19"/>
    <w:rsid w:val="00B90498"/>
    <w:rsid w:val="00B957FC"/>
    <w:rsid w:val="00B9638D"/>
    <w:rsid w:val="00BA0903"/>
    <w:rsid w:val="00BA18B6"/>
    <w:rsid w:val="00BA1B70"/>
    <w:rsid w:val="00BA1ED0"/>
    <w:rsid w:val="00BA21AD"/>
    <w:rsid w:val="00BA2DEA"/>
    <w:rsid w:val="00BA4304"/>
    <w:rsid w:val="00BA4643"/>
    <w:rsid w:val="00BA484C"/>
    <w:rsid w:val="00BA4AB1"/>
    <w:rsid w:val="00BA4DC7"/>
    <w:rsid w:val="00BA5099"/>
    <w:rsid w:val="00BA5C7B"/>
    <w:rsid w:val="00BA5DC9"/>
    <w:rsid w:val="00BA5DE1"/>
    <w:rsid w:val="00BA6A95"/>
    <w:rsid w:val="00BA7071"/>
    <w:rsid w:val="00BA76E4"/>
    <w:rsid w:val="00BA7ED2"/>
    <w:rsid w:val="00BB059C"/>
    <w:rsid w:val="00BB0789"/>
    <w:rsid w:val="00BB1511"/>
    <w:rsid w:val="00BB1EC7"/>
    <w:rsid w:val="00BB2C58"/>
    <w:rsid w:val="00BB2F6B"/>
    <w:rsid w:val="00BB3935"/>
    <w:rsid w:val="00BB453F"/>
    <w:rsid w:val="00BB4BEE"/>
    <w:rsid w:val="00BB4FE0"/>
    <w:rsid w:val="00BB6981"/>
    <w:rsid w:val="00BB7433"/>
    <w:rsid w:val="00BB75D3"/>
    <w:rsid w:val="00BC06BA"/>
    <w:rsid w:val="00BC0B58"/>
    <w:rsid w:val="00BC1360"/>
    <w:rsid w:val="00BC2051"/>
    <w:rsid w:val="00BC22BE"/>
    <w:rsid w:val="00BC32F9"/>
    <w:rsid w:val="00BC4B4E"/>
    <w:rsid w:val="00BC5547"/>
    <w:rsid w:val="00BC59E4"/>
    <w:rsid w:val="00BC63D1"/>
    <w:rsid w:val="00BC6A53"/>
    <w:rsid w:val="00BC76B4"/>
    <w:rsid w:val="00BC79B6"/>
    <w:rsid w:val="00BC7ECF"/>
    <w:rsid w:val="00BD0248"/>
    <w:rsid w:val="00BD0868"/>
    <w:rsid w:val="00BD0DA8"/>
    <w:rsid w:val="00BD0F3F"/>
    <w:rsid w:val="00BD17DA"/>
    <w:rsid w:val="00BD18C6"/>
    <w:rsid w:val="00BD2052"/>
    <w:rsid w:val="00BD2452"/>
    <w:rsid w:val="00BD35A5"/>
    <w:rsid w:val="00BD36BB"/>
    <w:rsid w:val="00BD38FC"/>
    <w:rsid w:val="00BD42F6"/>
    <w:rsid w:val="00BD5B86"/>
    <w:rsid w:val="00BD6722"/>
    <w:rsid w:val="00BD7665"/>
    <w:rsid w:val="00BE0C87"/>
    <w:rsid w:val="00BE278B"/>
    <w:rsid w:val="00BE3B30"/>
    <w:rsid w:val="00BE5530"/>
    <w:rsid w:val="00BE6250"/>
    <w:rsid w:val="00BE68E5"/>
    <w:rsid w:val="00BE69E4"/>
    <w:rsid w:val="00BE7ACD"/>
    <w:rsid w:val="00BF0249"/>
    <w:rsid w:val="00BF1136"/>
    <w:rsid w:val="00BF287A"/>
    <w:rsid w:val="00BF2A9A"/>
    <w:rsid w:val="00BF3552"/>
    <w:rsid w:val="00BF3B4F"/>
    <w:rsid w:val="00BF4973"/>
    <w:rsid w:val="00BF4E29"/>
    <w:rsid w:val="00BF5002"/>
    <w:rsid w:val="00BF5DAB"/>
    <w:rsid w:val="00BF5F0B"/>
    <w:rsid w:val="00C01B24"/>
    <w:rsid w:val="00C0207C"/>
    <w:rsid w:val="00C021E2"/>
    <w:rsid w:val="00C03DE3"/>
    <w:rsid w:val="00C04B5A"/>
    <w:rsid w:val="00C04B91"/>
    <w:rsid w:val="00C05257"/>
    <w:rsid w:val="00C060F8"/>
    <w:rsid w:val="00C06F61"/>
    <w:rsid w:val="00C1091C"/>
    <w:rsid w:val="00C10BB2"/>
    <w:rsid w:val="00C10E0B"/>
    <w:rsid w:val="00C11132"/>
    <w:rsid w:val="00C11784"/>
    <w:rsid w:val="00C1183D"/>
    <w:rsid w:val="00C120C1"/>
    <w:rsid w:val="00C1344B"/>
    <w:rsid w:val="00C16438"/>
    <w:rsid w:val="00C16DB2"/>
    <w:rsid w:val="00C20DAA"/>
    <w:rsid w:val="00C21080"/>
    <w:rsid w:val="00C2115B"/>
    <w:rsid w:val="00C23246"/>
    <w:rsid w:val="00C23FBF"/>
    <w:rsid w:val="00C24728"/>
    <w:rsid w:val="00C24BBB"/>
    <w:rsid w:val="00C25213"/>
    <w:rsid w:val="00C27279"/>
    <w:rsid w:val="00C3064C"/>
    <w:rsid w:val="00C32005"/>
    <w:rsid w:val="00C322C5"/>
    <w:rsid w:val="00C3354E"/>
    <w:rsid w:val="00C34357"/>
    <w:rsid w:val="00C34523"/>
    <w:rsid w:val="00C358B4"/>
    <w:rsid w:val="00C35F4C"/>
    <w:rsid w:val="00C36C09"/>
    <w:rsid w:val="00C37B13"/>
    <w:rsid w:val="00C37D9A"/>
    <w:rsid w:val="00C401A6"/>
    <w:rsid w:val="00C40DA0"/>
    <w:rsid w:val="00C411AC"/>
    <w:rsid w:val="00C412E7"/>
    <w:rsid w:val="00C419F7"/>
    <w:rsid w:val="00C4211B"/>
    <w:rsid w:val="00C430C7"/>
    <w:rsid w:val="00C4396F"/>
    <w:rsid w:val="00C4413A"/>
    <w:rsid w:val="00C44216"/>
    <w:rsid w:val="00C44624"/>
    <w:rsid w:val="00C44932"/>
    <w:rsid w:val="00C45079"/>
    <w:rsid w:val="00C4542C"/>
    <w:rsid w:val="00C464E0"/>
    <w:rsid w:val="00C50CD1"/>
    <w:rsid w:val="00C51CEC"/>
    <w:rsid w:val="00C52714"/>
    <w:rsid w:val="00C52739"/>
    <w:rsid w:val="00C52D98"/>
    <w:rsid w:val="00C53663"/>
    <w:rsid w:val="00C5452B"/>
    <w:rsid w:val="00C54948"/>
    <w:rsid w:val="00C54CA9"/>
    <w:rsid w:val="00C55177"/>
    <w:rsid w:val="00C563C4"/>
    <w:rsid w:val="00C5675E"/>
    <w:rsid w:val="00C57A25"/>
    <w:rsid w:val="00C57F36"/>
    <w:rsid w:val="00C61BCF"/>
    <w:rsid w:val="00C635AE"/>
    <w:rsid w:val="00C64553"/>
    <w:rsid w:val="00C6513A"/>
    <w:rsid w:val="00C65621"/>
    <w:rsid w:val="00C65857"/>
    <w:rsid w:val="00C65A71"/>
    <w:rsid w:val="00C72BDD"/>
    <w:rsid w:val="00C739A3"/>
    <w:rsid w:val="00C74A38"/>
    <w:rsid w:val="00C7661B"/>
    <w:rsid w:val="00C767C4"/>
    <w:rsid w:val="00C76C9A"/>
    <w:rsid w:val="00C7745B"/>
    <w:rsid w:val="00C8017D"/>
    <w:rsid w:val="00C803AD"/>
    <w:rsid w:val="00C806AE"/>
    <w:rsid w:val="00C810E3"/>
    <w:rsid w:val="00C8180B"/>
    <w:rsid w:val="00C82743"/>
    <w:rsid w:val="00C83739"/>
    <w:rsid w:val="00C86797"/>
    <w:rsid w:val="00C8726C"/>
    <w:rsid w:val="00C90165"/>
    <w:rsid w:val="00C90463"/>
    <w:rsid w:val="00C90642"/>
    <w:rsid w:val="00C916B0"/>
    <w:rsid w:val="00C926D4"/>
    <w:rsid w:val="00C92AD8"/>
    <w:rsid w:val="00C92B9F"/>
    <w:rsid w:val="00C94BBF"/>
    <w:rsid w:val="00C951EC"/>
    <w:rsid w:val="00C95C9A"/>
    <w:rsid w:val="00CA004D"/>
    <w:rsid w:val="00CA15DF"/>
    <w:rsid w:val="00CA16F3"/>
    <w:rsid w:val="00CA4729"/>
    <w:rsid w:val="00CA4D26"/>
    <w:rsid w:val="00CA5862"/>
    <w:rsid w:val="00CA6ADE"/>
    <w:rsid w:val="00CA79CF"/>
    <w:rsid w:val="00CB04F8"/>
    <w:rsid w:val="00CB0BDD"/>
    <w:rsid w:val="00CB0E18"/>
    <w:rsid w:val="00CB12C5"/>
    <w:rsid w:val="00CB1335"/>
    <w:rsid w:val="00CB147D"/>
    <w:rsid w:val="00CB1711"/>
    <w:rsid w:val="00CB2779"/>
    <w:rsid w:val="00CB37FB"/>
    <w:rsid w:val="00CB3CF2"/>
    <w:rsid w:val="00CB458F"/>
    <w:rsid w:val="00CB4804"/>
    <w:rsid w:val="00CB749C"/>
    <w:rsid w:val="00CC1738"/>
    <w:rsid w:val="00CC1FDA"/>
    <w:rsid w:val="00CC218F"/>
    <w:rsid w:val="00CC39E0"/>
    <w:rsid w:val="00CC42D7"/>
    <w:rsid w:val="00CC4503"/>
    <w:rsid w:val="00CC563C"/>
    <w:rsid w:val="00CC57D9"/>
    <w:rsid w:val="00CD09F9"/>
    <w:rsid w:val="00CD0F02"/>
    <w:rsid w:val="00CD1560"/>
    <w:rsid w:val="00CD1B61"/>
    <w:rsid w:val="00CD1FB2"/>
    <w:rsid w:val="00CD29A3"/>
    <w:rsid w:val="00CD29A7"/>
    <w:rsid w:val="00CD4844"/>
    <w:rsid w:val="00CD6614"/>
    <w:rsid w:val="00CE0122"/>
    <w:rsid w:val="00CE028F"/>
    <w:rsid w:val="00CE0F06"/>
    <w:rsid w:val="00CE128C"/>
    <w:rsid w:val="00CE1383"/>
    <w:rsid w:val="00CE1653"/>
    <w:rsid w:val="00CE264E"/>
    <w:rsid w:val="00CE282A"/>
    <w:rsid w:val="00CE2864"/>
    <w:rsid w:val="00CE3A79"/>
    <w:rsid w:val="00CE3C47"/>
    <w:rsid w:val="00CE461E"/>
    <w:rsid w:val="00CE60D8"/>
    <w:rsid w:val="00CE73D0"/>
    <w:rsid w:val="00CE7F15"/>
    <w:rsid w:val="00CF14DD"/>
    <w:rsid w:val="00CF1C29"/>
    <w:rsid w:val="00CF1E4B"/>
    <w:rsid w:val="00CF25C6"/>
    <w:rsid w:val="00CF27FE"/>
    <w:rsid w:val="00CF42AD"/>
    <w:rsid w:val="00CF42B0"/>
    <w:rsid w:val="00CF5D65"/>
    <w:rsid w:val="00CF6BFD"/>
    <w:rsid w:val="00CF6E0A"/>
    <w:rsid w:val="00CF74F0"/>
    <w:rsid w:val="00D00051"/>
    <w:rsid w:val="00D0007A"/>
    <w:rsid w:val="00D0147E"/>
    <w:rsid w:val="00D01E59"/>
    <w:rsid w:val="00D028A5"/>
    <w:rsid w:val="00D02B87"/>
    <w:rsid w:val="00D02F46"/>
    <w:rsid w:val="00D033FC"/>
    <w:rsid w:val="00D03D9C"/>
    <w:rsid w:val="00D04701"/>
    <w:rsid w:val="00D05414"/>
    <w:rsid w:val="00D054C4"/>
    <w:rsid w:val="00D05670"/>
    <w:rsid w:val="00D066FD"/>
    <w:rsid w:val="00D06F7A"/>
    <w:rsid w:val="00D0720B"/>
    <w:rsid w:val="00D07910"/>
    <w:rsid w:val="00D10CC0"/>
    <w:rsid w:val="00D11A17"/>
    <w:rsid w:val="00D1286D"/>
    <w:rsid w:val="00D12E81"/>
    <w:rsid w:val="00D149CA"/>
    <w:rsid w:val="00D15095"/>
    <w:rsid w:val="00D15F99"/>
    <w:rsid w:val="00D17467"/>
    <w:rsid w:val="00D17608"/>
    <w:rsid w:val="00D203EC"/>
    <w:rsid w:val="00D2075E"/>
    <w:rsid w:val="00D20D48"/>
    <w:rsid w:val="00D2175D"/>
    <w:rsid w:val="00D2193D"/>
    <w:rsid w:val="00D221DB"/>
    <w:rsid w:val="00D229E4"/>
    <w:rsid w:val="00D22DFC"/>
    <w:rsid w:val="00D235FB"/>
    <w:rsid w:val="00D23714"/>
    <w:rsid w:val="00D23B16"/>
    <w:rsid w:val="00D2521A"/>
    <w:rsid w:val="00D255DA"/>
    <w:rsid w:val="00D256CF"/>
    <w:rsid w:val="00D2587D"/>
    <w:rsid w:val="00D26F99"/>
    <w:rsid w:val="00D27386"/>
    <w:rsid w:val="00D27D1B"/>
    <w:rsid w:val="00D30454"/>
    <w:rsid w:val="00D30E6B"/>
    <w:rsid w:val="00D3215C"/>
    <w:rsid w:val="00D32953"/>
    <w:rsid w:val="00D32B58"/>
    <w:rsid w:val="00D34ECD"/>
    <w:rsid w:val="00D34F62"/>
    <w:rsid w:val="00D36805"/>
    <w:rsid w:val="00D36A89"/>
    <w:rsid w:val="00D37227"/>
    <w:rsid w:val="00D3758D"/>
    <w:rsid w:val="00D40558"/>
    <w:rsid w:val="00D42D8A"/>
    <w:rsid w:val="00D436BB"/>
    <w:rsid w:val="00D438DC"/>
    <w:rsid w:val="00D4404A"/>
    <w:rsid w:val="00D458F7"/>
    <w:rsid w:val="00D45CF5"/>
    <w:rsid w:val="00D463E6"/>
    <w:rsid w:val="00D465E6"/>
    <w:rsid w:val="00D467FA"/>
    <w:rsid w:val="00D470A4"/>
    <w:rsid w:val="00D47ACF"/>
    <w:rsid w:val="00D5043D"/>
    <w:rsid w:val="00D50AB1"/>
    <w:rsid w:val="00D50E90"/>
    <w:rsid w:val="00D53B56"/>
    <w:rsid w:val="00D543FA"/>
    <w:rsid w:val="00D5628B"/>
    <w:rsid w:val="00D565A5"/>
    <w:rsid w:val="00D578C1"/>
    <w:rsid w:val="00D60CB3"/>
    <w:rsid w:val="00D60CC7"/>
    <w:rsid w:val="00D60E0C"/>
    <w:rsid w:val="00D61E2F"/>
    <w:rsid w:val="00D626E2"/>
    <w:rsid w:val="00D6274D"/>
    <w:rsid w:val="00D62CBD"/>
    <w:rsid w:val="00D63135"/>
    <w:rsid w:val="00D63826"/>
    <w:rsid w:val="00D654C1"/>
    <w:rsid w:val="00D6626B"/>
    <w:rsid w:val="00D66C31"/>
    <w:rsid w:val="00D66EAD"/>
    <w:rsid w:val="00D66F7B"/>
    <w:rsid w:val="00D70BEB"/>
    <w:rsid w:val="00D714CE"/>
    <w:rsid w:val="00D71EFE"/>
    <w:rsid w:val="00D7265B"/>
    <w:rsid w:val="00D728E2"/>
    <w:rsid w:val="00D7364D"/>
    <w:rsid w:val="00D747DE"/>
    <w:rsid w:val="00D74D84"/>
    <w:rsid w:val="00D7518A"/>
    <w:rsid w:val="00D757BA"/>
    <w:rsid w:val="00D76099"/>
    <w:rsid w:val="00D76EB2"/>
    <w:rsid w:val="00D779D3"/>
    <w:rsid w:val="00D77F78"/>
    <w:rsid w:val="00D8128A"/>
    <w:rsid w:val="00D81604"/>
    <w:rsid w:val="00D81CD5"/>
    <w:rsid w:val="00D81FBB"/>
    <w:rsid w:val="00D824A2"/>
    <w:rsid w:val="00D82D49"/>
    <w:rsid w:val="00D83D77"/>
    <w:rsid w:val="00D83F52"/>
    <w:rsid w:val="00D876E1"/>
    <w:rsid w:val="00D90C7E"/>
    <w:rsid w:val="00D91827"/>
    <w:rsid w:val="00D918AA"/>
    <w:rsid w:val="00D919F4"/>
    <w:rsid w:val="00D91F33"/>
    <w:rsid w:val="00D941D5"/>
    <w:rsid w:val="00D95978"/>
    <w:rsid w:val="00D95DCD"/>
    <w:rsid w:val="00D96212"/>
    <w:rsid w:val="00D9672D"/>
    <w:rsid w:val="00D967A0"/>
    <w:rsid w:val="00D96A8C"/>
    <w:rsid w:val="00D97126"/>
    <w:rsid w:val="00D97435"/>
    <w:rsid w:val="00D974C7"/>
    <w:rsid w:val="00D97E93"/>
    <w:rsid w:val="00DA1EB7"/>
    <w:rsid w:val="00DA2089"/>
    <w:rsid w:val="00DA2803"/>
    <w:rsid w:val="00DA2C18"/>
    <w:rsid w:val="00DA3959"/>
    <w:rsid w:val="00DA46AC"/>
    <w:rsid w:val="00DA4F7A"/>
    <w:rsid w:val="00DA52DE"/>
    <w:rsid w:val="00DA64B1"/>
    <w:rsid w:val="00DA64E5"/>
    <w:rsid w:val="00DA68FF"/>
    <w:rsid w:val="00DA6D55"/>
    <w:rsid w:val="00DA7527"/>
    <w:rsid w:val="00DB1A84"/>
    <w:rsid w:val="00DB1EE1"/>
    <w:rsid w:val="00DB3525"/>
    <w:rsid w:val="00DB456A"/>
    <w:rsid w:val="00DB4F70"/>
    <w:rsid w:val="00DB5726"/>
    <w:rsid w:val="00DB5F21"/>
    <w:rsid w:val="00DB622C"/>
    <w:rsid w:val="00DB6499"/>
    <w:rsid w:val="00DB6FEC"/>
    <w:rsid w:val="00DB71B5"/>
    <w:rsid w:val="00DC1779"/>
    <w:rsid w:val="00DC1B86"/>
    <w:rsid w:val="00DC2523"/>
    <w:rsid w:val="00DC2D91"/>
    <w:rsid w:val="00DC3051"/>
    <w:rsid w:val="00DC347D"/>
    <w:rsid w:val="00DC3FA8"/>
    <w:rsid w:val="00DC5477"/>
    <w:rsid w:val="00DC54E8"/>
    <w:rsid w:val="00DC6AF6"/>
    <w:rsid w:val="00DC7618"/>
    <w:rsid w:val="00DC76E4"/>
    <w:rsid w:val="00DD0EA3"/>
    <w:rsid w:val="00DD241A"/>
    <w:rsid w:val="00DD399A"/>
    <w:rsid w:val="00DD4BC7"/>
    <w:rsid w:val="00DD6593"/>
    <w:rsid w:val="00DD6EBD"/>
    <w:rsid w:val="00DD6F07"/>
    <w:rsid w:val="00DD6F72"/>
    <w:rsid w:val="00DD7A14"/>
    <w:rsid w:val="00DE0001"/>
    <w:rsid w:val="00DE078C"/>
    <w:rsid w:val="00DE12C6"/>
    <w:rsid w:val="00DE20D1"/>
    <w:rsid w:val="00DE2512"/>
    <w:rsid w:val="00DE2986"/>
    <w:rsid w:val="00DE2A6A"/>
    <w:rsid w:val="00DE6E72"/>
    <w:rsid w:val="00DF162D"/>
    <w:rsid w:val="00DF1760"/>
    <w:rsid w:val="00DF317E"/>
    <w:rsid w:val="00DF356F"/>
    <w:rsid w:val="00DF3FDE"/>
    <w:rsid w:val="00DF4431"/>
    <w:rsid w:val="00DF55E7"/>
    <w:rsid w:val="00DF6741"/>
    <w:rsid w:val="00DF710A"/>
    <w:rsid w:val="00DF72AC"/>
    <w:rsid w:val="00E0074D"/>
    <w:rsid w:val="00E00FD2"/>
    <w:rsid w:val="00E01170"/>
    <w:rsid w:val="00E02594"/>
    <w:rsid w:val="00E02C18"/>
    <w:rsid w:val="00E04485"/>
    <w:rsid w:val="00E0524C"/>
    <w:rsid w:val="00E055C7"/>
    <w:rsid w:val="00E062C0"/>
    <w:rsid w:val="00E0755A"/>
    <w:rsid w:val="00E07844"/>
    <w:rsid w:val="00E1002E"/>
    <w:rsid w:val="00E10249"/>
    <w:rsid w:val="00E114A3"/>
    <w:rsid w:val="00E12A8C"/>
    <w:rsid w:val="00E12BDF"/>
    <w:rsid w:val="00E13436"/>
    <w:rsid w:val="00E138F7"/>
    <w:rsid w:val="00E14AB0"/>
    <w:rsid w:val="00E14CBD"/>
    <w:rsid w:val="00E14DEC"/>
    <w:rsid w:val="00E14EE1"/>
    <w:rsid w:val="00E15514"/>
    <w:rsid w:val="00E1649E"/>
    <w:rsid w:val="00E1693D"/>
    <w:rsid w:val="00E177FF"/>
    <w:rsid w:val="00E20073"/>
    <w:rsid w:val="00E21B2F"/>
    <w:rsid w:val="00E21BDD"/>
    <w:rsid w:val="00E22497"/>
    <w:rsid w:val="00E22909"/>
    <w:rsid w:val="00E22B96"/>
    <w:rsid w:val="00E24BE1"/>
    <w:rsid w:val="00E252C5"/>
    <w:rsid w:val="00E2772E"/>
    <w:rsid w:val="00E278AA"/>
    <w:rsid w:val="00E300A4"/>
    <w:rsid w:val="00E31076"/>
    <w:rsid w:val="00E3119D"/>
    <w:rsid w:val="00E31736"/>
    <w:rsid w:val="00E31773"/>
    <w:rsid w:val="00E32387"/>
    <w:rsid w:val="00E328F1"/>
    <w:rsid w:val="00E33624"/>
    <w:rsid w:val="00E3536C"/>
    <w:rsid w:val="00E3540E"/>
    <w:rsid w:val="00E36B56"/>
    <w:rsid w:val="00E36D9D"/>
    <w:rsid w:val="00E36F87"/>
    <w:rsid w:val="00E37379"/>
    <w:rsid w:val="00E409C9"/>
    <w:rsid w:val="00E40E69"/>
    <w:rsid w:val="00E418D6"/>
    <w:rsid w:val="00E4240C"/>
    <w:rsid w:val="00E4287D"/>
    <w:rsid w:val="00E428E2"/>
    <w:rsid w:val="00E42A6D"/>
    <w:rsid w:val="00E45091"/>
    <w:rsid w:val="00E467ED"/>
    <w:rsid w:val="00E50FCF"/>
    <w:rsid w:val="00E523FA"/>
    <w:rsid w:val="00E527CE"/>
    <w:rsid w:val="00E5451E"/>
    <w:rsid w:val="00E5454F"/>
    <w:rsid w:val="00E54637"/>
    <w:rsid w:val="00E5512E"/>
    <w:rsid w:val="00E55A52"/>
    <w:rsid w:val="00E55F34"/>
    <w:rsid w:val="00E5644A"/>
    <w:rsid w:val="00E56A54"/>
    <w:rsid w:val="00E57D47"/>
    <w:rsid w:val="00E612AF"/>
    <w:rsid w:val="00E61F8C"/>
    <w:rsid w:val="00E624C4"/>
    <w:rsid w:val="00E63073"/>
    <w:rsid w:val="00E643BA"/>
    <w:rsid w:val="00E643CA"/>
    <w:rsid w:val="00E64445"/>
    <w:rsid w:val="00E64962"/>
    <w:rsid w:val="00E64B76"/>
    <w:rsid w:val="00E64E86"/>
    <w:rsid w:val="00E652C2"/>
    <w:rsid w:val="00E67BCC"/>
    <w:rsid w:val="00E702FF"/>
    <w:rsid w:val="00E70528"/>
    <w:rsid w:val="00E70CDF"/>
    <w:rsid w:val="00E713B0"/>
    <w:rsid w:val="00E72317"/>
    <w:rsid w:val="00E72B2C"/>
    <w:rsid w:val="00E73415"/>
    <w:rsid w:val="00E7345B"/>
    <w:rsid w:val="00E73FEA"/>
    <w:rsid w:val="00E74FE9"/>
    <w:rsid w:val="00E7534B"/>
    <w:rsid w:val="00E75DAC"/>
    <w:rsid w:val="00E75F34"/>
    <w:rsid w:val="00E80142"/>
    <w:rsid w:val="00E809D2"/>
    <w:rsid w:val="00E82024"/>
    <w:rsid w:val="00E82106"/>
    <w:rsid w:val="00E82791"/>
    <w:rsid w:val="00E82900"/>
    <w:rsid w:val="00E829A1"/>
    <w:rsid w:val="00E840E3"/>
    <w:rsid w:val="00E84DBC"/>
    <w:rsid w:val="00E84F25"/>
    <w:rsid w:val="00E87380"/>
    <w:rsid w:val="00E87E17"/>
    <w:rsid w:val="00E87FF1"/>
    <w:rsid w:val="00E90DE8"/>
    <w:rsid w:val="00E92430"/>
    <w:rsid w:val="00E92E5F"/>
    <w:rsid w:val="00E92F96"/>
    <w:rsid w:val="00E93395"/>
    <w:rsid w:val="00E956B8"/>
    <w:rsid w:val="00E9573E"/>
    <w:rsid w:val="00E9608B"/>
    <w:rsid w:val="00E960BC"/>
    <w:rsid w:val="00E97334"/>
    <w:rsid w:val="00E9740B"/>
    <w:rsid w:val="00EA09F9"/>
    <w:rsid w:val="00EA1690"/>
    <w:rsid w:val="00EA2EDF"/>
    <w:rsid w:val="00EA30F2"/>
    <w:rsid w:val="00EA3ACA"/>
    <w:rsid w:val="00EA43CB"/>
    <w:rsid w:val="00EA46E6"/>
    <w:rsid w:val="00EB29DA"/>
    <w:rsid w:val="00EB3912"/>
    <w:rsid w:val="00EB3DEE"/>
    <w:rsid w:val="00EB47AC"/>
    <w:rsid w:val="00EB4C82"/>
    <w:rsid w:val="00EB4F86"/>
    <w:rsid w:val="00EB58F2"/>
    <w:rsid w:val="00EB73B7"/>
    <w:rsid w:val="00EC01DE"/>
    <w:rsid w:val="00EC06E6"/>
    <w:rsid w:val="00EC137D"/>
    <w:rsid w:val="00EC1E46"/>
    <w:rsid w:val="00EC254F"/>
    <w:rsid w:val="00EC368E"/>
    <w:rsid w:val="00EC4CB6"/>
    <w:rsid w:val="00EC5611"/>
    <w:rsid w:val="00EC7388"/>
    <w:rsid w:val="00EC7470"/>
    <w:rsid w:val="00ED0427"/>
    <w:rsid w:val="00ED0487"/>
    <w:rsid w:val="00ED11A8"/>
    <w:rsid w:val="00ED2A1C"/>
    <w:rsid w:val="00ED33DC"/>
    <w:rsid w:val="00ED44A6"/>
    <w:rsid w:val="00ED4679"/>
    <w:rsid w:val="00ED560A"/>
    <w:rsid w:val="00ED6211"/>
    <w:rsid w:val="00ED68E0"/>
    <w:rsid w:val="00ED7019"/>
    <w:rsid w:val="00ED74AC"/>
    <w:rsid w:val="00EE0CB1"/>
    <w:rsid w:val="00EE0DDE"/>
    <w:rsid w:val="00EE13AC"/>
    <w:rsid w:val="00EE14A8"/>
    <w:rsid w:val="00EE2481"/>
    <w:rsid w:val="00EE33AB"/>
    <w:rsid w:val="00EE51A3"/>
    <w:rsid w:val="00EE6177"/>
    <w:rsid w:val="00EE654A"/>
    <w:rsid w:val="00EE6634"/>
    <w:rsid w:val="00EE7944"/>
    <w:rsid w:val="00EF02B1"/>
    <w:rsid w:val="00EF07D8"/>
    <w:rsid w:val="00EF130E"/>
    <w:rsid w:val="00EF2AEB"/>
    <w:rsid w:val="00EF2C63"/>
    <w:rsid w:val="00EF392E"/>
    <w:rsid w:val="00EF442C"/>
    <w:rsid w:val="00EF7EFA"/>
    <w:rsid w:val="00F000C7"/>
    <w:rsid w:val="00F00303"/>
    <w:rsid w:val="00F004F2"/>
    <w:rsid w:val="00F006A6"/>
    <w:rsid w:val="00F01163"/>
    <w:rsid w:val="00F02B2F"/>
    <w:rsid w:val="00F02F02"/>
    <w:rsid w:val="00F03A9F"/>
    <w:rsid w:val="00F04C33"/>
    <w:rsid w:val="00F0667A"/>
    <w:rsid w:val="00F101F7"/>
    <w:rsid w:val="00F10552"/>
    <w:rsid w:val="00F1071F"/>
    <w:rsid w:val="00F1158E"/>
    <w:rsid w:val="00F1223E"/>
    <w:rsid w:val="00F128ED"/>
    <w:rsid w:val="00F13785"/>
    <w:rsid w:val="00F14069"/>
    <w:rsid w:val="00F15EF0"/>
    <w:rsid w:val="00F17AB4"/>
    <w:rsid w:val="00F20156"/>
    <w:rsid w:val="00F2076E"/>
    <w:rsid w:val="00F21E52"/>
    <w:rsid w:val="00F23C36"/>
    <w:rsid w:val="00F24633"/>
    <w:rsid w:val="00F247E8"/>
    <w:rsid w:val="00F24FB9"/>
    <w:rsid w:val="00F25BA8"/>
    <w:rsid w:val="00F266C8"/>
    <w:rsid w:val="00F304EB"/>
    <w:rsid w:val="00F3137D"/>
    <w:rsid w:val="00F31C4E"/>
    <w:rsid w:val="00F333E8"/>
    <w:rsid w:val="00F35379"/>
    <w:rsid w:val="00F379DC"/>
    <w:rsid w:val="00F40192"/>
    <w:rsid w:val="00F41358"/>
    <w:rsid w:val="00F41C6C"/>
    <w:rsid w:val="00F4297F"/>
    <w:rsid w:val="00F43582"/>
    <w:rsid w:val="00F43831"/>
    <w:rsid w:val="00F43AA7"/>
    <w:rsid w:val="00F44BD4"/>
    <w:rsid w:val="00F44C47"/>
    <w:rsid w:val="00F45814"/>
    <w:rsid w:val="00F4664B"/>
    <w:rsid w:val="00F52472"/>
    <w:rsid w:val="00F52A8B"/>
    <w:rsid w:val="00F5387A"/>
    <w:rsid w:val="00F53F1B"/>
    <w:rsid w:val="00F54B3A"/>
    <w:rsid w:val="00F5513D"/>
    <w:rsid w:val="00F555B7"/>
    <w:rsid w:val="00F55E00"/>
    <w:rsid w:val="00F56F89"/>
    <w:rsid w:val="00F579F7"/>
    <w:rsid w:val="00F61229"/>
    <w:rsid w:val="00F61F70"/>
    <w:rsid w:val="00F62093"/>
    <w:rsid w:val="00F63087"/>
    <w:rsid w:val="00F63EBC"/>
    <w:rsid w:val="00F64638"/>
    <w:rsid w:val="00F64894"/>
    <w:rsid w:val="00F64B9F"/>
    <w:rsid w:val="00F65836"/>
    <w:rsid w:val="00F67F39"/>
    <w:rsid w:val="00F704FA"/>
    <w:rsid w:val="00F705CC"/>
    <w:rsid w:val="00F70DEE"/>
    <w:rsid w:val="00F71A84"/>
    <w:rsid w:val="00F72F41"/>
    <w:rsid w:val="00F730B4"/>
    <w:rsid w:val="00F73404"/>
    <w:rsid w:val="00F73416"/>
    <w:rsid w:val="00F7407B"/>
    <w:rsid w:val="00F74664"/>
    <w:rsid w:val="00F75895"/>
    <w:rsid w:val="00F75EB6"/>
    <w:rsid w:val="00F76C8D"/>
    <w:rsid w:val="00F76DC3"/>
    <w:rsid w:val="00F809DF"/>
    <w:rsid w:val="00F80B52"/>
    <w:rsid w:val="00F813C0"/>
    <w:rsid w:val="00F81BB4"/>
    <w:rsid w:val="00F81DCB"/>
    <w:rsid w:val="00F82846"/>
    <w:rsid w:val="00F82857"/>
    <w:rsid w:val="00F84E47"/>
    <w:rsid w:val="00F854A0"/>
    <w:rsid w:val="00F86033"/>
    <w:rsid w:val="00F87C60"/>
    <w:rsid w:val="00F9255E"/>
    <w:rsid w:val="00F92670"/>
    <w:rsid w:val="00F930C3"/>
    <w:rsid w:val="00F931DE"/>
    <w:rsid w:val="00F93FF0"/>
    <w:rsid w:val="00F943FD"/>
    <w:rsid w:val="00F95BC7"/>
    <w:rsid w:val="00F964E1"/>
    <w:rsid w:val="00FA0C3E"/>
    <w:rsid w:val="00FA1C15"/>
    <w:rsid w:val="00FA30B6"/>
    <w:rsid w:val="00FA4C73"/>
    <w:rsid w:val="00FA4D7D"/>
    <w:rsid w:val="00FA6B47"/>
    <w:rsid w:val="00FB01AA"/>
    <w:rsid w:val="00FB07DC"/>
    <w:rsid w:val="00FB178A"/>
    <w:rsid w:val="00FB222E"/>
    <w:rsid w:val="00FB229A"/>
    <w:rsid w:val="00FB454F"/>
    <w:rsid w:val="00FB5CCB"/>
    <w:rsid w:val="00FB6427"/>
    <w:rsid w:val="00FB67CF"/>
    <w:rsid w:val="00FB6EC6"/>
    <w:rsid w:val="00FB7A69"/>
    <w:rsid w:val="00FC14A8"/>
    <w:rsid w:val="00FC364B"/>
    <w:rsid w:val="00FC535E"/>
    <w:rsid w:val="00FC72E1"/>
    <w:rsid w:val="00FC7440"/>
    <w:rsid w:val="00FC754A"/>
    <w:rsid w:val="00FC75CA"/>
    <w:rsid w:val="00FC7B04"/>
    <w:rsid w:val="00FC7CB2"/>
    <w:rsid w:val="00FD0E00"/>
    <w:rsid w:val="00FD205E"/>
    <w:rsid w:val="00FD2BD5"/>
    <w:rsid w:val="00FD3301"/>
    <w:rsid w:val="00FD5ACF"/>
    <w:rsid w:val="00FD61B0"/>
    <w:rsid w:val="00FD757B"/>
    <w:rsid w:val="00FD7BA6"/>
    <w:rsid w:val="00FD7FAF"/>
    <w:rsid w:val="00FE1121"/>
    <w:rsid w:val="00FE120B"/>
    <w:rsid w:val="00FE1460"/>
    <w:rsid w:val="00FE2058"/>
    <w:rsid w:val="00FE2694"/>
    <w:rsid w:val="00FE2A89"/>
    <w:rsid w:val="00FE329D"/>
    <w:rsid w:val="00FE4AE9"/>
    <w:rsid w:val="00FE6A61"/>
    <w:rsid w:val="00FE6EDC"/>
    <w:rsid w:val="00FE728A"/>
    <w:rsid w:val="00FF01F7"/>
    <w:rsid w:val="00FF049D"/>
    <w:rsid w:val="00FF2F23"/>
    <w:rsid w:val="00FF2FB3"/>
    <w:rsid w:val="00FF4BF5"/>
    <w:rsid w:val="00FF4D91"/>
    <w:rsid w:val="00FF5A56"/>
    <w:rsid w:val="00FF5BA6"/>
    <w:rsid w:val="00FF7B0E"/>
    <w:rsid w:val="00FF7E97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E5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5D35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D35E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1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35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5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35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5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5E5"/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rsid w:val="005D35E5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E31773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35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35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35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35E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35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35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5D35E5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35E5"/>
    <w:rPr>
      <w:rFonts w:ascii="Cambria" w:eastAsia="MS Mincho" w:hAnsi="Cambria" w:cs="Times New Roman"/>
      <w:sz w:val="24"/>
      <w:szCs w:val="24"/>
      <w:lang w:val="en-US" w:eastAsia="ja-JP"/>
    </w:rPr>
  </w:style>
  <w:style w:type="paragraph" w:customStyle="1" w:styleId="Zkladnodstavec">
    <w:name w:val="[Základní odstavec]"/>
    <w:basedOn w:val="Normln"/>
    <w:uiPriority w:val="99"/>
    <w:rsid w:val="005D35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5D35E5"/>
    <w:pPr>
      <w:ind w:left="720"/>
      <w:contextualSpacing/>
    </w:pPr>
  </w:style>
  <w:style w:type="paragraph" w:customStyle="1" w:styleId="PravidlaA">
    <w:name w:val="Pravidla A"/>
    <w:basedOn w:val="Nadpis1"/>
    <w:qFormat/>
    <w:rsid w:val="00BE7ACD"/>
    <w:rPr>
      <w:rFonts w:asciiTheme="majorHAnsi" w:hAnsiTheme="majorHAnsi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D35E5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D35E5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D35E5"/>
    <w:rPr>
      <w:rFonts w:ascii="Cambria" w:eastAsia="MS Mincho" w:hAnsi="Cambria" w:cs="Times New Roman"/>
      <w:sz w:val="20"/>
      <w:szCs w:val="20"/>
      <w:lang w:val="en-US" w:eastAsia="ja-JP"/>
    </w:rPr>
  </w:style>
  <w:style w:type="table" w:styleId="Mkatabulky">
    <w:name w:val="Table Grid"/>
    <w:basedOn w:val="Normlntabulka"/>
    <w:uiPriority w:val="59"/>
    <w:rsid w:val="005D35E5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35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5E5"/>
    <w:rPr>
      <w:rFonts w:ascii="Tahoma" w:eastAsia="MS Mincho" w:hAnsi="Tahoma" w:cs="Tahoma"/>
      <w:sz w:val="16"/>
      <w:szCs w:val="16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1343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4399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A53"/>
    <w:rPr>
      <w:rFonts w:ascii="Cambria" w:eastAsia="MS Mincho" w:hAnsi="Cambria" w:cs="Times New Roman"/>
      <w:b/>
      <w:bCs/>
      <w:sz w:val="20"/>
      <w:szCs w:val="20"/>
      <w:lang w:val="en-US" w:eastAsia="ja-JP"/>
    </w:rPr>
  </w:style>
  <w:style w:type="paragraph" w:customStyle="1" w:styleId="Pravidla1">
    <w:name w:val="Pravidla 1"/>
    <w:basedOn w:val="Nadpis1"/>
    <w:link w:val="Pravidla1Char"/>
    <w:qFormat/>
    <w:rsid w:val="00BE7ACD"/>
    <w:rPr>
      <w:rFonts w:asciiTheme="majorHAnsi" w:hAnsiTheme="majorHAnsi"/>
    </w:rPr>
  </w:style>
  <w:style w:type="paragraph" w:customStyle="1" w:styleId="Pravidla11">
    <w:name w:val="Pravidla 1.1."/>
    <w:basedOn w:val="Pravidla1"/>
    <w:link w:val="Pravidla11Char"/>
    <w:qFormat/>
    <w:rsid w:val="00BE7ACD"/>
    <w:rPr>
      <w:rFonts w:cs="Arial"/>
      <w:sz w:val="28"/>
    </w:rPr>
  </w:style>
  <w:style w:type="character" w:customStyle="1" w:styleId="Pravidla1Char">
    <w:name w:val="Pravidla 1 Char"/>
    <w:basedOn w:val="Nadpis1Char"/>
    <w:link w:val="Pravidla1"/>
    <w:rsid w:val="00BE7ACD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ja-JP"/>
    </w:rPr>
  </w:style>
  <w:style w:type="paragraph" w:customStyle="1" w:styleId="Pravidla111">
    <w:name w:val="Pravidla 1.1.1."/>
    <w:basedOn w:val="Nadpis3"/>
    <w:link w:val="Pravidla111Char"/>
    <w:qFormat/>
    <w:rsid w:val="00C2115B"/>
  </w:style>
  <w:style w:type="character" w:customStyle="1" w:styleId="Pravidla11Char">
    <w:name w:val="Pravidla 1.1. Char"/>
    <w:basedOn w:val="Nadpis2Char"/>
    <w:link w:val="Pravidla11"/>
    <w:rsid w:val="00BE7ACD"/>
    <w:rPr>
      <w:rFonts w:asciiTheme="majorHAnsi" w:eastAsiaTheme="majorEastAsia" w:hAnsiTheme="majorHAnsi" w:cs="Arial"/>
      <w:b/>
      <w:bCs/>
      <w:color w:val="000000" w:themeColor="text1"/>
      <w:sz w:val="28"/>
      <w:szCs w:val="28"/>
      <w:lang w:eastAsia="ja-JP"/>
    </w:rPr>
  </w:style>
  <w:style w:type="character" w:customStyle="1" w:styleId="Pravidla111Char">
    <w:name w:val="Pravidla 1.1.1. Char"/>
    <w:basedOn w:val="Nadpis3Char"/>
    <w:link w:val="Pravidla111"/>
    <w:rsid w:val="00C2115B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table" w:styleId="Stednmka3zvraznn3">
    <w:name w:val="Medium Grid 3 Accent 3"/>
    <w:basedOn w:val="Normlntabulka"/>
    <w:uiPriority w:val="69"/>
    <w:rsid w:val="000616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Revize">
    <w:name w:val="Revision"/>
    <w:hidden/>
    <w:uiPriority w:val="99"/>
    <w:semiHidden/>
    <w:rsid w:val="00F9255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ulek">
    <w:name w:val="caption"/>
    <w:basedOn w:val="Normln"/>
    <w:next w:val="Normln"/>
    <w:uiPriority w:val="35"/>
    <w:unhideWhenUsed/>
    <w:qFormat/>
    <w:rsid w:val="00917052"/>
    <w:pPr>
      <w:jc w:val="both"/>
    </w:pPr>
    <w:rPr>
      <w:rFonts w:ascii="Arial" w:eastAsia="Times New Roman" w:hAnsi="Arial" w:cs="Arial"/>
      <w:b/>
      <w:bCs/>
      <w:color w:val="4F81BD" w:themeColor="accent1"/>
      <w:sz w:val="18"/>
      <w:szCs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64B9F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F64B9F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F64B9F"/>
    <w:rPr>
      <w:color w:val="0000FF" w:themeColor="hyperlink"/>
      <w:u w:val="single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"/>
    <w:basedOn w:val="Normln"/>
    <w:link w:val="TextpoznpodarouChar"/>
    <w:uiPriority w:val="99"/>
    <w:unhideWhenUsed/>
    <w:rsid w:val="000111B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0111B2"/>
    <w:rPr>
      <w:rFonts w:ascii="Cambria" w:eastAsia="MS Mincho" w:hAnsi="Cambria" w:cs="Times New Roman"/>
      <w:sz w:val="20"/>
      <w:szCs w:val="20"/>
      <w:lang w:eastAsia="ja-JP"/>
    </w:rPr>
  </w:style>
  <w:style w:type="character" w:styleId="Znakapoznpodarou">
    <w:name w:val="footnote reference"/>
    <w:aliases w:val="PGI Fußnote Ziffer + Times New Roman,12 b.,Zúžené o ...,PGI Fußnote Ziffer"/>
    <w:basedOn w:val="Standardnpsmoodstavce"/>
    <w:uiPriority w:val="99"/>
    <w:unhideWhenUsed/>
    <w:rsid w:val="000111B2"/>
    <w:rPr>
      <w:vertAlign w:val="superscript"/>
    </w:rPr>
  </w:style>
  <w:style w:type="paragraph" w:customStyle="1" w:styleId="Default">
    <w:name w:val="Default"/>
    <w:rsid w:val="000111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BD0DA8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1">
    <w:name w:val="Heading #1_"/>
    <w:link w:val="Heading10"/>
    <w:rsid w:val="00BD0DA8"/>
    <w:rPr>
      <w:b/>
      <w:bCs/>
      <w:sz w:val="56"/>
      <w:szCs w:val="56"/>
      <w:shd w:val="clear" w:color="auto" w:fill="FFFFFF"/>
    </w:rPr>
  </w:style>
  <w:style w:type="paragraph" w:customStyle="1" w:styleId="Heading10">
    <w:name w:val="Heading #1"/>
    <w:basedOn w:val="Normln"/>
    <w:link w:val="Heading1"/>
    <w:rsid w:val="00BD0DA8"/>
    <w:pPr>
      <w:widowControl w:val="0"/>
      <w:shd w:val="clear" w:color="auto" w:fill="FFFFFF"/>
      <w:spacing w:before="660" w:after="240" w:line="0" w:lineRule="atLeast"/>
      <w:outlineLvl w:val="0"/>
    </w:pPr>
    <w:rPr>
      <w:rFonts w:asciiTheme="minorHAnsi" w:eastAsiaTheme="minorHAnsi" w:hAnsiTheme="minorHAnsi" w:cstheme="minorBidi"/>
      <w:b/>
      <w:bCs/>
      <w:sz w:val="56"/>
      <w:szCs w:val="56"/>
      <w:lang w:eastAsia="en-US"/>
    </w:rPr>
  </w:style>
  <w:style w:type="character" w:customStyle="1" w:styleId="NormlnodrkyChar">
    <w:name w:val="Normální odrážky Char"/>
    <w:link w:val="Normlnodrky"/>
    <w:locked/>
    <w:rsid w:val="003C1346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Normlnodrky">
    <w:name w:val="Normální odrážky"/>
    <w:basedOn w:val="Normln"/>
    <w:link w:val="NormlnodrkyChar"/>
    <w:rsid w:val="003C1346"/>
    <w:pPr>
      <w:numPr>
        <w:numId w:val="5"/>
      </w:numPr>
      <w:spacing w:after="0"/>
      <w:jc w:val="both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Nadpis-OsnovaIIuroven">
    <w:name w:val="Nadpis-Osnova_II.uroven"/>
    <w:basedOn w:val="Normln"/>
    <w:link w:val="Nadpis-OsnovaIIurovenChar"/>
    <w:autoRedefine/>
    <w:rsid w:val="003C1346"/>
    <w:pPr>
      <w:spacing w:before="75" w:after="120" w:line="276" w:lineRule="auto"/>
      <w:ind w:left="538" w:hanging="527"/>
      <w:jc w:val="both"/>
    </w:pPr>
    <w:rPr>
      <w:rFonts w:asciiTheme="majorHAnsi" w:eastAsia="Calibri" w:hAnsiTheme="majorHAnsi" w:cs="Arial"/>
      <w:bCs/>
      <w:caps/>
      <w:u w:val="single"/>
      <w:lang w:eastAsia="cs-CZ"/>
    </w:rPr>
  </w:style>
  <w:style w:type="paragraph" w:customStyle="1" w:styleId="Nadpis-Osnova-IIIuroven">
    <w:name w:val="Nadpis-Osnova-III.uroven"/>
    <w:basedOn w:val="Nadpis-OsnovaIIuroven"/>
    <w:link w:val="Nadpis-Osnova-IIIurovenChar"/>
    <w:autoRedefine/>
    <w:rsid w:val="003C1346"/>
    <w:pPr>
      <w:numPr>
        <w:numId w:val="6"/>
      </w:numPr>
      <w:jc w:val="left"/>
    </w:pPr>
    <w:rPr>
      <w:caps w:val="0"/>
      <w:u w:val="none"/>
    </w:rPr>
  </w:style>
  <w:style w:type="character" w:customStyle="1" w:styleId="Nadpis-Osnova-IIIurovenChar">
    <w:name w:val="Nadpis-Osnova-III.uroven Char"/>
    <w:link w:val="Nadpis-Osnova-IIIuroven"/>
    <w:rsid w:val="003C1346"/>
    <w:rPr>
      <w:rFonts w:asciiTheme="majorHAnsi" w:eastAsia="Calibri" w:hAnsiTheme="majorHAnsi" w:cs="Arial"/>
      <w:bCs/>
      <w:sz w:val="24"/>
      <w:szCs w:val="24"/>
      <w:lang w:eastAsia="cs-CZ"/>
    </w:rPr>
  </w:style>
  <w:style w:type="character" w:customStyle="1" w:styleId="Nadpis-OsnovaIIurovenChar">
    <w:name w:val="Nadpis-Osnova_II.uroven Char"/>
    <w:link w:val="Nadpis-OsnovaIIuroven"/>
    <w:rsid w:val="003C1346"/>
    <w:rPr>
      <w:rFonts w:asciiTheme="majorHAnsi" w:eastAsia="Calibri" w:hAnsiTheme="majorHAnsi" w:cs="Arial"/>
      <w:bCs/>
      <w:caps/>
      <w:sz w:val="24"/>
      <w:szCs w:val="24"/>
      <w:u w:val="single"/>
      <w:lang w:eastAsia="cs-CZ"/>
    </w:rPr>
  </w:style>
  <w:style w:type="character" w:customStyle="1" w:styleId="Bodytext">
    <w:name w:val="Body text_"/>
    <w:link w:val="Zkladntext4"/>
    <w:rsid w:val="003C1346"/>
    <w:rPr>
      <w:sz w:val="23"/>
      <w:szCs w:val="23"/>
      <w:shd w:val="clear" w:color="auto" w:fill="FFFFFF"/>
    </w:rPr>
  </w:style>
  <w:style w:type="paragraph" w:customStyle="1" w:styleId="Zkladntext4">
    <w:name w:val="Základní text4"/>
    <w:basedOn w:val="Normln"/>
    <w:link w:val="Bodytext"/>
    <w:rsid w:val="003C1346"/>
    <w:pPr>
      <w:widowControl w:val="0"/>
      <w:shd w:val="clear" w:color="auto" w:fill="FFFFFF"/>
      <w:spacing w:before="240" w:after="0" w:line="274" w:lineRule="exact"/>
      <w:ind w:hanging="7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Normlnweb">
    <w:name w:val="Normal (Web)"/>
    <w:basedOn w:val="Normln"/>
    <w:uiPriority w:val="99"/>
    <w:unhideWhenUsed/>
    <w:rsid w:val="00BA21A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E2672"/>
    <w:pPr>
      <w:spacing w:after="0"/>
    </w:pPr>
    <w:rPr>
      <w:rFonts w:ascii="Calibri" w:eastAsia="Times New Roman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E2672"/>
    <w:rPr>
      <w:rFonts w:ascii="Calibri" w:eastAsia="Times New Roman" w:hAnsi="Calibri" w:cs="Times New Roman"/>
      <w:szCs w:val="21"/>
      <w:lang w:eastAsia="cs-CZ"/>
    </w:rPr>
  </w:style>
  <w:style w:type="paragraph" w:customStyle="1" w:styleId="Heading4Palatinoks">
    <w:name w:val="Heading 4 Palatino ks"/>
    <w:next w:val="Normln"/>
    <w:autoRedefine/>
    <w:rsid w:val="00440119"/>
    <w:pPr>
      <w:numPr>
        <w:numId w:val="7"/>
      </w:numPr>
      <w:suppressAutoHyphens/>
      <w:spacing w:after="0"/>
      <w:ind w:left="714" w:hanging="357"/>
      <w:jc w:val="both"/>
    </w:pPr>
    <w:rPr>
      <w:rFonts w:asciiTheme="majorHAnsi" w:eastAsia="MS Mincho" w:hAnsiTheme="majorHAnsi" w:cs="Arial"/>
      <w:color w:val="00000A"/>
      <w:sz w:val="24"/>
      <w:szCs w:val="24"/>
      <w:lang w:eastAsia="ja-JP"/>
    </w:rPr>
  </w:style>
  <w:style w:type="character" w:styleId="Siln">
    <w:name w:val="Strong"/>
    <w:uiPriority w:val="22"/>
    <w:qFormat/>
    <w:rsid w:val="00B174EC"/>
    <w:rPr>
      <w:b/>
      <w:bCs/>
    </w:rPr>
  </w:style>
  <w:style w:type="character" w:customStyle="1" w:styleId="ListLabel1">
    <w:name w:val="ListLabel 1"/>
    <w:rsid w:val="000A0278"/>
    <w:rPr>
      <w:sz w:val="28"/>
      <w:szCs w:val="28"/>
    </w:rPr>
  </w:style>
  <w:style w:type="character" w:customStyle="1" w:styleId="h1a1">
    <w:name w:val="h1a1"/>
    <w:basedOn w:val="Standardnpsmoodstavce"/>
    <w:rsid w:val="00056D37"/>
    <w:rPr>
      <w:vanish w:val="0"/>
      <w:webHidden w:val="0"/>
      <w:sz w:val="24"/>
      <w:szCs w:val="24"/>
      <w:specVanish w:val="0"/>
    </w:rPr>
  </w:style>
  <w:style w:type="paragraph" w:customStyle="1" w:styleId="mojeodrky">
    <w:name w:val="moje odrážky"/>
    <w:basedOn w:val="Normln"/>
    <w:rsid w:val="00B81694"/>
    <w:pPr>
      <w:numPr>
        <w:numId w:val="69"/>
      </w:numPr>
      <w:spacing w:before="120" w:after="0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E5B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E5"/>
    <w:pPr>
      <w:spacing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5D35E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5D35E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1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35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35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3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35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35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35E5"/>
    <w:rPr>
      <w:rFonts w:ascii="Times New Roman" w:eastAsiaTheme="majorEastAsia" w:hAnsi="Times New Roman" w:cstheme="majorBidi"/>
      <w:b/>
      <w:bCs/>
      <w:color w:val="000000" w:themeColor="text1"/>
      <w:sz w:val="36"/>
      <w:szCs w:val="28"/>
      <w:lang w:eastAsia="ja-JP"/>
    </w:rPr>
  </w:style>
  <w:style w:type="character" w:customStyle="1" w:styleId="Nadpis2Char">
    <w:name w:val="Nadpis 2 Char"/>
    <w:basedOn w:val="Standardnpsmoodstavce"/>
    <w:link w:val="Nadpis2"/>
    <w:rsid w:val="005D35E5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rsid w:val="00E31773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35E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35E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35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35E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ja-JP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35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35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5D35E5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35E5"/>
    <w:rPr>
      <w:rFonts w:ascii="Cambria" w:eastAsia="MS Mincho" w:hAnsi="Cambria" w:cs="Times New Roman"/>
      <w:sz w:val="24"/>
      <w:szCs w:val="24"/>
      <w:lang w:val="en-US" w:eastAsia="ja-JP"/>
    </w:rPr>
  </w:style>
  <w:style w:type="paragraph" w:customStyle="1" w:styleId="Zkladnodstavec">
    <w:name w:val="[Základní odstavec]"/>
    <w:basedOn w:val="Normln"/>
    <w:uiPriority w:val="99"/>
    <w:rsid w:val="005D35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aliases w:val="Nad,Odstavec cíl se seznamem,Odstavec se seznamem5,Odstavec_muj,List Paragraph"/>
    <w:basedOn w:val="Normln"/>
    <w:link w:val="OdstavecseseznamemChar"/>
    <w:uiPriority w:val="34"/>
    <w:qFormat/>
    <w:rsid w:val="005D35E5"/>
    <w:pPr>
      <w:ind w:left="720"/>
      <w:contextualSpacing/>
    </w:pPr>
  </w:style>
  <w:style w:type="paragraph" w:customStyle="1" w:styleId="PravidlaA">
    <w:name w:val="Pravidla A"/>
    <w:basedOn w:val="Nadpis1"/>
    <w:qFormat/>
    <w:rsid w:val="00BE7ACD"/>
    <w:rPr>
      <w:rFonts w:asciiTheme="majorHAnsi" w:hAnsiTheme="majorHAnsi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D35E5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D35E5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D35E5"/>
    <w:rPr>
      <w:rFonts w:ascii="Cambria" w:eastAsia="MS Mincho" w:hAnsi="Cambria" w:cs="Times New Roman"/>
      <w:sz w:val="20"/>
      <w:szCs w:val="20"/>
      <w:lang w:val="en-US" w:eastAsia="ja-JP"/>
    </w:rPr>
  </w:style>
  <w:style w:type="table" w:styleId="Mkatabulky">
    <w:name w:val="Table Grid"/>
    <w:basedOn w:val="Normlntabulka"/>
    <w:uiPriority w:val="59"/>
    <w:rsid w:val="005D35E5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35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5E5"/>
    <w:rPr>
      <w:rFonts w:ascii="Tahoma" w:eastAsia="MS Mincho" w:hAnsi="Tahoma" w:cs="Tahoma"/>
      <w:sz w:val="16"/>
      <w:szCs w:val="16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13439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4399"/>
    <w:rPr>
      <w:rFonts w:ascii="Cambria" w:eastAsia="MS Mincho" w:hAnsi="Cambria" w:cs="Times New Roman"/>
      <w:sz w:val="24"/>
      <w:szCs w:val="24"/>
      <w:lang w:val="en-US"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6A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6A53"/>
    <w:rPr>
      <w:rFonts w:ascii="Cambria" w:eastAsia="MS Mincho" w:hAnsi="Cambria" w:cs="Times New Roman"/>
      <w:b/>
      <w:bCs/>
      <w:sz w:val="20"/>
      <w:szCs w:val="20"/>
      <w:lang w:val="en-US" w:eastAsia="ja-JP"/>
    </w:rPr>
  </w:style>
  <w:style w:type="paragraph" w:customStyle="1" w:styleId="Pravidla1">
    <w:name w:val="Pravidla 1"/>
    <w:basedOn w:val="Nadpis1"/>
    <w:link w:val="Pravidla1Char"/>
    <w:qFormat/>
    <w:rsid w:val="00BE7ACD"/>
    <w:rPr>
      <w:rFonts w:asciiTheme="majorHAnsi" w:hAnsiTheme="majorHAnsi"/>
    </w:rPr>
  </w:style>
  <w:style w:type="paragraph" w:customStyle="1" w:styleId="Pravidla11">
    <w:name w:val="Pravidla 1.1."/>
    <w:basedOn w:val="Pravidla1"/>
    <w:link w:val="Pravidla11Char"/>
    <w:qFormat/>
    <w:rsid w:val="00BE7ACD"/>
    <w:rPr>
      <w:rFonts w:cs="Arial"/>
      <w:sz w:val="28"/>
    </w:rPr>
  </w:style>
  <w:style w:type="character" w:customStyle="1" w:styleId="Pravidla1Char">
    <w:name w:val="Pravidla 1 Char"/>
    <w:basedOn w:val="Nadpis1Char"/>
    <w:link w:val="Pravidla1"/>
    <w:rsid w:val="00BE7ACD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ja-JP"/>
    </w:rPr>
  </w:style>
  <w:style w:type="paragraph" w:customStyle="1" w:styleId="Pravidla111">
    <w:name w:val="Pravidla 1.1.1."/>
    <w:basedOn w:val="Nadpis3"/>
    <w:link w:val="Pravidla111Char"/>
    <w:qFormat/>
    <w:rsid w:val="00C2115B"/>
  </w:style>
  <w:style w:type="character" w:customStyle="1" w:styleId="Pravidla11Char">
    <w:name w:val="Pravidla 1.1. Char"/>
    <w:basedOn w:val="Nadpis2Char"/>
    <w:link w:val="Pravidla11"/>
    <w:rsid w:val="00BE7ACD"/>
    <w:rPr>
      <w:rFonts w:asciiTheme="majorHAnsi" w:eastAsiaTheme="majorEastAsia" w:hAnsiTheme="majorHAnsi" w:cs="Arial"/>
      <w:b/>
      <w:bCs/>
      <w:color w:val="000000" w:themeColor="text1"/>
      <w:sz w:val="28"/>
      <w:szCs w:val="28"/>
      <w:lang w:eastAsia="ja-JP"/>
    </w:rPr>
  </w:style>
  <w:style w:type="character" w:customStyle="1" w:styleId="Pravidla111Char">
    <w:name w:val="Pravidla 1.1.1. Char"/>
    <w:basedOn w:val="Nadpis3Char"/>
    <w:link w:val="Pravidla111"/>
    <w:rsid w:val="00C2115B"/>
    <w:rPr>
      <w:rFonts w:asciiTheme="majorHAnsi" w:eastAsiaTheme="majorEastAsia" w:hAnsiTheme="majorHAnsi" w:cstheme="majorBidi"/>
      <w:b/>
      <w:bCs/>
      <w:sz w:val="24"/>
      <w:szCs w:val="24"/>
      <w:lang w:eastAsia="ja-JP"/>
    </w:rPr>
  </w:style>
  <w:style w:type="table" w:styleId="Stednmka3zvraznn3">
    <w:name w:val="Medium Grid 3 Accent 3"/>
    <w:basedOn w:val="Normlntabulka"/>
    <w:uiPriority w:val="69"/>
    <w:rsid w:val="000616B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Revize">
    <w:name w:val="Revision"/>
    <w:hidden/>
    <w:uiPriority w:val="99"/>
    <w:semiHidden/>
    <w:rsid w:val="00F9255E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paragraph" w:styleId="Titulek">
    <w:name w:val="caption"/>
    <w:basedOn w:val="Normln"/>
    <w:next w:val="Normln"/>
    <w:uiPriority w:val="35"/>
    <w:unhideWhenUsed/>
    <w:qFormat/>
    <w:rsid w:val="00917052"/>
    <w:pPr>
      <w:jc w:val="both"/>
    </w:pPr>
    <w:rPr>
      <w:rFonts w:ascii="Arial" w:eastAsia="Times New Roman" w:hAnsi="Arial" w:cs="Arial"/>
      <w:b/>
      <w:bCs/>
      <w:color w:val="4F81BD" w:themeColor="accent1"/>
      <w:sz w:val="18"/>
      <w:szCs w:val="1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64B9F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F64B9F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F64B9F"/>
    <w:rPr>
      <w:color w:val="0000FF" w:themeColor="hyperlink"/>
      <w:u w:val="single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"/>
    <w:basedOn w:val="Normln"/>
    <w:link w:val="TextpoznpodarouChar"/>
    <w:uiPriority w:val="99"/>
    <w:unhideWhenUsed/>
    <w:rsid w:val="000111B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0111B2"/>
    <w:rPr>
      <w:rFonts w:ascii="Cambria" w:eastAsia="MS Mincho" w:hAnsi="Cambria" w:cs="Times New Roman"/>
      <w:sz w:val="20"/>
      <w:szCs w:val="20"/>
      <w:lang w:eastAsia="ja-JP"/>
    </w:rPr>
  </w:style>
  <w:style w:type="character" w:styleId="Znakapoznpodarou">
    <w:name w:val="footnote reference"/>
    <w:aliases w:val="PGI Fußnote Ziffer + Times New Roman,12 b.,Zúžené o ...,PGI Fußnote Ziffer"/>
    <w:basedOn w:val="Standardnpsmoodstavce"/>
    <w:uiPriority w:val="99"/>
    <w:unhideWhenUsed/>
    <w:rsid w:val="000111B2"/>
    <w:rPr>
      <w:vertAlign w:val="superscript"/>
    </w:rPr>
  </w:style>
  <w:style w:type="paragraph" w:customStyle="1" w:styleId="Default">
    <w:name w:val="Default"/>
    <w:rsid w:val="000111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"/>
    <w:basedOn w:val="Standardnpsmoodstavce"/>
    <w:link w:val="Odstavecseseznamem"/>
    <w:uiPriority w:val="34"/>
    <w:locked/>
    <w:rsid w:val="00BD0DA8"/>
    <w:rPr>
      <w:rFonts w:ascii="Cambria" w:eastAsia="MS Mincho" w:hAnsi="Cambria" w:cs="Times New Roman"/>
      <w:sz w:val="24"/>
      <w:szCs w:val="24"/>
      <w:lang w:eastAsia="ja-JP"/>
    </w:rPr>
  </w:style>
  <w:style w:type="character" w:customStyle="1" w:styleId="Heading1">
    <w:name w:val="Heading #1_"/>
    <w:link w:val="Heading10"/>
    <w:rsid w:val="00BD0DA8"/>
    <w:rPr>
      <w:b/>
      <w:bCs/>
      <w:sz w:val="56"/>
      <w:szCs w:val="56"/>
      <w:shd w:val="clear" w:color="auto" w:fill="FFFFFF"/>
    </w:rPr>
  </w:style>
  <w:style w:type="paragraph" w:customStyle="1" w:styleId="Heading10">
    <w:name w:val="Heading #1"/>
    <w:basedOn w:val="Normln"/>
    <w:link w:val="Heading1"/>
    <w:rsid w:val="00BD0DA8"/>
    <w:pPr>
      <w:widowControl w:val="0"/>
      <w:shd w:val="clear" w:color="auto" w:fill="FFFFFF"/>
      <w:spacing w:before="660" w:after="240" w:line="0" w:lineRule="atLeast"/>
      <w:outlineLvl w:val="0"/>
    </w:pPr>
    <w:rPr>
      <w:rFonts w:asciiTheme="minorHAnsi" w:eastAsiaTheme="minorHAnsi" w:hAnsiTheme="minorHAnsi" w:cstheme="minorBidi"/>
      <w:b/>
      <w:bCs/>
      <w:sz w:val="56"/>
      <w:szCs w:val="56"/>
      <w:lang w:eastAsia="en-US"/>
    </w:rPr>
  </w:style>
  <w:style w:type="character" w:customStyle="1" w:styleId="NormlnodrkyChar">
    <w:name w:val="Normální odrážky Char"/>
    <w:link w:val="Normlnodrky"/>
    <w:locked/>
    <w:rsid w:val="003C1346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Normlnodrky">
    <w:name w:val="Normální odrážky"/>
    <w:basedOn w:val="Normln"/>
    <w:link w:val="NormlnodrkyChar"/>
    <w:rsid w:val="003C1346"/>
    <w:pPr>
      <w:numPr>
        <w:numId w:val="5"/>
      </w:numPr>
      <w:spacing w:after="0"/>
      <w:jc w:val="both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Nadpis-OsnovaIIuroven">
    <w:name w:val="Nadpis-Osnova_II.uroven"/>
    <w:basedOn w:val="Normln"/>
    <w:link w:val="Nadpis-OsnovaIIurovenChar"/>
    <w:autoRedefine/>
    <w:rsid w:val="003C1346"/>
    <w:pPr>
      <w:spacing w:before="75" w:after="120" w:line="276" w:lineRule="auto"/>
      <w:ind w:left="538" w:hanging="527"/>
      <w:jc w:val="both"/>
    </w:pPr>
    <w:rPr>
      <w:rFonts w:asciiTheme="majorHAnsi" w:eastAsia="Calibri" w:hAnsiTheme="majorHAnsi" w:cs="Arial"/>
      <w:bCs/>
      <w:caps/>
      <w:u w:val="single"/>
      <w:lang w:eastAsia="cs-CZ"/>
    </w:rPr>
  </w:style>
  <w:style w:type="paragraph" w:customStyle="1" w:styleId="Nadpis-Osnova-IIIuroven">
    <w:name w:val="Nadpis-Osnova-III.uroven"/>
    <w:basedOn w:val="Nadpis-OsnovaIIuroven"/>
    <w:link w:val="Nadpis-Osnova-IIIurovenChar"/>
    <w:autoRedefine/>
    <w:rsid w:val="003C1346"/>
    <w:pPr>
      <w:numPr>
        <w:numId w:val="6"/>
      </w:numPr>
      <w:jc w:val="left"/>
    </w:pPr>
    <w:rPr>
      <w:caps w:val="0"/>
      <w:u w:val="none"/>
    </w:rPr>
  </w:style>
  <w:style w:type="character" w:customStyle="1" w:styleId="Nadpis-Osnova-IIIurovenChar">
    <w:name w:val="Nadpis-Osnova-III.uroven Char"/>
    <w:link w:val="Nadpis-Osnova-IIIuroven"/>
    <w:rsid w:val="003C1346"/>
    <w:rPr>
      <w:rFonts w:asciiTheme="majorHAnsi" w:eastAsia="Calibri" w:hAnsiTheme="majorHAnsi" w:cs="Arial"/>
      <w:bCs/>
      <w:sz w:val="24"/>
      <w:szCs w:val="24"/>
      <w:lang w:eastAsia="cs-CZ"/>
    </w:rPr>
  </w:style>
  <w:style w:type="character" w:customStyle="1" w:styleId="Nadpis-OsnovaIIurovenChar">
    <w:name w:val="Nadpis-Osnova_II.uroven Char"/>
    <w:link w:val="Nadpis-OsnovaIIuroven"/>
    <w:rsid w:val="003C1346"/>
    <w:rPr>
      <w:rFonts w:asciiTheme="majorHAnsi" w:eastAsia="Calibri" w:hAnsiTheme="majorHAnsi" w:cs="Arial"/>
      <w:bCs/>
      <w:caps/>
      <w:sz w:val="24"/>
      <w:szCs w:val="24"/>
      <w:u w:val="single"/>
      <w:lang w:eastAsia="cs-CZ"/>
    </w:rPr>
  </w:style>
  <w:style w:type="character" w:customStyle="1" w:styleId="Bodytext">
    <w:name w:val="Body text_"/>
    <w:link w:val="Zkladntext4"/>
    <w:rsid w:val="003C1346"/>
    <w:rPr>
      <w:sz w:val="23"/>
      <w:szCs w:val="23"/>
      <w:shd w:val="clear" w:color="auto" w:fill="FFFFFF"/>
    </w:rPr>
  </w:style>
  <w:style w:type="paragraph" w:customStyle="1" w:styleId="Zkladntext4">
    <w:name w:val="Základní text4"/>
    <w:basedOn w:val="Normln"/>
    <w:link w:val="Bodytext"/>
    <w:rsid w:val="003C1346"/>
    <w:pPr>
      <w:widowControl w:val="0"/>
      <w:shd w:val="clear" w:color="auto" w:fill="FFFFFF"/>
      <w:spacing w:before="240" w:after="0" w:line="274" w:lineRule="exact"/>
      <w:ind w:hanging="7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Normlnweb">
    <w:name w:val="Normal (Web)"/>
    <w:basedOn w:val="Normln"/>
    <w:uiPriority w:val="99"/>
    <w:unhideWhenUsed/>
    <w:rsid w:val="00BA21AD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E2672"/>
    <w:pPr>
      <w:spacing w:after="0"/>
    </w:pPr>
    <w:rPr>
      <w:rFonts w:ascii="Calibri" w:eastAsia="Times New Roman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5E2672"/>
    <w:rPr>
      <w:rFonts w:ascii="Calibri" w:eastAsia="Times New Roman" w:hAnsi="Calibri" w:cs="Times New Roman"/>
      <w:szCs w:val="21"/>
      <w:lang w:eastAsia="cs-CZ"/>
    </w:rPr>
  </w:style>
  <w:style w:type="paragraph" w:customStyle="1" w:styleId="Heading4Palatinoks">
    <w:name w:val="Heading 4 Palatino ks"/>
    <w:next w:val="Normln"/>
    <w:autoRedefine/>
    <w:rsid w:val="00440119"/>
    <w:pPr>
      <w:numPr>
        <w:numId w:val="7"/>
      </w:numPr>
      <w:suppressAutoHyphens/>
      <w:spacing w:after="0"/>
      <w:ind w:left="714" w:hanging="357"/>
      <w:jc w:val="both"/>
    </w:pPr>
    <w:rPr>
      <w:rFonts w:asciiTheme="majorHAnsi" w:eastAsia="MS Mincho" w:hAnsiTheme="majorHAnsi" w:cs="Arial"/>
      <w:color w:val="00000A"/>
      <w:sz w:val="24"/>
      <w:szCs w:val="24"/>
      <w:lang w:eastAsia="ja-JP"/>
    </w:rPr>
  </w:style>
  <w:style w:type="character" w:styleId="Siln">
    <w:name w:val="Strong"/>
    <w:uiPriority w:val="22"/>
    <w:qFormat/>
    <w:rsid w:val="00B174EC"/>
    <w:rPr>
      <w:b/>
      <w:bCs/>
    </w:rPr>
  </w:style>
  <w:style w:type="character" w:customStyle="1" w:styleId="ListLabel1">
    <w:name w:val="ListLabel 1"/>
    <w:rsid w:val="000A0278"/>
    <w:rPr>
      <w:sz w:val="28"/>
      <w:szCs w:val="28"/>
    </w:rPr>
  </w:style>
  <w:style w:type="character" w:customStyle="1" w:styleId="h1a1">
    <w:name w:val="h1a1"/>
    <w:basedOn w:val="Standardnpsmoodstavce"/>
    <w:rsid w:val="00056D37"/>
    <w:rPr>
      <w:vanish w:val="0"/>
      <w:webHidden w:val="0"/>
      <w:sz w:val="24"/>
      <w:szCs w:val="24"/>
      <w:specVanish w:val="0"/>
    </w:rPr>
  </w:style>
  <w:style w:type="paragraph" w:customStyle="1" w:styleId="mojeodrky">
    <w:name w:val="moje odrážky"/>
    <w:basedOn w:val="Normln"/>
    <w:rsid w:val="00B81694"/>
    <w:pPr>
      <w:numPr>
        <w:numId w:val="69"/>
      </w:numPr>
      <w:spacing w:before="120" w:after="0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E5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taceEu.cz/cs/Microsites/IROP/Vyzvy-v-IROP" TargetMode="External"/><Relationship Id="rId18" Type="http://schemas.openxmlformats.org/officeDocument/2006/relationships/footer" Target="footer2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taceEu.cz/cs/Microsites/IROP/Vyzvy-v-IROP" TargetMode="External"/><Relationship Id="rId17" Type="http://schemas.openxmlformats.org/officeDocument/2006/relationships/hyperlink" Target="http://www.dotaceEu.cz/ir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r.cz/cs/crr/kontakty-iop-iro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mseu.mssf.cz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dotaceEu.cz/cs/Microsites/IROP/Vyzvy-v-IROP" TargetMode="External"/><Relationship Id="rId27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2FBB-6C27-4F1C-8B0B-455A7878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41</Pages>
  <Words>10597</Words>
  <Characters>62524</Characters>
  <Application>Microsoft Office Word</Application>
  <DocSecurity>0</DocSecurity>
  <Lines>521</Lines>
  <Paragraphs>145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Martin Janda</cp:lastModifiedBy>
  <cp:revision>226</cp:revision>
  <cp:lastPrinted>2015-09-21T07:41:00Z</cp:lastPrinted>
  <dcterms:created xsi:type="dcterms:W3CDTF">2015-11-16T10:12:00Z</dcterms:created>
  <dcterms:modified xsi:type="dcterms:W3CDTF">2015-12-11T13:01:00Z</dcterms:modified>
</cp:coreProperties>
</file>