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66" w:rsidRDefault="00EA4366" w:rsidP="00213C32">
      <w:pPr>
        <w:rPr>
          <w:rFonts w:cs="Arial"/>
          <w:caps/>
          <w:sz w:val="40"/>
          <w:szCs w:val="60"/>
        </w:rPr>
      </w:pPr>
    </w:p>
    <w:p w:rsidR="00EA4366" w:rsidRPr="0080124E" w:rsidRDefault="00EA4366" w:rsidP="00213C32">
      <w:pPr>
        <w:rPr>
          <w:rFonts w:cs="Arial"/>
        </w:rPr>
      </w:pPr>
      <w:r w:rsidRPr="0080124E">
        <w:rPr>
          <w:rFonts w:cs="Arial"/>
          <w:caps/>
          <w:sz w:val="40"/>
          <w:szCs w:val="60"/>
        </w:rPr>
        <w:t>INTEGROVANÝ REGIONÁLNÍ OPERAČNÍ PROGRAM</w:t>
      </w:r>
    </w:p>
    <w:p w:rsidR="00EA4366" w:rsidRDefault="004B07C8" w:rsidP="00EA368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576580</wp:posOffset>
                </wp:positionV>
                <wp:extent cx="6170930" cy="7115175"/>
                <wp:effectExtent l="0" t="0" r="0" b="952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0930" cy="711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DD612E" w:rsidRPr="00DA41C0" w:rsidRDefault="00DD612E" w:rsidP="00DA41C0">
                            <w:pPr>
                              <w:widowControl w:val="0"/>
                              <w:suppressAutoHyphens/>
                              <w:spacing w:after="0" w:line="288" w:lineRule="auto"/>
                              <w:jc w:val="left"/>
                              <w:textAlignment w:val="center"/>
                              <w:rPr>
                                <w:rFonts w:cs="MyriadPro-Black"/>
                                <w:caps/>
                                <w:color w:val="000000"/>
                                <w:sz w:val="60"/>
                                <w:szCs w:val="60"/>
                              </w:rPr>
                            </w:pPr>
                            <w:r w:rsidRPr="00DA41C0">
                              <w:rPr>
                                <w:rFonts w:cs="MyriadPro-Black"/>
                                <w:caps/>
                                <w:color w:val="000000"/>
                                <w:sz w:val="60"/>
                                <w:szCs w:val="60"/>
                              </w:rPr>
                              <w:t xml:space="preserve">SPECIFICKÁ PRAVIDLA PRO ŽADATELE a příjemce </w:t>
                            </w:r>
                          </w:p>
                          <w:p w:rsidR="00DD612E" w:rsidRPr="00DA41C0" w:rsidRDefault="00DD612E" w:rsidP="00DA41C0">
                            <w:pPr>
                              <w:widowControl w:val="0"/>
                              <w:suppressAutoHyphens/>
                              <w:spacing w:after="0" w:line="288" w:lineRule="auto"/>
                              <w:jc w:val="left"/>
                              <w:textAlignment w:val="center"/>
                              <w:rPr>
                                <w:rFonts w:cs="MyriadPro-Black"/>
                                <w:caps/>
                                <w:color w:val="000000"/>
                                <w:sz w:val="60"/>
                                <w:szCs w:val="60"/>
                              </w:rPr>
                            </w:pPr>
                          </w:p>
                          <w:p w:rsidR="00DD612E" w:rsidRPr="00DA41C0" w:rsidRDefault="00DD612E" w:rsidP="00DA41C0">
                            <w:pPr>
                              <w:widowControl w:val="0"/>
                              <w:suppressAutoHyphens/>
                              <w:spacing w:after="0" w:line="288" w:lineRule="auto"/>
                              <w:jc w:val="left"/>
                              <w:textAlignment w:val="center"/>
                              <w:rPr>
                                <w:rFonts w:cs="MyriadPro-Black"/>
                                <w:caps/>
                                <w:color w:val="A6A6A6"/>
                                <w:sz w:val="40"/>
                                <w:szCs w:val="40"/>
                              </w:rPr>
                            </w:pPr>
                            <w:r w:rsidRPr="00DA41C0">
                              <w:rPr>
                                <w:rFonts w:cs="MyriadPro-Black"/>
                                <w:caps/>
                                <w:color w:val="A6A6A6"/>
                                <w:sz w:val="40"/>
                                <w:szCs w:val="40"/>
                              </w:rPr>
                              <w:t xml:space="preserve">SPECIFICKÝ CÍL </w:t>
                            </w:r>
                            <w:r>
                              <w:rPr>
                                <w:rFonts w:cs="MyriadPro-Black"/>
                                <w:caps/>
                                <w:color w:val="A6A6A6"/>
                                <w:sz w:val="40"/>
                                <w:szCs w:val="40"/>
                              </w:rPr>
                              <w:t>3</w:t>
                            </w:r>
                            <w:r w:rsidRPr="00DA41C0">
                              <w:rPr>
                                <w:rFonts w:cs="MyriadPro-Black"/>
                                <w:caps/>
                                <w:color w:val="A6A6A6"/>
                                <w:sz w:val="40"/>
                                <w:szCs w:val="40"/>
                              </w:rPr>
                              <w:t xml:space="preserve">.1: </w:t>
                            </w:r>
                          </w:p>
                          <w:p w:rsidR="00DD612E" w:rsidRPr="000A6A20" w:rsidRDefault="00DD612E" w:rsidP="000A6A20">
                            <w:pPr>
                              <w:pStyle w:val="Zkladnodstavec"/>
                              <w:jc w:val="left"/>
                              <w:rPr>
                                <w:rFonts w:ascii="Cambria" w:hAnsi="Cambria" w:cs="MyriadPro-Regular"/>
                                <w:caps/>
                                <w:sz w:val="50"/>
                                <w:szCs w:val="50"/>
                              </w:rPr>
                            </w:pPr>
                            <w:r w:rsidRPr="000A6A20">
                              <w:rPr>
                                <w:rFonts w:ascii="Cambria" w:hAnsi="Cambria" w:cs="MyriadPro-Regular"/>
                                <w:caps/>
                                <w:sz w:val="50"/>
                                <w:szCs w:val="50"/>
                              </w:rPr>
                              <w:t>Zefektivnění prezentace, posílení ochrany a rozvoje kulturního dědictví</w:t>
                            </w:r>
                          </w:p>
                          <w:p w:rsidR="00DD612E" w:rsidRDefault="00DD612E" w:rsidP="00EA3680"/>
                          <w:p w:rsidR="00DD612E" w:rsidRPr="00DA41C0" w:rsidRDefault="00DD612E" w:rsidP="00DA41C0">
                            <w:pPr>
                              <w:widowControl w:val="0"/>
                              <w:suppressAutoHyphens/>
                              <w:spacing w:after="0" w:line="288" w:lineRule="auto"/>
                              <w:jc w:val="left"/>
                              <w:textAlignment w:val="center"/>
                              <w:rPr>
                                <w:rFonts w:cs="MyriadPro-Black"/>
                                <w:caps/>
                                <w:color w:val="A6A6A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MyriadPro-Black"/>
                                <w:caps/>
                                <w:color w:val="A6A6A6"/>
                                <w:sz w:val="40"/>
                                <w:szCs w:val="40"/>
                              </w:rPr>
                              <w:t>kolová výzva č. 13</w:t>
                            </w:r>
                            <w:r w:rsidRPr="00DA41C0">
                              <w:rPr>
                                <w:rFonts w:cs="MyriadPro-Black"/>
                                <w:caps/>
                                <w:color w:val="A6A6A6"/>
                                <w:sz w:val="40"/>
                                <w:szCs w:val="40"/>
                              </w:rPr>
                              <w:t xml:space="preserve"> :</w:t>
                            </w:r>
                          </w:p>
                          <w:p w:rsidR="00DD612E" w:rsidRPr="00DA41C0" w:rsidRDefault="00DD612E" w:rsidP="00DA41C0">
                            <w:pPr>
                              <w:widowControl w:val="0"/>
                              <w:suppressAutoHyphens/>
                              <w:spacing w:after="0" w:line="288" w:lineRule="auto"/>
                              <w:jc w:val="left"/>
                              <w:textAlignment w:val="center"/>
                              <w:rPr>
                                <w:rFonts w:cs="MyriadPro-Regular"/>
                                <w:caps/>
                                <w:color w:val="000000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cs="MyriadPro-Regular"/>
                                <w:caps/>
                                <w:color w:val="000000"/>
                                <w:sz w:val="50"/>
                                <w:szCs w:val="50"/>
                              </w:rPr>
                              <w:t>RevitalizAce vybraných památek</w:t>
                            </w:r>
                          </w:p>
                          <w:p w:rsidR="00DD612E" w:rsidRDefault="00DD612E" w:rsidP="00EA3680"/>
                          <w:p w:rsidR="00DD612E" w:rsidRPr="00DA41C0" w:rsidRDefault="00DD612E" w:rsidP="00DA41C0">
                            <w:pPr>
                              <w:widowControl w:val="0"/>
                              <w:suppressAutoHyphens/>
                              <w:spacing w:after="0" w:line="288" w:lineRule="auto"/>
                              <w:jc w:val="left"/>
                              <w:textAlignment w:val="center"/>
                              <w:rPr>
                                <w:rFonts w:cs="MyriadPro-Regular"/>
                                <w:caps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MyriadPro-Regular"/>
                                <w:caps/>
                                <w:color w:val="000000"/>
                                <w:sz w:val="40"/>
                                <w:szCs w:val="40"/>
                              </w:rPr>
                              <w:t>datum vyhlášení: 23</w:t>
                            </w:r>
                            <w:r w:rsidRPr="00DA41C0">
                              <w:rPr>
                                <w:rFonts w:cs="MyriadPro-Regular"/>
                                <w:caps/>
                                <w:color w:val="000000"/>
                                <w:sz w:val="40"/>
                                <w:szCs w:val="40"/>
                              </w:rPr>
                              <w:t xml:space="preserve">. </w:t>
                            </w:r>
                            <w:r>
                              <w:rPr>
                                <w:rFonts w:cs="MyriadPro-Regular"/>
                                <w:caps/>
                                <w:color w:val="000000"/>
                                <w:sz w:val="40"/>
                                <w:szCs w:val="40"/>
                              </w:rPr>
                              <w:t>11</w:t>
                            </w:r>
                            <w:r w:rsidRPr="00DA41C0">
                              <w:rPr>
                                <w:rFonts w:cs="MyriadPro-Regular"/>
                                <w:caps/>
                                <w:color w:val="000000"/>
                                <w:sz w:val="40"/>
                                <w:szCs w:val="40"/>
                              </w:rPr>
                              <w:t>. 2015</w:t>
                            </w:r>
                          </w:p>
                          <w:p w:rsidR="00DD612E" w:rsidRPr="00DA41C0" w:rsidRDefault="00DD612E" w:rsidP="00DA41C0">
                            <w:pPr>
                              <w:widowControl w:val="0"/>
                              <w:suppressAutoHyphens/>
                              <w:spacing w:after="0" w:line="288" w:lineRule="auto"/>
                              <w:jc w:val="left"/>
                              <w:textAlignment w:val="center"/>
                              <w:rPr>
                                <w:rFonts w:cs="MyriadPro-Regular"/>
                                <w:cap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DA41C0">
                              <w:rPr>
                                <w:rFonts w:cs="MyriadPro-Regular"/>
                                <w:caps/>
                                <w:color w:val="000000"/>
                                <w:sz w:val="40"/>
                                <w:szCs w:val="40"/>
                              </w:rPr>
                              <w:t xml:space="preserve">Datum zahájení příjmu </w:t>
                            </w:r>
                            <w:r w:rsidRPr="005B5B46">
                              <w:rPr>
                                <w:rFonts w:cs="MyriadPro-Regular"/>
                                <w:caps/>
                                <w:color w:val="000000"/>
                                <w:sz w:val="40"/>
                                <w:szCs w:val="40"/>
                              </w:rPr>
                              <w:t>žádostí</w:t>
                            </w:r>
                            <w:r>
                              <w:rPr>
                                <w:rFonts w:cs="MyriadPro-Regular"/>
                                <w:caps/>
                                <w:color w:val="000000"/>
                                <w:sz w:val="40"/>
                                <w:szCs w:val="40"/>
                              </w:rPr>
                              <w:t>: 30. 11</w:t>
                            </w:r>
                            <w:r w:rsidRPr="00E07CE1">
                              <w:rPr>
                                <w:rFonts w:cs="MyriadPro-Regular"/>
                                <w:caps/>
                                <w:color w:val="000000"/>
                                <w:sz w:val="40"/>
                                <w:szCs w:val="40"/>
                              </w:rPr>
                              <w:t>.</w:t>
                            </w:r>
                            <w:r w:rsidRPr="005B5B46">
                              <w:rPr>
                                <w:rFonts w:cs="MyriadPro-Regular"/>
                                <w:caps/>
                                <w:color w:val="000000"/>
                                <w:sz w:val="40"/>
                                <w:szCs w:val="40"/>
                              </w:rPr>
                              <w:t xml:space="preserve"> 2015</w:t>
                            </w:r>
                          </w:p>
                          <w:p w:rsidR="00DD612E" w:rsidRPr="006F127D" w:rsidRDefault="00DD612E" w:rsidP="00EA3680">
                            <w:pPr>
                              <w:rPr>
                                <w:lang w:eastAsia="cs-CZ"/>
                              </w:rPr>
                            </w:pPr>
                          </w:p>
                          <w:p w:rsidR="00DD612E" w:rsidRPr="00575F63" w:rsidRDefault="00DD612E" w:rsidP="0088542D">
                            <w:pPr>
                              <w:pStyle w:val="Zkladnodstavec"/>
                              <w:rPr>
                                <w:rFonts w:ascii="Cambria" w:hAnsi="Cambria" w:cs="MyriadPro-Black"/>
                                <w:caps/>
                                <w:color w:val="A6A6A6"/>
                                <w:sz w:val="32"/>
                                <w:szCs w:val="40"/>
                              </w:rPr>
                            </w:pPr>
                            <w:r w:rsidRPr="00575F63">
                              <w:rPr>
                                <w:rFonts w:ascii="Cambria" w:hAnsi="Cambria" w:cs="MyriadPro-Black"/>
                                <w:caps/>
                                <w:color w:val="A6A6A6"/>
                                <w:sz w:val="32"/>
                                <w:szCs w:val="40"/>
                              </w:rPr>
                              <w:t>VYDÁNÍ 1.0</w:t>
                            </w:r>
                          </w:p>
                          <w:p w:rsidR="00DD612E" w:rsidRPr="00575F63" w:rsidRDefault="00DD612E" w:rsidP="0088542D">
                            <w:pPr>
                              <w:pStyle w:val="Zkladnodstavec"/>
                              <w:rPr>
                                <w:rFonts w:ascii="Cambria" w:hAnsi="Cambria" w:cs="MyriadPro-Black"/>
                                <w:caps/>
                                <w:color w:val="A6A6A6"/>
                                <w:sz w:val="32"/>
                                <w:szCs w:val="40"/>
                              </w:rPr>
                            </w:pPr>
                            <w:r w:rsidRPr="00575F63">
                              <w:rPr>
                                <w:rFonts w:ascii="Cambria" w:hAnsi="Cambria" w:cs="MyriadPro-Black"/>
                                <w:caps/>
                                <w:color w:val="A6A6A6"/>
                                <w:sz w:val="32"/>
                                <w:szCs w:val="40"/>
                              </w:rPr>
                              <w:t>PLATNOST OD</w:t>
                            </w:r>
                            <w:r>
                              <w:rPr>
                                <w:rFonts w:ascii="Cambria" w:hAnsi="Cambria" w:cs="MyriadPro-Black"/>
                                <w:caps/>
                                <w:color w:val="A6A6A6"/>
                                <w:sz w:val="32"/>
                                <w:szCs w:val="40"/>
                              </w:rPr>
                              <w:t xml:space="preserve"> 23. 11</w:t>
                            </w:r>
                            <w:r w:rsidRPr="00575F63">
                              <w:rPr>
                                <w:rFonts w:ascii="Cambria" w:hAnsi="Cambria" w:cs="MyriadPro-Black"/>
                                <w:caps/>
                                <w:color w:val="A6A6A6"/>
                                <w:sz w:val="32"/>
                                <w:szCs w:val="40"/>
                              </w:rPr>
                              <w:t>. 2015</w:t>
                            </w:r>
                          </w:p>
                          <w:p w:rsidR="00DD612E" w:rsidRPr="00281409" w:rsidRDefault="00DD612E" w:rsidP="00EA3680">
                            <w:pPr>
                              <w:pStyle w:val="Zkladnodstavec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2.15pt;margin-top:45.4pt;width:485.9pt;height:56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" filled="f" stroked="f">
                <v:path arrowok="t"/>
                <v:textbox>
                  <w:txbxContent>
                    <w:p w:rsidR="00DD612E" w:rsidRPr="00DA41C0" w:rsidRDefault="00DD612E" w:rsidP="00DA41C0">
                      <w:pPr>
                        <w:widowControl w:val="0"/>
                        <w:suppressAutoHyphens/>
                        <w:spacing w:after="0" w:line="288" w:lineRule="auto"/>
                        <w:jc w:val="left"/>
                        <w:textAlignment w:val="center"/>
                        <w:rPr>
                          <w:rFonts w:cs="MyriadPro-Black"/>
                          <w:caps/>
                          <w:color w:val="000000"/>
                          <w:sz w:val="60"/>
                          <w:szCs w:val="60"/>
                        </w:rPr>
                      </w:pPr>
                      <w:r w:rsidRPr="00DA41C0">
                        <w:rPr>
                          <w:rFonts w:cs="MyriadPro-Black"/>
                          <w:caps/>
                          <w:color w:val="000000"/>
                          <w:sz w:val="60"/>
                          <w:szCs w:val="60"/>
                        </w:rPr>
                        <w:t xml:space="preserve">SPECIFICKÁ PRAVIDLA PRO ŽADATELE a příjemce </w:t>
                      </w:r>
                    </w:p>
                    <w:p w:rsidR="00DD612E" w:rsidRPr="00DA41C0" w:rsidRDefault="00DD612E" w:rsidP="00DA41C0">
                      <w:pPr>
                        <w:widowControl w:val="0"/>
                        <w:suppressAutoHyphens/>
                        <w:spacing w:after="0" w:line="288" w:lineRule="auto"/>
                        <w:jc w:val="left"/>
                        <w:textAlignment w:val="center"/>
                        <w:rPr>
                          <w:rFonts w:cs="MyriadPro-Black"/>
                          <w:caps/>
                          <w:color w:val="000000"/>
                          <w:sz w:val="60"/>
                          <w:szCs w:val="60"/>
                        </w:rPr>
                      </w:pPr>
                    </w:p>
                    <w:p w:rsidR="00DD612E" w:rsidRPr="00DA41C0" w:rsidRDefault="00DD612E" w:rsidP="00DA41C0">
                      <w:pPr>
                        <w:widowControl w:val="0"/>
                        <w:suppressAutoHyphens/>
                        <w:spacing w:after="0" w:line="288" w:lineRule="auto"/>
                        <w:jc w:val="left"/>
                        <w:textAlignment w:val="center"/>
                        <w:rPr>
                          <w:rFonts w:cs="MyriadPro-Black"/>
                          <w:caps/>
                          <w:color w:val="A6A6A6"/>
                          <w:sz w:val="40"/>
                          <w:szCs w:val="40"/>
                        </w:rPr>
                      </w:pPr>
                      <w:r w:rsidRPr="00DA41C0">
                        <w:rPr>
                          <w:rFonts w:cs="MyriadPro-Black"/>
                          <w:caps/>
                          <w:color w:val="A6A6A6"/>
                          <w:sz w:val="40"/>
                          <w:szCs w:val="40"/>
                        </w:rPr>
                        <w:t xml:space="preserve">SPECIFICKÝ CÍL </w:t>
                      </w:r>
                      <w:r>
                        <w:rPr>
                          <w:rFonts w:cs="MyriadPro-Black"/>
                          <w:caps/>
                          <w:color w:val="A6A6A6"/>
                          <w:sz w:val="40"/>
                          <w:szCs w:val="40"/>
                        </w:rPr>
                        <w:t>3</w:t>
                      </w:r>
                      <w:r w:rsidRPr="00DA41C0">
                        <w:rPr>
                          <w:rFonts w:cs="MyriadPro-Black"/>
                          <w:caps/>
                          <w:color w:val="A6A6A6"/>
                          <w:sz w:val="40"/>
                          <w:szCs w:val="40"/>
                        </w:rPr>
                        <w:t xml:space="preserve">.1: </w:t>
                      </w:r>
                    </w:p>
                    <w:p w:rsidR="00DD612E" w:rsidRPr="000A6A20" w:rsidRDefault="00DD612E" w:rsidP="000A6A20">
                      <w:pPr>
                        <w:pStyle w:val="Zkladnodstavec"/>
                        <w:jc w:val="left"/>
                        <w:rPr>
                          <w:rFonts w:ascii="Cambria" w:hAnsi="Cambria" w:cs="MyriadPro-Regular"/>
                          <w:caps/>
                          <w:sz w:val="50"/>
                          <w:szCs w:val="50"/>
                        </w:rPr>
                      </w:pPr>
                      <w:r w:rsidRPr="000A6A20">
                        <w:rPr>
                          <w:rFonts w:ascii="Cambria" w:hAnsi="Cambria" w:cs="MyriadPro-Regular"/>
                          <w:caps/>
                          <w:sz w:val="50"/>
                          <w:szCs w:val="50"/>
                        </w:rPr>
                        <w:t>Zefektivnění prezentace, posílení ochrany a rozvoje kulturního dědictví</w:t>
                      </w:r>
                    </w:p>
                    <w:p w:rsidR="00DD612E" w:rsidRDefault="00DD612E" w:rsidP="00EA3680"/>
                    <w:p w:rsidR="00DD612E" w:rsidRPr="00DA41C0" w:rsidRDefault="00DD612E" w:rsidP="00DA41C0">
                      <w:pPr>
                        <w:widowControl w:val="0"/>
                        <w:suppressAutoHyphens/>
                        <w:spacing w:after="0" w:line="288" w:lineRule="auto"/>
                        <w:jc w:val="left"/>
                        <w:textAlignment w:val="center"/>
                        <w:rPr>
                          <w:rFonts w:cs="MyriadPro-Black"/>
                          <w:caps/>
                          <w:color w:val="A6A6A6"/>
                          <w:sz w:val="40"/>
                          <w:szCs w:val="40"/>
                        </w:rPr>
                      </w:pPr>
                      <w:r>
                        <w:rPr>
                          <w:rFonts w:cs="MyriadPro-Black"/>
                          <w:caps/>
                          <w:color w:val="A6A6A6"/>
                          <w:sz w:val="40"/>
                          <w:szCs w:val="40"/>
                        </w:rPr>
                        <w:t>kolová výzva č. 13</w:t>
                      </w:r>
                      <w:r w:rsidRPr="00DA41C0">
                        <w:rPr>
                          <w:rFonts w:cs="MyriadPro-Black"/>
                          <w:caps/>
                          <w:color w:val="A6A6A6"/>
                          <w:sz w:val="40"/>
                          <w:szCs w:val="40"/>
                        </w:rPr>
                        <w:t xml:space="preserve"> :</w:t>
                      </w:r>
                    </w:p>
                    <w:p w:rsidR="00DD612E" w:rsidRPr="00DA41C0" w:rsidRDefault="00DD612E" w:rsidP="00DA41C0">
                      <w:pPr>
                        <w:widowControl w:val="0"/>
                        <w:suppressAutoHyphens/>
                        <w:spacing w:after="0" w:line="288" w:lineRule="auto"/>
                        <w:jc w:val="left"/>
                        <w:textAlignment w:val="center"/>
                        <w:rPr>
                          <w:rFonts w:cs="MyriadPro-Regular"/>
                          <w:caps/>
                          <w:color w:val="000000"/>
                          <w:sz w:val="50"/>
                          <w:szCs w:val="50"/>
                        </w:rPr>
                      </w:pPr>
                      <w:r>
                        <w:rPr>
                          <w:rFonts w:cs="MyriadPro-Regular"/>
                          <w:caps/>
                          <w:color w:val="000000"/>
                          <w:sz w:val="50"/>
                          <w:szCs w:val="50"/>
                        </w:rPr>
                        <w:t>RevitalizAce vybraných památek</w:t>
                      </w:r>
                    </w:p>
                    <w:p w:rsidR="00DD612E" w:rsidRDefault="00DD612E" w:rsidP="00EA3680"/>
                    <w:p w:rsidR="00DD612E" w:rsidRPr="00DA41C0" w:rsidRDefault="00DD612E" w:rsidP="00DA41C0">
                      <w:pPr>
                        <w:widowControl w:val="0"/>
                        <w:suppressAutoHyphens/>
                        <w:spacing w:after="0" w:line="288" w:lineRule="auto"/>
                        <w:jc w:val="left"/>
                        <w:textAlignment w:val="center"/>
                        <w:rPr>
                          <w:rFonts w:cs="MyriadPro-Regular"/>
                          <w:caps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cs="MyriadPro-Regular"/>
                          <w:caps/>
                          <w:color w:val="000000"/>
                          <w:sz w:val="40"/>
                          <w:szCs w:val="40"/>
                        </w:rPr>
                        <w:t>datum vyhlášení: 23</w:t>
                      </w:r>
                      <w:r w:rsidRPr="00DA41C0">
                        <w:rPr>
                          <w:rFonts w:cs="MyriadPro-Regular"/>
                          <w:caps/>
                          <w:color w:val="000000"/>
                          <w:sz w:val="40"/>
                          <w:szCs w:val="40"/>
                        </w:rPr>
                        <w:t xml:space="preserve">. </w:t>
                      </w:r>
                      <w:r>
                        <w:rPr>
                          <w:rFonts w:cs="MyriadPro-Regular"/>
                          <w:caps/>
                          <w:color w:val="000000"/>
                          <w:sz w:val="40"/>
                          <w:szCs w:val="40"/>
                        </w:rPr>
                        <w:t>11</w:t>
                      </w:r>
                      <w:r w:rsidRPr="00DA41C0">
                        <w:rPr>
                          <w:rFonts w:cs="MyriadPro-Regular"/>
                          <w:caps/>
                          <w:color w:val="000000"/>
                          <w:sz w:val="40"/>
                          <w:szCs w:val="40"/>
                        </w:rPr>
                        <w:t>. 2015</w:t>
                      </w:r>
                    </w:p>
                    <w:p w:rsidR="00DD612E" w:rsidRPr="00DA41C0" w:rsidRDefault="00DD612E" w:rsidP="00DA41C0">
                      <w:pPr>
                        <w:widowControl w:val="0"/>
                        <w:suppressAutoHyphens/>
                        <w:spacing w:after="0" w:line="288" w:lineRule="auto"/>
                        <w:jc w:val="left"/>
                        <w:textAlignment w:val="center"/>
                        <w:rPr>
                          <w:rFonts w:cs="MyriadPro-Regular"/>
                          <w:caps/>
                          <w:color w:val="000000"/>
                          <w:sz w:val="40"/>
                          <w:szCs w:val="40"/>
                        </w:rPr>
                      </w:pPr>
                      <w:r w:rsidRPr="00DA41C0">
                        <w:rPr>
                          <w:rFonts w:cs="MyriadPro-Regular"/>
                          <w:caps/>
                          <w:color w:val="000000"/>
                          <w:sz w:val="40"/>
                          <w:szCs w:val="40"/>
                        </w:rPr>
                        <w:t xml:space="preserve">Datum zahájení příjmu </w:t>
                      </w:r>
                      <w:r w:rsidRPr="005B5B46">
                        <w:rPr>
                          <w:rFonts w:cs="MyriadPro-Regular"/>
                          <w:caps/>
                          <w:color w:val="000000"/>
                          <w:sz w:val="40"/>
                          <w:szCs w:val="40"/>
                        </w:rPr>
                        <w:t>žádostí</w:t>
                      </w:r>
                      <w:r>
                        <w:rPr>
                          <w:rFonts w:cs="MyriadPro-Regular"/>
                          <w:caps/>
                          <w:color w:val="000000"/>
                          <w:sz w:val="40"/>
                          <w:szCs w:val="40"/>
                        </w:rPr>
                        <w:t>: 30. 11</w:t>
                      </w:r>
                      <w:r w:rsidRPr="00E07CE1">
                        <w:rPr>
                          <w:rFonts w:cs="MyriadPro-Regular"/>
                          <w:caps/>
                          <w:color w:val="000000"/>
                          <w:sz w:val="40"/>
                          <w:szCs w:val="40"/>
                        </w:rPr>
                        <w:t>.</w:t>
                      </w:r>
                      <w:r w:rsidRPr="005B5B46">
                        <w:rPr>
                          <w:rFonts w:cs="MyriadPro-Regular"/>
                          <w:caps/>
                          <w:color w:val="000000"/>
                          <w:sz w:val="40"/>
                          <w:szCs w:val="40"/>
                        </w:rPr>
                        <w:t xml:space="preserve"> 2015</w:t>
                      </w:r>
                    </w:p>
                    <w:p w:rsidR="00DD612E" w:rsidRPr="006F127D" w:rsidRDefault="00DD612E" w:rsidP="00EA3680">
                      <w:pPr>
                        <w:rPr>
                          <w:lang w:eastAsia="cs-CZ"/>
                        </w:rPr>
                      </w:pPr>
                    </w:p>
                    <w:p w:rsidR="00DD612E" w:rsidRPr="00575F63" w:rsidRDefault="00DD612E" w:rsidP="0088542D">
                      <w:pPr>
                        <w:pStyle w:val="Zkladnodstavec"/>
                        <w:rPr>
                          <w:rFonts w:ascii="Cambria" w:hAnsi="Cambria" w:cs="MyriadPro-Black"/>
                          <w:caps/>
                          <w:color w:val="A6A6A6"/>
                          <w:sz w:val="32"/>
                          <w:szCs w:val="40"/>
                        </w:rPr>
                      </w:pPr>
                      <w:r w:rsidRPr="00575F63">
                        <w:rPr>
                          <w:rFonts w:ascii="Cambria" w:hAnsi="Cambria" w:cs="MyriadPro-Black"/>
                          <w:caps/>
                          <w:color w:val="A6A6A6"/>
                          <w:sz w:val="32"/>
                          <w:szCs w:val="40"/>
                        </w:rPr>
                        <w:t>VYDÁNÍ 1.0</w:t>
                      </w:r>
                    </w:p>
                    <w:p w:rsidR="00DD612E" w:rsidRPr="00575F63" w:rsidRDefault="00DD612E" w:rsidP="0088542D">
                      <w:pPr>
                        <w:pStyle w:val="Zkladnodstavec"/>
                        <w:rPr>
                          <w:rFonts w:ascii="Cambria" w:hAnsi="Cambria" w:cs="MyriadPro-Black"/>
                          <w:caps/>
                          <w:color w:val="A6A6A6"/>
                          <w:sz w:val="32"/>
                          <w:szCs w:val="40"/>
                        </w:rPr>
                      </w:pPr>
                      <w:r w:rsidRPr="00575F63">
                        <w:rPr>
                          <w:rFonts w:ascii="Cambria" w:hAnsi="Cambria" w:cs="MyriadPro-Black"/>
                          <w:caps/>
                          <w:color w:val="A6A6A6"/>
                          <w:sz w:val="32"/>
                          <w:szCs w:val="40"/>
                        </w:rPr>
                        <w:t>PLATNOST OD</w:t>
                      </w:r>
                      <w:r>
                        <w:rPr>
                          <w:rFonts w:ascii="Cambria" w:hAnsi="Cambria" w:cs="MyriadPro-Black"/>
                          <w:caps/>
                          <w:color w:val="A6A6A6"/>
                          <w:sz w:val="32"/>
                          <w:szCs w:val="40"/>
                        </w:rPr>
                        <w:t xml:space="preserve"> 23. 11</w:t>
                      </w:r>
                      <w:r w:rsidRPr="00575F63">
                        <w:rPr>
                          <w:rFonts w:ascii="Cambria" w:hAnsi="Cambria" w:cs="MyriadPro-Black"/>
                          <w:caps/>
                          <w:color w:val="A6A6A6"/>
                          <w:sz w:val="32"/>
                          <w:szCs w:val="40"/>
                        </w:rPr>
                        <w:t>. 2015</w:t>
                      </w:r>
                    </w:p>
                    <w:p w:rsidR="00DD612E" w:rsidRPr="00281409" w:rsidRDefault="00DD612E" w:rsidP="00EA3680">
                      <w:pPr>
                        <w:pStyle w:val="Zkladnodstavec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A4366" w:rsidRDefault="00EA4366" w:rsidP="00EA3680"/>
    <w:p w:rsidR="00EA4366" w:rsidRDefault="00EA4366" w:rsidP="00EA3680"/>
    <w:p w:rsidR="00EA4366" w:rsidRDefault="00EA4366" w:rsidP="00EA3680"/>
    <w:p w:rsidR="00EA4366" w:rsidRDefault="00EA4366" w:rsidP="00EA3680"/>
    <w:p w:rsidR="00EA4366" w:rsidRDefault="00EA4366" w:rsidP="00EA3680"/>
    <w:p w:rsidR="00EA4366" w:rsidRDefault="00EA4366" w:rsidP="00EA3680"/>
    <w:p w:rsidR="00EA4366" w:rsidRDefault="00EA4366" w:rsidP="00EA3680"/>
    <w:p w:rsidR="00EA4366" w:rsidRDefault="00EA4366" w:rsidP="00EA3680"/>
    <w:p w:rsidR="00EA4366" w:rsidRDefault="00EA4366" w:rsidP="00EA3680"/>
    <w:p w:rsidR="00EA4366" w:rsidRDefault="00EA4366" w:rsidP="00EA3680"/>
    <w:p w:rsidR="00EA4366" w:rsidRDefault="00EA4366" w:rsidP="00EA3680"/>
    <w:p w:rsidR="00EA4366" w:rsidRDefault="00EA4366" w:rsidP="00EA3680"/>
    <w:p w:rsidR="00EA4366" w:rsidRDefault="00EA4366" w:rsidP="00EA3680"/>
    <w:p w:rsidR="00EA4366" w:rsidRDefault="00EA4366" w:rsidP="00EA3680"/>
    <w:p w:rsidR="00EA4366" w:rsidRDefault="00EA4366" w:rsidP="00EA3680"/>
    <w:p w:rsidR="00EA4366" w:rsidRDefault="00EA4366" w:rsidP="00EA3680"/>
    <w:p w:rsidR="00EA4366" w:rsidRDefault="00EA4366" w:rsidP="00EA3680"/>
    <w:p w:rsidR="00EA4366" w:rsidRDefault="00EA4366" w:rsidP="00EA3680"/>
    <w:p w:rsidR="00EA4366" w:rsidRDefault="00EA4366" w:rsidP="00EA3680"/>
    <w:p w:rsidR="00EA4366" w:rsidRDefault="00EA4366" w:rsidP="00EA3680"/>
    <w:p w:rsidR="00EA4366" w:rsidRDefault="00EA4366" w:rsidP="00EA3680"/>
    <w:p w:rsidR="00EA4366" w:rsidRDefault="00EA4366" w:rsidP="00EA3680">
      <w:bookmarkStart w:id="0" w:name="_GoBack"/>
      <w:bookmarkEnd w:id="0"/>
    </w:p>
    <w:p w:rsidR="00EA4366" w:rsidRDefault="00EA4366" w:rsidP="00EA3680"/>
    <w:p w:rsidR="00EA4366" w:rsidRPr="008725B7" w:rsidRDefault="00EA4366" w:rsidP="00EA3680"/>
    <w:p w:rsidR="00EA4366" w:rsidRPr="0049386B" w:rsidRDefault="00EA4366" w:rsidP="00EA3680">
      <w:r w:rsidRPr="0049386B">
        <w:t>Ministerstvo pro místní rozvoj ČR</w:t>
      </w:r>
    </w:p>
    <w:p w:rsidR="00EA4366" w:rsidRPr="0049386B" w:rsidRDefault="00EA4366" w:rsidP="00EA3680">
      <w:r w:rsidRPr="0049386B">
        <w:t>Odbor řízení operačních programů</w:t>
      </w:r>
    </w:p>
    <w:p w:rsidR="00EA4366" w:rsidRPr="0049386B" w:rsidRDefault="00EA4366" w:rsidP="00EA3680">
      <w:r w:rsidRPr="0049386B">
        <w:t>Staroměstské náměstí 6, 110 15 Praha 1</w:t>
      </w:r>
    </w:p>
    <w:p w:rsidR="00EA4366" w:rsidRDefault="00EA4366">
      <w:pPr>
        <w:spacing w:line="276" w:lineRule="auto"/>
        <w:jc w:val="left"/>
      </w:pPr>
      <w:r>
        <w:br w:type="page"/>
      </w:r>
    </w:p>
    <w:p w:rsidR="00EA4366" w:rsidRPr="00412CBE" w:rsidRDefault="00EA4366" w:rsidP="00EA3680">
      <w:pPr>
        <w:rPr>
          <w:b/>
          <w:sz w:val="36"/>
          <w:szCs w:val="36"/>
        </w:rPr>
      </w:pPr>
      <w:bookmarkStart w:id="1" w:name="_Toc401928003"/>
      <w:r w:rsidRPr="00412CBE">
        <w:rPr>
          <w:b/>
          <w:sz w:val="36"/>
          <w:szCs w:val="36"/>
        </w:rPr>
        <w:lastRenderedPageBreak/>
        <w:t>Obsah</w:t>
      </w:r>
      <w:bookmarkEnd w:id="1"/>
    </w:p>
    <w:p w:rsidR="00EA4366" w:rsidRPr="005D35E5" w:rsidRDefault="00EA4366" w:rsidP="00EA3680"/>
    <w:p w:rsidR="00625E83" w:rsidRDefault="00EA4366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436054778" w:history="1">
        <w:r w:rsidR="00625E83" w:rsidRPr="004E21FA">
          <w:rPr>
            <w:rStyle w:val="Hypertextovodkaz"/>
            <w:noProof/>
          </w:rPr>
          <w:t>1.</w:t>
        </w:r>
        <w:r w:rsidR="00625E83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625E83" w:rsidRPr="004E21FA">
          <w:rPr>
            <w:rStyle w:val="Hypertextovodkaz"/>
            <w:noProof/>
          </w:rPr>
          <w:t>Úvod</w:t>
        </w:r>
        <w:r w:rsidR="00625E83">
          <w:rPr>
            <w:noProof/>
            <w:webHidden/>
          </w:rPr>
          <w:tab/>
        </w:r>
        <w:r w:rsidR="00625E83">
          <w:rPr>
            <w:noProof/>
            <w:webHidden/>
          </w:rPr>
          <w:fldChar w:fldCharType="begin"/>
        </w:r>
        <w:r w:rsidR="00625E83">
          <w:rPr>
            <w:noProof/>
            <w:webHidden/>
          </w:rPr>
          <w:instrText xml:space="preserve"> PAGEREF _Toc436054778 \h </w:instrText>
        </w:r>
        <w:r w:rsidR="00625E83">
          <w:rPr>
            <w:noProof/>
            <w:webHidden/>
          </w:rPr>
        </w:r>
        <w:r w:rsidR="00625E83">
          <w:rPr>
            <w:noProof/>
            <w:webHidden/>
          </w:rPr>
          <w:fldChar w:fldCharType="separate"/>
        </w:r>
        <w:r w:rsidR="00625E83">
          <w:rPr>
            <w:noProof/>
            <w:webHidden/>
          </w:rPr>
          <w:t>6</w:t>
        </w:r>
        <w:r w:rsidR="00625E83">
          <w:rPr>
            <w:noProof/>
            <w:webHidden/>
          </w:rPr>
          <w:fldChar w:fldCharType="end"/>
        </w:r>
      </w:hyperlink>
    </w:p>
    <w:p w:rsidR="00625E83" w:rsidRDefault="00625E83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6054779" w:history="1">
        <w:r w:rsidRPr="004E21FA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4E21FA">
          <w:rPr>
            <w:rStyle w:val="Hypertextovodkaz"/>
            <w:noProof/>
          </w:rPr>
          <w:t>Údaje o výzvě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_Toc436054779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25E83" w:rsidRDefault="00625E83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6054780" w:history="1">
        <w:r w:rsidRPr="004E21FA">
          <w:rPr>
            <w:rStyle w:val="Hypertextovodkaz"/>
            <w:noProof/>
          </w:rPr>
          <w:t>2.1.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4E21FA">
          <w:rPr>
            <w:rStyle w:val="Hypertextovodkaz"/>
            <w:noProof/>
          </w:rPr>
          <w:t>Vyhlášení výzvy a podání žádosti o podporu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_Toc436054780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25E83" w:rsidRDefault="00625E83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6054781" w:history="1">
        <w:r w:rsidRPr="004E21FA">
          <w:rPr>
            <w:rStyle w:val="Hypertextovodkaz"/>
            <w:noProof/>
          </w:rPr>
          <w:t>Oprávnění žadatelé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_Toc436054781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25E83" w:rsidRDefault="00625E83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6054782" w:history="1">
        <w:r w:rsidRPr="004E21FA">
          <w:rPr>
            <w:rStyle w:val="Hypertextovodkaz"/>
            <w:noProof/>
          </w:rPr>
          <w:t>2.2.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4E21FA">
          <w:rPr>
            <w:rStyle w:val="Hypertextovodkaz"/>
            <w:noProof/>
          </w:rPr>
          <w:t>Podporované aktivity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_Toc436054782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25E83" w:rsidRDefault="00625E83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6054783" w:history="1">
        <w:r w:rsidRPr="004E21FA">
          <w:rPr>
            <w:rStyle w:val="Hypertextovodkaz"/>
            <w:rFonts w:cs="Arial"/>
            <w:noProof/>
          </w:rPr>
          <w:t>Podporované aktivity v této výzvě jsou rozděleny na hlavní a vedlejší.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_Toc436054783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25E83" w:rsidRDefault="00625E83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6054784" w:history="1">
        <w:r w:rsidRPr="004E21FA">
          <w:rPr>
            <w:rStyle w:val="Hypertextovodkaz"/>
            <w:noProof/>
          </w:rPr>
          <w:t>Hlavní podporované aktivity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_Toc436054784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25E83" w:rsidRDefault="00625E83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6054785" w:history="1">
        <w:r w:rsidRPr="004E21FA">
          <w:rPr>
            <w:rStyle w:val="Hypertextovodkaz"/>
            <w:noProof/>
          </w:rPr>
          <w:t>Vedlejší podporované aktivity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_Toc436054785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25E83" w:rsidRDefault="00625E83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6054786" w:history="1">
        <w:r w:rsidRPr="004E21FA">
          <w:rPr>
            <w:rStyle w:val="Hypertextovodkaz"/>
            <w:noProof/>
          </w:rPr>
          <w:t>2.3.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4E21FA">
          <w:rPr>
            <w:rStyle w:val="Hypertextovodkaz"/>
            <w:noProof/>
          </w:rPr>
          <w:t>Komplementarita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_Toc436054786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25E83" w:rsidRDefault="00625E83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6054787" w:history="1">
        <w:r w:rsidRPr="004E21FA">
          <w:rPr>
            <w:rStyle w:val="Hypertextovodkaz"/>
            <w:noProof/>
          </w:rPr>
          <w:t>2.4.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4E21FA">
          <w:rPr>
            <w:rStyle w:val="Hypertextovodkaz"/>
            <w:noProof/>
          </w:rPr>
          <w:t>Povinné přílohy žádosti o podporu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_Toc436054787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25E83" w:rsidRDefault="00625E83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6054788" w:history="1">
        <w:r w:rsidRPr="004E21FA">
          <w:rPr>
            <w:rStyle w:val="Hypertextovodkaz"/>
            <w:noProof/>
          </w:rPr>
          <w:t>2.5.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4E21FA">
          <w:rPr>
            <w:rStyle w:val="Hypertextovodkaz"/>
            <w:noProof/>
          </w:rPr>
          <w:t>Struktura financování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_Toc436054788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25E83" w:rsidRDefault="00625E83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6054789" w:history="1">
        <w:r w:rsidRPr="004E21FA">
          <w:rPr>
            <w:rStyle w:val="Hypertextovodkaz"/>
            <w:noProof/>
          </w:rPr>
          <w:t>2.6.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4E21FA">
          <w:rPr>
            <w:rStyle w:val="Hypertextovodkaz"/>
            <w:noProof/>
          </w:rPr>
          <w:t>Způsobilé výdaje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_Toc436054789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25E83" w:rsidRDefault="00625E83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6054790" w:history="1">
        <w:r w:rsidRPr="004E21FA">
          <w:rPr>
            <w:rStyle w:val="Hypertextovodkaz"/>
            <w:noProof/>
          </w:rPr>
          <w:t>Způsobilé výdaje pro hlavní aktivity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_Toc436054790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25E83" w:rsidRDefault="00625E83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6054791" w:history="1">
        <w:r w:rsidRPr="004E21FA">
          <w:rPr>
            <w:rStyle w:val="Hypertextovodkaz"/>
            <w:noProof/>
          </w:rPr>
          <w:t>Způsobilé výdaje pro vedlejší aktivitu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_Toc436054791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25E83" w:rsidRDefault="00625E83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6054792" w:history="1">
        <w:r w:rsidRPr="004E21FA">
          <w:rPr>
            <w:rStyle w:val="Hypertextovodkaz"/>
            <w:noProof/>
          </w:rPr>
          <w:t>Dokladování způsobilých výdajů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_Toc436054792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25E83" w:rsidRDefault="00625E83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6054793" w:history="1">
        <w:r w:rsidRPr="004E21FA">
          <w:rPr>
            <w:rStyle w:val="Hypertextovodkaz"/>
            <w:noProof/>
          </w:rPr>
          <w:t>2.7.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4E21FA">
          <w:rPr>
            <w:rStyle w:val="Hypertextovodkaz"/>
            <w:noProof/>
          </w:rPr>
          <w:t>Podpora infrastruktury malého měřítka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_Toc436054793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25E83" w:rsidRDefault="00625E83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6054794" w:history="1">
        <w:r w:rsidRPr="004E21FA">
          <w:rPr>
            <w:rStyle w:val="Hypertextovodkaz"/>
            <w:noProof/>
          </w:rPr>
          <w:t>2.8.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4E21FA">
          <w:rPr>
            <w:rStyle w:val="Hypertextovodkaz"/>
            <w:noProof/>
          </w:rPr>
          <w:t>Indikátory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_Toc436054794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625E83" w:rsidRDefault="00625E83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6054795" w:history="1">
        <w:r w:rsidRPr="004E21FA">
          <w:rPr>
            <w:rStyle w:val="Hypertextovodkaz"/>
            <w:noProof/>
          </w:rPr>
          <w:t>2.9.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4E21FA">
          <w:rPr>
            <w:rStyle w:val="Hypertextovodkaz"/>
            <w:noProof/>
          </w:rPr>
          <w:t>Místo realizace projektů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_Toc436054795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625E83" w:rsidRDefault="00625E83">
      <w:pPr>
        <w:pStyle w:val="Obsah1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6054796" w:history="1">
        <w:r w:rsidRPr="004E21FA">
          <w:rPr>
            <w:rStyle w:val="Hypertextovodkaz"/>
            <w:noProof/>
          </w:rPr>
          <w:t>2.10.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4E21FA">
          <w:rPr>
            <w:rStyle w:val="Hypertextovodkaz"/>
            <w:noProof/>
          </w:rPr>
          <w:t>Projekty generující příjmy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_Toc436054796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625E83" w:rsidRDefault="00625E83">
      <w:pPr>
        <w:pStyle w:val="Obsah1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6054797" w:history="1">
        <w:r w:rsidRPr="004E21FA">
          <w:rPr>
            <w:rStyle w:val="Hypertextovodkaz"/>
            <w:noProof/>
          </w:rPr>
          <w:t>2.11.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4E21FA">
          <w:rPr>
            <w:rStyle w:val="Hypertextovodkaz"/>
            <w:noProof/>
          </w:rPr>
          <w:t>Přenesená daňová povinnost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_Toc436054797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625E83" w:rsidRDefault="00625E83">
      <w:pPr>
        <w:pStyle w:val="Obsah1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6054798" w:history="1">
        <w:r w:rsidRPr="004E21FA">
          <w:rPr>
            <w:rStyle w:val="Hypertextovodkaz"/>
            <w:noProof/>
          </w:rPr>
          <w:t>2.12.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4E21FA">
          <w:rPr>
            <w:rStyle w:val="Hypertextovodkaz"/>
            <w:noProof/>
          </w:rPr>
          <w:t>Dodatečné stavební práce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_Toc436054798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625E83" w:rsidRDefault="00625E83">
      <w:pPr>
        <w:pStyle w:val="Obsah1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6054799" w:history="1">
        <w:r w:rsidRPr="004E21FA">
          <w:rPr>
            <w:rStyle w:val="Hypertextovodkaz"/>
            <w:noProof/>
          </w:rPr>
          <w:t>2.13.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4E21FA">
          <w:rPr>
            <w:rStyle w:val="Hypertextovodkaz"/>
            <w:noProof/>
          </w:rPr>
          <w:t>Veřejná podpora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_Toc436054799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625E83" w:rsidRDefault="00625E83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6054800" w:history="1">
        <w:r w:rsidRPr="004E21FA">
          <w:rPr>
            <w:rStyle w:val="Hypertextovodkaz"/>
            <w:noProof/>
          </w:rPr>
          <w:t xml:space="preserve">3. 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4E21FA">
          <w:rPr>
            <w:rStyle w:val="Hypertextovodkaz"/>
            <w:noProof/>
          </w:rPr>
          <w:t>Kontaktní místa pro poskytování informací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_Toc436054800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625E83" w:rsidRDefault="00625E83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6054801" w:history="1">
        <w:r w:rsidRPr="004E21FA">
          <w:rPr>
            <w:rStyle w:val="Hypertextovodkaz"/>
            <w:noProof/>
          </w:rPr>
          <w:t>4. Hodnocení a výběr projektů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_Toc436054801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625E83" w:rsidRDefault="00625E83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6054802" w:history="1">
        <w:r w:rsidRPr="004E21FA">
          <w:rPr>
            <w:rStyle w:val="Hypertextovodkaz"/>
            <w:noProof/>
          </w:rPr>
          <w:t>4.1.  Hodnocení žádostí o podporu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_Toc436054802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625E83" w:rsidRDefault="00625E83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6054803" w:history="1">
        <w:r w:rsidRPr="004E21FA">
          <w:rPr>
            <w:rStyle w:val="Hypertextovodkaz"/>
            <w:noProof/>
          </w:rPr>
          <w:t>Kontrola přijatelnosti a formálních náležitostí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_Toc436054803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625E83" w:rsidRDefault="00625E83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6054804" w:history="1">
        <w:r w:rsidRPr="004E21FA">
          <w:rPr>
            <w:rStyle w:val="Hypertextovodkaz"/>
            <w:noProof/>
          </w:rPr>
          <w:t>Věcné hodnocení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_Toc436054804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625E83" w:rsidRDefault="00625E83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6054805" w:history="1">
        <w:r w:rsidRPr="004E21FA">
          <w:rPr>
            <w:rStyle w:val="Hypertextovodkaz"/>
            <w:noProof/>
          </w:rPr>
          <w:t>Ex-ante analýza rizik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_Toc436054805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625E83" w:rsidRDefault="00625E83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6054806" w:history="1">
        <w:r w:rsidRPr="004E21FA">
          <w:rPr>
            <w:rStyle w:val="Hypertextovodkaz"/>
            <w:noProof/>
          </w:rPr>
          <w:t>Ex-ante kontrola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_Toc436054806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625E83" w:rsidRDefault="00625E83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6054812" w:history="1">
        <w:r w:rsidRPr="004E21FA">
          <w:rPr>
            <w:rStyle w:val="Hypertextovodkaz"/>
            <w:noProof/>
          </w:rPr>
          <w:t>4.2.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4E21FA">
          <w:rPr>
            <w:rStyle w:val="Hypertextovodkaz"/>
            <w:noProof/>
          </w:rPr>
          <w:t>Výběr projektů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_Toc436054812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625E83" w:rsidRDefault="00625E83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6054813" w:history="1">
        <w:r w:rsidRPr="004E21FA">
          <w:rPr>
            <w:rStyle w:val="Hypertextovodkaz"/>
            <w:noProof/>
          </w:rPr>
          <w:t>Výběr projektů a příprava a vydání Rozhodnutí/Stanovení výdajů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_Toc436054813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625E83" w:rsidRDefault="00625E83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6054814" w:history="1">
        <w:r w:rsidRPr="004E21FA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4E21FA">
          <w:rPr>
            <w:rStyle w:val="Hypertextovodkaz"/>
            <w:noProof/>
          </w:rPr>
          <w:t>Monitorování projektů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_Toc436054814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625E83" w:rsidRDefault="00625E83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6054815" w:history="1">
        <w:r w:rsidRPr="004E21FA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4E21FA">
          <w:rPr>
            <w:rStyle w:val="Hypertextovodkaz"/>
            <w:noProof/>
          </w:rPr>
          <w:t>Změny v 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_Toc436054815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625E83" w:rsidRDefault="00625E83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6054818" w:history="1">
        <w:r w:rsidRPr="004E21FA">
          <w:rPr>
            <w:rStyle w:val="Hypertextovodkaz"/>
            <w:noProof/>
          </w:rPr>
          <w:t>6.1.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4E21FA">
          <w:rPr>
            <w:rStyle w:val="Hypertextovodkaz"/>
            <w:noProof/>
          </w:rPr>
          <w:t>Změnové řízení zahájené po schválení prvního právního aktu, které zakládá změnu právního aktu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_Toc436054818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625E83" w:rsidRDefault="00625E83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6054819" w:history="1">
        <w:r w:rsidRPr="004E21FA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4E21FA">
          <w:rPr>
            <w:rStyle w:val="Hypertextovodkaz"/>
            <w:noProof/>
          </w:rPr>
          <w:t>Financování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_Toc436054819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625E83" w:rsidRDefault="00625E83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6054821" w:history="1">
        <w:r w:rsidRPr="004E21FA">
          <w:rPr>
            <w:rStyle w:val="Hypertextovodkaz"/>
            <w:noProof/>
          </w:rPr>
          <w:t>7.1.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4E21FA">
          <w:rPr>
            <w:rStyle w:val="Hypertextovodkaz"/>
            <w:noProof/>
          </w:rPr>
          <w:t>Zjednodušená žádost o platbu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_Toc436054821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625E83" w:rsidRDefault="00625E83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6054822" w:history="1">
        <w:r w:rsidRPr="004E21FA">
          <w:rPr>
            <w:rStyle w:val="Hypertextovodkaz"/>
            <w:noProof/>
          </w:rPr>
          <w:t>7.2.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4E21FA">
          <w:rPr>
            <w:rStyle w:val="Hypertextovodkaz"/>
            <w:noProof/>
          </w:rPr>
          <w:t>Účelové znaky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_Toc436054822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625E83" w:rsidRDefault="00625E83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6054823" w:history="1">
        <w:r w:rsidRPr="004E21FA">
          <w:rPr>
            <w:rStyle w:val="Hypertextovodkaz"/>
            <w:noProof/>
          </w:rPr>
          <w:t>8.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4E21FA">
          <w:rPr>
            <w:rStyle w:val="Hypertextovodkaz"/>
            <w:noProof/>
          </w:rPr>
          <w:t>Udržitelnost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_Toc436054823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625E83" w:rsidRDefault="00625E83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6054824" w:history="1">
        <w:r w:rsidRPr="004E21FA">
          <w:rPr>
            <w:rStyle w:val="Hypertextovodkaz"/>
            <w:noProof/>
          </w:rPr>
          <w:t>9.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4E21FA">
          <w:rPr>
            <w:rStyle w:val="Hypertextovodkaz"/>
            <w:noProof/>
          </w:rPr>
          <w:t>Seznam zkratek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_Toc436054824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625E83" w:rsidRDefault="00625E83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6054825" w:history="1">
        <w:r w:rsidRPr="004E21FA">
          <w:rPr>
            <w:rStyle w:val="Hypertextovodkaz"/>
            <w:noProof/>
          </w:rPr>
          <w:t>10.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4E21FA">
          <w:rPr>
            <w:rStyle w:val="Hypertextovodkaz"/>
            <w:noProof/>
          </w:rPr>
          <w:t>Právní a metodický rámec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_Toc436054825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625E83" w:rsidRDefault="00625E83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6054826" w:history="1">
        <w:r w:rsidRPr="004E21FA">
          <w:rPr>
            <w:rStyle w:val="Hypertextovodkaz"/>
            <w:noProof/>
          </w:rPr>
          <w:t>11.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4E21FA">
          <w:rPr>
            <w:rStyle w:val="Hypertextovodkaz"/>
            <w:noProof/>
          </w:rPr>
          <w:t>Seznam příloh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_Toc436054826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EA4366" w:rsidRDefault="00EA4366" w:rsidP="00EA3680">
      <w:r>
        <w:rPr>
          <w:rFonts w:cs="Arial"/>
        </w:rPr>
        <w:fldChar w:fldCharType="end"/>
      </w:r>
    </w:p>
    <w:p w:rsidR="00EA4366" w:rsidRDefault="00EA4366" w:rsidP="00EA3680"/>
    <w:p w:rsidR="00EA4366" w:rsidRDefault="00EA4366" w:rsidP="00EA3680">
      <w:pPr>
        <w:rPr>
          <w:rFonts w:eastAsia="Times New Roman"/>
          <w:color w:val="000000"/>
          <w:sz w:val="36"/>
          <w:szCs w:val="28"/>
        </w:rPr>
      </w:pPr>
      <w:r>
        <w:br w:type="page"/>
      </w:r>
    </w:p>
    <w:p w:rsidR="00EA4366" w:rsidRPr="00574198" w:rsidRDefault="00EA4366" w:rsidP="00574198">
      <w:pPr>
        <w:rPr>
          <w:b/>
          <w:sz w:val="40"/>
        </w:rPr>
      </w:pPr>
      <w:r w:rsidRPr="00574198">
        <w:rPr>
          <w:b/>
          <w:sz w:val="40"/>
        </w:rPr>
        <w:t>Přehled změn</w:t>
      </w:r>
    </w:p>
    <w:p w:rsidR="00EA4366" w:rsidRPr="005D35E5" w:rsidRDefault="00EA4366" w:rsidP="0088542D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6"/>
        <w:gridCol w:w="1076"/>
        <w:gridCol w:w="2531"/>
        <w:gridCol w:w="2126"/>
        <w:gridCol w:w="1276"/>
        <w:gridCol w:w="1275"/>
      </w:tblGrid>
      <w:tr w:rsidR="00EA4366" w:rsidRPr="00575F63" w:rsidTr="00575F63">
        <w:trPr>
          <w:trHeight w:val="644"/>
        </w:trPr>
        <w:tc>
          <w:tcPr>
            <w:tcW w:w="896" w:type="dxa"/>
          </w:tcPr>
          <w:p w:rsidR="00EA4366" w:rsidRPr="00575F63" w:rsidRDefault="00EA4366" w:rsidP="00575F63">
            <w:pPr>
              <w:spacing w:after="0"/>
            </w:pPr>
            <w:r w:rsidRPr="00575F63">
              <w:t>Revize č.</w:t>
            </w:r>
          </w:p>
        </w:tc>
        <w:tc>
          <w:tcPr>
            <w:tcW w:w="1076" w:type="dxa"/>
          </w:tcPr>
          <w:p w:rsidR="00EA4366" w:rsidRPr="00575F63" w:rsidRDefault="00EA4366" w:rsidP="00575F63">
            <w:pPr>
              <w:spacing w:after="0"/>
            </w:pPr>
            <w:r w:rsidRPr="00575F63">
              <w:t>Kapitola</w:t>
            </w:r>
          </w:p>
        </w:tc>
        <w:tc>
          <w:tcPr>
            <w:tcW w:w="2531" w:type="dxa"/>
          </w:tcPr>
          <w:p w:rsidR="00EA4366" w:rsidRPr="00575F63" w:rsidRDefault="00EA4366" w:rsidP="00575F63">
            <w:pPr>
              <w:spacing w:after="0"/>
            </w:pPr>
            <w:r w:rsidRPr="00575F63">
              <w:t>Předmět revize</w:t>
            </w:r>
          </w:p>
        </w:tc>
        <w:tc>
          <w:tcPr>
            <w:tcW w:w="2126" w:type="dxa"/>
          </w:tcPr>
          <w:p w:rsidR="00EA4366" w:rsidRPr="00575F63" w:rsidRDefault="00EA4366" w:rsidP="00575F63">
            <w:pPr>
              <w:spacing w:after="0"/>
            </w:pPr>
            <w:r w:rsidRPr="00575F63">
              <w:t>Zdůvodnění revize</w:t>
            </w:r>
          </w:p>
        </w:tc>
        <w:tc>
          <w:tcPr>
            <w:tcW w:w="1276" w:type="dxa"/>
          </w:tcPr>
          <w:p w:rsidR="00EA4366" w:rsidRPr="00575F63" w:rsidRDefault="00EA4366" w:rsidP="00575F63">
            <w:pPr>
              <w:spacing w:after="0"/>
            </w:pPr>
            <w:r w:rsidRPr="00575F63">
              <w:t>Za správnost</w:t>
            </w:r>
          </w:p>
        </w:tc>
        <w:tc>
          <w:tcPr>
            <w:tcW w:w="1275" w:type="dxa"/>
          </w:tcPr>
          <w:p w:rsidR="00EA4366" w:rsidRPr="00575F63" w:rsidRDefault="00EA4366" w:rsidP="00575F63">
            <w:pPr>
              <w:spacing w:after="0"/>
            </w:pPr>
            <w:r w:rsidRPr="00575F63">
              <w:t>Datum platnosti revize</w:t>
            </w:r>
          </w:p>
        </w:tc>
      </w:tr>
      <w:tr w:rsidR="00EA4366" w:rsidRPr="00575F63" w:rsidTr="00575F63">
        <w:tc>
          <w:tcPr>
            <w:tcW w:w="896" w:type="dxa"/>
          </w:tcPr>
          <w:p w:rsidR="00EA4366" w:rsidRPr="00575F63" w:rsidRDefault="00EA4366" w:rsidP="00575F63">
            <w:pPr>
              <w:spacing w:after="0"/>
            </w:pPr>
          </w:p>
        </w:tc>
        <w:tc>
          <w:tcPr>
            <w:tcW w:w="1076" w:type="dxa"/>
          </w:tcPr>
          <w:p w:rsidR="00EA4366" w:rsidRPr="00575F63" w:rsidRDefault="00EA4366" w:rsidP="00575F63">
            <w:pPr>
              <w:spacing w:after="0"/>
            </w:pPr>
          </w:p>
        </w:tc>
        <w:tc>
          <w:tcPr>
            <w:tcW w:w="2531" w:type="dxa"/>
          </w:tcPr>
          <w:p w:rsidR="00EA4366" w:rsidRPr="00575F63" w:rsidRDefault="00EA4366" w:rsidP="00575F63">
            <w:pPr>
              <w:spacing w:after="0"/>
            </w:pPr>
          </w:p>
        </w:tc>
        <w:tc>
          <w:tcPr>
            <w:tcW w:w="2126" w:type="dxa"/>
          </w:tcPr>
          <w:p w:rsidR="00EA4366" w:rsidRPr="00575F63" w:rsidRDefault="00EA4366" w:rsidP="00575F63">
            <w:pPr>
              <w:spacing w:after="0"/>
            </w:pPr>
          </w:p>
        </w:tc>
        <w:tc>
          <w:tcPr>
            <w:tcW w:w="1276" w:type="dxa"/>
          </w:tcPr>
          <w:p w:rsidR="00EA4366" w:rsidRPr="00575F63" w:rsidRDefault="00EA4366" w:rsidP="00575F63">
            <w:pPr>
              <w:spacing w:after="0"/>
            </w:pPr>
          </w:p>
        </w:tc>
        <w:tc>
          <w:tcPr>
            <w:tcW w:w="1275" w:type="dxa"/>
          </w:tcPr>
          <w:p w:rsidR="00EA4366" w:rsidRPr="00575F63" w:rsidRDefault="00EA4366" w:rsidP="00575F63">
            <w:pPr>
              <w:spacing w:after="0"/>
            </w:pPr>
          </w:p>
        </w:tc>
      </w:tr>
    </w:tbl>
    <w:p w:rsidR="00EA4366" w:rsidRDefault="00EA4366" w:rsidP="00EA3680"/>
    <w:p w:rsidR="00EA4366" w:rsidRDefault="00EA4366" w:rsidP="00EA3680"/>
    <w:p w:rsidR="00EA4366" w:rsidRDefault="00EA4366" w:rsidP="00EA3680"/>
    <w:p w:rsidR="00EA4366" w:rsidRDefault="00EA4366" w:rsidP="00EA3680"/>
    <w:p w:rsidR="00EA4366" w:rsidRDefault="00EA4366" w:rsidP="00EA3680"/>
    <w:p w:rsidR="00EA4366" w:rsidRDefault="00EA4366" w:rsidP="00EA3680"/>
    <w:p w:rsidR="00EA4366" w:rsidRDefault="00EA4366" w:rsidP="00EA3680"/>
    <w:p w:rsidR="00EA4366" w:rsidRDefault="00EA4366" w:rsidP="00EA3680"/>
    <w:p w:rsidR="00EA4366" w:rsidRDefault="00EA4366" w:rsidP="00EA3680"/>
    <w:p w:rsidR="00EA4366" w:rsidRDefault="00EA4366" w:rsidP="00EA3680"/>
    <w:p w:rsidR="00EA4366" w:rsidRDefault="00EA4366" w:rsidP="00EA3680"/>
    <w:p w:rsidR="00EA4366" w:rsidRDefault="00EA4366" w:rsidP="00EA3680"/>
    <w:p w:rsidR="00EA4366" w:rsidRDefault="00EA4366" w:rsidP="00EA3680"/>
    <w:p w:rsidR="00EA4366" w:rsidRDefault="00EA4366" w:rsidP="00EA3680"/>
    <w:p w:rsidR="00EA4366" w:rsidRDefault="00EA4366" w:rsidP="00EA3680"/>
    <w:p w:rsidR="00EA4366" w:rsidRDefault="00EA4366" w:rsidP="00EA3680"/>
    <w:p w:rsidR="00EA4366" w:rsidRDefault="00EA4366" w:rsidP="00EA3680"/>
    <w:p w:rsidR="00EA4366" w:rsidRDefault="00EA4366" w:rsidP="00EA3680"/>
    <w:p w:rsidR="00516EA6" w:rsidRDefault="00516EA6" w:rsidP="00EA3680"/>
    <w:p w:rsidR="00EA4366" w:rsidRDefault="00EA4366" w:rsidP="00EA3680"/>
    <w:p w:rsidR="00EA4366" w:rsidRDefault="00EA4366" w:rsidP="00EA3680"/>
    <w:p w:rsidR="00EA4366" w:rsidRDefault="00EA4366" w:rsidP="00EA3680"/>
    <w:p w:rsidR="00EA4366" w:rsidRDefault="00EA4366" w:rsidP="00EA3680"/>
    <w:p w:rsidR="00EA4366" w:rsidRPr="00EE702C" w:rsidRDefault="00EA4366" w:rsidP="005D7747">
      <w:pPr>
        <w:pStyle w:val="Pravidla1"/>
        <w:numPr>
          <w:ilvl w:val="0"/>
          <w:numId w:val="15"/>
        </w:numPr>
      </w:pPr>
      <w:bookmarkStart w:id="2" w:name="_Toc426037750"/>
      <w:bookmarkStart w:id="3" w:name="_Toc436054778"/>
      <w:r w:rsidRPr="00EE702C">
        <w:t>Úvod</w:t>
      </w:r>
      <w:bookmarkEnd w:id="2"/>
      <w:bookmarkEnd w:id="3"/>
    </w:p>
    <w:p w:rsidR="00EA4366" w:rsidRDefault="00EA4366" w:rsidP="00EA3680"/>
    <w:p w:rsidR="00EA4366" w:rsidRDefault="00EA4366" w:rsidP="00EA3680">
      <w:r w:rsidRPr="00563B3E">
        <w:t xml:space="preserve">Pravidla pro žadatele a příjemce mají dvě části, Obecná a Specifická pravidla (dále jen „Pravidla“). </w:t>
      </w:r>
      <w:r w:rsidRPr="00D31973">
        <w:rPr>
          <w:b/>
        </w:rPr>
        <w:t>Oboje jsou pro žadatele a příjemce závazná od data jejich platnosti.</w:t>
      </w:r>
      <w:r w:rsidRPr="00790FDD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8"/>
      </w:tblGrid>
      <w:tr w:rsidR="00EA4366" w:rsidRPr="00575F63" w:rsidTr="005B4FD5">
        <w:trPr>
          <w:trHeight w:val="1028"/>
          <w:jc w:val="center"/>
        </w:trPr>
        <w:tc>
          <w:tcPr>
            <w:tcW w:w="9218" w:type="dxa"/>
          </w:tcPr>
          <w:p w:rsidR="00EA4366" w:rsidRPr="005B4FD5" w:rsidRDefault="00EA4366" w:rsidP="005B4FD5">
            <w:pPr>
              <w:rPr>
                <w:b/>
              </w:rPr>
            </w:pPr>
            <w:r w:rsidRPr="005B4FD5">
              <w:rPr>
                <w:b/>
              </w:rPr>
              <w:t>UPOZORNĚNÍ</w:t>
            </w:r>
          </w:p>
          <w:p w:rsidR="00EA4366" w:rsidRPr="00575F63" w:rsidRDefault="00EA4366" w:rsidP="005B4FD5">
            <w:r w:rsidRPr="005B4FD5">
              <w:rPr>
                <w:b/>
              </w:rPr>
              <w:t>Není-li v těchto Pravidlech stanoveno jinak, postupují žadatelé a příjemci v souladu s Obecnými pravidly.</w:t>
            </w:r>
            <w:r>
              <w:t xml:space="preserve"> </w:t>
            </w:r>
          </w:p>
        </w:tc>
      </w:tr>
    </w:tbl>
    <w:p w:rsidR="00EA4366" w:rsidRPr="00F4325E" w:rsidRDefault="00EA4366" w:rsidP="00D31973">
      <w:r w:rsidRPr="00F4325E">
        <w:t xml:space="preserve">Pravidla mohou být v průběhu realizace IROP aktualizována. O aktualizaci Pravidel budou žadatelé a příjemci informováni na internetových stránkách </w:t>
      </w:r>
      <w:hyperlink r:id="rId9" w:history="1">
        <w:r w:rsidRPr="00D31973">
          <w:rPr>
            <w:color w:val="0000FF"/>
            <w:u w:val="single"/>
          </w:rPr>
          <w:t>http://www.dotaceEu.cz</w:t>
        </w:r>
      </w:hyperlink>
      <w:r w:rsidRPr="00D31973">
        <w:rPr>
          <w:color w:val="0000FF"/>
          <w:u w:val="single"/>
        </w:rPr>
        <w:t>/</w:t>
      </w:r>
      <w:proofErr w:type="spellStart"/>
      <w:r w:rsidRPr="00D31973">
        <w:rPr>
          <w:color w:val="0000FF"/>
          <w:u w:val="single"/>
        </w:rPr>
        <w:t>cs</w:t>
      </w:r>
      <w:proofErr w:type="spellEnd"/>
      <w:r w:rsidRPr="00D31973">
        <w:rPr>
          <w:color w:val="0000FF"/>
          <w:u w:val="single"/>
        </w:rPr>
        <w:t>/</w:t>
      </w:r>
      <w:proofErr w:type="spellStart"/>
      <w:r w:rsidRPr="00D31973">
        <w:rPr>
          <w:color w:val="0000FF"/>
          <w:u w:val="single"/>
        </w:rPr>
        <w:t>Microsites</w:t>
      </w:r>
      <w:proofErr w:type="spellEnd"/>
      <w:r w:rsidRPr="00D31973">
        <w:rPr>
          <w:color w:val="0000FF"/>
          <w:u w:val="single"/>
        </w:rPr>
        <w:t>/IROP/</w:t>
      </w:r>
      <w:proofErr w:type="spellStart"/>
      <w:r w:rsidRPr="00D31973">
        <w:rPr>
          <w:color w:val="0000FF"/>
          <w:u w:val="single"/>
        </w:rPr>
        <w:t>Vyzvy</w:t>
      </w:r>
      <w:proofErr w:type="spellEnd"/>
      <w:r w:rsidRPr="00D31973">
        <w:rPr>
          <w:color w:val="0000FF"/>
          <w:u w:val="single"/>
        </w:rPr>
        <w:t>-v-IROP</w:t>
      </w:r>
      <w:r w:rsidRPr="00F4325E">
        <w:t xml:space="preserve">. </w:t>
      </w:r>
    </w:p>
    <w:p w:rsidR="00EA4366" w:rsidRPr="00F4325E" w:rsidRDefault="00EA4366" w:rsidP="00D31973">
      <w:r w:rsidRPr="00F4325E">
        <w:t xml:space="preserve">Obecná pravidla vydal Řídicí orgán IROP (dále jen </w:t>
      </w:r>
      <w:r>
        <w:t>„</w:t>
      </w:r>
      <w:r w:rsidRPr="00F4325E">
        <w:t>ŘO IROP</w:t>
      </w:r>
      <w:r>
        <w:t>“</w:t>
      </w:r>
      <w:r w:rsidRPr="00F4325E">
        <w:t xml:space="preserve">) </w:t>
      </w:r>
      <w:r>
        <w:t>a jsou platná pro všechny výzvy, specifické cíle a typy příjemců</w:t>
      </w:r>
      <w:r w:rsidRPr="00F4325E">
        <w:t xml:space="preserve">. </w:t>
      </w:r>
      <w:r w:rsidRPr="00D31973">
        <w:rPr>
          <w:rFonts w:cs="Arial"/>
        </w:rPr>
        <w:t xml:space="preserve">Obecná pravidla jsou zveřejněna na webových stránkách </w:t>
      </w:r>
      <w:hyperlink r:id="rId10" w:history="1">
        <w:r w:rsidRPr="00D31973">
          <w:rPr>
            <w:color w:val="0000FF"/>
            <w:u w:val="single"/>
          </w:rPr>
          <w:t>http://www.dotaceEu.cz</w:t>
        </w:r>
      </w:hyperlink>
      <w:r w:rsidRPr="00D31973">
        <w:rPr>
          <w:color w:val="0000FF"/>
          <w:u w:val="single"/>
        </w:rPr>
        <w:t>/</w:t>
      </w:r>
      <w:proofErr w:type="spellStart"/>
      <w:r w:rsidRPr="00D31973">
        <w:rPr>
          <w:color w:val="0000FF"/>
          <w:u w:val="single"/>
        </w:rPr>
        <w:t>cs</w:t>
      </w:r>
      <w:proofErr w:type="spellEnd"/>
      <w:r w:rsidRPr="00D31973">
        <w:rPr>
          <w:color w:val="0000FF"/>
          <w:u w:val="single"/>
        </w:rPr>
        <w:t>/</w:t>
      </w:r>
      <w:proofErr w:type="spellStart"/>
      <w:r w:rsidRPr="00D31973">
        <w:rPr>
          <w:color w:val="0000FF"/>
          <w:u w:val="single"/>
        </w:rPr>
        <w:t>Microsites</w:t>
      </w:r>
      <w:proofErr w:type="spellEnd"/>
      <w:r w:rsidRPr="00D31973">
        <w:rPr>
          <w:color w:val="0000FF"/>
          <w:u w:val="single"/>
        </w:rPr>
        <w:t>/IROP/</w:t>
      </w:r>
      <w:proofErr w:type="spellStart"/>
      <w:r w:rsidRPr="00D31973">
        <w:rPr>
          <w:color w:val="0000FF"/>
          <w:u w:val="single"/>
        </w:rPr>
        <w:t>Vyzvy</w:t>
      </w:r>
      <w:proofErr w:type="spellEnd"/>
      <w:r w:rsidRPr="00D31973">
        <w:rPr>
          <w:color w:val="0000FF"/>
          <w:u w:val="single"/>
        </w:rPr>
        <w:t>-v-IROP</w:t>
      </w:r>
      <w:r w:rsidRPr="00F4325E">
        <w:t>.</w:t>
      </w:r>
    </w:p>
    <w:p w:rsidR="00EA4366" w:rsidRPr="00F4325E" w:rsidRDefault="00EA4366" w:rsidP="00D31973">
      <w:r w:rsidRPr="00F4325E">
        <w:t>Obecná pravidla obsahují tyto kapitoly:</w:t>
      </w:r>
    </w:p>
    <w:p w:rsidR="00EA4366" w:rsidRPr="00F4325E" w:rsidRDefault="00EA4366" w:rsidP="005D7747">
      <w:pPr>
        <w:numPr>
          <w:ilvl w:val="0"/>
          <w:numId w:val="5"/>
        </w:numPr>
        <w:contextualSpacing/>
        <w:jc w:val="left"/>
      </w:pPr>
      <w:r w:rsidRPr="00F4325E">
        <w:t>Vyhlášení výzvy a předkládání žádosti o podporu</w:t>
      </w:r>
    </w:p>
    <w:p w:rsidR="00EA4366" w:rsidRPr="00F4325E" w:rsidRDefault="00EA4366" w:rsidP="005D7747">
      <w:pPr>
        <w:numPr>
          <w:ilvl w:val="0"/>
          <w:numId w:val="5"/>
        </w:numPr>
        <w:contextualSpacing/>
        <w:jc w:val="left"/>
      </w:pPr>
      <w:r w:rsidRPr="00F4325E">
        <w:t>Hodnocení a výběr projektů</w:t>
      </w:r>
    </w:p>
    <w:p w:rsidR="00EA4366" w:rsidRPr="00F4325E" w:rsidRDefault="00EA4366" w:rsidP="005D7747">
      <w:pPr>
        <w:numPr>
          <w:ilvl w:val="0"/>
          <w:numId w:val="5"/>
        </w:numPr>
        <w:contextualSpacing/>
        <w:jc w:val="left"/>
      </w:pPr>
      <w:r w:rsidRPr="00F4325E">
        <w:t>Realizace projektu</w:t>
      </w:r>
    </w:p>
    <w:p w:rsidR="00EA4366" w:rsidRPr="00F4325E" w:rsidRDefault="00EA4366" w:rsidP="005D7747">
      <w:pPr>
        <w:numPr>
          <w:ilvl w:val="0"/>
          <w:numId w:val="5"/>
        </w:numPr>
        <w:contextualSpacing/>
        <w:jc w:val="left"/>
      </w:pPr>
      <w:r>
        <w:t>Investiční plánování a z</w:t>
      </w:r>
      <w:r w:rsidRPr="00F4325E">
        <w:t>adávání zakázek</w:t>
      </w:r>
    </w:p>
    <w:p w:rsidR="00EA4366" w:rsidRPr="00F4325E" w:rsidRDefault="00EA4366" w:rsidP="005D7747">
      <w:pPr>
        <w:numPr>
          <w:ilvl w:val="0"/>
          <w:numId w:val="5"/>
        </w:numPr>
        <w:contextualSpacing/>
        <w:jc w:val="left"/>
      </w:pPr>
      <w:r>
        <w:t>Dodatečné s</w:t>
      </w:r>
      <w:r w:rsidRPr="00F4325E">
        <w:t>tavební práce</w:t>
      </w:r>
    </w:p>
    <w:p w:rsidR="00EA4366" w:rsidRPr="00F4325E" w:rsidRDefault="00EA4366" w:rsidP="005D7747">
      <w:pPr>
        <w:numPr>
          <w:ilvl w:val="0"/>
          <w:numId w:val="5"/>
        </w:numPr>
        <w:contextualSpacing/>
        <w:jc w:val="left"/>
      </w:pPr>
      <w:r w:rsidRPr="00F4325E">
        <w:t>Příjmy</w:t>
      </w:r>
    </w:p>
    <w:p w:rsidR="00EA4366" w:rsidRPr="00F4325E" w:rsidRDefault="00EA4366" w:rsidP="005D7747">
      <w:pPr>
        <w:numPr>
          <w:ilvl w:val="0"/>
          <w:numId w:val="5"/>
        </w:numPr>
        <w:contextualSpacing/>
        <w:jc w:val="left"/>
      </w:pPr>
      <w:r w:rsidRPr="00F4325E">
        <w:t>Veřejná podpora</w:t>
      </w:r>
    </w:p>
    <w:p w:rsidR="00EA4366" w:rsidRPr="00F4325E" w:rsidRDefault="00EA4366" w:rsidP="005D7747">
      <w:pPr>
        <w:numPr>
          <w:ilvl w:val="0"/>
          <w:numId w:val="5"/>
        </w:numPr>
        <w:contextualSpacing/>
        <w:jc w:val="left"/>
      </w:pPr>
      <w:r w:rsidRPr="00F4325E">
        <w:t>Účetnictví</w:t>
      </w:r>
    </w:p>
    <w:p w:rsidR="00EA4366" w:rsidRPr="00F4325E" w:rsidRDefault="00EA4366" w:rsidP="005D7747">
      <w:pPr>
        <w:numPr>
          <w:ilvl w:val="0"/>
          <w:numId w:val="5"/>
        </w:numPr>
        <w:contextualSpacing/>
        <w:jc w:val="left"/>
      </w:pPr>
      <w:r w:rsidRPr="00F4325E">
        <w:t>Způsobilé výdaje</w:t>
      </w:r>
    </w:p>
    <w:p w:rsidR="00EA4366" w:rsidRPr="00F4325E" w:rsidRDefault="00EA4366" w:rsidP="005D7747">
      <w:pPr>
        <w:numPr>
          <w:ilvl w:val="0"/>
          <w:numId w:val="5"/>
        </w:numPr>
        <w:contextualSpacing/>
        <w:jc w:val="left"/>
      </w:pPr>
      <w:r w:rsidRPr="00F4325E">
        <w:t>Přenesená daňová povinnost</w:t>
      </w:r>
    </w:p>
    <w:p w:rsidR="00EA4366" w:rsidRPr="00F4325E" w:rsidRDefault="00EA4366" w:rsidP="005D7747">
      <w:pPr>
        <w:numPr>
          <w:ilvl w:val="0"/>
          <w:numId w:val="5"/>
        </w:numPr>
        <w:contextualSpacing/>
        <w:jc w:val="left"/>
      </w:pPr>
      <w:r w:rsidRPr="00F4325E">
        <w:t>Archivace</w:t>
      </w:r>
    </w:p>
    <w:p w:rsidR="00EA4366" w:rsidRPr="00F4325E" w:rsidRDefault="00EA4366" w:rsidP="005D7747">
      <w:pPr>
        <w:numPr>
          <w:ilvl w:val="0"/>
          <w:numId w:val="5"/>
        </w:numPr>
        <w:contextualSpacing/>
        <w:jc w:val="left"/>
      </w:pPr>
      <w:r w:rsidRPr="00F4325E">
        <w:t>Publicita</w:t>
      </w:r>
    </w:p>
    <w:p w:rsidR="00EA4366" w:rsidRPr="00F4325E" w:rsidRDefault="00EA4366" w:rsidP="005D7747">
      <w:pPr>
        <w:numPr>
          <w:ilvl w:val="0"/>
          <w:numId w:val="5"/>
        </w:numPr>
        <w:contextualSpacing/>
        <w:jc w:val="left"/>
      </w:pPr>
      <w:r w:rsidRPr="00F4325E">
        <w:t>Monitorování projektů</w:t>
      </w:r>
    </w:p>
    <w:p w:rsidR="00EA4366" w:rsidRPr="00F4325E" w:rsidRDefault="00EA4366" w:rsidP="005D7747">
      <w:pPr>
        <w:numPr>
          <w:ilvl w:val="0"/>
          <w:numId w:val="5"/>
        </w:numPr>
        <w:contextualSpacing/>
        <w:jc w:val="left"/>
      </w:pPr>
      <w:r w:rsidRPr="00F4325E">
        <w:t>Indikátory</w:t>
      </w:r>
    </w:p>
    <w:p w:rsidR="00EA4366" w:rsidRPr="00F4325E" w:rsidRDefault="00EA4366" w:rsidP="005D7747">
      <w:pPr>
        <w:numPr>
          <w:ilvl w:val="0"/>
          <w:numId w:val="5"/>
        </w:numPr>
        <w:contextualSpacing/>
        <w:jc w:val="left"/>
      </w:pPr>
      <w:r w:rsidRPr="00F4325E">
        <w:t>Změny v projektu</w:t>
      </w:r>
    </w:p>
    <w:p w:rsidR="00EA4366" w:rsidRPr="00F4325E" w:rsidRDefault="00EA4366" w:rsidP="005D7747">
      <w:pPr>
        <w:numPr>
          <w:ilvl w:val="0"/>
          <w:numId w:val="5"/>
        </w:numPr>
        <w:contextualSpacing/>
        <w:jc w:val="left"/>
      </w:pPr>
      <w:r w:rsidRPr="00F4325E">
        <w:t>Nesrovnalosti, porušení rozpočtové kázně</w:t>
      </w:r>
      <w:r w:rsidR="007853BE">
        <w:t>, porušení právního aktu</w:t>
      </w:r>
    </w:p>
    <w:p w:rsidR="00EA4366" w:rsidRPr="00F4325E" w:rsidRDefault="00EA4366" w:rsidP="005D7747">
      <w:pPr>
        <w:numPr>
          <w:ilvl w:val="0"/>
          <w:numId w:val="5"/>
        </w:numPr>
        <w:contextualSpacing/>
        <w:jc w:val="left"/>
      </w:pPr>
      <w:r w:rsidRPr="00F4325E">
        <w:t>Financování</w:t>
      </w:r>
    </w:p>
    <w:p w:rsidR="00EA4366" w:rsidRPr="00F4325E" w:rsidRDefault="00EA4366" w:rsidP="005D7747">
      <w:pPr>
        <w:numPr>
          <w:ilvl w:val="0"/>
          <w:numId w:val="5"/>
        </w:numPr>
        <w:contextualSpacing/>
        <w:jc w:val="left"/>
      </w:pPr>
      <w:r w:rsidRPr="00F4325E">
        <w:t>Odstoupení, ukončení realizace projektu</w:t>
      </w:r>
    </w:p>
    <w:p w:rsidR="00EA4366" w:rsidRPr="00F4325E" w:rsidRDefault="00EA4366" w:rsidP="005D7747">
      <w:pPr>
        <w:numPr>
          <w:ilvl w:val="0"/>
          <w:numId w:val="5"/>
        </w:numPr>
        <w:contextualSpacing/>
        <w:jc w:val="left"/>
      </w:pPr>
      <w:r w:rsidRPr="00F4325E">
        <w:t>Udržitelnost</w:t>
      </w:r>
    </w:p>
    <w:p w:rsidR="00EA4366" w:rsidRPr="00F4325E" w:rsidRDefault="00EA4366" w:rsidP="005D7747">
      <w:pPr>
        <w:numPr>
          <w:ilvl w:val="0"/>
          <w:numId w:val="5"/>
        </w:numPr>
        <w:contextualSpacing/>
        <w:jc w:val="left"/>
      </w:pPr>
      <w:r w:rsidRPr="00F4325E">
        <w:t>Námitky a stížnosti</w:t>
      </w:r>
    </w:p>
    <w:p w:rsidR="00EA4366" w:rsidRPr="00F4325E" w:rsidRDefault="00EA4366" w:rsidP="005D7747">
      <w:pPr>
        <w:numPr>
          <w:ilvl w:val="0"/>
          <w:numId w:val="5"/>
        </w:numPr>
        <w:contextualSpacing/>
        <w:jc w:val="left"/>
      </w:pPr>
      <w:r w:rsidRPr="00F4325E">
        <w:t>Kontroly a audity</w:t>
      </w:r>
    </w:p>
    <w:p w:rsidR="00EA4366" w:rsidRPr="00F4325E" w:rsidRDefault="00EA4366" w:rsidP="005D7747">
      <w:pPr>
        <w:numPr>
          <w:ilvl w:val="0"/>
          <w:numId w:val="5"/>
        </w:numPr>
        <w:contextualSpacing/>
        <w:jc w:val="left"/>
      </w:pPr>
      <w:r w:rsidRPr="00F4325E">
        <w:t>Vazba na integrované nástroje</w:t>
      </w:r>
    </w:p>
    <w:p w:rsidR="00EA4366" w:rsidRPr="00F4325E" w:rsidRDefault="00EA4366" w:rsidP="005D7747">
      <w:pPr>
        <w:numPr>
          <w:ilvl w:val="0"/>
          <w:numId w:val="5"/>
        </w:numPr>
        <w:contextualSpacing/>
        <w:jc w:val="left"/>
      </w:pPr>
      <w:r w:rsidRPr="00F4325E">
        <w:t>Použité pojmy a zkratky</w:t>
      </w:r>
    </w:p>
    <w:p w:rsidR="00EA4366" w:rsidRDefault="00EA4366" w:rsidP="005D7747">
      <w:pPr>
        <w:numPr>
          <w:ilvl w:val="0"/>
          <w:numId w:val="5"/>
        </w:numPr>
        <w:contextualSpacing/>
        <w:jc w:val="left"/>
      </w:pPr>
      <w:r w:rsidRPr="00F4325E">
        <w:t>Právní a metodický rámec</w:t>
      </w:r>
    </w:p>
    <w:p w:rsidR="00EA4366" w:rsidRPr="00F4325E" w:rsidRDefault="00EA4366" w:rsidP="00D31973">
      <w:pPr>
        <w:ind w:left="360"/>
        <w:contextualSpacing/>
        <w:jc w:val="left"/>
      </w:pPr>
    </w:p>
    <w:p w:rsidR="00EA4366" w:rsidRPr="00F4325E" w:rsidRDefault="00EA4366" w:rsidP="00E228A0">
      <w:pPr>
        <w:tabs>
          <w:tab w:val="left" w:pos="0"/>
          <w:tab w:val="left" w:pos="567"/>
        </w:tabs>
      </w:pPr>
      <w:r w:rsidRPr="00F4325E">
        <w:t>Specifická pravidla konkretizují informace o pravidlech výzvy a jsou vždy vydána nejpozději s vyhlášením výzvy.</w:t>
      </w:r>
    </w:p>
    <w:p w:rsidR="00EA4366" w:rsidRPr="005D35E5" w:rsidRDefault="00EA4366" w:rsidP="00EA3680">
      <w:pPr>
        <w:pStyle w:val="Pravidla1"/>
      </w:pPr>
      <w:bookmarkStart w:id="4" w:name="_Toc436054779"/>
      <w:r>
        <w:t>2.</w:t>
      </w:r>
      <w:r>
        <w:tab/>
      </w:r>
      <w:r w:rsidRPr="005D35E5">
        <w:t>Údaje o výzvě</w:t>
      </w:r>
      <w:bookmarkEnd w:id="4"/>
    </w:p>
    <w:p w:rsidR="00EA4366" w:rsidRDefault="00EA4366" w:rsidP="00EA3680">
      <w:pPr>
        <w:pStyle w:val="Pravidla11"/>
      </w:pPr>
      <w:bookmarkStart w:id="5" w:name="_Toc436054780"/>
      <w:r>
        <w:t>Vyhlášení výzvy a podání žádosti o podporu</w:t>
      </w:r>
      <w:bookmarkEnd w:id="5"/>
    </w:p>
    <w:p w:rsidR="00EA4366" w:rsidRDefault="00EA4366" w:rsidP="00EA3680">
      <w:pPr>
        <w:rPr>
          <w:rFonts w:cs="Arial"/>
          <w:color w:val="0000FF"/>
          <w:u w:val="single"/>
        </w:rPr>
      </w:pPr>
      <w:r w:rsidRPr="00373882">
        <w:rPr>
          <w:rFonts w:cs="Arial"/>
        </w:rPr>
        <w:t xml:space="preserve">Vyhlášení výzvy je zveřejněno na webových stránkách  </w:t>
      </w:r>
      <w:hyperlink r:id="rId11" w:history="1">
        <w:hyperlink r:id="rId12" w:history="1">
          <w:r w:rsidRPr="00373882">
            <w:rPr>
              <w:color w:val="0000FF"/>
              <w:u w:val="single"/>
            </w:rPr>
            <w:t>www.dotaceeu.cz/cs/Microsites/IROP/Vyzvy-v-IROP</w:t>
          </w:r>
        </w:hyperlink>
        <w:r w:rsidRPr="00373882">
          <w:rPr>
            <w:rFonts w:cs="Arial"/>
            <w:color w:val="0000FF"/>
            <w:u w:val="single"/>
          </w:rPr>
          <w:t>.</w:t>
        </w:r>
      </w:hyperlink>
    </w:p>
    <w:p w:rsidR="00577829" w:rsidRDefault="00EA4366" w:rsidP="00577829">
      <w:pPr>
        <w:spacing w:after="0"/>
      </w:pPr>
      <w:r w:rsidRPr="00373882">
        <w:t xml:space="preserve">Žádost o podporu se </w:t>
      </w:r>
      <w:r>
        <w:t>podává elektronicky</w:t>
      </w:r>
      <w:r w:rsidRPr="00373882">
        <w:t xml:space="preserve"> </w:t>
      </w:r>
      <w:r>
        <w:t xml:space="preserve">v MS2014+ </w:t>
      </w:r>
      <w:r w:rsidRPr="00373882">
        <w:t>prostřednictvím formuláře</w:t>
      </w:r>
      <w:r>
        <w:t xml:space="preserve">, který naleznete na webových stránkách </w:t>
      </w:r>
      <w:hyperlink r:id="rId13" w:history="1">
        <w:r w:rsidRPr="00913130">
          <w:rPr>
            <w:rStyle w:val="Hypertextovodkaz"/>
          </w:rPr>
          <w:t>https://mseu.mssf.cz</w:t>
        </w:r>
      </w:hyperlink>
      <w:r>
        <w:t>. Postup pro podání žádosti a</w:t>
      </w:r>
      <w:r w:rsidR="002218B1">
        <w:t> </w:t>
      </w:r>
      <w:r>
        <w:t xml:space="preserve">příloh v MS2014+ je uveden v příloze </w:t>
      </w:r>
      <w:proofErr w:type="gramStart"/>
      <w:r>
        <w:t>č. 1 těchto</w:t>
      </w:r>
      <w:proofErr w:type="gramEnd"/>
      <w:r>
        <w:t xml:space="preserve"> Pravidel.</w:t>
      </w:r>
      <w:r w:rsidRPr="00373882">
        <w:t xml:space="preserve"> </w:t>
      </w:r>
    </w:p>
    <w:p w:rsidR="00577829" w:rsidRDefault="00577829" w:rsidP="00577829">
      <w:pPr>
        <w:spacing w:after="0"/>
      </w:pPr>
    </w:p>
    <w:p w:rsidR="00577829" w:rsidRDefault="00577829" w:rsidP="00577829">
      <w:pPr>
        <w:spacing w:after="0"/>
        <w:rPr>
          <w:rFonts w:cs="Arial"/>
        </w:rPr>
      </w:pPr>
      <w:r w:rsidRPr="0048375A">
        <w:rPr>
          <w:rFonts w:cs="Arial"/>
        </w:rPr>
        <w:t>K žádosti o podporu je potřeba mít zřízený</w:t>
      </w:r>
      <w:r w:rsidRPr="0048375A">
        <w:rPr>
          <w:rFonts w:cs="Arial"/>
          <w:b/>
        </w:rPr>
        <w:t xml:space="preserve"> elektronický podpis</w:t>
      </w:r>
      <w:r w:rsidRPr="0048375A">
        <w:rPr>
          <w:rFonts w:cs="Arial"/>
        </w:rPr>
        <w:t xml:space="preserve">. </w:t>
      </w:r>
    </w:p>
    <w:p w:rsidR="00EA4366" w:rsidRPr="00373882" w:rsidRDefault="00EA4366" w:rsidP="00EA368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24"/>
      </w:tblGrid>
      <w:tr w:rsidR="00EA4366" w:rsidRPr="00F4325E" w:rsidTr="000A6A20">
        <w:trPr>
          <w:trHeight w:val="1119"/>
        </w:trPr>
        <w:tc>
          <w:tcPr>
            <w:tcW w:w="9224" w:type="dxa"/>
          </w:tcPr>
          <w:p w:rsidR="00EA4366" w:rsidRPr="0048375A" w:rsidRDefault="00EA4366" w:rsidP="008A3FE7">
            <w:pPr>
              <w:spacing w:after="0"/>
              <w:rPr>
                <w:rFonts w:cs="Arial"/>
                <w:b/>
              </w:rPr>
            </w:pPr>
            <w:r w:rsidRPr="0048375A">
              <w:rPr>
                <w:rFonts w:cs="Arial"/>
                <w:b/>
              </w:rPr>
              <w:t xml:space="preserve">UPOZORNĚNÍ </w:t>
            </w:r>
          </w:p>
          <w:p w:rsidR="00EA4366" w:rsidRPr="0048375A" w:rsidRDefault="00EA4366" w:rsidP="008A3FE7">
            <w:pPr>
              <w:spacing w:after="0"/>
              <w:rPr>
                <w:rFonts w:cs="Arial"/>
                <w:b/>
              </w:rPr>
            </w:pPr>
          </w:p>
          <w:p w:rsidR="00EA4366" w:rsidRDefault="00EA4366" w:rsidP="00577829">
            <w:pPr>
              <w:rPr>
                <w:rFonts w:cs="Arial"/>
                <w:b/>
              </w:rPr>
            </w:pPr>
            <w:r w:rsidRPr="00A84AE6">
              <w:rPr>
                <w:rFonts w:cs="Arial"/>
                <w:b/>
              </w:rPr>
              <w:t>Příjem</w:t>
            </w:r>
            <w:r w:rsidR="0068562C">
              <w:rPr>
                <w:rFonts w:cs="Arial"/>
                <w:b/>
              </w:rPr>
              <w:t xml:space="preserve"> žádostí o podporu je zahájen 30</w:t>
            </w:r>
            <w:r w:rsidRPr="00A84AE6">
              <w:rPr>
                <w:rFonts w:cs="Arial"/>
                <w:b/>
              </w:rPr>
              <w:t xml:space="preserve">. 11. 2015 ve 14.00 hod. a ukončen </w:t>
            </w:r>
            <w:r w:rsidR="0068562C">
              <w:rPr>
                <w:rFonts w:cs="Arial"/>
                <w:b/>
              </w:rPr>
              <w:t xml:space="preserve">bude </w:t>
            </w:r>
            <w:r w:rsidRPr="00A84AE6">
              <w:rPr>
                <w:rFonts w:cs="Arial"/>
                <w:b/>
              </w:rPr>
              <w:t xml:space="preserve">31. 3. 2016 </w:t>
            </w:r>
            <w:proofErr w:type="gramStart"/>
            <w:r w:rsidRPr="00A84AE6">
              <w:rPr>
                <w:rFonts w:cs="Arial"/>
                <w:b/>
              </w:rPr>
              <w:t>ve</w:t>
            </w:r>
            <w:proofErr w:type="gramEnd"/>
            <w:r w:rsidR="00577829">
              <w:rPr>
                <w:rFonts w:cs="Arial"/>
                <w:b/>
              </w:rPr>
              <w:t xml:space="preserve"> </w:t>
            </w:r>
            <w:r w:rsidRPr="00A84AE6">
              <w:rPr>
                <w:rFonts w:cs="Arial"/>
                <w:b/>
              </w:rPr>
              <w:t>14.00 hod.</w:t>
            </w:r>
          </w:p>
          <w:p w:rsidR="00E34E4F" w:rsidRPr="00A84AE6" w:rsidRDefault="00E34E4F" w:rsidP="000B07B3">
            <w:pPr>
              <w:rPr>
                <w:rFonts w:cs="Arial"/>
              </w:rPr>
            </w:pPr>
            <w:r w:rsidRPr="0060249A">
              <w:rPr>
                <w:b/>
                <w:bCs/>
              </w:rPr>
              <w:t>Nejpozději do zahájení př</w:t>
            </w:r>
            <w:r w:rsidRPr="0060249A">
              <w:rPr>
                <w:b/>
                <w:bCs/>
              </w:rPr>
              <w:t>íjmu žádostí o podporu</w:t>
            </w:r>
            <w:r w:rsidR="00CD29EC" w:rsidRPr="0060249A">
              <w:rPr>
                <w:b/>
                <w:bCs/>
              </w:rPr>
              <w:t>,</w:t>
            </w:r>
            <w:r w:rsidRPr="0060249A">
              <w:rPr>
                <w:b/>
                <w:bCs/>
              </w:rPr>
              <w:t xml:space="preserve"> tj. do 30. 11</w:t>
            </w:r>
            <w:r w:rsidRPr="0060249A">
              <w:rPr>
                <w:b/>
                <w:bCs/>
              </w:rPr>
              <w:t>. 2015, budou aktualizována Specifická pravidla pro žadatele a příjemce,</w:t>
            </w:r>
            <w:r w:rsidR="0060249A">
              <w:rPr>
                <w:b/>
                <w:bCs/>
              </w:rPr>
              <w:t xml:space="preserve"> zejména příloha </w:t>
            </w:r>
            <w:proofErr w:type="gramStart"/>
            <w:r w:rsidR="0060249A">
              <w:rPr>
                <w:b/>
                <w:bCs/>
              </w:rPr>
              <w:t>č. 2 Osnova</w:t>
            </w:r>
            <w:proofErr w:type="gramEnd"/>
            <w:r w:rsidR="0060249A">
              <w:rPr>
                <w:b/>
                <w:bCs/>
              </w:rPr>
              <w:t xml:space="preserve"> proveditelnosti, jejíž součástí je postup</w:t>
            </w:r>
            <w:r w:rsidR="000B07B3">
              <w:rPr>
                <w:b/>
                <w:bCs/>
              </w:rPr>
              <w:t xml:space="preserve"> zpracování CBA.</w:t>
            </w:r>
            <w:r w:rsidRPr="0060249A">
              <w:rPr>
                <w:b/>
                <w:bCs/>
              </w:rPr>
              <w:t xml:space="preserve"> Modul CB</w:t>
            </w:r>
            <w:r w:rsidR="00C91536" w:rsidRPr="0060249A">
              <w:rPr>
                <w:b/>
                <w:bCs/>
              </w:rPr>
              <w:t>A v</w:t>
            </w:r>
            <w:r w:rsidR="000B07B3">
              <w:rPr>
                <w:b/>
                <w:bCs/>
              </w:rPr>
              <w:t> </w:t>
            </w:r>
            <w:r w:rsidR="00C91536" w:rsidRPr="0060249A">
              <w:rPr>
                <w:b/>
                <w:bCs/>
              </w:rPr>
              <w:t>žádosti bude přístupný od 30. 11</w:t>
            </w:r>
            <w:r w:rsidRPr="0060249A">
              <w:rPr>
                <w:b/>
                <w:bCs/>
              </w:rPr>
              <w:t>. 2015.</w:t>
            </w:r>
          </w:p>
        </w:tc>
      </w:tr>
    </w:tbl>
    <w:p w:rsidR="00EA4366" w:rsidRDefault="00EA4366" w:rsidP="00EA3680"/>
    <w:p w:rsidR="00780F63" w:rsidRDefault="00780F63" w:rsidP="00780F63">
      <w:pPr>
        <w:pStyle w:val="Pravidla111"/>
      </w:pPr>
      <w:bookmarkStart w:id="6" w:name="_Toc436054781"/>
      <w:r>
        <w:t>Oprávnění žadatelé</w:t>
      </w:r>
      <w:bookmarkEnd w:id="6"/>
      <w:r>
        <w:t xml:space="preserve"> </w:t>
      </w:r>
    </w:p>
    <w:p w:rsidR="00820C24" w:rsidRDefault="00EA4366" w:rsidP="000A6A20">
      <w:pPr>
        <w:rPr>
          <w:rFonts w:cs="Arial"/>
          <w:b/>
        </w:rPr>
      </w:pPr>
      <w:r w:rsidRPr="000A6A20">
        <w:t>Oprávněnými žadateli v této výzvě jsou</w:t>
      </w:r>
      <w:r w:rsidR="00780F63">
        <w:t xml:space="preserve"> </w:t>
      </w:r>
      <w:r w:rsidRPr="000A6A20">
        <w:rPr>
          <w:rFonts w:cs="Arial"/>
          <w:b/>
        </w:rPr>
        <w:t>vlastníci kulturního dědictví nebo</w:t>
      </w:r>
      <w:r w:rsidR="00653788" w:rsidRPr="000A6A20">
        <w:rPr>
          <w:rFonts w:cs="Arial"/>
          <w:b/>
        </w:rPr>
        <w:t xml:space="preserve"> subjekty s</w:t>
      </w:r>
      <w:r w:rsidR="00752770">
        <w:rPr>
          <w:rFonts w:cs="Arial"/>
          <w:b/>
        </w:rPr>
        <w:t> </w:t>
      </w:r>
      <w:r w:rsidR="00653788" w:rsidRPr="000A6A20">
        <w:rPr>
          <w:rFonts w:cs="Arial"/>
          <w:b/>
        </w:rPr>
        <w:t>právem hospodaření po</w:t>
      </w:r>
      <w:r w:rsidRPr="000A6A20">
        <w:rPr>
          <w:rFonts w:cs="Arial"/>
          <w:b/>
        </w:rPr>
        <w:t>dl</w:t>
      </w:r>
      <w:r w:rsidR="00653788" w:rsidRPr="000A6A20">
        <w:rPr>
          <w:rFonts w:cs="Arial"/>
          <w:b/>
        </w:rPr>
        <w:t>e zápisu v katastru nemovitostí</w:t>
      </w:r>
      <w:r w:rsidR="00820C24">
        <w:rPr>
          <w:rFonts w:cs="Arial"/>
          <w:b/>
        </w:rPr>
        <w:t>.</w:t>
      </w:r>
    </w:p>
    <w:p w:rsidR="00820C24" w:rsidRDefault="00820C24" w:rsidP="000A6A20">
      <w:pPr>
        <w:rPr>
          <w:rFonts w:cs="Arial"/>
          <w:b/>
        </w:rPr>
      </w:pPr>
      <w:r>
        <w:rPr>
          <w:rFonts w:cs="Arial"/>
          <w:b/>
        </w:rPr>
        <w:t>Mezi oprávněné žadatele nepatří fyzické osoby nepodnikající.</w:t>
      </w:r>
    </w:p>
    <w:p w:rsidR="00EA4366" w:rsidRDefault="00752770" w:rsidP="00EA3680">
      <w:r w:rsidRPr="00752770">
        <w:t xml:space="preserve">Pokud </w:t>
      </w:r>
      <w:r w:rsidRPr="00752770">
        <w:rPr>
          <w:b/>
        </w:rPr>
        <w:t>žadatel není zapsán v katastru nemovitostí jako vlastník nebo subjekt s</w:t>
      </w:r>
      <w:r>
        <w:rPr>
          <w:b/>
        </w:rPr>
        <w:t> </w:t>
      </w:r>
      <w:r w:rsidRPr="00752770">
        <w:rPr>
          <w:b/>
        </w:rPr>
        <w:t>právem hospodaření, dokládá nájemní smlouvu, opravňující žadatele k užívání nemovitosti, která bude předmětem projektu, minimálně do ukončení udržitelnosti projektu.</w:t>
      </w:r>
      <w:r w:rsidRPr="00752770">
        <w:t xml:space="preserve"> </w:t>
      </w:r>
      <w:r w:rsidR="00045427">
        <w:t>N</w:t>
      </w:r>
      <w:r w:rsidRPr="00752770">
        <w:t>ájemní vztah musí být v době podání žádosti zapsán v</w:t>
      </w:r>
      <w:r>
        <w:t> </w:t>
      </w:r>
      <w:r w:rsidRPr="00752770">
        <w:t>katastru nemovitostí.</w:t>
      </w:r>
      <w:r>
        <w:t xml:space="preserve"> Pronajímatelem nesmí být fyzická osoba nepodnikající.</w:t>
      </w:r>
      <w:r w:rsidRPr="00752770">
        <w:t xml:space="preserve">    </w:t>
      </w:r>
    </w:p>
    <w:p w:rsidR="00CB3ED3" w:rsidRDefault="00EA4366" w:rsidP="008A3FE7">
      <w:pPr>
        <w:rPr>
          <w:b/>
        </w:rPr>
      </w:pPr>
      <w:r w:rsidRPr="006040F0">
        <w:rPr>
          <w:b/>
        </w:rPr>
        <w:t xml:space="preserve">Minimální výše </w:t>
      </w:r>
      <w:r w:rsidRPr="006040F0">
        <w:rPr>
          <w:b/>
          <w:u w:val="single"/>
        </w:rPr>
        <w:t xml:space="preserve">celkových způsobilých výdajů </w:t>
      </w:r>
      <w:r w:rsidRPr="006040F0">
        <w:rPr>
          <w:b/>
        </w:rPr>
        <w:t xml:space="preserve">včetně DPH: </w:t>
      </w:r>
    </w:p>
    <w:p w:rsidR="00EA4366" w:rsidRPr="00752770" w:rsidRDefault="00EA4366" w:rsidP="00752770">
      <w:pPr>
        <w:pStyle w:val="Odstavecseseznamem"/>
        <w:numPr>
          <w:ilvl w:val="0"/>
          <w:numId w:val="47"/>
        </w:numPr>
        <w:rPr>
          <w:b/>
        </w:rPr>
      </w:pPr>
      <w:r w:rsidRPr="00752770">
        <w:rPr>
          <w:b/>
        </w:rPr>
        <w:t>5 000 000 Kč</w:t>
      </w:r>
    </w:p>
    <w:p w:rsidR="00EA4366" w:rsidRDefault="00EA4366" w:rsidP="006040F0">
      <w:pPr>
        <w:spacing w:after="160" w:line="252" w:lineRule="auto"/>
      </w:pPr>
      <w:r>
        <w:t xml:space="preserve">Pokud se po </w:t>
      </w:r>
      <w:proofErr w:type="spellStart"/>
      <w:r>
        <w:t>vysoutěžení</w:t>
      </w:r>
      <w:proofErr w:type="spellEnd"/>
      <w:r>
        <w:t xml:space="preserve"> výdajů na hlavní aktivity sníží celkové způsobilé výdaje projektu pod 5 mil. Kč, nepovažuje se to za porušení kritéria přijatelnosti. Jedná se o</w:t>
      </w:r>
      <w:r w:rsidR="00361F54">
        <w:t> </w:t>
      </w:r>
      <w:r>
        <w:t>změnu v projektu a je třeba postupovat v souladu s kap. 16 Obecných pravidel.</w:t>
      </w:r>
    </w:p>
    <w:p w:rsidR="00EA4366" w:rsidRDefault="00EA4366" w:rsidP="00EA3680">
      <w:pPr>
        <w:rPr>
          <w:b/>
        </w:rPr>
      </w:pPr>
      <w:r w:rsidRPr="006040F0">
        <w:rPr>
          <w:b/>
        </w:rPr>
        <w:t xml:space="preserve">Maximální výše </w:t>
      </w:r>
      <w:r w:rsidRPr="006040F0">
        <w:rPr>
          <w:b/>
          <w:u w:val="single"/>
        </w:rPr>
        <w:t>celkových výdajů</w:t>
      </w:r>
      <w:r w:rsidRPr="006040F0">
        <w:rPr>
          <w:b/>
        </w:rPr>
        <w:t xml:space="preserve"> včetně DPH: </w:t>
      </w:r>
    </w:p>
    <w:p w:rsidR="00CB3ED3" w:rsidRDefault="00CB3ED3" w:rsidP="00752770">
      <w:pPr>
        <w:rPr>
          <w:rFonts w:cs="Arial"/>
          <w:b/>
        </w:rPr>
      </w:pPr>
      <w:r>
        <w:rPr>
          <w:rFonts w:cs="Arial"/>
        </w:rPr>
        <w:t>P</w:t>
      </w:r>
      <w:r w:rsidRPr="00D20B3B">
        <w:rPr>
          <w:rFonts w:cs="Arial"/>
        </w:rPr>
        <w:t>amátky zařazené na Indikativní seznam světového dědictví UNESCO</w:t>
      </w:r>
      <w:r w:rsidR="00824A20">
        <w:rPr>
          <w:rFonts w:cs="Arial"/>
        </w:rPr>
        <w:t xml:space="preserve"> v kategorii kulturní dědictví</w:t>
      </w:r>
      <w:r w:rsidRPr="00D20B3B">
        <w:rPr>
          <w:rFonts w:cs="Arial"/>
        </w:rPr>
        <w:t>, Indikativní seznam národních kulturních pamá</w:t>
      </w:r>
      <w:r w:rsidR="00A04229">
        <w:rPr>
          <w:rFonts w:cs="Arial"/>
        </w:rPr>
        <w:t>tek k 1. </w:t>
      </w:r>
      <w:r w:rsidRPr="00D20B3B">
        <w:rPr>
          <w:rFonts w:cs="Arial"/>
        </w:rPr>
        <w:t>1. 2014 a</w:t>
      </w:r>
      <w:r>
        <w:rPr>
          <w:rFonts w:cs="Arial"/>
        </w:rPr>
        <w:t> </w:t>
      </w:r>
      <w:r w:rsidRPr="00D20B3B">
        <w:rPr>
          <w:rFonts w:cs="Arial"/>
        </w:rPr>
        <w:t>národní kulturní památky k 1.</w:t>
      </w:r>
      <w:r w:rsidR="00752770">
        <w:rPr>
          <w:rFonts w:cs="Arial"/>
        </w:rPr>
        <w:t> </w:t>
      </w:r>
      <w:r w:rsidRPr="00D20B3B">
        <w:rPr>
          <w:rFonts w:cs="Arial"/>
        </w:rPr>
        <w:t>1.</w:t>
      </w:r>
      <w:r w:rsidR="00752770">
        <w:rPr>
          <w:rFonts w:cs="Arial"/>
        </w:rPr>
        <w:t> </w:t>
      </w:r>
      <w:r w:rsidRPr="00D20B3B">
        <w:rPr>
          <w:rFonts w:cs="Arial"/>
        </w:rPr>
        <w:t>2014</w:t>
      </w:r>
      <w:r w:rsidRPr="00D20B3B">
        <w:rPr>
          <w:rFonts w:cs="Arial"/>
          <w:b/>
        </w:rPr>
        <w:t xml:space="preserve"> </w:t>
      </w:r>
    </w:p>
    <w:p w:rsidR="00CB3ED3" w:rsidRPr="00752770" w:rsidRDefault="00653788" w:rsidP="00752770">
      <w:pPr>
        <w:pStyle w:val="Odstavecseseznamem"/>
        <w:numPr>
          <w:ilvl w:val="0"/>
          <w:numId w:val="48"/>
        </w:numPr>
        <w:rPr>
          <w:rFonts w:cs="Arial"/>
          <w:b/>
        </w:rPr>
      </w:pPr>
      <w:r w:rsidRPr="00752770">
        <w:rPr>
          <w:rFonts w:cs="Arial"/>
          <w:b/>
        </w:rPr>
        <w:t xml:space="preserve">123 282 000 </w:t>
      </w:r>
      <w:r w:rsidR="00EA4366" w:rsidRPr="00752770">
        <w:rPr>
          <w:rFonts w:cs="Arial"/>
          <w:b/>
        </w:rPr>
        <w:t>Kč</w:t>
      </w:r>
    </w:p>
    <w:p w:rsidR="00682E6C" w:rsidRDefault="00CB3ED3" w:rsidP="00682E6C">
      <w:pPr>
        <w:rPr>
          <w:rFonts w:cs="Arial"/>
        </w:rPr>
      </w:pPr>
      <w:r>
        <w:rPr>
          <w:rFonts w:cs="Arial"/>
        </w:rPr>
        <w:t>P</w:t>
      </w:r>
      <w:r w:rsidRPr="00D20B3B">
        <w:rPr>
          <w:rFonts w:cs="Arial"/>
        </w:rPr>
        <w:t>amátky zapsané na S</w:t>
      </w:r>
      <w:r>
        <w:rPr>
          <w:rFonts w:cs="Arial"/>
        </w:rPr>
        <w:t>eznam světového dědictví UN</w:t>
      </w:r>
      <w:r w:rsidR="00682E6C">
        <w:rPr>
          <w:rFonts w:cs="Arial"/>
        </w:rPr>
        <w:t>ESCO</w:t>
      </w:r>
    </w:p>
    <w:p w:rsidR="00EA4366" w:rsidRDefault="00653788" w:rsidP="00752770">
      <w:pPr>
        <w:pStyle w:val="Odstavecseseznamem"/>
      </w:pPr>
      <w:r w:rsidRPr="00752770">
        <w:rPr>
          <w:rFonts w:cs="Arial"/>
          <w:b/>
        </w:rPr>
        <w:t xml:space="preserve">246 565 000 </w:t>
      </w:r>
      <w:r w:rsidR="00EA4366" w:rsidRPr="00752770">
        <w:rPr>
          <w:rFonts w:cs="Arial"/>
          <w:b/>
        </w:rPr>
        <w:t>Kč</w:t>
      </w:r>
      <w:r w:rsidR="00EA4366" w:rsidRPr="00CB3ED3">
        <w:t xml:space="preserve"> </w:t>
      </w:r>
    </w:p>
    <w:p w:rsidR="00EA4366" w:rsidRDefault="00EA4366" w:rsidP="00EA3680">
      <w:pPr>
        <w:rPr>
          <w:b/>
        </w:rPr>
      </w:pPr>
      <w:r>
        <w:t>V</w:t>
      </w:r>
      <w:r w:rsidR="00653788">
        <w:t>e</w:t>
      </w:r>
      <w:r>
        <w:t xml:space="preserve"> </w:t>
      </w:r>
      <w:r w:rsidR="00653788">
        <w:t>specifickém cíli</w:t>
      </w:r>
      <w:r>
        <w:t xml:space="preserve"> 3.1 je </w:t>
      </w:r>
      <w:r w:rsidR="00653788" w:rsidRPr="00ED4A72">
        <w:rPr>
          <w:b/>
        </w:rPr>
        <w:t>podpora infrastruktury v oblasti kultury</w:t>
      </w:r>
      <w:r w:rsidR="00653788">
        <w:t xml:space="preserve"> </w:t>
      </w:r>
      <w:r w:rsidR="00653788" w:rsidRPr="00ED4A72">
        <w:rPr>
          <w:b/>
        </w:rPr>
        <w:t>omezena</w:t>
      </w:r>
      <w:r w:rsidR="00653788">
        <w:t xml:space="preserve"> </w:t>
      </w:r>
      <w:r>
        <w:t>v</w:t>
      </w:r>
      <w:r w:rsidR="000F2512">
        <w:t> </w:t>
      </w:r>
      <w:r w:rsidRPr="00ED4A72">
        <w:t>souladu s článkem 3.1 e) nařízení č. 1301/2013 o</w:t>
      </w:r>
      <w:r>
        <w:t> </w:t>
      </w:r>
      <w:r w:rsidRPr="00ED4A72">
        <w:t>Evropské</w:t>
      </w:r>
      <w:r>
        <w:t>m fondu pro regionální rozvoj</w:t>
      </w:r>
      <w:r w:rsidRPr="00ED4A72">
        <w:t xml:space="preserve"> </w:t>
      </w:r>
      <w:r w:rsidRPr="00ED4A72">
        <w:rPr>
          <w:b/>
        </w:rPr>
        <w:t>na investice v malém měřítku</w:t>
      </w:r>
      <w:r w:rsidR="00B231A3">
        <w:rPr>
          <w:b/>
        </w:rPr>
        <w:t xml:space="preserve"> (blíže viz </w:t>
      </w:r>
      <w:r w:rsidR="00BC00A2">
        <w:rPr>
          <w:b/>
        </w:rPr>
        <w:t>kap.</w:t>
      </w:r>
      <w:r w:rsidR="00752770">
        <w:rPr>
          <w:b/>
        </w:rPr>
        <w:t xml:space="preserve"> </w:t>
      </w:r>
      <w:r w:rsidR="00B231A3">
        <w:rPr>
          <w:b/>
        </w:rPr>
        <w:t>2</w:t>
      </w:r>
      <w:r w:rsidR="005B4FD5">
        <w:rPr>
          <w:b/>
        </w:rPr>
        <w:t>.7</w:t>
      </w:r>
      <w:r>
        <w:rPr>
          <w:b/>
        </w:rPr>
        <w:t xml:space="preserve"> </w:t>
      </w:r>
      <w:r w:rsidR="00682E6C">
        <w:rPr>
          <w:b/>
        </w:rPr>
        <w:t xml:space="preserve">těchto </w:t>
      </w:r>
      <w:r>
        <w:rPr>
          <w:b/>
        </w:rPr>
        <w:t>Pravidel)</w:t>
      </w:r>
      <w:r w:rsidRPr="00ED4A72">
        <w:rPr>
          <w:b/>
        </w:rPr>
        <w:t>.</w:t>
      </w:r>
      <w:r>
        <w:rPr>
          <w:b/>
        </w:rPr>
        <w:t xml:space="preserve"> </w:t>
      </w:r>
    </w:p>
    <w:p w:rsidR="00EA4366" w:rsidRPr="009F1474" w:rsidRDefault="00EA4366" w:rsidP="00EA3680">
      <w:pPr>
        <w:rPr>
          <w:b/>
        </w:rPr>
      </w:pPr>
      <w:r w:rsidRPr="009F1474">
        <w:rPr>
          <w:b/>
        </w:rPr>
        <w:t>Datum zahájení realizace projektu</w:t>
      </w:r>
    </w:p>
    <w:p w:rsidR="00EA4366" w:rsidRPr="00EF2C2C" w:rsidRDefault="00EA4366" w:rsidP="002424E8">
      <w:pPr>
        <w:rPr>
          <w:rFonts w:cs="Arial"/>
        </w:rPr>
      </w:pPr>
      <w:r w:rsidRPr="003D2AB3">
        <w:t xml:space="preserve">Datem zahájení realizace projektu se rozumí datum prvního </w:t>
      </w:r>
      <w:r w:rsidRPr="00EF2C2C">
        <w:rPr>
          <w:rFonts w:cs="Arial"/>
        </w:rPr>
        <w:t>právně závazného aktu smluvního vztahu týkajícího se aktivit projektu, na které jsou vynaloženy způsobilé</w:t>
      </w:r>
      <w:r w:rsidR="00820C24">
        <w:rPr>
          <w:rFonts w:cs="Arial"/>
        </w:rPr>
        <w:t xml:space="preserve"> nebo nezpůsobilé</w:t>
      </w:r>
      <w:r w:rsidRPr="00EF2C2C">
        <w:rPr>
          <w:rFonts w:cs="Arial"/>
        </w:rPr>
        <w:t xml:space="preserve"> výdaje, nejdříve 1. 1. 2014.</w:t>
      </w:r>
    </w:p>
    <w:p w:rsidR="00EA4366" w:rsidRPr="009F1474" w:rsidRDefault="00EA4366" w:rsidP="00EA3680">
      <w:pPr>
        <w:rPr>
          <w:b/>
        </w:rPr>
      </w:pPr>
      <w:r w:rsidRPr="009F1474">
        <w:rPr>
          <w:b/>
        </w:rPr>
        <w:t>Datum ukončení realizace projektu</w:t>
      </w:r>
    </w:p>
    <w:p w:rsidR="00DD612E" w:rsidRDefault="00EA4366" w:rsidP="00EA3680">
      <w:r w:rsidRPr="00373882">
        <w:t xml:space="preserve">Ukončení realizace projektu znamená </w:t>
      </w:r>
      <w:r w:rsidRPr="008E40E1">
        <w:t>prokazatelné uzavření všech aktivit projektu.</w:t>
      </w:r>
      <w:r w:rsidRPr="00373882">
        <w:t xml:space="preserve"> Tuto skutečnost je třeba doložit kromě vlastních výstupů projektu </w:t>
      </w:r>
      <w:r w:rsidR="00B45681">
        <w:t> </w:t>
      </w:r>
      <w:r w:rsidRPr="00373882">
        <w:t>protokolem o předání a</w:t>
      </w:r>
      <w:r w:rsidR="00045427">
        <w:t> </w:t>
      </w:r>
      <w:r w:rsidRPr="00373882">
        <w:t>převzetí díla</w:t>
      </w:r>
      <w:r w:rsidR="000E3EF6">
        <w:t xml:space="preserve"> (např. dodávk</w:t>
      </w:r>
      <w:r w:rsidR="00856930">
        <w:t>y staveb, přístrojů a zařízení)</w:t>
      </w:r>
      <w:r w:rsidR="00045427">
        <w:t xml:space="preserve"> a </w:t>
      </w:r>
      <w:r w:rsidR="00045427" w:rsidRPr="00373882">
        <w:t>fotodokumentací</w:t>
      </w:r>
      <w:r w:rsidRPr="00373882">
        <w:t>. Datum podepsání protokolu o předání a převzetí díla (včetně odstranění vad a</w:t>
      </w:r>
      <w:r w:rsidR="00856930">
        <w:t> </w:t>
      </w:r>
      <w:r w:rsidRPr="00373882">
        <w:t>nedodělků bránících užívání díla) nesmí překročit termín ukončení realizace projektu uvedený v právním aktu, tj. Rozhodnutí  o poskytnutí dotace (dále jen „Rozhodnutí“) a</w:t>
      </w:r>
      <w:r w:rsidR="00856930">
        <w:t> </w:t>
      </w:r>
      <w:r w:rsidRPr="00373882">
        <w:t>Stanovení výdajů na financování akce OSS (dále jen „Stanovení výdajů“).</w:t>
      </w:r>
      <w:r w:rsidR="00126E22">
        <w:t xml:space="preserve"> </w:t>
      </w:r>
    </w:p>
    <w:p w:rsidR="00EA4366" w:rsidRDefault="00EA4366" w:rsidP="00EA3680">
      <w:r w:rsidRPr="00373882">
        <w:t xml:space="preserve">Realizace projektu musí být ukončena nejpozději </w:t>
      </w:r>
      <w:r>
        <w:rPr>
          <w:b/>
        </w:rPr>
        <w:t>31. 12. 2020</w:t>
      </w:r>
      <w:r w:rsidRPr="00373882">
        <w:rPr>
          <w:b/>
        </w:rPr>
        <w:t xml:space="preserve">. </w:t>
      </w:r>
      <w:r w:rsidRPr="00373882">
        <w:t xml:space="preserve">Realizace projektu může být rozdělena na etapy. Etapa nesmí být kratší než tři měsíce. </w:t>
      </w:r>
    </w:p>
    <w:p w:rsidR="00EA4366" w:rsidRDefault="00EA4366" w:rsidP="0070559C">
      <w:pPr>
        <w:pStyle w:val="Pravidla11"/>
      </w:pPr>
      <w:bookmarkStart w:id="7" w:name="_Toc436054782"/>
      <w:r>
        <w:t>Podporované aktivity</w:t>
      </w:r>
      <w:bookmarkEnd w:id="7"/>
    </w:p>
    <w:p w:rsidR="00EA4366" w:rsidRDefault="00EA4366" w:rsidP="00EB7AE5">
      <w:pPr>
        <w:rPr>
          <w:rFonts w:cs="Arial"/>
        </w:rPr>
      </w:pPr>
      <w:r>
        <w:t>Výzva je zaměřena na podporu revitalizací</w:t>
      </w:r>
      <w:r w:rsidRPr="007A4866">
        <w:rPr>
          <w:rFonts w:cs="Arial"/>
        </w:rPr>
        <w:t xml:space="preserve"> a zatr</w:t>
      </w:r>
      <w:r>
        <w:rPr>
          <w:rFonts w:cs="Arial"/>
        </w:rPr>
        <w:t>aktivnění</w:t>
      </w:r>
      <w:r w:rsidRPr="007A4866">
        <w:rPr>
          <w:rFonts w:cs="Arial"/>
        </w:rPr>
        <w:t>:</w:t>
      </w:r>
    </w:p>
    <w:p w:rsidR="00EA4366" w:rsidRDefault="00EA4366" w:rsidP="00EB7AE5">
      <w:pPr>
        <w:numPr>
          <w:ilvl w:val="0"/>
          <w:numId w:val="25"/>
        </w:numPr>
        <w:contextualSpacing/>
        <w:rPr>
          <w:rFonts w:cs="Arial"/>
        </w:rPr>
      </w:pPr>
      <w:r>
        <w:rPr>
          <w:rFonts w:cs="Arial"/>
        </w:rPr>
        <w:t>památek zapsaných na Seznam světového dědictví UNESCO,</w:t>
      </w:r>
    </w:p>
    <w:p w:rsidR="00EA4366" w:rsidRDefault="00EA4366" w:rsidP="00EB7AE5">
      <w:pPr>
        <w:numPr>
          <w:ilvl w:val="0"/>
          <w:numId w:val="25"/>
        </w:numPr>
        <w:contextualSpacing/>
        <w:rPr>
          <w:rFonts w:cs="Arial"/>
        </w:rPr>
      </w:pPr>
      <w:r>
        <w:rPr>
          <w:rFonts w:cs="Arial"/>
        </w:rPr>
        <w:t>památek zapsaných na Indikativní seznam světového dědictví UNESCO v kategorii kulturní dědictví,</w:t>
      </w:r>
    </w:p>
    <w:p w:rsidR="00EA4366" w:rsidRDefault="00EA4366" w:rsidP="00EB7AE5">
      <w:pPr>
        <w:numPr>
          <w:ilvl w:val="0"/>
          <w:numId w:val="25"/>
        </w:numPr>
        <w:contextualSpacing/>
        <w:rPr>
          <w:rFonts w:cs="Arial"/>
        </w:rPr>
      </w:pPr>
      <w:r>
        <w:rPr>
          <w:rFonts w:cs="Arial"/>
        </w:rPr>
        <w:t>národních kulturních památek k 1. 1. 2014,</w:t>
      </w:r>
    </w:p>
    <w:p w:rsidR="00EA4366" w:rsidRDefault="00EA4366" w:rsidP="00EB7AE5">
      <w:pPr>
        <w:numPr>
          <w:ilvl w:val="0"/>
          <w:numId w:val="25"/>
        </w:numPr>
        <w:contextualSpacing/>
        <w:rPr>
          <w:rFonts w:cs="Arial"/>
        </w:rPr>
      </w:pPr>
      <w:r>
        <w:rPr>
          <w:rFonts w:cs="Arial"/>
        </w:rPr>
        <w:t>památek zapsaných na Indikativní seznam náro</w:t>
      </w:r>
      <w:r w:rsidR="00752770">
        <w:rPr>
          <w:rFonts w:cs="Arial"/>
        </w:rPr>
        <w:t>dních kulturních památek k 1. 1. </w:t>
      </w:r>
      <w:r>
        <w:rPr>
          <w:rFonts w:cs="Arial"/>
        </w:rPr>
        <w:t>2014.</w:t>
      </w:r>
    </w:p>
    <w:p w:rsidR="00EA4366" w:rsidRDefault="00EA4366" w:rsidP="00EB7AE5">
      <w:pPr>
        <w:contextualSpacing/>
        <w:rPr>
          <w:rFonts w:cs="Arial"/>
        </w:rPr>
      </w:pPr>
    </w:p>
    <w:p w:rsidR="00EA4366" w:rsidRDefault="00EA4366" w:rsidP="00EB7AE5">
      <w:pPr>
        <w:rPr>
          <w:rFonts w:cs="Arial"/>
          <w:b/>
        </w:rPr>
      </w:pPr>
      <w:r w:rsidRPr="0052257D">
        <w:rPr>
          <w:rFonts w:cs="Arial"/>
          <w:b/>
        </w:rPr>
        <w:t>Předmětem podpory nebudou komerční turistická zařízení jako volnočasová zařízení, lázeňské provozy, ubytovací a stravovací zařízení</w:t>
      </w:r>
      <w:r>
        <w:rPr>
          <w:rFonts w:cs="Arial"/>
          <w:b/>
        </w:rPr>
        <w:t>.</w:t>
      </w:r>
    </w:p>
    <w:p w:rsidR="00415B9C" w:rsidRPr="0052257D" w:rsidRDefault="00415B9C" w:rsidP="00415B9C">
      <w:pPr>
        <w:rPr>
          <w:rFonts w:cs="Arial"/>
          <w:b/>
        </w:rPr>
      </w:pPr>
      <w:r>
        <w:rPr>
          <w:rFonts w:cs="Arial"/>
          <w:b/>
        </w:rPr>
        <w:t>Součástí projektu musí být zpřístupnění podpořené památky, případně její části. Rozsah a charakter zpřístupnění žadatel uvede v Plánu zpřístupnění, který je součástí Studie proveditelnosti.</w:t>
      </w:r>
    </w:p>
    <w:p w:rsidR="00752770" w:rsidRPr="000434ED" w:rsidRDefault="00EA4366" w:rsidP="00752770">
      <w:pPr>
        <w:pStyle w:val="Pravidla111"/>
        <w:rPr>
          <w:rFonts w:cs="Arial"/>
        </w:rPr>
      </w:pPr>
      <w:bookmarkStart w:id="8" w:name="_Toc436054783"/>
      <w:r w:rsidRPr="000434ED">
        <w:rPr>
          <w:rFonts w:cs="Arial"/>
        </w:rPr>
        <w:t>Podporované aktivity v této výzvě jsou rozděleny na hlavní a vedlejší.</w:t>
      </w:r>
      <w:bookmarkEnd w:id="8"/>
    </w:p>
    <w:p w:rsidR="00EA4366" w:rsidRPr="00752770" w:rsidRDefault="00EA4366" w:rsidP="00752770">
      <w:pPr>
        <w:pStyle w:val="Pravidla111"/>
      </w:pPr>
      <w:bookmarkStart w:id="9" w:name="_Toc436054784"/>
      <w:r w:rsidRPr="00752770">
        <w:t>Hlavní podporované aktivity</w:t>
      </w:r>
      <w:bookmarkEnd w:id="9"/>
    </w:p>
    <w:p w:rsidR="00EA4366" w:rsidRDefault="00EA4366" w:rsidP="00752770">
      <w:pPr>
        <w:pStyle w:val="Odstavecseseznamem"/>
        <w:numPr>
          <w:ilvl w:val="0"/>
          <w:numId w:val="26"/>
        </w:numPr>
        <w:suppressAutoHyphens/>
        <w:ind w:left="850" w:hanging="425"/>
        <w:rPr>
          <w:rFonts w:cs="Arial"/>
        </w:rPr>
      </w:pPr>
      <w:r>
        <w:rPr>
          <w:rFonts w:cs="Arial"/>
        </w:rPr>
        <w:t>obnova památek (stavba, rekonstrukce a stavební úpravy, příp. odstraňování nepůvodních a nevyhovujících stavebních prvků či staveb, realizace inženýrských sítí, restaurátorské a konzervační práce),</w:t>
      </w:r>
    </w:p>
    <w:p w:rsidR="00EA4366" w:rsidRDefault="00EA4366" w:rsidP="00752770">
      <w:pPr>
        <w:pStyle w:val="Odstavecseseznamem"/>
        <w:numPr>
          <w:ilvl w:val="0"/>
          <w:numId w:val="26"/>
        </w:numPr>
        <w:suppressAutoHyphens/>
        <w:ind w:left="850" w:hanging="425"/>
        <w:rPr>
          <w:rFonts w:cs="Arial"/>
        </w:rPr>
      </w:pPr>
      <w:r>
        <w:rPr>
          <w:rFonts w:cs="Arial"/>
        </w:rPr>
        <w:t>obnova zahrad</w:t>
      </w:r>
      <w:r w:rsidR="007728CF">
        <w:rPr>
          <w:rFonts w:cs="Arial"/>
        </w:rPr>
        <w:t xml:space="preserve"> a parků</w:t>
      </w:r>
      <w:r>
        <w:rPr>
          <w:rFonts w:cs="Arial"/>
        </w:rPr>
        <w:t xml:space="preserve"> </w:t>
      </w:r>
      <w:r w:rsidR="00280A30">
        <w:rPr>
          <w:rFonts w:cs="Arial"/>
        </w:rPr>
        <w:t xml:space="preserve">- </w:t>
      </w:r>
      <w:r>
        <w:rPr>
          <w:rFonts w:cs="Arial"/>
        </w:rPr>
        <w:t xml:space="preserve">pokud jsou součástí </w:t>
      </w:r>
      <w:proofErr w:type="spellStart"/>
      <w:r>
        <w:rPr>
          <w:rFonts w:cs="Arial"/>
        </w:rPr>
        <w:t>podporovatelných</w:t>
      </w:r>
      <w:proofErr w:type="spellEnd"/>
      <w:r>
        <w:rPr>
          <w:rFonts w:cs="Arial"/>
        </w:rPr>
        <w:t xml:space="preserve"> </w:t>
      </w:r>
      <w:r w:rsidRPr="009138FD">
        <w:rPr>
          <w:rFonts w:cs="Arial"/>
        </w:rPr>
        <w:t>památek</w:t>
      </w:r>
      <w:r w:rsidR="00280A30">
        <w:rPr>
          <w:rFonts w:cs="Arial"/>
        </w:rPr>
        <w:t xml:space="preserve"> nebo samy o sobě podporovanou památkou</w:t>
      </w:r>
      <w:r>
        <w:rPr>
          <w:rFonts w:cs="Arial"/>
        </w:rPr>
        <w:t xml:space="preserve"> (terénní úpravy, obnova zeleně a vodních ploch, budování, úprava a obnova cest, realizace inženýrských sítí),</w:t>
      </w:r>
    </w:p>
    <w:p w:rsidR="00EA4366" w:rsidRPr="003C2D00" w:rsidRDefault="00EA4366" w:rsidP="00752770">
      <w:pPr>
        <w:pStyle w:val="Odstavecseseznamem"/>
        <w:numPr>
          <w:ilvl w:val="0"/>
          <w:numId w:val="26"/>
        </w:numPr>
        <w:suppressAutoHyphens/>
        <w:ind w:left="850" w:hanging="425"/>
        <w:rPr>
          <w:rFonts w:cs="Arial"/>
        </w:rPr>
      </w:pPr>
      <w:r w:rsidRPr="009138FD">
        <w:t>odstraňování přístupových bariér</w:t>
      </w:r>
      <w:r>
        <w:t xml:space="preserve"> (budování, úprava a obnova přístupových</w:t>
      </w:r>
      <w:r w:rsidR="0034548D">
        <w:t xml:space="preserve"> ploch a</w:t>
      </w:r>
      <w:r>
        <w:t xml:space="preserve"> prvků, určených pro pohyb návštěvníků, budování výtahů a</w:t>
      </w:r>
      <w:r w:rsidR="0034548D">
        <w:t> </w:t>
      </w:r>
      <w:r>
        <w:t xml:space="preserve">bezbariérových prvků pro návštěvníky s omezenou hybností), </w:t>
      </w:r>
    </w:p>
    <w:p w:rsidR="00EA4366" w:rsidRPr="00D12705" w:rsidRDefault="00EA4366" w:rsidP="00752770">
      <w:pPr>
        <w:pStyle w:val="Odstavecseseznamem"/>
        <w:numPr>
          <w:ilvl w:val="0"/>
          <w:numId w:val="26"/>
        </w:numPr>
        <w:suppressAutoHyphens/>
        <w:ind w:left="850" w:hanging="425"/>
        <w:rPr>
          <w:rFonts w:cs="Arial"/>
        </w:rPr>
      </w:pPr>
      <w:r w:rsidRPr="009138FD">
        <w:t>rekonstrukce expozic a depozitářů</w:t>
      </w:r>
      <w:r w:rsidR="00C339A7">
        <w:t>,</w:t>
      </w:r>
      <w:r w:rsidRPr="009138FD">
        <w:t xml:space="preserve"> </w:t>
      </w:r>
      <w:r w:rsidR="00C339A7">
        <w:t xml:space="preserve">budování nových expozic a </w:t>
      </w:r>
      <w:r w:rsidRPr="009138FD">
        <w:t>depozitářů,</w:t>
      </w:r>
      <w:r>
        <w:t xml:space="preserve"> pořízení nezbytného vybavení a zařízení,</w:t>
      </w:r>
    </w:p>
    <w:p w:rsidR="00D46127" w:rsidRPr="00F67268" w:rsidRDefault="00EA4366" w:rsidP="00752770">
      <w:pPr>
        <w:pStyle w:val="Odstavecseseznamem"/>
        <w:numPr>
          <w:ilvl w:val="0"/>
          <w:numId w:val="26"/>
        </w:numPr>
        <w:suppressAutoHyphens/>
        <w:ind w:left="850" w:hanging="425"/>
        <w:rPr>
          <w:rFonts w:cs="Arial"/>
        </w:rPr>
      </w:pPr>
      <w:r>
        <w:t>zv</w:t>
      </w:r>
      <w:r w:rsidRPr="009138FD">
        <w:t xml:space="preserve">ýšení </w:t>
      </w:r>
      <w:r w:rsidRPr="003C2D00">
        <w:rPr>
          <w:rFonts w:cs="Arial"/>
        </w:rPr>
        <w:t>ochrany</w:t>
      </w:r>
      <w:r w:rsidRPr="009138FD">
        <w:t xml:space="preserve"> památky a jejího zabezpečení</w:t>
      </w:r>
      <w:r>
        <w:t xml:space="preserve"> (pořízení bezpečnostních prvků a</w:t>
      </w:r>
      <w:r w:rsidR="00F67268">
        <w:t> </w:t>
      </w:r>
      <w:r>
        <w:t>zařízení, osvětlení, elektronického a mechanického zabezpečení)</w:t>
      </w:r>
      <w:r w:rsidR="00F67268">
        <w:t>,</w:t>
      </w:r>
    </w:p>
    <w:p w:rsidR="00C3106A" w:rsidRPr="00C3106A" w:rsidRDefault="00F67268" w:rsidP="00C3106A">
      <w:pPr>
        <w:pStyle w:val="Odstavecseseznamem"/>
        <w:numPr>
          <w:ilvl w:val="0"/>
          <w:numId w:val="26"/>
        </w:numPr>
        <w:suppressAutoHyphens/>
        <w:ind w:left="850" w:hanging="425"/>
        <w:rPr>
          <w:rFonts w:cs="Arial"/>
        </w:rPr>
      </w:pPr>
      <w:r w:rsidRPr="00C3106A">
        <w:rPr>
          <w:rFonts w:cs="Arial"/>
        </w:rPr>
        <w:t>modernizace, popř. výstavba, nezbytných objektů technického a</w:t>
      </w:r>
      <w:r w:rsidR="0020766D">
        <w:rPr>
          <w:rFonts w:cs="Arial"/>
        </w:rPr>
        <w:t> </w:t>
      </w:r>
      <w:r w:rsidRPr="00C3106A">
        <w:rPr>
          <w:rFonts w:cs="Arial"/>
        </w:rPr>
        <w:t xml:space="preserve">technologického zázemí </w:t>
      </w:r>
      <w:r w:rsidR="00AE160B">
        <w:rPr>
          <w:rFonts w:cs="Arial"/>
        </w:rPr>
        <w:t xml:space="preserve">(včetně pořízení technologického zařízení a strojů, umožňujících funkčnost, zpřístupnění a plnohodnotné využívání památky) </w:t>
      </w:r>
      <w:r w:rsidRPr="00C3106A">
        <w:rPr>
          <w:rFonts w:cs="Arial"/>
        </w:rPr>
        <w:t>a</w:t>
      </w:r>
      <w:r w:rsidR="00AE160B">
        <w:rPr>
          <w:rFonts w:cs="Arial"/>
        </w:rPr>
        <w:t> </w:t>
      </w:r>
      <w:r w:rsidRPr="00C3106A">
        <w:rPr>
          <w:rFonts w:cs="Arial"/>
        </w:rPr>
        <w:t>objektů sociálního zázemí resp. návštěvnické infrastruktury (</w:t>
      </w:r>
      <w:r w:rsidR="00C3106A" w:rsidRPr="00164080">
        <w:t>WC, šatna, pokladna, informační centrum, klidová zóna určená pr</w:t>
      </w:r>
      <w:r w:rsidR="00C3106A">
        <w:t>o návštěvníky památky)</w:t>
      </w:r>
      <w:r w:rsidR="0020766D" w:rsidRPr="0020766D">
        <w:rPr>
          <w:rStyle w:val="Znakapoznpodarou"/>
        </w:rPr>
        <w:t xml:space="preserve"> </w:t>
      </w:r>
      <w:r w:rsidR="0020766D">
        <w:rPr>
          <w:rStyle w:val="Znakapoznpodarou"/>
        </w:rPr>
        <w:footnoteReference w:id="1"/>
      </w:r>
      <w:r w:rsidR="0020766D" w:rsidRPr="00C3106A">
        <w:rPr>
          <w:rFonts w:cs="Arial"/>
        </w:rPr>
        <w:t>,</w:t>
      </w:r>
    </w:p>
    <w:p w:rsidR="00334D96" w:rsidRDefault="00F67268" w:rsidP="00334D96">
      <w:pPr>
        <w:pStyle w:val="Odstavecseseznamem"/>
        <w:numPr>
          <w:ilvl w:val="0"/>
          <w:numId w:val="26"/>
        </w:numPr>
        <w:suppressAutoHyphens/>
        <w:ind w:left="850" w:hanging="425"/>
        <w:rPr>
          <w:rFonts w:cs="Arial"/>
        </w:rPr>
      </w:pPr>
      <w:r>
        <w:rPr>
          <w:rFonts w:cs="Arial"/>
        </w:rPr>
        <w:t xml:space="preserve">digitalizace památek a mobiliáře, </w:t>
      </w:r>
    </w:p>
    <w:p w:rsidR="00334D96" w:rsidRPr="001D7BC9" w:rsidRDefault="00334D96" w:rsidP="00334D96">
      <w:pPr>
        <w:pStyle w:val="Odstavecseseznamem"/>
        <w:numPr>
          <w:ilvl w:val="0"/>
          <w:numId w:val="26"/>
        </w:numPr>
        <w:suppressAutoHyphens/>
        <w:ind w:left="850" w:hanging="425"/>
        <w:rPr>
          <w:rFonts w:cs="Arial"/>
        </w:rPr>
      </w:pPr>
      <w:r w:rsidRPr="00D12705">
        <w:rPr>
          <w:rFonts w:cs="Arial"/>
        </w:rPr>
        <w:t>pořízení</w:t>
      </w:r>
      <w:r>
        <w:t xml:space="preserve"> HW a </w:t>
      </w:r>
      <w:r w:rsidRPr="005012AB">
        <w:t>SW</w:t>
      </w:r>
      <w:r>
        <w:t xml:space="preserve"> nezbytného pro digitalizaci památek, mobiliáře a zabezpečení,  </w:t>
      </w:r>
    </w:p>
    <w:p w:rsidR="00F67268" w:rsidRPr="003C2D00" w:rsidRDefault="005846BD" w:rsidP="00F67268">
      <w:pPr>
        <w:pStyle w:val="Odstavecseseznamem"/>
        <w:numPr>
          <w:ilvl w:val="0"/>
          <w:numId w:val="26"/>
        </w:numPr>
        <w:suppressAutoHyphens/>
        <w:spacing w:line="276" w:lineRule="auto"/>
        <w:ind w:left="850" w:hanging="425"/>
        <w:rPr>
          <w:rFonts w:cs="Arial"/>
        </w:rPr>
      </w:pPr>
      <w:r>
        <w:t>budování</w:t>
      </w:r>
      <w:r w:rsidR="006E3C54">
        <w:t xml:space="preserve"> </w:t>
      </w:r>
      <w:r w:rsidR="00F67268">
        <w:t>restaurátorských dílen</w:t>
      </w:r>
      <w:r w:rsidR="006E3C54">
        <w:t>, pořízení nezbytného vybavení a zařízení</w:t>
      </w:r>
      <w:r w:rsidR="00F67268">
        <w:t xml:space="preserve">. </w:t>
      </w:r>
      <w:r w:rsidR="00F67268" w:rsidRPr="009138FD">
        <w:t xml:space="preserve"> </w:t>
      </w:r>
    </w:p>
    <w:p w:rsidR="00D46127" w:rsidRPr="007478D8" w:rsidRDefault="00D46127" w:rsidP="000434ED">
      <w:r>
        <w:t>Na hlavní aktivity</w:t>
      </w:r>
      <w:r w:rsidRPr="00A51A6C">
        <w:t xml:space="preserve"> projektu musí být vynaloženo </w:t>
      </w:r>
      <w:r w:rsidRPr="00D46127">
        <w:rPr>
          <w:b/>
        </w:rPr>
        <w:t>minimálně 85 % celkových způsobilých výdajů projektu</w:t>
      </w:r>
      <w:r>
        <w:t>.  Hlavními aktivitami</w:t>
      </w:r>
      <w:r w:rsidRPr="00A51A6C">
        <w:t xml:space="preserve"> projektu jsou ty aktivity, které vedou k naplnění cílů a indikátorů projektu. </w:t>
      </w:r>
    </w:p>
    <w:p w:rsidR="00EA4366" w:rsidRPr="00F67268" w:rsidRDefault="00EA4366" w:rsidP="00F67268">
      <w:pPr>
        <w:pStyle w:val="Pravidla111"/>
        <w:rPr>
          <w:b w:val="0"/>
        </w:rPr>
      </w:pPr>
      <w:bookmarkStart w:id="10" w:name="_Toc436054785"/>
      <w:r w:rsidRPr="00F67268">
        <w:t>Vedlejší podporované aktivity</w:t>
      </w:r>
      <w:bookmarkEnd w:id="10"/>
    </w:p>
    <w:p w:rsidR="00EA4366" w:rsidRDefault="006E3C54" w:rsidP="00F67268">
      <w:pPr>
        <w:pStyle w:val="Odstavecseseznamem"/>
        <w:numPr>
          <w:ilvl w:val="0"/>
          <w:numId w:val="26"/>
        </w:numPr>
        <w:suppressAutoHyphens/>
        <w:ind w:left="850" w:hanging="425"/>
        <w:rPr>
          <w:rFonts w:cs="Arial"/>
        </w:rPr>
      </w:pPr>
      <w:r>
        <w:t>osobní náklady projektového týmu</w:t>
      </w:r>
      <w:r w:rsidR="00EA4366">
        <w:rPr>
          <w:rFonts w:cs="Arial"/>
        </w:rPr>
        <w:t>,</w:t>
      </w:r>
    </w:p>
    <w:p w:rsidR="00EA4366" w:rsidRDefault="00EA4366" w:rsidP="00F67268">
      <w:pPr>
        <w:pStyle w:val="Odstavecseseznamem"/>
        <w:numPr>
          <w:ilvl w:val="0"/>
          <w:numId w:val="26"/>
        </w:numPr>
        <w:suppressAutoHyphens/>
        <w:ind w:left="850" w:hanging="425"/>
        <w:rPr>
          <w:rFonts w:cs="Arial"/>
        </w:rPr>
      </w:pPr>
      <w:r w:rsidRPr="003C2D00">
        <w:t>pořízení</w:t>
      </w:r>
      <w:r w:rsidRPr="00EF2C2C">
        <w:rPr>
          <w:rFonts w:cs="Arial"/>
        </w:rPr>
        <w:t xml:space="preserve"> studie proveditelnosti,</w:t>
      </w:r>
    </w:p>
    <w:p w:rsidR="00EA4366" w:rsidRDefault="00EA4366" w:rsidP="00F67268">
      <w:pPr>
        <w:pStyle w:val="Odstavecseseznamem"/>
        <w:numPr>
          <w:ilvl w:val="0"/>
          <w:numId w:val="26"/>
        </w:numPr>
        <w:suppressAutoHyphens/>
        <w:ind w:left="850" w:hanging="425"/>
        <w:rPr>
          <w:rFonts w:cs="Arial"/>
        </w:rPr>
      </w:pPr>
      <w:r>
        <w:rPr>
          <w:rFonts w:cs="Arial"/>
        </w:rPr>
        <w:t xml:space="preserve">pořízení projektové dokumentace, EIA,  </w:t>
      </w:r>
    </w:p>
    <w:p w:rsidR="00EA4366" w:rsidRDefault="00EA4366" w:rsidP="00F67268">
      <w:pPr>
        <w:pStyle w:val="Odstavecseseznamem"/>
        <w:numPr>
          <w:ilvl w:val="0"/>
          <w:numId w:val="26"/>
        </w:numPr>
        <w:suppressAutoHyphens/>
        <w:ind w:left="850" w:hanging="425"/>
        <w:rPr>
          <w:rFonts w:cs="Arial"/>
        </w:rPr>
      </w:pPr>
      <w:r>
        <w:rPr>
          <w:rFonts w:cs="Arial"/>
        </w:rPr>
        <w:t>zabezpečení výstavby (</w:t>
      </w:r>
      <w:r w:rsidRPr="00F34862">
        <w:rPr>
          <w:lang w:eastAsia="cs-CZ"/>
        </w:rPr>
        <w:t>technický</w:t>
      </w:r>
      <w:r>
        <w:rPr>
          <w:lang w:eastAsia="cs-CZ"/>
        </w:rPr>
        <w:t xml:space="preserve"> dozor investora, BOZP, autorský dozor),</w:t>
      </w:r>
    </w:p>
    <w:p w:rsidR="001D7BC9" w:rsidRDefault="001D7BC9" w:rsidP="00F67268">
      <w:pPr>
        <w:pStyle w:val="Odstavecseseznamem"/>
        <w:numPr>
          <w:ilvl w:val="0"/>
          <w:numId w:val="26"/>
        </w:numPr>
        <w:suppressAutoHyphens/>
        <w:ind w:left="850" w:hanging="425"/>
        <w:rPr>
          <w:rFonts w:cs="Arial"/>
        </w:rPr>
      </w:pPr>
      <w:r w:rsidRPr="001D7BC9">
        <w:rPr>
          <w:rFonts w:cs="Arial"/>
        </w:rPr>
        <w:t>pořízení odborných nebo znaleckých posudků a</w:t>
      </w:r>
      <w:r w:rsidR="00EA4366" w:rsidRPr="001D7BC9">
        <w:rPr>
          <w:rFonts w:cs="Arial"/>
        </w:rPr>
        <w:t xml:space="preserve"> analýz</w:t>
      </w:r>
      <w:r>
        <w:rPr>
          <w:rFonts w:cs="Arial"/>
        </w:rPr>
        <w:t>,</w:t>
      </w:r>
    </w:p>
    <w:p w:rsidR="00EA4366" w:rsidRDefault="00EA4366" w:rsidP="00F67268">
      <w:pPr>
        <w:pStyle w:val="Odstavecseseznamem"/>
        <w:numPr>
          <w:ilvl w:val="0"/>
          <w:numId w:val="26"/>
        </w:numPr>
        <w:suppressAutoHyphens/>
        <w:ind w:left="850" w:hanging="425"/>
        <w:rPr>
          <w:rFonts w:cs="Arial"/>
        </w:rPr>
      </w:pPr>
      <w:r w:rsidRPr="001D7BC9">
        <w:rPr>
          <w:rFonts w:cs="Arial"/>
        </w:rPr>
        <w:t>zpracování zadávacích dokumentací k veřejným zakázkám a organizace výběrových a zadávacích řízení,</w:t>
      </w:r>
    </w:p>
    <w:p w:rsidR="00EA4366" w:rsidRDefault="00EA4366" w:rsidP="00F67268">
      <w:pPr>
        <w:pStyle w:val="Odstavecseseznamem"/>
        <w:numPr>
          <w:ilvl w:val="0"/>
          <w:numId w:val="26"/>
        </w:numPr>
        <w:suppressAutoHyphens/>
        <w:ind w:left="850" w:hanging="425"/>
        <w:rPr>
          <w:rFonts w:cs="Arial"/>
        </w:rPr>
      </w:pPr>
      <w:r>
        <w:rPr>
          <w:rFonts w:cs="Arial"/>
        </w:rPr>
        <w:t xml:space="preserve">služby bezprostředně související s realizací depozitářů </w:t>
      </w:r>
      <w:r w:rsidR="001D7BC9">
        <w:rPr>
          <w:rFonts w:cs="Arial"/>
        </w:rPr>
        <w:t>a expozic (přeprava, instalace a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deinstalace</w:t>
      </w:r>
      <w:proofErr w:type="spellEnd"/>
      <w:r>
        <w:rPr>
          <w:rFonts w:cs="Arial"/>
        </w:rPr>
        <w:t xml:space="preserve"> předmětů),</w:t>
      </w:r>
    </w:p>
    <w:p w:rsidR="00EA4366" w:rsidRDefault="00EA4366" w:rsidP="00F67268">
      <w:pPr>
        <w:pStyle w:val="Odstavecseseznamem"/>
        <w:numPr>
          <w:ilvl w:val="0"/>
          <w:numId w:val="26"/>
        </w:numPr>
        <w:suppressAutoHyphens/>
        <w:ind w:left="850" w:hanging="425"/>
        <w:rPr>
          <w:rFonts w:cs="Arial"/>
        </w:rPr>
      </w:pPr>
      <w:r>
        <w:rPr>
          <w:rFonts w:cs="Arial"/>
        </w:rPr>
        <w:t xml:space="preserve">pořízení </w:t>
      </w:r>
      <w:r w:rsidR="00F67268">
        <w:rPr>
          <w:rFonts w:cs="Arial"/>
        </w:rPr>
        <w:t>exponátů</w:t>
      </w:r>
      <w:r>
        <w:rPr>
          <w:rFonts w:cs="Arial"/>
        </w:rPr>
        <w:t>, modelů a kopií,</w:t>
      </w:r>
    </w:p>
    <w:p w:rsidR="00EA4366" w:rsidRDefault="00EA4366" w:rsidP="00F67268">
      <w:pPr>
        <w:pStyle w:val="Odstavecseseznamem"/>
        <w:numPr>
          <w:ilvl w:val="0"/>
          <w:numId w:val="26"/>
        </w:numPr>
        <w:suppressAutoHyphens/>
        <w:ind w:left="850" w:hanging="425"/>
        <w:rPr>
          <w:rFonts w:cs="Arial"/>
        </w:rPr>
      </w:pPr>
      <w:r>
        <w:t>nákup pozemků a staveb nezbytných pro realizaci projektu,</w:t>
      </w:r>
      <w:r>
        <w:rPr>
          <w:rFonts w:cs="Arial"/>
        </w:rPr>
        <w:t xml:space="preserve"> </w:t>
      </w:r>
    </w:p>
    <w:p w:rsidR="00EA4366" w:rsidRDefault="00EA4366" w:rsidP="00F67268">
      <w:pPr>
        <w:pStyle w:val="Odstavecseseznamem"/>
        <w:numPr>
          <w:ilvl w:val="0"/>
          <w:numId w:val="26"/>
        </w:numPr>
        <w:suppressAutoHyphens/>
        <w:ind w:left="850" w:hanging="425"/>
        <w:rPr>
          <w:rFonts w:cs="Arial"/>
        </w:rPr>
      </w:pPr>
      <w:r w:rsidRPr="00EF2C2C">
        <w:rPr>
          <w:rFonts w:cs="Arial"/>
        </w:rPr>
        <w:t>povinná publicita.</w:t>
      </w:r>
    </w:p>
    <w:p w:rsidR="00D46127" w:rsidRDefault="00D46127" w:rsidP="00F67268">
      <w:r w:rsidRPr="00A51A6C">
        <w:t>Na vedlejší aktivity projektu může být vynaloženo</w:t>
      </w:r>
      <w:r w:rsidR="00B6214A">
        <w:t xml:space="preserve"> souhrnně</w:t>
      </w:r>
      <w:r w:rsidRPr="00A51A6C">
        <w:t xml:space="preserve"> </w:t>
      </w:r>
      <w:r w:rsidRPr="00D46127">
        <w:rPr>
          <w:b/>
        </w:rPr>
        <w:t>maximálně 15 % celkových způsobilých výdajů</w:t>
      </w:r>
      <w:r w:rsidRPr="00A51A6C">
        <w:t xml:space="preserve"> projektu. Část výdajů na vedlejší aktivity projektu nad 15 % celkových způsobilých výdajů projektu je nezpůsobilá</w:t>
      </w:r>
      <w:r>
        <w:t>, započítává se však do celkových výdajů projektu</w:t>
      </w:r>
      <w:r w:rsidRPr="00A51A6C">
        <w:t>.</w:t>
      </w:r>
    </w:p>
    <w:p w:rsidR="00DD612E" w:rsidRDefault="00DD612E" w:rsidP="00F67268"/>
    <w:p w:rsidR="00B6214A" w:rsidRPr="00A51A6C" w:rsidRDefault="00B6214A" w:rsidP="00F67268"/>
    <w:p w:rsidR="00FD2089" w:rsidRPr="00EF2C2C" w:rsidRDefault="00FD2089" w:rsidP="00EB7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EF2C2C">
        <w:rPr>
          <w:rFonts w:cs="Arial"/>
          <w:b/>
        </w:rPr>
        <w:t xml:space="preserve">DOPORUČENÍ </w:t>
      </w:r>
    </w:p>
    <w:p w:rsidR="00FD2089" w:rsidRDefault="00FD2089" w:rsidP="00EB7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EF2C2C">
        <w:rPr>
          <w:rFonts w:cs="Arial"/>
        </w:rPr>
        <w:t xml:space="preserve">Doporučujeme příjemcům sjednat si pojištění majetku </w:t>
      </w:r>
      <w:r>
        <w:rPr>
          <w:rFonts w:cs="Arial"/>
        </w:rPr>
        <w:t xml:space="preserve">financovaného </w:t>
      </w:r>
      <w:r w:rsidRPr="00EF2C2C">
        <w:rPr>
          <w:rFonts w:cs="Arial"/>
        </w:rPr>
        <w:t xml:space="preserve">z  IROP. Pojištění je vhodné zejména pro případ, kdy v průběhu realizace projektu nebo v období </w:t>
      </w:r>
      <w:r>
        <w:rPr>
          <w:rFonts w:cs="Arial"/>
        </w:rPr>
        <w:t>udržitelnosti</w:t>
      </w:r>
      <w:r w:rsidRPr="00EF2C2C">
        <w:rPr>
          <w:rFonts w:cs="Arial"/>
        </w:rPr>
        <w:t xml:space="preserve"> dojde ke zničení nebo poškození majetku pořízeného z </w:t>
      </w:r>
      <w:r w:rsidR="00DB1499">
        <w:rPr>
          <w:rFonts w:cs="Arial"/>
        </w:rPr>
        <w:t>podpory</w:t>
      </w:r>
      <w:r w:rsidRPr="00EF2C2C">
        <w:rPr>
          <w:rFonts w:cs="Arial"/>
        </w:rPr>
        <w:t xml:space="preserve">. Příjemce nebude schopen naplnit účel projektu a zachovat po stanovené období výsledky realizace projektu a bude povinen vyplacenou </w:t>
      </w:r>
      <w:r w:rsidR="00DB1499">
        <w:rPr>
          <w:rFonts w:cs="Arial"/>
        </w:rPr>
        <w:t>podporu</w:t>
      </w:r>
      <w:r w:rsidR="00DB1499" w:rsidRPr="00EF2C2C">
        <w:rPr>
          <w:rFonts w:cs="Arial"/>
        </w:rPr>
        <w:t xml:space="preserve"> </w:t>
      </w:r>
      <w:r w:rsidRPr="00EF2C2C">
        <w:rPr>
          <w:rFonts w:cs="Arial"/>
        </w:rPr>
        <w:t xml:space="preserve">vrátit. </w:t>
      </w:r>
    </w:p>
    <w:p w:rsidR="00FD2089" w:rsidRPr="00EF2C2C" w:rsidRDefault="00FD2089" w:rsidP="00EB7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F67268">
        <w:rPr>
          <w:rFonts w:cs="Arial"/>
          <w:b/>
        </w:rPr>
        <w:t>Pojištění majetku není povinné a výdaje na něj nejsou způsobilé.</w:t>
      </w:r>
    </w:p>
    <w:p w:rsidR="00EA4366" w:rsidRDefault="00EA4366" w:rsidP="008038D1">
      <w:pPr>
        <w:pStyle w:val="Pravidla11"/>
      </w:pPr>
      <w:bookmarkStart w:id="11" w:name="_Toc436054786"/>
      <w:r>
        <w:t>Komplementarita</w:t>
      </w:r>
      <w:bookmarkEnd w:id="11"/>
    </w:p>
    <w:p w:rsidR="00EA4366" w:rsidRDefault="00EA4366" w:rsidP="00DA1F1F">
      <w:r w:rsidRPr="004B2F6E">
        <w:t xml:space="preserve">Výzva je </w:t>
      </w:r>
      <w:r>
        <w:t xml:space="preserve">komplementární </w:t>
      </w:r>
      <w:r w:rsidR="00F67268">
        <w:t>s Operačním programem Životní prostředí – specifický cíl</w:t>
      </w:r>
      <w:r w:rsidRPr="005A6842">
        <w:t xml:space="preserve"> 4.1, </w:t>
      </w:r>
      <w:r w:rsidR="00F67268">
        <w:t>specifický cíl 4.2, Operační</w:t>
      </w:r>
      <w:r w:rsidR="000015B2">
        <w:t>m</w:t>
      </w:r>
      <w:r w:rsidR="00F67268">
        <w:t xml:space="preserve"> program</w:t>
      </w:r>
      <w:r w:rsidR="000015B2">
        <w:t>em</w:t>
      </w:r>
      <w:r w:rsidR="00F67268">
        <w:t xml:space="preserve"> Rybářství – specifický cíl</w:t>
      </w:r>
      <w:r w:rsidRPr="005A6842">
        <w:t xml:space="preserve"> 2.2, Program</w:t>
      </w:r>
      <w:r w:rsidR="000015B2">
        <w:t>em</w:t>
      </w:r>
      <w:r w:rsidRPr="005A6842">
        <w:t xml:space="preserve"> rozvoje venkova – Opatření 4a</w:t>
      </w:r>
      <w:r w:rsidR="00995FDA">
        <w:t>.</w:t>
      </w:r>
    </w:p>
    <w:p w:rsidR="00EA4366" w:rsidRPr="00EA3680" w:rsidRDefault="00EA4366" w:rsidP="008038D1">
      <w:pPr>
        <w:pStyle w:val="Pravidla11"/>
      </w:pPr>
      <w:bookmarkStart w:id="12" w:name="_Toc429054857"/>
      <w:bookmarkStart w:id="13" w:name="_Toc429056025"/>
      <w:bookmarkStart w:id="14" w:name="_Toc429056070"/>
      <w:bookmarkStart w:id="15" w:name="_Toc429056112"/>
      <w:bookmarkStart w:id="16" w:name="_Toc429056152"/>
      <w:bookmarkStart w:id="17" w:name="_Toc429056190"/>
      <w:bookmarkStart w:id="18" w:name="_Toc429056229"/>
      <w:bookmarkStart w:id="19" w:name="_Toc429056267"/>
      <w:bookmarkStart w:id="20" w:name="_Toc429056304"/>
      <w:bookmarkStart w:id="21" w:name="_Toc429056341"/>
      <w:bookmarkStart w:id="22" w:name="_Toc429056378"/>
      <w:bookmarkStart w:id="23" w:name="_Toc429056415"/>
      <w:bookmarkStart w:id="24" w:name="_Toc429056452"/>
      <w:bookmarkStart w:id="25" w:name="_Toc429056489"/>
      <w:bookmarkStart w:id="26" w:name="_Toc429056526"/>
      <w:bookmarkStart w:id="27" w:name="_Toc429056563"/>
      <w:bookmarkStart w:id="28" w:name="_Toc429056600"/>
      <w:bookmarkStart w:id="29" w:name="_Toc429056636"/>
      <w:bookmarkStart w:id="30" w:name="_Toc429057304"/>
      <w:bookmarkStart w:id="31" w:name="_Toc429054861"/>
      <w:bookmarkStart w:id="32" w:name="_Toc429056029"/>
      <w:bookmarkStart w:id="33" w:name="_Toc429056074"/>
      <w:bookmarkStart w:id="34" w:name="_Toc429056116"/>
      <w:bookmarkStart w:id="35" w:name="_Toc429056156"/>
      <w:bookmarkStart w:id="36" w:name="_Toc429056194"/>
      <w:bookmarkStart w:id="37" w:name="_Toc429056233"/>
      <w:bookmarkStart w:id="38" w:name="_Toc429056271"/>
      <w:bookmarkStart w:id="39" w:name="_Toc429056308"/>
      <w:bookmarkStart w:id="40" w:name="_Toc429056345"/>
      <w:bookmarkStart w:id="41" w:name="_Toc429056382"/>
      <w:bookmarkStart w:id="42" w:name="_Toc429056419"/>
      <w:bookmarkStart w:id="43" w:name="_Toc429056456"/>
      <w:bookmarkStart w:id="44" w:name="_Toc429056493"/>
      <w:bookmarkStart w:id="45" w:name="_Toc429056530"/>
      <w:bookmarkStart w:id="46" w:name="_Toc429056567"/>
      <w:bookmarkStart w:id="47" w:name="_Toc429056604"/>
      <w:bookmarkStart w:id="48" w:name="_Toc429056640"/>
      <w:bookmarkStart w:id="49" w:name="_Toc429057308"/>
      <w:bookmarkStart w:id="50" w:name="_Toc436054787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 w:rsidRPr="00EA3680">
        <w:t>Povinné přílohy žádosti</w:t>
      </w:r>
      <w:r>
        <w:t xml:space="preserve"> o podporu</w:t>
      </w:r>
      <w:bookmarkEnd w:id="50"/>
    </w:p>
    <w:p w:rsidR="00EA4366" w:rsidRPr="00753069" w:rsidRDefault="00EA4366" w:rsidP="00EA3680">
      <w:r w:rsidRPr="00753069">
        <w:t xml:space="preserve">Povinné přílohy žadatel nahrává na příslušné Záložky žádosti o podporu v MS2014+. Více informací je uvedeno v příloze </w:t>
      </w:r>
      <w:proofErr w:type="gramStart"/>
      <w:r w:rsidRPr="00753069">
        <w:t>č. 1 těchto</w:t>
      </w:r>
      <w:proofErr w:type="gramEnd"/>
      <w:r w:rsidRPr="00753069">
        <w:t xml:space="preserve"> Pravidel.</w:t>
      </w:r>
    </w:p>
    <w:p w:rsidR="00EA4366" w:rsidRPr="00753069" w:rsidRDefault="00EA4366" w:rsidP="00B835C1">
      <w:pPr>
        <w:rPr>
          <w:rFonts w:cs="Arial"/>
          <w:b/>
          <w:i/>
        </w:rPr>
      </w:pPr>
      <w:r w:rsidRPr="00753069">
        <w:rPr>
          <w:rFonts w:cs="Arial"/>
          <w:b/>
          <w:i/>
        </w:rPr>
        <w:t>Záložka Identifikace projektu</w:t>
      </w:r>
    </w:p>
    <w:p w:rsidR="00EA4366" w:rsidRPr="00753069" w:rsidRDefault="00EA4366" w:rsidP="00EA3680">
      <w:pPr>
        <w:pStyle w:val="Odstavecseseznamem"/>
        <w:numPr>
          <w:ilvl w:val="0"/>
          <w:numId w:val="3"/>
        </w:numPr>
        <w:rPr>
          <w:b/>
        </w:rPr>
      </w:pPr>
      <w:r w:rsidRPr="00753069">
        <w:rPr>
          <w:b/>
        </w:rPr>
        <w:t>Plná moc</w:t>
      </w:r>
    </w:p>
    <w:p w:rsidR="00EA4366" w:rsidRPr="00753069" w:rsidRDefault="00AE59EC" w:rsidP="0041326C">
      <w:pPr>
        <w:rPr>
          <w:rFonts w:cs="Arial"/>
        </w:rPr>
      </w:pPr>
      <w:r w:rsidRPr="00753069">
        <w:t xml:space="preserve">Dokládá se v případě přenesení pravomocí na jinou osobu (např. při podpisu žádosti). Plné moci se ukládají v elektronické podobě v systému  MS2014+ v modulu Žadatel v konkrétním projektu do záložky Plná moc. </w:t>
      </w:r>
      <w:r w:rsidR="00EA4366" w:rsidRPr="00753069">
        <w:rPr>
          <w:rFonts w:cs="Arial"/>
        </w:rPr>
        <w:t xml:space="preserve">Vzor Plné moci je přílohou č. </w:t>
      </w:r>
      <w:r w:rsidRPr="00753069">
        <w:rPr>
          <w:rFonts w:cs="Arial"/>
        </w:rPr>
        <w:t xml:space="preserve">11 </w:t>
      </w:r>
      <w:r w:rsidR="00EA4366" w:rsidRPr="00753069">
        <w:rPr>
          <w:rFonts w:cs="Arial"/>
        </w:rPr>
        <w:t>Obecných pravidel.</w:t>
      </w:r>
    </w:p>
    <w:p w:rsidR="00EA4366" w:rsidRPr="00753069" w:rsidRDefault="00EA4366" w:rsidP="00B835C1">
      <w:pPr>
        <w:rPr>
          <w:rFonts w:cs="Arial"/>
          <w:b/>
          <w:i/>
        </w:rPr>
      </w:pPr>
      <w:r w:rsidRPr="00753069">
        <w:rPr>
          <w:rFonts w:cs="Arial"/>
          <w:b/>
          <w:i/>
        </w:rPr>
        <w:t>Záložka Veřejné zakázky</w:t>
      </w:r>
    </w:p>
    <w:p w:rsidR="00EA4366" w:rsidRPr="00753069" w:rsidRDefault="00EA4366" w:rsidP="004B2F6E">
      <w:pPr>
        <w:pStyle w:val="Odstavecseseznamem"/>
        <w:numPr>
          <w:ilvl w:val="0"/>
          <w:numId w:val="3"/>
        </w:numPr>
        <w:rPr>
          <w:b/>
        </w:rPr>
      </w:pPr>
      <w:r w:rsidRPr="00753069">
        <w:rPr>
          <w:b/>
        </w:rPr>
        <w:t xml:space="preserve">Dokumentace k zadávacím a výběrovým řízením </w:t>
      </w:r>
    </w:p>
    <w:p w:rsidR="0058231D" w:rsidRPr="00753069" w:rsidRDefault="0058231D" w:rsidP="00E228A0">
      <w:pPr>
        <w:pStyle w:val="Textkomente"/>
        <w:rPr>
          <w:sz w:val="24"/>
          <w:szCs w:val="24"/>
        </w:rPr>
      </w:pPr>
      <w:r w:rsidRPr="00753069">
        <w:rPr>
          <w:rFonts w:asciiTheme="majorHAnsi" w:hAnsiTheme="majorHAnsi" w:cs="Arial"/>
          <w:sz w:val="24"/>
          <w:szCs w:val="24"/>
        </w:rPr>
        <w:t xml:space="preserve">Žadatel dokládá dokumentaci k zahájeným a ukončeným zadávacím a výběrovým řízením. Postup a povinné přílohy jsou uvedeny v kap. 5 Obecných pravidel. </w:t>
      </w:r>
    </w:p>
    <w:p w:rsidR="00EA4366" w:rsidRPr="00753069" w:rsidRDefault="00EA4366" w:rsidP="00C644DF">
      <w:pPr>
        <w:rPr>
          <w:rFonts w:cs="Arial"/>
          <w:b/>
          <w:i/>
        </w:rPr>
      </w:pPr>
      <w:r w:rsidRPr="00753069">
        <w:rPr>
          <w:rFonts w:cs="Arial"/>
          <w:b/>
          <w:i/>
        </w:rPr>
        <w:t>Záložka Přiložené dokumenty</w:t>
      </w:r>
    </w:p>
    <w:p w:rsidR="00EA4366" w:rsidRPr="00753069" w:rsidRDefault="00EA4366" w:rsidP="004B2F6E">
      <w:pPr>
        <w:pStyle w:val="Odstavecseseznamem"/>
        <w:numPr>
          <w:ilvl w:val="0"/>
          <w:numId w:val="3"/>
        </w:numPr>
        <w:rPr>
          <w:b/>
        </w:rPr>
      </w:pPr>
      <w:r w:rsidRPr="00753069">
        <w:rPr>
          <w:b/>
        </w:rPr>
        <w:t>Doklady o právní subjektivitě žadatele</w:t>
      </w:r>
    </w:p>
    <w:p w:rsidR="00EA4366" w:rsidRPr="00753069" w:rsidRDefault="00EA4366" w:rsidP="00EA3680">
      <w:r w:rsidRPr="00753069">
        <w:t xml:space="preserve">Právní subjektivitu nemusí dokládat: </w:t>
      </w:r>
    </w:p>
    <w:p w:rsidR="00EA4366" w:rsidRPr="00753069" w:rsidRDefault="00EA4366" w:rsidP="005D7747">
      <w:pPr>
        <w:pStyle w:val="Odstavecseseznamem"/>
        <w:numPr>
          <w:ilvl w:val="0"/>
          <w:numId w:val="21"/>
        </w:numPr>
      </w:pPr>
      <w:r w:rsidRPr="00753069">
        <w:t xml:space="preserve">kraje a jimi zřizované organizace, </w:t>
      </w:r>
    </w:p>
    <w:p w:rsidR="00EA4366" w:rsidRPr="00753069" w:rsidRDefault="00EA4366" w:rsidP="005D7747">
      <w:pPr>
        <w:pStyle w:val="Odstavecseseznamem"/>
        <w:numPr>
          <w:ilvl w:val="0"/>
          <w:numId w:val="21"/>
        </w:numPr>
      </w:pPr>
      <w:r w:rsidRPr="00753069">
        <w:t>obce</w:t>
      </w:r>
      <w:r w:rsidR="00DE18C9" w:rsidRPr="00753069">
        <w:t xml:space="preserve"> a jimi </w:t>
      </w:r>
      <w:r w:rsidR="00E754D0" w:rsidRPr="00753069">
        <w:t xml:space="preserve">zřizované </w:t>
      </w:r>
      <w:r w:rsidR="00DE18C9" w:rsidRPr="00753069">
        <w:t>organizace</w:t>
      </w:r>
      <w:r w:rsidRPr="00753069">
        <w:t xml:space="preserve">, </w:t>
      </w:r>
    </w:p>
    <w:p w:rsidR="00EA4366" w:rsidRPr="00753069" w:rsidRDefault="00EA4366" w:rsidP="005D7747">
      <w:pPr>
        <w:pStyle w:val="Odstavecseseznamem"/>
        <w:numPr>
          <w:ilvl w:val="0"/>
          <w:numId w:val="21"/>
        </w:numPr>
      </w:pPr>
      <w:r w:rsidRPr="00753069">
        <w:t>organizační složky státu</w:t>
      </w:r>
      <w:r w:rsidR="005B4FD5" w:rsidRPr="00753069">
        <w:t xml:space="preserve"> (dále jen „OSS“)</w:t>
      </w:r>
      <w:r w:rsidRPr="00753069">
        <w:t>,</w:t>
      </w:r>
    </w:p>
    <w:p w:rsidR="00E754D0" w:rsidRPr="00753069" w:rsidRDefault="00EA4366" w:rsidP="005D7747">
      <w:pPr>
        <w:pStyle w:val="Odstavecseseznamem"/>
        <w:numPr>
          <w:ilvl w:val="0"/>
          <w:numId w:val="21"/>
        </w:numPr>
      </w:pPr>
      <w:r w:rsidRPr="00753069">
        <w:t>příspěvkové organizace organizačních složek státu</w:t>
      </w:r>
      <w:r w:rsidR="005B4FD5" w:rsidRPr="00753069">
        <w:t xml:space="preserve"> (dále jen „PO OSS“)</w:t>
      </w:r>
      <w:r w:rsidR="00E754D0" w:rsidRPr="00753069">
        <w:t>,</w:t>
      </w:r>
    </w:p>
    <w:p w:rsidR="003D3FEF" w:rsidRDefault="00DD3416" w:rsidP="005D7747">
      <w:pPr>
        <w:pStyle w:val="Odstavecseseznamem"/>
        <w:numPr>
          <w:ilvl w:val="0"/>
          <w:numId w:val="21"/>
        </w:numPr>
      </w:pPr>
      <w:r w:rsidRPr="00753069">
        <w:t>státní podniky</w:t>
      </w:r>
      <w:r w:rsidR="003D3FEF">
        <w:t>,</w:t>
      </w:r>
    </w:p>
    <w:p w:rsidR="00E754D0" w:rsidRPr="00753069" w:rsidRDefault="003D3FEF" w:rsidP="005D7747">
      <w:pPr>
        <w:pStyle w:val="Odstavecseseznamem"/>
        <w:numPr>
          <w:ilvl w:val="0"/>
          <w:numId w:val="21"/>
        </w:numPr>
      </w:pPr>
      <w:r>
        <w:t>státní organizace</w:t>
      </w:r>
      <w:r w:rsidR="001B5EE6" w:rsidRPr="00753069">
        <w:t>.</w:t>
      </w:r>
    </w:p>
    <w:p w:rsidR="00EA4366" w:rsidRPr="00753069" w:rsidRDefault="00EA4366" w:rsidP="00EA3680">
      <w:r w:rsidRPr="00753069">
        <w:t>Nestátní neziskové organizace doloží:</w:t>
      </w:r>
    </w:p>
    <w:p w:rsidR="00FC53BE" w:rsidRPr="00753069" w:rsidRDefault="00FC53BE" w:rsidP="00FC53BE">
      <w:pPr>
        <w:pStyle w:val="Odstavecseseznamem"/>
        <w:numPr>
          <w:ilvl w:val="0"/>
          <w:numId w:val="4"/>
        </w:numPr>
      </w:pPr>
      <w:r w:rsidRPr="00753069">
        <w:t>zakladatelskou smlouvu, zakládací či zřizovací listinu nebo jiný dokument o</w:t>
      </w:r>
      <w:r w:rsidR="00B40E87" w:rsidRPr="00753069">
        <w:t> </w:t>
      </w:r>
      <w:r w:rsidRPr="00753069">
        <w:t>založení, který zároveň doloží veřejně prospěšnou činnost organizace v oblasti ochrany kulturního dědictví a péče o něj, a prokáže, že účelem hlavní činnosti není vytváření zisku;</w:t>
      </w:r>
    </w:p>
    <w:p w:rsidR="00FC53BE" w:rsidRPr="00753069" w:rsidRDefault="00FC53BE" w:rsidP="00FC53BE">
      <w:pPr>
        <w:pStyle w:val="Odstavecseseznamem"/>
        <w:numPr>
          <w:ilvl w:val="0"/>
          <w:numId w:val="4"/>
        </w:numPr>
      </w:pPr>
      <w:r w:rsidRPr="00753069">
        <w:t xml:space="preserve">stanovy, ve kterých musí být ustanovení o vypořádání majetku při zániku organizace, jestliže to nevyplývá ze zákona. </w:t>
      </w:r>
    </w:p>
    <w:p w:rsidR="00DB5A43" w:rsidRPr="00753069" w:rsidRDefault="00DB5A43" w:rsidP="00FC53BE">
      <w:r w:rsidRPr="00753069">
        <w:t>Církve a náboženské společnosti</w:t>
      </w:r>
      <w:r w:rsidR="008F4F27" w:rsidRPr="00753069">
        <w:t>,</w:t>
      </w:r>
      <w:r w:rsidRPr="00753069">
        <w:t xml:space="preserve"> </w:t>
      </w:r>
      <w:r w:rsidR="005B4FD5" w:rsidRPr="00753069">
        <w:t>e</w:t>
      </w:r>
      <w:r w:rsidRPr="00753069">
        <w:t>vidované (církevní)</w:t>
      </w:r>
      <w:r w:rsidR="008F4F27" w:rsidRPr="00753069">
        <w:t xml:space="preserve"> právnické osoby</w:t>
      </w:r>
      <w:r w:rsidR="005B4FD5" w:rsidRPr="00753069">
        <w:t xml:space="preserve"> doloží</w:t>
      </w:r>
      <w:r w:rsidR="00DE21AB" w:rsidRPr="00753069">
        <w:t>:</w:t>
      </w:r>
    </w:p>
    <w:p w:rsidR="008F4F27" w:rsidRPr="00753069" w:rsidRDefault="008F4F27" w:rsidP="00B40E87">
      <w:pPr>
        <w:pStyle w:val="Odstavecseseznamem"/>
        <w:numPr>
          <w:ilvl w:val="0"/>
          <w:numId w:val="4"/>
        </w:numPr>
      </w:pPr>
      <w:r w:rsidRPr="00753069">
        <w:t>výpis z Rejstříku evidovaných cír</w:t>
      </w:r>
      <w:r w:rsidR="006D3294" w:rsidRPr="00753069">
        <w:t>kví a náboženských společností nebo v</w:t>
      </w:r>
      <w:r w:rsidRPr="00753069">
        <w:t>ýpis z Rejstříku evidovaných právnických osob</w:t>
      </w:r>
      <w:r w:rsidR="00B40E87" w:rsidRPr="00753069">
        <w:t>;</w:t>
      </w:r>
    </w:p>
    <w:p w:rsidR="00F60BAA" w:rsidRPr="00753069" w:rsidRDefault="002F3F4D" w:rsidP="00B40E87">
      <w:pPr>
        <w:pStyle w:val="Odstavecseseznamem"/>
        <w:numPr>
          <w:ilvl w:val="0"/>
          <w:numId w:val="4"/>
        </w:numPr>
      </w:pPr>
      <w:r w:rsidRPr="00753069">
        <w:t>veřejně prospěšnou činnost organizace v oblasti ochrany kul</w:t>
      </w:r>
      <w:r w:rsidR="009E297C" w:rsidRPr="00753069">
        <w:t>turního dědictví a</w:t>
      </w:r>
      <w:r w:rsidR="00B40E87" w:rsidRPr="00753069">
        <w:t> </w:t>
      </w:r>
      <w:r w:rsidR="009E297C" w:rsidRPr="00753069">
        <w:t xml:space="preserve">péče o něj </w:t>
      </w:r>
      <w:r w:rsidR="007C4D3C" w:rsidRPr="00753069">
        <w:t xml:space="preserve">prokáže subjekt </w:t>
      </w:r>
      <w:r w:rsidRPr="00753069">
        <w:t>doložením právních vztahů k majetku, který je předmětem projektu (blíže viz bod 6 této kapitoly)</w:t>
      </w:r>
      <w:r w:rsidR="007C4D3C" w:rsidRPr="00753069">
        <w:t xml:space="preserve"> a </w:t>
      </w:r>
      <w:r w:rsidR="009E297C" w:rsidRPr="00753069">
        <w:t>popí</w:t>
      </w:r>
      <w:r w:rsidR="007C4D3C" w:rsidRPr="00753069">
        <w:t>še</w:t>
      </w:r>
      <w:r w:rsidR="00D220E8" w:rsidRPr="00753069">
        <w:t xml:space="preserve"> svou činnost v oblasti ochrany kul</w:t>
      </w:r>
      <w:r w:rsidR="009E297C" w:rsidRPr="00753069">
        <w:t>turního dědictví a péči</w:t>
      </w:r>
      <w:r w:rsidR="00D220E8" w:rsidRPr="00753069">
        <w:t xml:space="preserve"> o něj ve Stud</w:t>
      </w:r>
      <w:r w:rsidR="009E297C" w:rsidRPr="00753069">
        <w:t>ii prov</w:t>
      </w:r>
      <w:r w:rsidR="00D220E8" w:rsidRPr="00753069">
        <w:t xml:space="preserve">editelnosti. </w:t>
      </w:r>
      <w:r w:rsidR="00BE1250" w:rsidRPr="00753069">
        <w:t>V případě, že je právní vztah k majetku, který je předmětem projektu, prokázán na základě nájemní smlouvy, musí být součástí této smlouvy ustanovení ukládající nájemníkovi</w:t>
      </w:r>
      <w:r w:rsidR="00E668EF" w:rsidRPr="00753069">
        <w:t xml:space="preserve"> povinnost ochrany kulturního dědictví, které je předmětem projektu</w:t>
      </w:r>
      <w:r w:rsidR="00837765" w:rsidRPr="00753069">
        <w:t>,</w:t>
      </w:r>
      <w:r w:rsidR="00E668EF" w:rsidRPr="00753069">
        <w:t xml:space="preserve"> a péče o něj. </w:t>
      </w:r>
      <w:r w:rsidR="00BE1250" w:rsidRPr="00753069">
        <w:t xml:space="preserve">   </w:t>
      </w:r>
    </w:p>
    <w:p w:rsidR="00EA4366" w:rsidRPr="00753069" w:rsidRDefault="00EA4366" w:rsidP="00330CBB">
      <w:r w:rsidRPr="00753069">
        <w:t xml:space="preserve">Dobrovolné svazky obcí </w:t>
      </w:r>
      <w:r w:rsidR="00EF22C0" w:rsidRPr="00753069">
        <w:t xml:space="preserve">a jimi zřizované </w:t>
      </w:r>
      <w:r w:rsidR="007E71B0" w:rsidRPr="00753069">
        <w:t xml:space="preserve">a zakládané </w:t>
      </w:r>
      <w:r w:rsidR="00EF22C0" w:rsidRPr="00753069">
        <w:t>organizace</w:t>
      </w:r>
      <w:r w:rsidR="00BF77F3" w:rsidRPr="00753069">
        <w:t xml:space="preserve"> doloží</w:t>
      </w:r>
      <w:r w:rsidRPr="00753069">
        <w:t>:</w:t>
      </w:r>
    </w:p>
    <w:p w:rsidR="00FC53BE" w:rsidRDefault="007E71B0" w:rsidP="00FC53BE">
      <w:pPr>
        <w:pStyle w:val="Odstavecseseznamem"/>
        <w:numPr>
          <w:ilvl w:val="0"/>
          <w:numId w:val="4"/>
        </w:numPr>
      </w:pPr>
      <w:r w:rsidRPr="00753069">
        <w:t>zřizovací či zakládací listinu nebo jiný dokument o založení a dokument</w:t>
      </w:r>
      <w:r w:rsidR="00FC53BE">
        <w:t>, kter</w:t>
      </w:r>
      <w:r>
        <w:t>ý</w:t>
      </w:r>
      <w:r w:rsidR="00FC53BE">
        <w:t xml:space="preserve"> doloží veřejně prospěšnou činnost organizace v oblasti ochrany kulturního dědictví a péče o něj, a prokáže, že účelem hlavní činnosti není vytváření zisku.</w:t>
      </w:r>
    </w:p>
    <w:p w:rsidR="0059713B" w:rsidRDefault="0059713B" w:rsidP="0059713B">
      <w:r>
        <w:t>Organizace zakládané obcemi nebo kraji doloží:</w:t>
      </w:r>
    </w:p>
    <w:p w:rsidR="0059713B" w:rsidRDefault="0059713B" w:rsidP="0059713B">
      <w:pPr>
        <w:pStyle w:val="Odstavecseseznamem"/>
        <w:numPr>
          <w:ilvl w:val="0"/>
          <w:numId w:val="4"/>
        </w:numPr>
        <w:spacing w:line="276" w:lineRule="auto"/>
      </w:pPr>
      <w:r>
        <w:t>zřizovací či zakládací listinu nebo jiný dokument o založení a dokument, který doloží veřejně prospěšnou činnost organizace v oblasti ochrany kulturního dědictví a péče o něj, a prokáže, že účelem hlavní činnosti není vytváření zisku.</w:t>
      </w:r>
    </w:p>
    <w:p w:rsidR="0027102E" w:rsidRDefault="0027102E" w:rsidP="0027102E">
      <w:r>
        <w:t>Veřejná výzkumná instituce</w:t>
      </w:r>
      <w:r w:rsidR="005B4FD5">
        <w:t xml:space="preserve"> doloží</w:t>
      </w:r>
      <w:r>
        <w:t>:</w:t>
      </w:r>
    </w:p>
    <w:p w:rsidR="008F117A" w:rsidRDefault="008F117A" w:rsidP="008F117A">
      <w:pPr>
        <w:pStyle w:val="Odstavecseseznamem"/>
        <w:numPr>
          <w:ilvl w:val="0"/>
          <w:numId w:val="4"/>
        </w:numPr>
      </w:pPr>
      <w:r w:rsidRPr="00FB7F76">
        <w:t>zakladatelskou smlouvu, zakládací či zřizovací listinu nebo jiný dokument o</w:t>
      </w:r>
      <w:r>
        <w:t> </w:t>
      </w:r>
      <w:r w:rsidRPr="00FB7F76">
        <w:t>založení</w:t>
      </w:r>
      <w:r>
        <w:t>.</w:t>
      </w:r>
    </w:p>
    <w:p w:rsidR="00FC53BE" w:rsidRDefault="00BF77F3" w:rsidP="005B4FD5">
      <w:r>
        <w:t xml:space="preserve">Ostatní </w:t>
      </w:r>
      <w:r w:rsidR="00BA3083">
        <w:t xml:space="preserve">výše neuvedené </w:t>
      </w:r>
      <w:r>
        <w:t>p</w:t>
      </w:r>
      <w:r w:rsidR="00FC53BE">
        <w:t>rávnické osoby doloží:</w:t>
      </w:r>
    </w:p>
    <w:p w:rsidR="00FC53BE" w:rsidRDefault="00FC53BE" w:rsidP="005B4FD5">
      <w:pPr>
        <w:pStyle w:val="Odstavecseseznamem"/>
        <w:numPr>
          <w:ilvl w:val="0"/>
          <w:numId w:val="4"/>
        </w:numPr>
        <w:spacing w:line="276" w:lineRule="auto"/>
      </w:pPr>
      <w:r>
        <w:t>výpis z Obchodního rejstříku</w:t>
      </w:r>
      <w:r w:rsidR="005B4FD5">
        <w:t xml:space="preserve">, který v době podání žádosti nesmí být starší </w:t>
      </w:r>
      <w:r w:rsidR="003D3FEF">
        <w:br/>
      </w:r>
      <w:r w:rsidR="005B4FD5">
        <w:t>3 měsíců</w:t>
      </w:r>
      <w:r>
        <w:t xml:space="preserve">. </w:t>
      </w:r>
    </w:p>
    <w:p w:rsidR="00FA0DB9" w:rsidRDefault="00FA0DB9" w:rsidP="005B4FD5">
      <w:r>
        <w:t>Fyzické osoby podnikající doloží:</w:t>
      </w:r>
    </w:p>
    <w:p w:rsidR="00FA0DB9" w:rsidRDefault="00FA0DB9" w:rsidP="005B4FD5">
      <w:pPr>
        <w:pStyle w:val="Odstavecseseznamem"/>
        <w:numPr>
          <w:ilvl w:val="0"/>
          <w:numId w:val="4"/>
        </w:numPr>
        <w:spacing w:line="276" w:lineRule="auto"/>
      </w:pPr>
      <w:r>
        <w:t>výpis z Živnostenského rejstříku</w:t>
      </w:r>
      <w:r w:rsidR="005B4FD5">
        <w:t xml:space="preserve">, který v době podání žádosti nesmí být starší </w:t>
      </w:r>
      <w:r w:rsidR="003D3FEF">
        <w:br/>
      </w:r>
      <w:r w:rsidR="005B4FD5">
        <w:t>3 měsíců</w:t>
      </w:r>
      <w:r>
        <w:t>.</w:t>
      </w:r>
    </w:p>
    <w:p w:rsidR="00837765" w:rsidRDefault="00837765" w:rsidP="00837765">
      <w:pPr>
        <w:spacing w:line="276" w:lineRule="auto"/>
      </w:pPr>
    </w:p>
    <w:p w:rsidR="00EA4366" w:rsidRDefault="00EA4366" w:rsidP="00695158">
      <w:pPr>
        <w:pStyle w:val="Odstavecseseznamem"/>
        <w:spacing w:line="276" w:lineRule="auto"/>
        <w:ind w:left="360"/>
        <w:jc w:val="left"/>
      </w:pPr>
    </w:p>
    <w:p w:rsidR="00EA4366" w:rsidRPr="009769E5" w:rsidRDefault="00EA4366" w:rsidP="004B2F6E">
      <w:pPr>
        <w:pStyle w:val="Odstavecseseznamem"/>
        <w:numPr>
          <w:ilvl w:val="0"/>
          <w:numId w:val="3"/>
        </w:numPr>
        <w:rPr>
          <w:b/>
        </w:rPr>
      </w:pPr>
      <w:r w:rsidRPr="009769E5">
        <w:rPr>
          <w:b/>
        </w:rPr>
        <w:t xml:space="preserve">Studie proveditelnosti </w:t>
      </w:r>
    </w:p>
    <w:p w:rsidR="00EA4366" w:rsidRDefault="00EA4366" w:rsidP="00355D9A">
      <w:r w:rsidRPr="003C5F09">
        <w:t xml:space="preserve">Studie proveditelnosti slouží k posouzení realizovatelnosti a potřebnosti projektu. Osnova studie </w:t>
      </w:r>
      <w:r w:rsidR="003B5197">
        <w:t xml:space="preserve">proveditelnosti je přílohou </w:t>
      </w:r>
      <w:r w:rsidR="000015B2" w:rsidRPr="000015B2">
        <w:t>č. 2</w:t>
      </w:r>
      <w:r w:rsidRPr="000015B2">
        <w:t xml:space="preserve"> těchto</w:t>
      </w:r>
      <w:r w:rsidRPr="003C5F09">
        <w:t xml:space="preserve"> Pravidel.</w:t>
      </w:r>
      <w:r w:rsidR="00973638">
        <w:t xml:space="preserve"> Součástí studie proveditelnosti je </w:t>
      </w:r>
      <w:r w:rsidR="00415B9C">
        <w:t>P</w:t>
      </w:r>
      <w:r w:rsidR="00973638">
        <w:t>lán zpřístupnění podpořené památky.</w:t>
      </w:r>
    </w:p>
    <w:p w:rsidR="00EA4366" w:rsidRPr="009769E5" w:rsidRDefault="00EA4366" w:rsidP="004B2F6E">
      <w:pPr>
        <w:pStyle w:val="Odstavecseseznamem"/>
        <w:numPr>
          <w:ilvl w:val="0"/>
          <w:numId w:val="3"/>
        </w:numPr>
        <w:rPr>
          <w:b/>
        </w:rPr>
      </w:pPr>
      <w:r w:rsidRPr="009769E5">
        <w:rPr>
          <w:b/>
        </w:rPr>
        <w:t>Výpis z rejstříku trestů</w:t>
      </w:r>
    </w:p>
    <w:p w:rsidR="00FC53BE" w:rsidRDefault="00FC53BE" w:rsidP="00FC53BE">
      <w:r w:rsidRPr="003C5F09">
        <w:t>Dokládají všichni statutární zástupci organizací zakládaných</w:t>
      </w:r>
      <w:r w:rsidR="00831033">
        <w:t xml:space="preserve"> či zřizovaných</w:t>
      </w:r>
      <w:r w:rsidRPr="003C5F09">
        <w:t xml:space="preserve"> krajem, obcí</w:t>
      </w:r>
      <w:r w:rsidR="00E754D0">
        <w:t>,</w:t>
      </w:r>
      <w:r w:rsidRPr="003C5F09">
        <w:t xml:space="preserve"> dobrovolným svazkem obcí</w:t>
      </w:r>
      <w:r w:rsidR="00E754D0">
        <w:t xml:space="preserve"> nebo organizační složkou státu</w:t>
      </w:r>
      <w:r w:rsidRPr="003C5F09">
        <w:t xml:space="preserve">, </w:t>
      </w:r>
      <w:r w:rsidR="0064067A">
        <w:t xml:space="preserve">státních podniků, </w:t>
      </w:r>
      <w:r w:rsidR="00E76BB4">
        <w:t xml:space="preserve">dobrovolných svazků obcí, </w:t>
      </w:r>
      <w:r w:rsidRPr="003C5F09">
        <w:t xml:space="preserve">nestátních neziskových organizací, církví a </w:t>
      </w:r>
      <w:r w:rsidR="00B57675">
        <w:t>náboženských společností nebo evidovaných (církevních) právnických osob, veřejných výzkumných institucí a ostatních (neuvedených)</w:t>
      </w:r>
      <w:r>
        <w:t xml:space="preserve"> právnických osob a fyzické osoby podnikající.</w:t>
      </w:r>
      <w:r w:rsidRPr="001F36D1">
        <w:t xml:space="preserve"> Výpis z rejstříku trestů v době podání žádosti nesmí být starší 3 měsíců. </w:t>
      </w:r>
    </w:p>
    <w:p w:rsidR="00EA4366" w:rsidRPr="009769E5" w:rsidRDefault="00EA4366" w:rsidP="004B2F6E">
      <w:pPr>
        <w:pStyle w:val="Odstavecseseznamem"/>
        <w:numPr>
          <w:ilvl w:val="0"/>
          <w:numId w:val="3"/>
        </w:numPr>
        <w:rPr>
          <w:b/>
        </w:rPr>
      </w:pPr>
      <w:r w:rsidRPr="009769E5">
        <w:rPr>
          <w:b/>
        </w:rPr>
        <w:t>Doklad o prokázání právních vztahů k majetku, který je předmětem projektu</w:t>
      </w:r>
    </w:p>
    <w:p w:rsidR="00FA27F8" w:rsidRPr="003C5F09" w:rsidRDefault="00FC53BE" w:rsidP="00EA3680">
      <w:r w:rsidRPr="00FC53BE">
        <w:t>Žadatel dokládá výpisy z katastru nemovitostí a list vlastnictví k nemovitosti, která bude předmětem projektu, pokud nepředložil stavební povolení jako přílohu žádosti o</w:t>
      </w:r>
      <w:r>
        <w:t> </w:t>
      </w:r>
      <w:r w:rsidRPr="00FC53BE">
        <w:t xml:space="preserve">podporu. Pokud žadatel není zapsán v katastru nemovitostí jako vlastník nebo subjekt s právem hospodaření, dokládá nájemní smlouvu, opravňující žadatele k užívání nemovitosti, která bude předmětem projektu, minimálně do ukončení udržitelnosti projektu. </w:t>
      </w:r>
      <w:r w:rsidR="00143C92">
        <w:t>N</w:t>
      </w:r>
      <w:r w:rsidRPr="00FC53BE">
        <w:t>ájemní vztah musí být v době podání žádosti zapsán v katastru nemovitostí.</w:t>
      </w:r>
      <w:r>
        <w:t xml:space="preserve"> Pronajímatelem nesmí být fyzická osoba nepodnikající.</w:t>
      </w:r>
      <w:r w:rsidRPr="00752770"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8"/>
      </w:tblGrid>
      <w:tr w:rsidR="00EA4366" w:rsidRPr="00575F63" w:rsidTr="00575F63">
        <w:tc>
          <w:tcPr>
            <w:tcW w:w="9218" w:type="dxa"/>
          </w:tcPr>
          <w:p w:rsidR="00EA4366" w:rsidRPr="00575F63" w:rsidRDefault="00EA4366" w:rsidP="00575F63">
            <w:pPr>
              <w:spacing w:after="0"/>
              <w:rPr>
                <w:rFonts w:cs="Arial"/>
                <w:b/>
              </w:rPr>
            </w:pPr>
            <w:r w:rsidRPr="00575F63">
              <w:rPr>
                <w:rFonts w:cs="Arial"/>
                <w:b/>
              </w:rPr>
              <w:t>UPOZORNĚNÍ</w:t>
            </w:r>
          </w:p>
          <w:p w:rsidR="00EA4366" w:rsidRPr="00575F63" w:rsidRDefault="00EA4366" w:rsidP="00575F63">
            <w:pPr>
              <w:spacing w:after="0" w:line="276" w:lineRule="auto"/>
              <w:rPr>
                <w:rFonts w:cs="Arial"/>
              </w:rPr>
            </w:pPr>
          </w:p>
          <w:p w:rsidR="00EA4366" w:rsidRPr="00575F63" w:rsidRDefault="00EA4366" w:rsidP="00143C92">
            <w:pPr>
              <w:spacing w:after="0"/>
              <w:rPr>
                <w:rFonts w:cs="Arial"/>
                <w:bCs/>
                <w:color w:val="1F497D"/>
              </w:rPr>
            </w:pPr>
            <w:r w:rsidRPr="00575F63">
              <w:t xml:space="preserve">Povede-li projekt k technickému zhodnocení pronajatého majetku, je nutné, aby možnost provádět technické zhodnocení na cizím majetku byla v nájemní smlouvě </w:t>
            </w:r>
            <w:r w:rsidR="00FC53BE" w:rsidRPr="00575F63">
              <w:t>uvedena</w:t>
            </w:r>
            <w:r w:rsidRPr="00575F63">
              <w:t xml:space="preserve">. </w:t>
            </w:r>
            <w:r w:rsidR="00FC53BE">
              <w:t>Nájemní smlouva</w:t>
            </w:r>
            <w:r w:rsidRPr="00575F63">
              <w:t xml:space="preserve"> bude doložena jako příloha žádosti o podporu.</w:t>
            </w:r>
          </w:p>
        </w:tc>
      </w:tr>
    </w:tbl>
    <w:p w:rsidR="00EA4366" w:rsidRDefault="00EA4366" w:rsidP="004B2F6E"/>
    <w:p w:rsidR="00D0629C" w:rsidRPr="00C36DCF" w:rsidRDefault="00D0629C" w:rsidP="00B40E87">
      <w:pPr>
        <w:pStyle w:val="Odstavecseseznamem"/>
        <w:numPr>
          <w:ilvl w:val="0"/>
          <w:numId w:val="3"/>
        </w:numPr>
        <w:spacing w:after="120"/>
        <w:rPr>
          <w:b/>
        </w:rPr>
      </w:pPr>
      <w:r w:rsidRPr="00C36DCF">
        <w:rPr>
          <w:b/>
        </w:rPr>
        <w:t xml:space="preserve">Žádost o stavební povolení </w:t>
      </w:r>
      <w:r w:rsidRPr="00C36DCF">
        <w:rPr>
          <w:rFonts w:asciiTheme="majorHAnsi" w:hAnsiTheme="majorHAnsi" w:cs="Arial"/>
          <w:b/>
        </w:rPr>
        <w:t>nebo ohlášení, případně stavební povolení nebo souhlas s provedením ohlášeného stavebního záměru nebo</w:t>
      </w:r>
      <w:r w:rsidRPr="00C36DCF">
        <w:rPr>
          <w:b/>
        </w:rPr>
        <w:t xml:space="preserve"> veřejnoprávní smlouva nahrazující s</w:t>
      </w:r>
      <w:r w:rsidRPr="00C36DCF">
        <w:rPr>
          <w:rFonts w:asciiTheme="majorHAnsi" w:hAnsiTheme="majorHAnsi" w:cs="Arial"/>
          <w:b/>
        </w:rPr>
        <w:t>tavební povolení</w:t>
      </w:r>
    </w:p>
    <w:p w:rsidR="00D0629C" w:rsidRPr="00C36DCF" w:rsidRDefault="00D0629C" w:rsidP="00D0629C">
      <w:pPr>
        <w:spacing w:after="120"/>
      </w:pPr>
      <w:r w:rsidRPr="00C36DCF">
        <w:t xml:space="preserve">Pokud žadatel nebude mít k dispozici stavební povolení </w:t>
      </w:r>
      <w:r w:rsidRPr="00C36DCF">
        <w:rPr>
          <w:rFonts w:asciiTheme="majorHAnsi" w:hAnsiTheme="majorHAnsi" w:cs="Arial"/>
        </w:rPr>
        <w:t>nebo souhlas s provedením ohlášeného stavebního záměru či veřejnoprávní smlouvu nahrazující stavební povolení</w:t>
      </w:r>
      <w:r w:rsidRPr="00C36DCF">
        <w:t>, dokládá žádost o stavební povolení nebo ohlášení, potvrzené stavebním úřadem, a přílohy, nejsou-li doloženy v jiné příloze žádosti o podporu.</w:t>
      </w:r>
      <w:r>
        <w:t xml:space="preserve"> </w:t>
      </w:r>
    </w:p>
    <w:p w:rsidR="00D0629C" w:rsidRPr="00C913A5" w:rsidRDefault="00D0629C" w:rsidP="00D06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Theme="majorHAnsi" w:eastAsiaTheme="minorHAnsi" w:hAnsiTheme="majorHAnsi" w:cs="Cambria,Bold"/>
          <w:b/>
          <w:bCs/>
          <w:lang w:eastAsia="en-US"/>
        </w:rPr>
      </w:pPr>
      <w:r w:rsidRPr="00C913A5">
        <w:rPr>
          <w:rFonts w:asciiTheme="majorHAnsi" w:eastAsiaTheme="minorHAnsi" w:hAnsiTheme="majorHAnsi" w:cs="Cambria,Bold"/>
          <w:b/>
          <w:bCs/>
          <w:lang w:eastAsia="en-US"/>
        </w:rPr>
        <w:t>UPOZORNĚNÍ</w:t>
      </w:r>
    </w:p>
    <w:p w:rsidR="00D0629C" w:rsidRDefault="00D0629C" w:rsidP="00D06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Cambria,Bold" w:eastAsiaTheme="minorHAnsi" w:hAnsi="Cambria,Bold" w:cs="Cambria,Bold"/>
          <w:b/>
          <w:bCs/>
          <w:lang w:eastAsia="en-US"/>
        </w:rPr>
      </w:pPr>
    </w:p>
    <w:p w:rsidR="00D0629C" w:rsidRDefault="00D0629C" w:rsidP="00D06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35EC3">
        <w:rPr>
          <w:rFonts w:cs="Arial"/>
          <w:b/>
        </w:rPr>
        <w:t xml:space="preserve">Žadatel musí doložit stavební povolení s nabytím právní moci nebo </w:t>
      </w:r>
      <w:r w:rsidRPr="00C35EC3">
        <w:rPr>
          <w:rFonts w:asciiTheme="majorHAnsi" w:hAnsiTheme="majorHAnsi" w:cs="Arial"/>
          <w:b/>
        </w:rPr>
        <w:t>souhlas s provedením ohlášeného stavebního záměru nejpozději do vydání Rozhodnutí</w:t>
      </w:r>
      <w:r>
        <w:rPr>
          <w:rFonts w:asciiTheme="majorHAnsi" w:hAnsiTheme="majorHAnsi" w:cs="Arial"/>
        </w:rPr>
        <w:t xml:space="preserve"> (viz orientační harmonogram administrace žádostí o podporu uvedený v kap. 2.8 Obecných pravidel).</w:t>
      </w:r>
    </w:p>
    <w:p w:rsidR="00D0629C" w:rsidRDefault="00D0629C" w:rsidP="00D06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</w:p>
    <w:p w:rsidR="00D0629C" w:rsidRDefault="00D0629C" w:rsidP="00D06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eastAsiaTheme="minorHAnsi" w:cs="Cambria"/>
          <w:lang w:eastAsia="en-US"/>
        </w:rPr>
      </w:pPr>
      <w:r>
        <w:rPr>
          <w:rFonts w:eastAsiaTheme="minorHAnsi" w:cs="Cambria"/>
          <w:lang w:eastAsia="en-US"/>
        </w:rPr>
        <w:t>Dokument žadatel dokládá současně se Žádostí o změnu jako doplnění žádosti o podporu (viz kap. 16 Obecných pravidel).</w:t>
      </w:r>
    </w:p>
    <w:p w:rsidR="00D0629C" w:rsidRDefault="00D0629C" w:rsidP="004B2F6E"/>
    <w:p w:rsidR="00EA4366" w:rsidRPr="009769E5" w:rsidRDefault="00EA4366" w:rsidP="004B2F6E">
      <w:pPr>
        <w:pStyle w:val="Odstavecseseznamem"/>
        <w:numPr>
          <w:ilvl w:val="0"/>
          <w:numId w:val="3"/>
        </w:numPr>
        <w:rPr>
          <w:b/>
        </w:rPr>
      </w:pPr>
      <w:r w:rsidRPr="009769E5">
        <w:rPr>
          <w:b/>
        </w:rPr>
        <w:t>Projektová dokumentace pro vydání stavebního povolení nebo pro ohlášení stavby</w:t>
      </w:r>
    </w:p>
    <w:p w:rsidR="00EA4366" w:rsidRPr="003C5F09" w:rsidRDefault="00EA4366" w:rsidP="009769E5">
      <w:r w:rsidRPr="003C5F09">
        <w:t>Žadatel dokládá projektovou dokumentaci v podrobnosti pro vydání stavebního povolení, jež je součástí žádosti o stavební povolení, nebo je ověřená stavebním úřadem ve stavebním řízení. Pokud stavba nevyžaduje stavební povolení, dokládá žadatel projektovou dokumentaci pro ohlášení stavby. V případě, že byla zpracována projektová dokumentace pro provádění stavby, žadatel ji přikládá k žádosti o</w:t>
      </w:r>
      <w:r w:rsidR="0022180E">
        <w:t> </w:t>
      </w:r>
      <w:r w:rsidRPr="003C5F09">
        <w:t>podporu.</w:t>
      </w:r>
    </w:p>
    <w:p w:rsidR="00EA4366" w:rsidRPr="003C5F09" w:rsidRDefault="00EA4366" w:rsidP="009769E5">
      <w:r w:rsidRPr="003C5F09">
        <w:t xml:space="preserve">Projektové dokumentace jsou zpracovány podle zákona č. 183/2006 Sb., o územním plánování a stavebním řádu, ve znění pozdějších předpisů, bližší specifikace je ve vyhlášce č. 499/2006 Sb., o dokumentaci staveb, ve znění pozdějších předpisů. </w:t>
      </w:r>
    </w:p>
    <w:p w:rsidR="00EA4366" w:rsidRPr="009769E5" w:rsidRDefault="00EA4366" w:rsidP="004B2F6E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 xml:space="preserve"> Položkový rozpočet stavby</w:t>
      </w:r>
    </w:p>
    <w:p w:rsidR="00EA4366" w:rsidRPr="003C5F09" w:rsidRDefault="00EA4366" w:rsidP="009769E5">
      <w:pPr>
        <w:rPr>
          <w:rFonts w:eastAsia="Times New Roman"/>
          <w:lang w:eastAsia="en-US"/>
        </w:rPr>
      </w:pPr>
      <w:r w:rsidRPr="003C5F09">
        <w:t>Žadatel dokládá položkový rozpočet stavby podle jednotného ceníku stavebních prací v cenové úrovni ne starší než k r. 2014 ve formě oceněného soupisu prací potvrzeného autorizovaným projektantem a dále také v  rozpočtovém formátu *.XC4 – jedná se</w:t>
      </w:r>
      <w:r w:rsidRPr="003C5F09">
        <w:br/>
        <w:t xml:space="preserve">o otevřený elektronický formát ve struktuře XML, který splňuje veškeré požadavky Vyhlášky č. 230/2012 Sb. a je volně dostupný. </w:t>
      </w:r>
      <w:r w:rsidRPr="003C5F09">
        <w:rPr>
          <w:rFonts w:eastAsia="Times New Roman"/>
          <w:lang w:eastAsia="en-US"/>
        </w:rPr>
        <w:t xml:space="preserve"> V rozpočtu musí být uveden název použitého jednotného ceníku (cenové soustavy).</w:t>
      </w:r>
    </w:p>
    <w:p w:rsidR="00EA4366" w:rsidRPr="003C5F09" w:rsidRDefault="00EA4366" w:rsidP="00346E3F">
      <w:pPr>
        <w:rPr>
          <w:lang w:eastAsia="en-US"/>
        </w:rPr>
      </w:pPr>
      <w:r w:rsidRPr="003C5F09">
        <w:rPr>
          <w:lang w:eastAsia="en-US"/>
        </w:rPr>
        <w:t>V případě, že proběhlo zadávací řízení na zhotovitele stavby, předkládá žadatel také vysoutěženou cenovou nabídku. V položkovém rozpočtu nesmí být uvedeny soubory a komplety. Pokud projektant uvede vlastní položky, které nejsou definovány v použité cenové soustavě, uvede jejich přesnou specifikaci a způsob jejich ocenění. Součástí položkového rozpočtu stavby budou také jednotkové ceny stavebních prací, které jsou uvedeny v cenové soustavě. Pokud je jednotková cena</w:t>
      </w:r>
      <w:r w:rsidR="003264B4">
        <w:rPr>
          <w:lang w:eastAsia="en-US"/>
        </w:rPr>
        <w:t>,</w:t>
      </w:r>
      <w:r w:rsidRPr="003C5F09">
        <w:rPr>
          <w:lang w:eastAsia="en-US"/>
        </w:rPr>
        <w:t xml:space="preserve"> uvedená projektantem vyšší</w:t>
      </w:r>
      <w:r w:rsidR="003264B4">
        <w:rPr>
          <w:lang w:eastAsia="en-US"/>
        </w:rPr>
        <w:t>,</w:t>
      </w:r>
      <w:r w:rsidRPr="003C5F09">
        <w:rPr>
          <w:lang w:eastAsia="en-US"/>
        </w:rPr>
        <w:t xml:space="preserve"> než jednotková cena uvedená v cenové soustavě, je nutné rozdíl vysvětlit.</w:t>
      </w:r>
    </w:p>
    <w:p w:rsidR="00761808" w:rsidRPr="00E228A0" w:rsidRDefault="00761808" w:rsidP="00E228A0">
      <w:pPr>
        <w:pStyle w:val="Odstavecseseznamem"/>
        <w:numPr>
          <w:ilvl w:val="0"/>
          <w:numId w:val="3"/>
        </w:numPr>
        <w:rPr>
          <w:b/>
        </w:rPr>
      </w:pPr>
      <w:r w:rsidRPr="00E228A0">
        <w:rPr>
          <w:b/>
        </w:rPr>
        <w:t xml:space="preserve">Souhlasné závazné stanovisko příslušného orgánu památkové péče podle </w:t>
      </w:r>
      <w:r>
        <w:rPr>
          <w:b/>
        </w:rPr>
        <w:br/>
      </w:r>
      <w:r w:rsidRPr="00E228A0">
        <w:rPr>
          <w:b/>
        </w:rPr>
        <w:t>§ 14 zákona č.</w:t>
      </w:r>
      <w:r>
        <w:rPr>
          <w:b/>
        </w:rPr>
        <w:t xml:space="preserve"> </w:t>
      </w:r>
      <w:r w:rsidRPr="00E228A0">
        <w:rPr>
          <w:b/>
        </w:rPr>
        <w:t xml:space="preserve">20/1987 Sb., o státní památkové péči, v platném znění </w:t>
      </w:r>
    </w:p>
    <w:p w:rsidR="00EA4366" w:rsidRDefault="00EA4366" w:rsidP="00E228A0">
      <w:pPr>
        <w:pStyle w:val="Odstavecseseznamem"/>
        <w:tabs>
          <w:tab w:val="left" w:pos="7920"/>
        </w:tabs>
        <w:rPr>
          <w:rFonts w:ascii="Calibri" w:hAnsi="Calibri"/>
          <w:sz w:val="22"/>
          <w:szCs w:val="22"/>
        </w:rPr>
      </w:pPr>
      <w:r w:rsidRPr="003D04B5">
        <w:rPr>
          <w:rFonts w:ascii="Calibri" w:hAnsi="Calibri"/>
          <w:sz w:val="22"/>
          <w:szCs w:val="22"/>
        </w:rPr>
        <w:t xml:space="preserve">             </w:t>
      </w:r>
      <w:r w:rsidR="00761808">
        <w:rPr>
          <w:rFonts w:ascii="Calibri" w:hAnsi="Calibri"/>
          <w:sz w:val="22"/>
          <w:szCs w:val="22"/>
        </w:rPr>
        <w:tab/>
      </w:r>
    </w:p>
    <w:p w:rsidR="00EA4366" w:rsidRPr="00EF2C2C" w:rsidRDefault="00EA4366" w:rsidP="00536510">
      <w:pPr>
        <w:pStyle w:val="Odstavecseseznamem"/>
        <w:numPr>
          <w:ilvl w:val="0"/>
          <w:numId w:val="3"/>
        </w:numPr>
        <w:rPr>
          <w:rFonts w:cs="Arial"/>
          <w:b/>
        </w:rPr>
      </w:pPr>
      <w:r w:rsidRPr="00EF2C2C">
        <w:rPr>
          <w:rFonts w:cs="Arial"/>
          <w:b/>
        </w:rPr>
        <w:t xml:space="preserve"> </w:t>
      </w:r>
      <w:r w:rsidRPr="00536510">
        <w:rPr>
          <w:b/>
        </w:rPr>
        <w:t>Seznam</w:t>
      </w:r>
      <w:r w:rsidRPr="00EF2C2C">
        <w:rPr>
          <w:rFonts w:cs="Arial"/>
          <w:b/>
        </w:rPr>
        <w:t xml:space="preserve"> </w:t>
      </w:r>
      <w:r w:rsidRPr="00536510">
        <w:rPr>
          <w:b/>
        </w:rPr>
        <w:t>objednávek</w:t>
      </w:r>
      <w:r w:rsidRPr="00EF2C2C">
        <w:rPr>
          <w:rFonts w:cs="Arial"/>
          <w:b/>
        </w:rPr>
        <w:t xml:space="preserve"> – přímých nákupů</w:t>
      </w:r>
    </w:p>
    <w:p w:rsidR="00126587" w:rsidRDefault="00126587" w:rsidP="00126587">
      <w:pPr>
        <w:rPr>
          <w:rFonts w:cs="Arial"/>
        </w:rPr>
      </w:pPr>
      <w:r w:rsidRPr="00126587">
        <w:rPr>
          <w:rFonts w:cs="Arial"/>
        </w:rPr>
        <w:t>Žadatel do formuláře (viz příloha č. 10 Obecných pravidel) vypíše všechny uskutečněné objednávky – přímé nákupy ve výši od 100 tis. do 400 tis. Kč bez DPH, které se vztahují k projektu, a provedl je před podáním žádosti o podporu.</w:t>
      </w:r>
    </w:p>
    <w:p w:rsidR="00EA4366" w:rsidRPr="00536510" w:rsidRDefault="00EA4366" w:rsidP="003264B4">
      <w:pPr>
        <w:pStyle w:val="Odstavecseseznamem"/>
        <w:numPr>
          <w:ilvl w:val="0"/>
          <w:numId w:val="3"/>
        </w:numPr>
        <w:rPr>
          <w:rFonts w:cs="Arial"/>
          <w:b/>
        </w:rPr>
      </w:pPr>
      <w:r w:rsidRPr="00EF2C2C">
        <w:rPr>
          <w:rFonts w:cs="Arial"/>
          <w:b/>
        </w:rPr>
        <w:t xml:space="preserve"> </w:t>
      </w:r>
      <w:r w:rsidRPr="00536510">
        <w:rPr>
          <w:b/>
        </w:rPr>
        <w:t>Průzkum trhu</w:t>
      </w:r>
    </w:p>
    <w:p w:rsidR="00EA4366" w:rsidRDefault="00634E26" w:rsidP="00536510">
      <w:pPr>
        <w:rPr>
          <w:rFonts w:cs="Arial"/>
        </w:rPr>
      </w:pPr>
      <w:r>
        <w:rPr>
          <w:rFonts w:cs="Arial"/>
        </w:rPr>
        <w:t>Průzkum trhu se provádí, resp. dokládá pouze ve vztahu k</w:t>
      </w:r>
      <w:r w:rsidR="00CF3C2F">
        <w:rPr>
          <w:rFonts w:cs="Arial"/>
        </w:rPr>
        <w:t> </w:t>
      </w:r>
      <w:r>
        <w:rPr>
          <w:rFonts w:cs="Arial"/>
        </w:rPr>
        <w:t>plánovaným</w:t>
      </w:r>
      <w:r w:rsidR="00CF3C2F">
        <w:rPr>
          <w:rFonts w:cs="Arial"/>
        </w:rPr>
        <w:t xml:space="preserve"> výdajům</w:t>
      </w:r>
      <w:r>
        <w:rPr>
          <w:rFonts w:cs="Arial"/>
        </w:rPr>
        <w:t xml:space="preserve"> </w:t>
      </w:r>
      <w:r w:rsidR="00CF3C2F">
        <w:rPr>
          <w:rFonts w:cs="Arial"/>
        </w:rPr>
        <w:t>hlavních aktivit</w:t>
      </w:r>
      <w:r>
        <w:rPr>
          <w:rFonts w:cs="Arial"/>
        </w:rPr>
        <w:t xml:space="preserve"> projektu</w:t>
      </w:r>
      <w:r w:rsidR="00CF3C2F">
        <w:rPr>
          <w:rFonts w:cs="Arial"/>
        </w:rPr>
        <w:t>, které nejsou součástí položkového rozpočtu stavby</w:t>
      </w:r>
      <w:r>
        <w:rPr>
          <w:rFonts w:cs="Arial"/>
        </w:rPr>
        <w:t xml:space="preserve">. </w:t>
      </w:r>
      <w:r w:rsidR="00EA4366" w:rsidRPr="00536510">
        <w:rPr>
          <w:rFonts w:cs="Arial"/>
        </w:rPr>
        <w:t>Žadatel</w:t>
      </w:r>
      <w:r w:rsidR="00EA4366" w:rsidRPr="00EF2C2C">
        <w:rPr>
          <w:rFonts w:cs="Arial"/>
        </w:rPr>
        <w:t xml:space="preserve"> doloží veškeré doklady, prokazující provedení průzkumu trhu, jako je písemná či elektronická komunikace s oslovenými dodavateli ohledně kalkulace cen, ceníky dodavatelů, výtisk internetových stránek dodavatele nebo srovnávače cen, smlouvy na obdobné zakázky, apod. </w:t>
      </w:r>
      <w:r w:rsidR="0020115F">
        <w:rPr>
          <w:rFonts w:cs="Arial"/>
        </w:rPr>
        <w:t>Ž</w:t>
      </w:r>
      <w:r w:rsidR="00EA4366" w:rsidRPr="00EF2C2C">
        <w:rPr>
          <w:rFonts w:cs="Arial"/>
        </w:rPr>
        <w:t>adatel popíše mechanismus odvození jednotlivých cenových položek v rozpočtu projektu ve vztahu k provedenému průzkumu trhu.</w:t>
      </w:r>
      <w:r>
        <w:rPr>
          <w:rFonts w:cs="Arial"/>
        </w:rPr>
        <w:t xml:space="preserve"> </w:t>
      </w:r>
    </w:p>
    <w:p w:rsidR="005B4FD5" w:rsidRDefault="005B4FD5" w:rsidP="005B4FD5">
      <w:pPr>
        <w:pStyle w:val="Pravidla11"/>
      </w:pPr>
      <w:bookmarkStart w:id="51" w:name="_Toc436054788"/>
      <w:r>
        <w:t>Struktura financování</w:t>
      </w:r>
      <w:bookmarkEnd w:id="51"/>
    </w:p>
    <w:p w:rsidR="005B4FD5" w:rsidRPr="00192DF4" w:rsidRDefault="005B4FD5" w:rsidP="005B4FD5">
      <w:pPr>
        <w:rPr>
          <w:rFonts w:cs="Arial"/>
          <w:b/>
        </w:rPr>
      </w:pPr>
      <w:r w:rsidRPr="00CB13B8">
        <w:rPr>
          <w:rFonts w:cs="Arial"/>
          <w:b/>
        </w:rPr>
        <w:t xml:space="preserve">1) </w:t>
      </w:r>
      <w:r w:rsidR="00C038BA">
        <w:rPr>
          <w:rFonts w:cs="Arial"/>
          <w:b/>
        </w:rPr>
        <w:t xml:space="preserve">Organizační složky státu </w:t>
      </w:r>
      <w:r>
        <w:rPr>
          <w:rFonts w:cs="Arial"/>
          <w:b/>
        </w:rPr>
        <w:t>a</w:t>
      </w:r>
      <w:r w:rsidR="00C038BA">
        <w:rPr>
          <w:rFonts w:cs="Arial"/>
          <w:b/>
        </w:rPr>
        <w:t xml:space="preserve"> příspěvkové organizace složek státu</w:t>
      </w:r>
    </w:p>
    <w:p w:rsidR="005B4FD5" w:rsidRPr="00CB13B8" w:rsidRDefault="005B4FD5" w:rsidP="005B4FD5">
      <w:pPr>
        <w:pStyle w:val="Odstavecseseznamem"/>
        <w:numPr>
          <w:ilvl w:val="0"/>
          <w:numId w:val="23"/>
        </w:numPr>
        <w:suppressAutoHyphens/>
        <w:rPr>
          <w:rFonts w:cs="Arial"/>
        </w:rPr>
      </w:pPr>
      <w:r>
        <w:rPr>
          <w:rFonts w:cs="Arial"/>
        </w:rPr>
        <w:t xml:space="preserve">EFRR                              </w:t>
      </w:r>
      <w:r>
        <w:rPr>
          <w:rFonts w:cs="Arial"/>
        </w:rPr>
        <w:tab/>
      </w:r>
      <w:r w:rsidRPr="004F674B">
        <w:rPr>
          <w:rFonts w:cs="Arial"/>
        </w:rPr>
        <w:t xml:space="preserve"> </w:t>
      </w:r>
      <w:r>
        <w:rPr>
          <w:rFonts w:cs="Arial"/>
        </w:rPr>
        <w:tab/>
      </w:r>
      <w:r w:rsidRPr="00CB13B8">
        <w:rPr>
          <w:rFonts w:cs="Arial"/>
        </w:rPr>
        <w:t>85 %</w:t>
      </w:r>
      <w:r>
        <w:rPr>
          <w:rFonts w:cs="Arial"/>
        </w:rPr>
        <w:t xml:space="preserve"> z celkových způsobilých výdajů</w:t>
      </w:r>
      <w:r w:rsidRPr="00CB13B8">
        <w:rPr>
          <w:rFonts w:cs="Arial"/>
        </w:rPr>
        <w:t xml:space="preserve">, </w:t>
      </w:r>
    </w:p>
    <w:p w:rsidR="005B4FD5" w:rsidRDefault="005B4FD5" w:rsidP="005B4FD5">
      <w:pPr>
        <w:pStyle w:val="Odstavecseseznamem"/>
        <w:numPr>
          <w:ilvl w:val="0"/>
          <w:numId w:val="23"/>
        </w:numPr>
        <w:suppressAutoHyphens/>
        <w:rPr>
          <w:rFonts w:cs="Arial"/>
        </w:rPr>
      </w:pPr>
      <w:r>
        <w:rPr>
          <w:rFonts w:cs="Arial"/>
        </w:rPr>
        <w:t xml:space="preserve">státní rozpočet          </w:t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  <w:r>
        <w:rPr>
          <w:rFonts w:cs="Arial"/>
        </w:rPr>
        <w:tab/>
      </w:r>
      <w:r w:rsidRPr="00CB13B8">
        <w:rPr>
          <w:rFonts w:cs="Arial"/>
        </w:rPr>
        <w:t>15 %</w:t>
      </w:r>
      <w:r>
        <w:rPr>
          <w:rFonts w:cs="Arial"/>
        </w:rPr>
        <w:t xml:space="preserve"> z celkových způsobilých výdajů.</w:t>
      </w:r>
    </w:p>
    <w:p w:rsidR="005B4FD5" w:rsidRPr="00192DF4" w:rsidRDefault="005B4FD5" w:rsidP="005B4FD5">
      <w:pPr>
        <w:rPr>
          <w:rFonts w:cs="Arial"/>
          <w:b/>
        </w:rPr>
      </w:pPr>
      <w:r w:rsidRPr="00CB13B8">
        <w:rPr>
          <w:rFonts w:cs="Arial"/>
          <w:b/>
        </w:rPr>
        <w:t xml:space="preserve">2) </w:t>
      </w:r>
      <w:r>
        <w:rPr>
          <w:rFonts w:cs="Arial"/>
          <w:b/>
        </w:rPr>
        <w:t>Kraje</w:t>
      </w:r>
      <w:r w:rsidR="00617A0F">
        <w:rPr>
          <w:rFonts w:cs="Arial"/>
          <w:b/>
        </w:rPr>
        <w:t xml:space="preserve">, obce, dobrovolné svazky obcí </w:t>
      </w:r>
      <w:r>
        <w:rPr>
          <w:rFonts w:cs="Arial"/>
          <w:b/>
        </w:rPr>
        <w:t>a jimi zřizované organizace</w:t>
      </w:r>
    </w:p>
    <w:p w:rsidR="005B4FD5" w:rsidRPr="00CB13B8" w:rsidRDefault="005B4FD5" w:rsidP="005B4FD5">
      <w:pPr>
        <w:pStyle w:val="Odstavecseseznamem"/>
        <w:numPr>
          <w:ilvl w:val="0"/>
          <w:numId w:val="23"/>
        </w:numPr>
        <w:suppressAutoHyphens/>
        <w:rPr>
          <w:rFonts w:cs="Arial"/>
        </w:rPr>
      </w:pPr>
      <w:r>
        <w:rPr>
          <w:rFonts w:cs="Arial"/>
        </w:rPr>
        <w:t>EFRR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B13B8">
        <w:rPr>
          <w:rFonts w:cs="Arial"/>
        </w:rPr>
        <w:t>85 %</w:t>
      </w:r>
      <w:r>
        <w:rPr>
          <w:rFonts w:cs="Arial"/>
        </w:rPr>
        <w:t xml:space="preserve"> z celkových způsobilých výdajů,</w:t>
      </w:r>
      <w:r w:rsidRPr="00CB13B8">
        <w:rPr>
          <w:rFonts w:cs="Arial"/>
        </w:rPr>
        <w:t xml:space="preserve"> </w:t>
      </w:r>
    </w:p>
    <w:p w:rsidR="005B4FD5" w:rsidRPr="00CB13B8" w:rsidRDefault="005B4FD5" w:rsidP="005B4FD5">
      <w:pPr>
        <w:pStyle w:val="Odstavecseseznamem"/>
        <w:numPr>
          <w:ilvl w:val="0"/>
          <w:numId w:val="23"/>
        </w:numPr>
        <w:suppressAutoHyphens/>
        <w:rPr>
          <w:rFonts w:cs="Arial"/>
        </w:rPr>
      </w:pPr>
      <w:r w:rsidRPr="00CB13B8">
        <w:rPr>
          <w:rFonts w:cs="Arial"/>
        </w:rPr>
        <w:t>státní rozpoče</w:t>
      </w:r>
      <w:r>
        <w:rPr>
          <w:rFonts w:cs="Arial"/>
        </w:rPr>
        <w:t>t</w:t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  <w:r>
        <w:rPr>
          <w:rFonts w:cs="Arial"/>
        </w:rPr>
        <w:tab/>
        <w:t xml:space="preserve">  </w:t>
      </w:r>
      <w:r w:rsidRPr="00CB13B8">
        <w:rPr>
          <w:rFonts w:cs="Arial"/>
        </w:rPr>
        <w:t>5 %</w:t>
      </w:r>
      <w:r>
        <w:rPr>
          <w:rFonts w:cs="Arial"/>
        </w:rPr>
        <w:t xml:space="preserve"> z celkových způsobilých výdajů</w:t>
      </w:r>
      <w:r w:rsidRPr="00CB13B8">
        <w:rPr>
          <w:rFonts w:cs="Arial"/>
        </w:rPr>
        <w:t xml:space="preserve">, </w:t>
      </w:r>
    </w:p>
    <w:p w:rsidR="00617A0F" w:rsidRDefault="005B4FD5" w:rsidP="00617A0F">
      <w:pPr>
        <w:pStyle w:val="Odstavecseseznamem"/>
        <w:numPr>
          <w:ilvl w:val="0"/>
          <w:numId w:val="23"/>
        </w:numPr>
        <w:suppressAutoHyphens/>
        <w:rPr>
          <w:rFonts w:cs="Arial"/>
        </w:rPr>
      </w:pPr>
      <w:r>
        <w:rPr>
          <w:rFonts w:cs="Arial"/>
        </w:rPr>
        <w:t>příjemce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B13B8">
        <w:rPr>
          <w:rFonts w:cs="Arial"/>
        </w:rPr>
        <w:t>10 %</w:t>
      </w:r>
      <w:r>
        <w:rPr>
          <w:rFonts w:cs="Arial"/>
        </w:rPr>
        <w:t xml:space="preserve"> z celkových způsobilých výdajů</w:t>
      </w:r>
      <w:r w:rsidRPr="00CB13B8">
        <w:rPr>
          <w:rFonts w:cs="Arial"/>
        </w:rPr>
        <w:t>.</w:t>
      </w:r>
    </w:p>
    <w:p w:rsidR="005B4FD5" w:rsidRDefault="005B4FD5" w:rsidP="005B4FD5">
      <w:pPr>
        <w:rPr>
          <w:rFonts w:cs="Arial"/>
          <w:b/>
        </w:rPr>
      </w:pPr>
      <w:r>
        <w:rPr>
          <w:rFonts w:cs="Arial"/>
          <w:b/>
        </w:rPr>
        <w:t xml:space="preserve">3) </w:t>
      </w:r>
      <w:r w:rsidR="002E5729" w:rsidRPr="002E5729">
        <w:rPr>
          <w:rFonts w:cs="Arial"/>
          <w:b/>
        </w:rPr>
        <w:t xml:space="preserve">Organizace zakládané kraji, obcemi, dobrovolnými svazky obcí, nestátní neziskové organizace, církve a </w:t>
      </w:r>
      <w:r w:rsidR="002E5729">
        <w:rPr>
          <w:rFonts w:cs="Arial"/>
          <w:b/>
        </w:rPr>
        <w:t>náboženské společnosti, evidované (církevní) právnické osoby</w:t>
      </w:r>
      <w:r w:rsidR="007246F7">
        <w:rPr>
          <w:rFonts w:cs="Arial"/>
          <w:b/>
        </w:rPr>
        <w:t xml:space="preserve"> </w:t>
      </w:r>
      <w:r w:rsidR="00866AE5">
        <w:rPr>
          <w:rFonts w:cs="Arial"/>
          <w:b/>
        </w:rPr>
        <w:t xml:space="preserve">a </w:t>
      </w:r>
      <w:r w:rsidR="007246F7">
        <w:rPr>
          <w:rFonts w:cs="Arial"/>
          <w:b/>
        </w:rPr>
        <w:t>jiné soukromoprávní subjekty</w:t>
      </w:r>
      <w:r w:rsidR="002E5729" w:rsidRPr="002E5729">
        <w:rPr>
          <w:rFonts w:cs="Arial"/>
          <w:b/>
        </w:rPr>
        <w:t>, jejichž hlavním účelem není vytváření zisku a současně vykonávají veřejně prospěšnou činnost v</w:t>
      </w:r>
      <w:r w:rsidR="004C2A82">
        <w:rPr>
          <w:rFonts w:cs="Arial"/>
          <w:b/>
        </w:rPr>
        <w:t xml:space="preserve"> oblasti ochrany kulturního dědictví a péče o něj </w:t>
      </w:r>
    </w:p>
    <w:p w:rsidR="005B4FD5" w:rsidRPr="00CB13B8" w:rsidRDefault="005B4FD5" w:rsidP="005B4FD5">
      <w:pPr>
        <w:pStyle w:val="Odstavecseseznamem"/>
        <w:numPr>
          <w:ilvl w:val="0"/>
          <w:numId w:val="23"/>
        </w:numPr>
        <w:suppressAutoHyphens/>
        <w:rPr>
          <w:rFonts w:cs="Arial"/>
        </w:rPr>
      </w:pPr>
      <w:r>
        <w:rPr>
          <w:rFonts w:cs="Arial"/>
        </w:rPr>
        <w:t>EFRR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B13B8">
        <w:rPr>
          <w:rFonts w:cs="Arial"/>
        </w:rPr>
        <w:t>85 %</w:t>
      </w:r>
      <w:r>
        <w:rPr>
          <w:rFonts w:cs="Arial"/>
        </w:rPr>
        <w:t xml:space="preserve"> z celkových způsobilých výdajů,</w:t>
      </w:r>
      <w:r w:rsidRPr="00CB13B8">
        <w:rPr>
          <w:rFonts w:cs="Arial"/>
        </w:rPr>
        <w:t xml:space="preserve"> </w:t>
      </w:r>
    </w:p>
    <w:p w:rsidR="005B4FD5" w:rsidRPr="00CB13B8" w:rsidRDefault="005B4FD5" w:rsidP="005B4FD5">
      <w:pPr>
        <w:pStyle w:val="Odstavecseseznamem"/>
        <w:numPr>
          <w:ilvl w:val="0"/>
          <w:numId w:val="23"/>
        </w:numPr>
        <w:suppressAutoHyphens/>
        <w:rPr>
          <w:rFonts w:cs="Arial"/>
        </w:rPr>
      </w:pPr>
      <w:r w:rsidRPr="00CB13B8">
        <w:rPr>
          <w:rFonts w:cs="Arial"/>
        </w:rPr>
        <w:t>státní rozpoče</w:t>
      </w:r>
      <w:r>
        <w:rPr>
          <w:rFonts w:cs="Arial"/>
        </w:rPr>
        <w:t>t</w:t>
      </w:r>
      <w:r>
        <w:rPr>
          <w:rFonts w:cs="Arial"/>
        </w:rPr>
        <w:tab/>
        <w:t xml:space="preserve">            </w:t>
      </w:r>
      <w:r>
        <w:rPr>
          <w:rFonts w:cs="Arial"/>
        </w:rPr>
        <w:tab/>
      </w:r>
      <w:r>
        <w:rPr>
          <w:rFonts w:cs="Arial"/>
        </w:rPr>
        <w:tab/>
        <w:t>10</w:t>
      </w:r>
      <w:r w:rsidRPr="00CB13B8">
        <w:rPr>
          <w:rFonts w:cs="Arial"/>
        </w:rPr>
        <w:t xml:space="preserve"> %</w:t>
      </w:r>
      <w:r>
        <w:rPr>
          <w:rFonts w:cs="Arial"/>
        </w:rPr>
        <w:t xml:space="preserve"> z celkových způsobilých výdajů</w:t>
      </w:r>
      <w:r w:rsidRPr="00CB13B8">
        <w:rPr>
          <w:rFonts w:cs="Arial"/>
        </w:rPr>
        <w:t xml:space="preserve">, </w:t>
      </w:r>
    </w:p>
    <w:p w:rsidR="005B4FD5" w:rsidRDefault="005B4FD5" w:rsidP="005B4FD5">
      <w:pPr>
        <w:pStyle w:val="Odstavecseseznamem"/>
        <w:numPr>
          <w:ilvl w:val="0"/>
          <w:numId w:val="23"/>
        </w:numPr>
        <w:suppressAutoHyphens/>
        <w:rPr>
          <w:rFonts w:cs="Arial"/>
        </w:rPr>
      </w:pPr>
      <w:r>
        <w:rPr>
          <w:rFonts w:cs="Arial"/>
        </w:rPr>
        <w:t>příjemce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>
        <w:rPr>
          <w:rFonts w:cs="Arial"/>
        </w:rPr>
        <w:tab/>
        <w:t xml:space="preserve">  5</w:t>
      </w:r>
      <w:r w:rsidRPr="00CB13B8">
        <w:rPr>
          <w:rFonts w:cs="Arial"/>
        </w:rPr>
        <w:t xml:space="preserve"> %</w:t>
      </w:r>
      <w:r>
        <w:rPr>
          <w:rFonts w:cs="Arial"/>
        </w:rPr>
        <w:t xml:space="preserve"> z celkových způsobilých výdajů</w:t>
      </w:r>
      <w:r w:rsidRPr="00CB13B8">
        <w:rPr>
          <w:rFonts w:cs="Arial"/>
        </w:rPr>
        <w:t>.</w:t>
      </w:r>
    </w:p>
    <w:p w:rsidR="005B4FD5" w:rsidRPr="00CB13B8" w:rsidRDefault="005B4FD5" w:rsidP="005B4FD5">
      <w:pPr>
        <w:rPr>
          <w:rFonts w:cs="Arial"/>
        </w:rPr>
      </w:pPr>
      <w:r>
        <w:rPr>
          <w:rFonts w:cs="Arial"/>
          <w:b/>
        </w:rPr>
        <w:t>5) Ostatní oprávnění příjemci</w:t>
      </w:r>
    </w:p>
    <w:p w:rsidR="005B4FD5" w:rsidRPr="00CB13B8" w:rsidRDefault="005B4FD5" w:rsidP="005B4FD5">
      <w:pPr>
        <w:pStyle w:val="Odstavecseseznamem"/>
        <w:numPr>
          <w:ilvl w:val="0"/>
          <w:numId w:val="23"/>
        </w:numPr>
        <w:suppressAutoHyphens/>
        <w:rPr>
          <w:rFonts w:cs="Arial"/>
        </w:rPr>
      </w:pPr>
      <w:r>
        <w:rPr>
          <w:rFonts w:cs="Arial"/>
        </w:rPr>
        <w:t>EFRR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B13B8">
        <w:rPr>
          <w:rFonts w:cs="Arial"/>
        </w:rPr>
        <w:t>85 %</w:t>
      </w:r>
      <w:r>
        <w:rPr>
          <w:rFonts w:cs="Arial"/>
        </w:rPr>
        <w:t xml:space="preserve"> z celkových způsobilých výdajů</w:t>
      </w:r>
      <w:r w:rsidRPr="00CB13B8">
        <w:rPr>
          <w:rFonts w:cs="Arial"/>
        </w:rPr>
        <w:t xml:space="preserve">, </w:t>
      </w:r>
    </w:p>
    <w:p w:rsidR="005B4FD5" w:rsidRPr="00CB13B8" w:rsidRDefault="005B4FD5" w:rsidP="005B4FD5">
      <w:pPr>
        <w:pStyle w:val="Odstavecseseznamem"/>
        <w:numPr>
          <w:ilvl w:val="0"/>
          <w:numId w:val="23"/>
        </w:numPr>
        <w:suppressAutoHyphens/>
        <w:rPr>
          <w:rFonts w:cs="Arial"/>
        </w:rPr>
      </w:pPr>
      <w:r w:rsidRPr="00CB13B8">
        <w:rPr>
          <w:rFonts w:cs="Arial"/>
        </w:rPr>
        <w:t>státní rozpoče</w:t>
      </w:r>
      <w:r>
        <w:rPr>
          <w:rFonts w:cs="Arial"/>
        </w:rPr>
        <w:t>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0</w:t>
      </w:r>
      <w:r w:rsidRPr="00CB13B8">
        <w:rPr>
          <w:rFonts w:cs="Arial"/>
        </w:rPr>
        <w:t xml:space="preserve"> %</w:t>
      </w:r>
      <w:r>
        <w:rPr>
          <w:rFonts w:cs="Arial"/>
        </w:rPr>
        <w:t xml:space="preserve"> z celkových způsobilých výdajů</w:t>
      </w:r>
      <w:r w:rsidRPr="00CB13B8">
        <w:rPr>
          <w:rFonts w:cs="Arial"/>
        </w:rPr>
        <w:t>,</w:t>
      </w:r>
    </w:p>
    <w:p w:rsidR="005B4FD5" w:rsidRDefault="005B4FD5" w:rsidP="005B4FD5">
      <w:pPr>
        <w:pStyle w:val="Odstavecseseznamem"/>
        <w:numPr>
          <w:ilvl w:val="0"/>
          <w:numId w:val="23"/>
        </w:numPr>
        <w:suppressAutoHyphens/>
        <w:rPr>
          <w:rFonts w:cs="Arial"/>
        </w:rPr>
      </w:pPr>
      <w:r>
        <w:rPr>
          <w:rFonts w:cs="Arial"/>
        </w:rPr>
        <w:t>příjemce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15</w:t>
      </w:r>
      <w:r w:rsidRPr="00CB13B8">
        <w:rPr>
          <w:rFonts w:cs="Arial"/>
        </w:rPr>
        <w:t xml:space="preserve"> %</w:t>
      </w:r>
      <w:r>
        <w:rPr>
          <w:rFonts w:cs="Arial"/>
        </w:rPr>
        <w:t xml:space="preserve"> z celkových způsobilých výdajů</w:t>
      </w:r>
      <w:r w:rsidRPr="00CB13B8">
        <w:rPr>
          <w:rFonts w:cs="Arial"/>
        </w:rPr>
        <w:t>.</w:t>
      </w:r>
    </w:p>
    <w:p w:rsidR="005B4FD5" w:rsidRDefault="005B4FD5" w:rsidP="005B4FD5">
      <w:pPr>
        <w:rPr>
          <w:b/>
        </w:rPr>
      </w:pPr>
      <w:r w:rsidRPr="005426ED">
        <w:rPr>
          <w:b/>
        </w:rPr>
        <w:t>Maximální výše podpory se stanoví jako rozdíl celkových způsobilých výdajů a diskontovaných čistých příjmů, tj. rozdílu diskontovaných provozních příjmů a diskontovaných provozních výdajů za dobu životnosti projektu (referenční období).</w:t>
      </w:r>
      <w:r>
        <w:rPr>
          <w:b/>
        </w:rPr>
        <w:t xml:space="preserve"> </w:t>
      </w:r>
      <w:r w:rsidRPr="00A04229">
        <w:rPr>
          <w:b/>
        </w:rPr>
        <w:t xml:space="preserve">Referenčním obdobím </w:t>
      </w:r>
      <w:r>
        <w:rPr>
          <w:b/>
        </w:rPr>
        <w:t>se v oblasti kultury myslí období 1</w:t>
      </w:r>
      <w:r w:rsidR="00C038BA">
        <w:rPr>
          <w:b/>
        </w:rPr>
        <w:t>5</w:t>
      </w:r>
      <w:r>
        <w:rPr>
          <w:b/>
        </w:rPr>
        <w:t xml:space="preserve"> let. </w:t>
      </w:r>
      <w:r w:rsidRPr="003707C6">
        <w:rPr>
          <w:b/>
        </w:rPr>
        <w:t>Počátečním datem referenčního období je datum zahájení realizace projektu.</w:t>
      </w:r>
      <w:r w:rsidR="00673D9C">
        <w:rPr>
          <w:b/>
        </w:rPr>
        <w:t xml:space="preserve"> Blíže je uvedeno v kapitole 2.10 těchto Pravidel</w:t>
      </w:r>
    </w:p>
    <w:p w:rsidR="005B4FD5" w:rsidRPr="004B2F6E" w:rsidRDefault="005B4FD5" w:rsidP="005B4FD5">
      <w:pPr>
        <w:rPr>
          <w:b/>
        </w:rPr>
      </w:pPr>
      <w:r w:rsidRPr="004B2F6E">
        <w:rPr>
          <w:b/>
        </w:rPr>
        <w:t xml:space="preserve">Celková alokace výzvy: </w:t>
      </w:r>
    </w:p>
    <w:p w:rsidR="005B4FD5" w:rsidRPr="004B2F6E" w:rsidRDefault="005B4FD5" w:rsidP="005B4FD5">
      <w:pPr>
        <w:pStyle w:val="Odstavecseseznamem"/>
        <w:numPr>
          <w:ilvl w:val="0"/>
          <w:numId w:val="18"/>
        </w:numPr>
        <w:rPr>
          <w:b/>
        </w:rPr>
      </w:pPr>
      <w:r>
        <w:rPr>
          <w:b/>
        </w:rPr>
        <w:t>3 592 411 765</w:t>
      </w:r>
      <w:r w:rsidRPr="004B2F6E">
        <w:rPr>
          <w:b/>
        </w:rPr>
        <w:t xml:space="preserve"> Kč</w:t>
      </w:r>
    </w:p>
    <w:p w:rsidR="005B4FD5" w:rsidRPr="00EA3680" w:rsidRDefault="005B4FD5" w:rsidP="005B4FD5">
      <w:r w:rsidRPr="00EA3680">
        <w:t>z toho činí podíl:</w:t>
      </w:r>
    </w:p>
    <w:p w:rsidR="005B4FD5" w:rsidRPr="00EA3680" w:rsidRDefault="005B4FD5" w:rsidP="005B4FD5">
      <w:pPr>
        <w:pStyle w:val="Odstavecseseznamem"/>
        <w:numPr>
          <w:ilvl w:val="0"/>
          <w:numId w:val="12"/>
        </w:numPr>
      </w:pPr>
      <w:r w:rsidRPr="00EA3680">
        <w:t>EFRR</w:t>
      </w:r>
      <w:r>
        <w:tab/>
      </w:r>
      <w:r>
        <w:tab/>
      </w:r>
      <w:r>
        <w:tab/>
      </w:r>
      <w:r>
        <w:tab/>
      </w:r>
      <w:r>
        <w:tab/>
        <w:t>3</w:t>
      </w:r>
      <w:r w:rsidRPr="00EA3680">
        <w:t> </w:t>
      </w:r>
      <w:r>
        <w:t>0</w:t>
      </w:r>
      <w:r w:rsidRPr="00EA3680">
        <w:t>00 000 000 Kč,</w:t>
      </w:r>
    </w:p>
    <w:p w:rsidR="005B4FD5" w:rsidRDefault="005B4FD5" w:rsidP="005B4FD5">
      <w:pPr>
        <w:pStyle w:val="Odstavecseseznamem"/>
        <w:numPr>
          <w:ilvl w:val="0"/>
          <w:numId w:val="12"/>
        </w:numPr>
      </w:pPr>
      <w:r>
        <w:t>národního spolufinancování</w:t>
      </w:r>
      <w:r>
        <w:tab/>
        <w:t xml:space="preserve">    592 411 765</w:t>
      </w:r>
      <w:r w:rsidRPr="00EA3680">
        <w:t xml:space="preserve"> Kč.</w:t>
      </w:r>
    </w:p>
    <w:p w:rsidR="00EA4366" w:rsidRDefault="00EA4366" w:rsidP="008038D1">
      <w:pPr>
        <w:pStyle w:val="Pravidla11"/>
      </w:pPr>
      <w:bookmarkStart w:id="52" w:name="_Toc436054789"/>
      <w:r>
        <w:t>Způsobilé výdaje</w:t>
      </w:r>
      <w:bookmarkEnd w:id="52"/>
    </w:p>
    <w:p w:rsidR="00EA4366" w:rsidRPr="00270B84" w:rsidRDefault="00EA4366" w:rsidP="00EA3680">
      <w:r w:rsidRPr="00270B84">
        <w:t>Základní hlediska způsobilosti výdaje jsou uvedena v kapitole 10.1 Obecných pravidel.</w:t>
      </w:r>
    </w:p>
    <w:p w:rsidR="00EA4366" w:rsidRPr="00270B84" w:rsidRDefault="00EA4366" w:rsidP="00EA3680">
      <w:r w:rsidRPr="00270B84">
        <w:t>Příjemce je povinen řádně doložit způsobilé výdaje příslušným účetním dokladem, popřípadě další požadovanou dokumentací. Výdaje, byť z věcného hlediska způsobilé, které nejsou řádně doložené, jsou vždy považovány za výdaje nezpůsobilé.</w:t>
      </w:r>
    </w:p>
    <w:p w:rsidR="00EA4366" w:rsidRPr="009F1474" w:rsidRDefault="00EA4366" w:rsidP="00EA3680">
      <w:pPr>
        <w:rPr>
          <w:b/>
        </w:rPr>
      </w:pPr>
      <w:bookmarkStart w:id="53" w:name="_Toc421693597"/>
      <w:bookmarkStart w:id="54" w:name="_Toc421707115"/>
      <w:bookmarkStart w:id="55" w:name="_Toc423535850"/>
      <w:bookmarkStart w:id="56" w:name="_Toc424550797"/>
      <w:bookmarkStart w:id="57" w:name="_Toc424642769"/>
      <w:bookmarkStart w:id="58" w:name="_Toc425226970"/>
      <w:r w:rsidRPr="009F1474">
        <w:rPr>
          <w:b/>
        </w:rPr>
        <w:t>Způsobilé výdaje:</w:t>
      </w:r>
      <w:bookmarkEnd w:id="53"/>
      <w:bookmarkEnd w:id="54"/>
      <w:bookmarkEnd w:id="55"/>
      <w:bookmarkEnd w:id="56"/>
      <w:bookmarkEnd w:id="57"/>
      <w:bookmarkEnd w:id="58"/>
    </w:p>
    <w:p w:rsidR="00EA4366" w:rsidRPr="00270B84" w:rsidRDefault="00EA4366" w:rsidP="005D7747">
      <w:pPr>
        <w:pStyle w:val="Odstavecseseznamem"/>
        <w:numPr>
          <w:ilvl w:val="0"/>
          <w:numId w:val="6"/>
        </w:numPr>
      </w:pPr>
      <w:r w:rsidRPr="00270B84">
        <w:t xml:space="preserve">musí být vynaloženy v souladu s cíli </w:t>
      </w:r>
      <w:r w:rsidR="0020115F">
        <w:t>IROP</w:t>
      </w:r>
      <w:r w:rsidR="0020115F" w:rsidRPr="00270B84">
        <w:t xml:space="preserve"> </w:t>
      </w:r>
      <w:r w:rsidRPr="00270B84">
        <w:t xml:space="preserve">a specifického cíle </w:t>
      </w:r>
      <w:r>
        <w:t>3</w:t>
      </w:r>
      <w:r w:rsidRPr="00270B84">
        <w:t xml:space="preserve">.1, </w:t>
      </w:r>
    </w:p>
    <w:p w:rsidR="00EA4366" w:rsidRPr="00270B84" w:rsidRDefault="00EA4366" w:rsidP="005D7747">
      <w:pPr>
        <w:pStyle w:val="Odstavecseseznamem"/>
        <w:numPr>
          <w:ilvl w:val="0"/>
          <w:numId w:val="6"/>
        </w:numPr>
      </w:pPr>
      <w:r w:rsidRPr="00270B84">
        <w:t>musí přímo souviset s realizací projektu,</w:t>
      </w:r>
    </w:p>
    <w:p w:rsidR="00EA4366" w:rsidRDefault="00EA4366" w:rsidP="005D7747">
      <w:pPr>
        <w:pStyle w:val="Odstavecseseznamem"/>
        <w:numPr>
          <w:ilvl w:val="0"/>
          <w:numId w:val="6"/>
        </w:numPr>
      </w:pPr>
      <w:r w:rsidRPr="00270B84">
        <w:t xml:space="preserve">musí vzniknout a být vynaloženy v období od 1. 1. 2014 do data ukončení realizace projektu </w:t>
      </w:r>
      <w:r>
        <w:t>uvedeného</w:t>
      </w:r>
      <w:r w:rsidRPr="00270B84">
        <w:t xml:space="preserve"> Rozhodnutí</w:t>
      </w:r>
      <w:r>
        <w:t>/Stanovení výdajů</w:t>
      </w:r>
      <w:r w:rsidRPr="00270B84">
        <w:t>,</w:t>
      </w:r>
    </w:p>
    <w:p w:rsidR="00EA4366" w:rsidRPr="00270B84" w:rsidRDefault="00EA4366" w:rsidP="005D7747">
      <w:pPr>
        <w:pStyle w:val="Odstavecseseznamem"/>
        <w:numPr>
          <w:ilvl w:val="0"/>
          <w:numId w:val="6"/>
        </w:numPr>
      </w:pPr>
      <w:r>
        <w:t>musí být doložen</w:t>
      </w:r>
      <w:r w:rsidR="0020115F">
        <w:t>y</w:t>
      </w:r>
      <w:r>
        <w:t xml:space="preserve"> průkaznými doklady,</w:t>
      </w:r>
    </w:p>
    <w:p w:rsidR="00EA4366" w:rsidRPr="00270B84" w:rsidRDefault="00EA4366" w:rsidP="005D7747">
      <w:pPr>
        <w:pStyle w:val="Odstavecseseznamem"/>
        <w:numPr>
          <w:ilvl w:val="0"/>
          <w:numId w:val="6"/>
        </w:numPr>
      </w:pPr>
      <w:r w:rsidRPr="00270B84">
        <w:t>nesmí přesáhnout výši výdajů</w:t>
      </w:r>
      <w:r w:rsidRPr="00270B84" w:rsidDel="0022147C">
        <w:t xml:space="preserve"> </w:t>
      </w:r>
      <w:r w:rsidRPr="00270B84">
        <w:t>uvedenou v</w:t>
      </w:r>
      <w:r>
        <w:t>e</w:t>
      </w:r>
      <w:r w:rsidRPr="00270B84">
        <w:t xml:space="preserve"> smlouvě s dodavatelem.</w:t>
      </w:r>
    </w:p>
    <w:p w:rsidR="00EA4366" w:rsidRPr="00ED74A0" w:rsidRDefault="00BE5FE1" w:rsidP="00E228A0">
      <w:pPr>
        <w:pStyle w:val="Pravidla111"/>
      </w:pPr>
      <w:bookmarkStart w:id="59" w:name="_Toc436054790"/>
      <w:r w:rsidRPr="00ED74A0">
        <w:t>Způsobilé výdaje</w:t>
      </w:r>
      <w:r w:rsidR="00EA4366" w:rsidRPr="00ED74A0">
        <w:t xml:space="preserve"> pro hlavní aktivity</w:t>
      </w:r>
      <w:r w:rsidRPr="00ED74A0">
        <w:t xml:space="preserve"> projektu</w:t>
      </w:r>
      <w:bookmarkEnd w:id="59"/>
    </w:p>
    <w:p w:rsidR="00EA4366" w:rsidRPr="00933FEA" w:rsidRDefault="00EA4366" w:rsidP="00E228A0">
      <w:pPr>
        <w:pStyle w:val="Odstavecseseznamem"/>
        <w:numPr>
          <w:ilvl w:val="0"/>
          <w:numId w:val="51"/>
        </w:numPr>
      </w:pPr>
      <w:r w:rsidRPr="001D5993">
        <w:t>restaurování</w:t>
      </w:r>
      <w:r w:rsidRPr="00933FEA">
        <w:t xml:space="preserve"> a konzervace nemovitého a mov</w:t>
      </w:r>
      <w:r w:rsidR="00BE5FE1" w:rsidRPr="00933FEA">
        <w:t>itého kulturního dědictví,</w:t>
      </w:r>
    </w:p>
    <w:p w:rsidR="00EA4366" w:rsidRPr="00933FEA" w:rsidRDefault="00EA4366" w:rsidP="00E228A0">
      <w:pPr>
        <w:pStyle w:val="Odstavecseseznamem"/>
        <w:numPr>
          <w:ilvl w:val="0"/>
          <w:numId w:val="51"/>
        </w:numPr>
      </w:pPr>
      <w:r w:rsidRPr="00933FEA">
        <w:t xml:space="preserve">stavební obnova </w:t>
      </w:r>
      <w:r w:rsidR="00BE5FE1" w:rsidRPr="00933FEA">
        <w:t>nemovitého kulturního dědictví,</w:t>
      </w:r>
    </w:p>
    <w:p w:rsidR="00EA4366" w:rsidRPr="00933FEA" w:rsidRDefault="0034548D" w:rsidP="00B40E87">
      <w:pPr>
        <w:pStyle w:val="Odstavecseseznamem"/>
        <w:numPr>
          <w:ilvl w:val="0"/>
          <w:numId w:val="51"/>
        </w:numPr>
        <w:jc w:val="left"/>
      </w:pPr>
      <w:r>
        <w:t>rekonstrukce, přístavby</w:t>
      </w:r>
      <w:r w:rsidR="00736082">
        <w:t>,</w:t>
      </w:r>
      <w:r>
        <w:t xml:space="preserve"> </w:t>
      </w:r>
    </w:p>
    <w:p w:rsidR="00EA4366" w:rsidRPr="00933FEA" w:rsidRDefault="00EA4366" w:rsidP="00E228A0">
      <w:pPr>
        <w:pStyle w:val="Odstavecseseznamem"/>
        <w:numPr>
          <w:ilvl w:val="0"/>
          <w:numId w:val="51"/>
        </w:numPr>
        <w:jc w:val="left"/>
      </w:pPr>
      <w:r w:rsidRPr="00933FEA">
        <w:t>budování inženýrských sítí,</w:t>
      </w:r>
    </w:p>
    <w:p w:rsidR="00EA4366" w:rsidRPr="00933FEA" w:rsidRDefault="00EA4366" w:rsidP="00E228A0">
      <w:pPr>
        <w:pStyle w:val="Odstavecseseznamem"/>
        <w:numPr>
          <w:ilvl w:val="0"/>
          <w:numId w:val="51"/>
        </w:numPr>
        <w:jc w:val="left"/>
      </w:pPr>
      <w:r w:rsidRPr="00933FEA">
        <w:t>odstranění nevyhovujících částí staveb,</w:t>
      </w:r>
    </w:p>
    <w:p w:rsidR="00933FEA" w:rsidRDefault="00EA4366" w:rsidP="00E228A0">
      <w:pPr>
        <w:pStyle w:val="Odstavecseseznamem"/>
        <w:numPr>
          <w:ilvl w:val="0"/>
          <w:numId w:val="51"/>
        </w:numPr>
      </w:pPr>
      <w:r w:rsidRPr="00933FEA">
        <w:t>obnova parků a zahrad</w:t>
      </w:r>
      <w:r w:rsidR="00933FEA">
        <w:t>:</w:t>
      </w:r>
    </w:p>
    <w:p w:rsidR="00933FEA" w:rsidRDefault="00EA4366" w:rsidP="00E228A0">
      <w:pPr>
        <w:pStyle w:val="Odstavecseseznamem"/>
        <w:numPr>
          <w:ilvl w:val="0"/>
          <w:numId w:val="53"/>
        </w:numPr>
        <w:ind w:left="1134" w:hanging="425"/>
      </w:pPr>
      <w:r w:rsidRPr="00933FEA">
        <w:t>arboristické práce</w:t>
      </w:r>
      <w:r w:rsidR="00933FEA">
        <w:t>:</w:t>
      </w:r>
      <w:r w:rsidRPr="00933FEA">
        <w:t xml:space="preserve"> kácení, prořezy, prostřihy, nové výsadby, ošetření zeleně;</w:t>
      </w:r>
    </w:p>
    <w:p w:rsidR="00933FEA" w:rsidRDefault="00EA4366" w:rsidP="00E228A0">
      <w:pPr>
        <w:pStyle w:val="Odstavecseseznamem"/>
        <w:numPr>
          <w:ilvl w:val="0"/>
          <w:numId w:val="53"/>
        </w:numPr>
        <w:ind w:left="1134" w:hanging="425"/>
      </w:pPr>
      <w:r w:rsidRPr="00933FEA">
        <w:t>čištění ploch</w:t>
      </w:r>
      <w:r w:rsidR="00933FEA">
        <w:t xml:space="preserve">: </w:t>
      </w:r>
      <w:r w:rsidRPr="00933FEA">
        <w:t xml:space="preserve">likvidace náletů, hubení invazních rostlin a škůdců, frézování pařezů, </w:t>
      </w:r>
      <w:r w:rsidR="000015B2">
        <w:t xml:space="preserve">obnova a </w:t>
      </w:r>
      <w:r w:rsidRPr="00933FEA">
        <w:t>zakládání travních a okrasných ploch, včetně vodních ploch, obnova a realizace cestního systému, terénní úpravy, oploce</w:t>
      </w:r>
      <w:r w:rsidR="000015B2">
        <w:t>ní a ohrazení</w:t>
      </w:r>
      <w:r w:rsidRPr="00933FEA">
        <w:t xml:space="preserve">, odvodnění ploch, obnova prvků zahradní architektury; </w:t>
      </w:r>
    </w:p>
    <w:p w:rsidR="00EA4366" w:rsidRPr="00933FEA" w:rsidRDefault="00EA4366" w:rsidP="00E228A0">
      <w:pPr>
        <w:pStyle w:val="Odstavecseseznamem"/>
        <w:numPr>
          <w:ilvl w:val="0"/>
          <w:numId w:val="53"/>
        </w:numPr>
        <w:ind w:left="1134" w:hanging="425"/>
      </w:pPr>
      <w:r w:rsidRPr="00933FEA">
        <w:t>venkovní mobiliář</w:t>
      </w:r>
      <w:r w:rsidR="00933FEA">
        <w:t xml:space="preserve">: </w:t>
      </w:r>
      <w:r w:rsidRPr="00933FEA">
        <w:t>lavičky, stolky, odpadkové koše, informační tabule, zahradní technika nezbytná pro zajištění udržitelnosti projektu,</w:t>
      </w:r>
    </w:p>
    <w:p w:rsidR="00EA4366" w:rsidRPr="00933FEA" w:rsidRDefault="00EA4366" w:rsidP="00E228A0">
      <w:pPr>
        <w:pStyle w:val="Odstavecseseznamem"/>
        <w:numPr>
          <w:ilvl w:val="0"/>
          <w:numId w:val="51"/>
        </w:numPr>
        <w:suppressAutoHyphens/>
        <w:rPr>
          <w:rFonts w:cs="Arial"/>
        </w:rPr>
      </w:pPr>
      <w:r w:rsidRPr="009138FD">
        <w:t>odstraňování přístupových bariér</w:t>
      </w:r>
      <w:r>
        <w:t xml:space="preserve"> (budování, úprava a obnova přístupových cest a prvků, určených pro pohyb návštěvníků, budování výtahů a</w:t>
      </w:r>
      <w:r w:rsidR="00BE5FE1">
        <w:t> </w:t>
      </w:r>
      <w:r>
        <w:t xml:space="preserve">bezbariérových prvků pro návštěvníky s omezenou hybností), </w:t>
      </w:r>
    </w:p>
    <w:p w:rsidR="00EA4366" w:rsidRPr="00933FEA" w:rsidRDefault="00BE5FE1" w:rsidP="00E228A0">
      <w:pPr>
        <w:pStyle w:val="Odstavecseseznamem"/>
        <w:numPr>
          <w:ilvl w:val="0"/>
          <w:numId w:val="51"/>
        </w:numPr>
        <w:suppressAutoHyphens/>
        <w:rPr>
          <w:rFonts w:cs="Arial"/>
        </w:rPr>
      </w:pPr>
      <w:r>
        <w:t>rekonstrukce</w:t>
      </w:r>
      <w:r w:rsidR="00EA4366" w:rsidRPr="009138FD">
        <w:t xml:space="preserve"> stávajících expozic a depozitářů a budování nových expozic a</w:t>
      </w:r>
      <w:r w:rsidR="006311AD">
        <w:t> </w:t>
      </w:r>
      <w:r w:rsidR="00EA4366">
        <w:t xml:space="preserve"> </w:t>
      </w:r>
      <w:r w:rsidR="00EA4366" w:rsidRPr="009138FD">
        <w:t>depozitářů</w:t>
      </w:r>
      <w:r w:rsidR="00996AA2">
        <w:t xml:space="preserve"> (vč. novostaveb)</w:t>
      </w:r>
      <w:r w:rsidR="00EA4366" w:rsidRPr="009138FD">
        <w:t>,</w:t>
      </w:r>
      <w:r w:rsidR="00EA4366">
        <w:t xml:space="preserve"> pořízení nezbytného vybavení a zařízení,</w:t>
      </w:r>
    </w:p>
    <w:p w:rsidR="00933FEA" w:rsidRPr="00933FEA" w:rsidRDefault="00EA4366" w:rsidP="00E228A0">
      <w:pPr>
        <w:pStyle w:val="Odstavecseseznamem"/>
        <w:numPr>
          <w:ilvl w:val="0"/>
          <w:numId w:val="51"/>
        </w:numPr>
        <w:suppressAutoHyphens/>
        <w:rPr>
          <w:rFonts w:cs="Arial"/>
        </w:rPr>
      </w:pPr>
      <w:r>
        <w:t>zv</w:t>
      </w:r>
      <w:r w:rsidRPr="009138FD">
        <w:t xml:space="preserve">ýšení </w:t>
      </w:r>
      <w:r w:rsidRPr="00933FEA">
        <w:rPr>
          <w:rFonts w:cs="Arial"/>
        </w:rPr>
        <w:t>ochrany</w:t>
      </w:r>
      <w:r w:rsidRPr="009138FD">
        <w:t xml:space="preserve"> památky a jejího zabezpečení</w:t>
      </w:r>
      <w:r>
        <w:t xml:space="preserve"> (pořízení bezpečnostních prvků a</w:t>
      </w:r>
      <w:r w:rsidR="0034548D">
        <w:t> </w:t>
      </w:r>
      <w:r>
        <w:t>zařízení, osvětlení, elektronického a mechanického zabezpečení),</w:t>
      </w:r>
    </w:p>
    <w:p w:rsidR="00E12C41" w:rsidRDefault="00D00242" w:rsidP="00D00242">
      <w:pPr>
        <w:pStyle w:val="Odstavecseseznamem"/>
        <w:numPr>
          <w:ilvl w:val="0"/>
          <w:numId w:val="51"/>
        </w:numPr>
        <w:rPr>
          <w:rFonts w:cs="Arial"/>
        </w:rPr>
      </w:pPr>
      <w:r w:rsidRPr="00D00242">
        <w:t>digitalizace</w:t>
      </w:r>
      <w:r w:rsidRPr="00933FEA">
        <w:rPr>
          <w:rFonts w:cs="Arial"/>
        </w:rPr>
        <w:t xml:space="preserve"> památek a mobiliáře, </w:t>
      </w:r>
    </w:p>
    <w:p w:rsidR="00D00242" w:rsidRDefault="00E12C41" w:rsidP="00D00242">
      <w:pPr>
        <w:pStyle w:val="Odstavecseseznamem"/>
        <w:numPr>
          <w:ilvl w:val="0"/>
          <w:numId w:val="51"/>
        </w:numPr>
        <w:rPr>
          <w:rFonts w:cs="Arial"/>
        </w:rPr>
      </w:pPr>
      <w:r w:rsidRPr="00D12705">
        <w:rPr>
          <w:rFonts w:cs="Arial"/>
        </w:rPr>
        <w:t>pořízení</w:t>
      </w:r>
      <w:r>
        <w:t xml:space="preserve"> HW a </w:t>
      </w:r>
      <w:r w:rsidRPr="005012AB">
        <w:t>SW</w:t>
      </w:r>
      <w:r>
        <w:t xml:space="preserve"> nezbytného pro digitalizaci památek, mobiliáře a zabezpečení,  </w:t>
      </w:r>
    </w:p>
    <w:p w:rsidR="00D00242" w:rsidRDefault="00D00242" w:rsidP="00D00242">
      <w:pPr>
        <w:pStyle w:val="Odstavecseseznamem"/>
        <w:numPr>
          <w:ilvl w:val="0"/>
          <w:numId w:val="51"/>
        </w:numPr>
        <w:suppressAutoHyphens/>
        <w:rPr>
          <w:rFonts w:cs="Arial"/>
        </w:rPr>
      </w:pPr>
      <w:r w:rsidRPr="00933FEA">
        <w:rPr>
          <w:rFonts w:cs="Arial"/>
        </w:rPr>
        <w:t xml:space="preserve">modernizace, popř. výstavba nezbytných objektů technického a  technologického zázemí </w:t>
      </w:r>
      <w:r w:rsidR="006B7612">
        <w:rPr>
          <w:rFonts w:cs="Arial"/>
        </w:rPr>
        <w:t xml:space="preserve">(včetně </w:t>
      </w:r>
      <w:r w:rsidR="00B50C1E">
        <w:rPr>
          <w:rFonts w:cs="Arial"/>
        </w:rPr>
        <w:t xml:space="preserve">pořízení </w:t>
      </w:r>
      <w:r w:rsidR="0047540E">
        <w:rPr>
          <w:rFonts w:cs="Arial"/>
        </w:rPr>
        <w:t>technologického zařízení a strojů</w:t>
      </w:r>
      <w:r w:rsidR="00D81C9F">
        <w:rPr>
          <w:rFonts w:cs="Arial"/>
        </w:rPr>
        <w:t>, umožňujících funkčnost, zpřístupnění a plnohodnotné využívání památky)</w:t>
      </w:r>
      <w:r w:rsidR="0047540E">
        <w:rPr>
          <w:rFonts w:cs="Arial"/>
        </w:rPr>
        <w:t xml:space="preserve"> </w:t>
      </w:r>
      <w:r w:rsidRPr="00933FEA">
        <w:rPr>
          <w:rFonts w:cs="Arial"/>
        </w:rPr>
        <w:t>a</w:t>
      </w:r>
      <w:r w:rsidR="00D81C9F">
        <w:rPr>
          <w:rFonts w:cs="Arial"/>
        </w:rPr>
        <w:t> </w:t>
      </w:r>
      <w:r w:rsidRPr="00933FEA">
        <w:rPr>
          <w:rFonts w:cs="Arial"/>
        </w:rPr>
        <w:t>objektů sociálního zázemí, resp. návštěvnické infrastruktury (</w:t>
      </w:r>
      <w:r w:rsidR="00AE5B7F" w:rsidRPr="00164080">
        <w:t>WC, šatna, pokladna, informační centrum, klidová zóna určená pr</w:t>
      </w:r>
      <w:r w:rsidR="00AE5B7F">
        <w:t>o návštěvníky památky</w:t>
      </w:r>
      <w:r w:rsidRPr="00933FEA">
        <w:rPr>
          <w:rFonts w:cs="Arial"/>
        </w:rPr>
        <w:t>),</w:t>
      </w:r>
      <w:r w:rsidR="00996AA2">
        <w:rPr>
          <w:rFonts w:cs="Arial"/>
        </w:rPr>
        <w:t xml:space="preserve"> vč. novostaveb,</w:t>
      </w:r>
      <w:r w:rsidRPr="00933FEA">
        <w:rPr>
          <w:rFonts w:cs="Arial"/>
        </w:rPr>
        <w:t xml:space="preserve"> </w:t>
      </w:r>
    </w:p>
    <w:p w:rsidR="005846BD" w:rsidRPr="003C2D00" w:rsidRDefault="005846BD" w:rsidP="005846BD">
      <w:pPr>
        <w:pStyle w:val="Odstavecseseznamem"/>
        <w:numPr>
          <w:ilvl w:val="0"/>
          <w:numId w:val="51"/>
        </w:numPr>
        <w:suppressAutoHyphens/>
        <w:spacing w:line="276" w:lineRule="auto"/>
        <w:rPr>
          <w:rFonts w:cs="Arial"/>
        </w:rPr>
      </w:pPr>
      <w:r>
        <w:t>budování restaurátorských dílen, pořízení nezbytného vybavení a zařízení,</w:t>
      </w:r>
    </w:p>
    <w:p w:rsidR="00EA4366" w:rsidRPr="00933FEA" w:rsidRDefault="00933FEA" w:rsidP="00E228A0">
      <w:pPr>
        <w:pStyle w:val="Odstavecseseznamem"/>
        <w:numPr>
          <w:ilvl w:val="0"/>
          <w:numId w:val="51"/>
        </w:numPr>
        <w:suppressAutoHyphens/>
      </w:pPr>
      <w:r>
        <w:t>D</w:t>
      </w:r>
      <w:r w:rsidR="00EA4366" w:rsidRPr="00933FEA">
        <w:t>PH</w:t>
      </w:r>
      <w:r w:rsidR="00996AA2">
        <w:t>,</w:t>
      </w:r>
      <w:r w:rsidR="00EA4366" w:rsidRPr="00933FEA">
        <w:t xml:space="preserve"> pokud není nárok na odpočet vstupu u plátců DPH, jen je-li způsobilým výdajem plnění, ke kterému se vztahuje</w:t>
      </w:r>
      <w:r w:rsidR="00A43CAB">
        <w:t>.</w:t>
      </w:r>
    </w:p>
    <w:p w:rsidR="00EA4366" w:rsidRPr="00ED74A0" w:rsidRDefault="006311AD" w:rsidP="00E228A0">
      <w:pPr>
        <w:pStyle w:val="Pravidla111"/>
      </w:pPr>
      <w:bookmarkStart w:id="60" w:name="_Toc436054791"/>
      <w:r w:rsidRPr="00ED74A0">
        <w:t>Způsobilé výdaje</w:t>
      </w:r>
      <w:r w:rsidR="00EA4366" w:rsidRPr="00ED74A0">
        <w:t xml:space="preserve"> pro</w:t>
      </w:r>
      <w:r w:rsidRPr="00ED74A0">
        <w:t xml:space="preserve"> vedlejší aktivitu projektu</w:t>
      </w:r>
      <w:bookmarkEnd w:id="60"/>
    </w:p>
    <w:p w:rsidR="00EA4366" w:rsidRPr="00270B84" w:rsidRDefault="00EA4366" w:rsidP="004C2507">
      <w:pPr>
        <w:pStyle w:val="Odstavecseseznamem"/>
        <w:numPr>
          <w:ilvl w:val="0"/>
          <w:numId w:val="52"/>
        </w:numPr>
      </w:pPr>
      <w:r>
        <w:t>osobní náklady členů projektového týmu (</w:t>
      </w:r>
      <w:r w:rsidRPr="00512766">
        <w:t>hrubá mzda</w:t>
      </w:r>
      <w:r>
        <w:t xml:space="preserve">, </w:t>
      </w:r>
      <w:r w:rsidRPr="00512766">
        <w:t>výdaje plynoucí z DPČ</w:t>
      </w:r>
      <w:r>
        <w:t>,</w:t>
      </w:r>
      <w:r w:rsidR="00D00242">
        <w:t xml:space="preserve"> DPP,</w:t>
      </w:r>
      <w:r>
        <w:t xml:space="preserve"> </w:t>
      </w:r>
      <w:r w:rsidRPr="00512766">
        <w:t>zákonné odvody, sociální a zdravotní pojištění placené zaměstnavatelem za zaměstnance</w:t>
      </w:r>
      <w:r>
        <w:t xml:space="preserve">, </w:t>
      </w:r>
      <w:r w:rsidRPr="00512766">
        <w:t>příspěvky do FKSP</w:t>
      </w:r>
      <w:r>
        <w:t xml:space="preserve">, </w:t>
      </w:r>
      <w:r w:rsidRPr="00512766">
        <w:t>zákonné pojištění odpovědnosti</w:t>
      </w:r>
      <w:r w:rsidR="004C2507">
        <w:t>, náhrady za čerpanou dovolenou, náhrady za nemoc hrazené zaměstnavatelem</w:t>
      </w:r>
      <w:r>
        <w:t>)</w:t>
      </w:r>
      <w:r w:rsidRPr="00270B84">
        <w:t xml:space="preserve">,  </w:t>
      </w:r>
    </w:p>
    <w:p w:rsidR="00EA4366" w:rsidRPr="00270B84" w:rsidRDefault="00EA4366" w:rsidP="00E228A0">
      <w:pPr>
        <w:pStyle w:val="Odstavecseseznamem"/>
        <w:numPr>
          <w:ilvl w:val="0"/>
          <w:numId w:val="52"/>
        </w:numPr>
      </w:pPr>
      <w:r w:rsidRPr="00270B84">
        <w:t>zabezpečení výstavby (technický dozor investora, BOZP, autorský dozor),</w:t>
      </w:r>
    </w:p>
    <w:p w:rsidR="00EA4366" w:rsidRPr="00270B84" w:rsidRDefault="00EA4366" w:rsidP="00E228A0">
      <w:pPr>
        <w:pStyle w:val="Odstavecseseznamem"/>
        <w:numPr>
          <w:ilvl w:val="0"/>
          <w:numId w:val="52"/>
        </w:numPr>
      </w:pPr>
      <w:r w:rsidRPr="00270B84">
        <w:t xml:space="preserve">projektová dokumentace stavby, EIA, </w:t>
      </w:r>
    </w:p>
    <w:p w:rsidR="00EA4366" w:rsidRDefault="00EA4366" w:rsidP="00E228A0">
      <w:pPr>
        <w:pStyle w:val="Odstavecseseznamem"/>
        <w:numPr>
          <w:ilvl w:val="0"/>
          <w:numId w:val="52"/>
        </w:numPr>
      </w:pPr>
      <w:r w:rsidRPr="00270B84">
        <w:t>studie proveditelnosti,</w:t>
      </w:r>
    </w:p>
    <w:p w:rsidR="00B02C7A" w:rsidRPr="00270B84" w:rsidRDefault="00B02C7A" w:rsidP="00E228A0">
      <w:pPr>
        <w:pStyle w:val="Odstavecseseznamem"/>
        <w:numPr>
          <w:ilvl w:val="0"/>
          <w:numId w:val="52"/>
        </w:numPr>
      </w:pPr>
      <w:r>
        <w:t>nákup staveb,</w:t>
      </w:r>
    </w:p>
    <w:p w:rsidR="00EA4366" w:rsidRPr="00933FEA" w:rsidRDefault="00EA4366" w:rsidP="00E228A0">
      <w:pPr>
        <w:pStyle w:val="Odstavecseseznamem"/>
        <w:numPr>
          <w:ilvl w:val="0"/>
          <w:numId w:val="52"/>
        </w:numPr>
      </w:pPr>
      <w:r w:rsidRPr="00933FEA">
        <w:t>nákup pozemků do 10 % z celkových způsobilých výdajů projektu</w:t>
      </w:r>
      <w:r w:rsidR="006311AD" w:rsidRPr="00933FEA">
        <w:t>,</w:t>
      </w:r>
    </w:p>
    <w:p w:rsidR="00EA4366" w:rsidRPr="00933FEA" w:rsidRDefault="00EA4366" w:rsidP="00E228A0">
      <w:pPr>
        <w:pStyle w:val="Odstavecseseznamem"/>
        <w:numPr>
          <w:ilvl w:val="0"/>
          <w:numId w:val="52"/>
        </w:numPr>
        <w:rPr>
          <w:rFonts w:cs="Arial"/>
        </w:rPr>
      </w:pPr>
      <w:r w:rsidRPr="00AD25DD">
        <w:t>pořízení</w:t>
      </w:r>
      <w:r w:rsidR="006311AD" w:rsidRPr="00933FEA">
        <w:rPr>
          <w:rFonts w:cs="Arial"/>
        </w:rPr>
        <w:t xml:space="preserve"> odborných a znaleckých posudků a</w:t>
      </w:r>
      <w:r w:rsidRPr="00933FEA">
        <w:rPr>
          <w:rFonts w:cs="Arial"/>
        </w:rPr>
        <w:t xml:space="preserve"> analýz,</w:t>
      </w:r>
    </w:p>
    <w:p w:rsidR="00EA4366" w:rsidRPr="00933FEA" w:rsidRDefault="00EA4366" w:rsidP="00E228A0">
      <w:pPr>
        <w:pStyle w:val="Odstavecseseznamem"/>
        <w:numPr>
          <w:ilvl w:val="0"/>
          <w:numId w:val="52"/>
        </w:numPr>
        <w:rPr>
          <w:rFonts w:cs="Arial"/>
        </w:rPr>
      </w:pPr>
      <w:r w:rsidRPr="00AD25DD">
        <w:t>zpracování</w:t>
      </w:r>
      <w:r w:rsidRPr="00933FEA">
        <w:rPr>
          <w:rFonts w:cs="Arial"/>
        </w:rPr>
        <w:t xml:space="preserve"> zadávacích dokumentací k veřejným zakázkám a organizace výběrových a zadávacích řízení,</w:t>
      </w:r>
    </w:p>
    <w:p w:rsidR="00EA4366" w:rsidRPr="00933FEA" w:rsidRDefault="00DF1C6E" w:rsidP="00E228A0">
      <w:pPr>
        <w:pStyle w:val="Odstavecseseznamem"/>
        <w:numPr>
          <w:ilvl w:val="0"/>
          <w:numId w:val="52"/>
        </w:numPr>
        <w:suppressAutoHyphens/>
        <w:rPr>
          <w:rFonts w:cs="Arial"/>
        </w:rPr>
      </w:pPr>
      <w:r w:rsidRPr="00933FEA">
        <w:rPr>
          <w:rFonts w:cs="Arial"/>
        </w:rPr>
        <w:t xml:space="preserve">přeprava, instalace a </w:t>
      </w:r>
      <w:proofErr w:type="spellStart"/>
      <w:r w:rsidRPr="00933FEA">
        <w:rPr>
          <w:rFonts w:cs="Arial"/>
        </w:rPr>
        <w:t>deinstalace</w:t>
      </w:r>
      <w:proofErr w:type="spellEnd"/>
      <w:r w:rsidRPr="00933FEA">
        <w:rPr>
          <w:rFonts w:cs="Arial"/>
        </w:rPr>
        <w:t xml:space="preserve"> předmětů</w:t>
      </w:r>
      <w:r w:rsidR="00EA4366" w:rsidRPr="00933FEA">
        <w:rPr>
          <w:rFonts w:cs="Arial"/>
        </w:rPr>
        <w:t>,</w:t>
      </w:r>
    </w:p>
    <w:p w:rsidR="00EA4366" w:rsidRPr="002E3F30" w:rsidRDefault="00EA4366" w:rsidP="00E228A0">
      <w:pPr>
        <w:pStyle w:val="Odstavecseseznamem"/>
        <w:numPr>
          <w:ilvl w:val="0"/>
          <w:numId w:val="52"/>
        </w:numPr>
        <w:suppressAutoHyphens/>
        <w:rPr>
          <w:rFonts w:cs="Arial"/>
        </w:rPr>
      </w:pPr>
      <w:r w:rsidRPr="002E3F30">
        <w:rPr>
          <w:rFonts w:cs="Arial"/>
        </w:rPr>
        <w:t xml:space="preserve">pořízení </w:t>
      </w:r>
      <w:r w:rsidR="00D00242" w:rsidRPr="002E3F30">
        <w:rPr>
          <w:rFonts w:cs="Arial"/>
        </w:rPr>
        <w:t>exponátů</w:t>
      </w:r>
      <w:r w:rsidRPr="002E3F30">
        <w:rPr>
          <w:rFonts w:cs="Arial"/>
        </w:rPr>
        <w:t xml:space="preserve">, modelů a kopií,  </w:t>
      </w:r>
    </w:p>
    <w:p w:rsidR="00EA4366" w:rsidRPr="00933FEA" w:rsidRDefault="00EA4366" w:rsidP="00E228A0">
      <w:pPr>
        <w:pStyle w:val="Odstavecseseznamem"/>
        <w:numPr>
          <w:ilvl w:val="0"/>
          <w:numId w:val="52"/>
        </w:numPr>
        <w:suppressAutoHyphens/>
        <w:rPr>
          <w:rFonts w:cs="Arial"/>
        </w:rPr>
      </w:pPr>
      <w:r w:rsidRPr="00933FEA">
        <w:rPr>
          <w:rFonts w:cs="Arial"/>
        </w:rPr>
        <w:t>povinná publicita</w:t>
      </w:r>
      <w:r w:rsidR="00DF1C6E">
        <w:rPr>
          <w:rFonts w:cs="Arial"/>
        </w:rPr>
        <w:t xml:space="preserve"> (viz kap. 13 Obecných pravidel)</w:t>
      </w:r>
      <w:r w:rsidRPr="00933FEA">
        <w:rPr>
          <w:rFonts w:cs="Arial"/>
        </w:rPr>
        <w:t>.</w:t>
      </w:r>
    </w:p>
    <w:p w:rsidR="00EA4366" w:rsidRDefault="00EA4366" w:rsidP="00543CF0">
      <w:pPr>
        <w:pStyle w:val="Odstavecseseznamem"/>
        <w:suppressAutoHyphens/>
        <w:spacing w:line="276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8"/>
      </w:tblGrid>
      <w:tr w:rsidR="00C57D54" w:rsidRPr="00575F63" w:rsidTr="00E754D0">
        <w:tc>
          <w:tcPr>
            <w:tcW w:w="9218" w:type="dxa"/>
          </w:tcPr>
          <w:p w:rsidR="00C57D54" w:rsidRPr="00575F63" w:rsidRDefault="00C57D54" w:rsidP="00E754D0">
            <w:pPr>
              <w:spacing w:after="0"/>
              <w:rPr>
                <w:rFonts w:cs="Arial"/>
                <w:b/>
              </w:rPr>
            </w:pPr>
            <w:r w:rsidRPr="00575F63">
              <w:rPr>
                <w:rFonts w:cs="Arial"/>
                <w:b/>
              </w:rPr>
              <w:t>UPOZORNĚNÍ</w:t>
            </w:r>
          </w:p>
          <w:p w:rsidR="00C57D54" w:rsidRPr="00575F63" w:rsidRDefault="00C57D54" w:rsidP="00E754D0">
            <w:pPr>
              <w:spacing w:after="0" w:line="276" w:lineRule="auto"/>
              <w:rPr>
                <w:rFonts w:cs="Arial"/>
              </w:rPr>
            </w:pPr>
          </w:p>
          <w:p w:rsidR="00C57D54" w:rsidRPr="00575F63" w:rsidRDefault="00E22FB0" w:rsidP="005E31FB">
            <w:pPr>
              <w:spacing w:after="0"/>
              <w:rPr>
                <w:rFonts w:cs="Arial"/>
                <w:bCs/>
                <w:color w:val="1F497D"/>
              </w:rPr>
            </w:pPr>
            <w:r>
              <w:t xml:space="preserve">Způsobilé jsou výdaje </w:t>
            </w:r>
            <w:r w:rsidR="00DB781E">
              <w:t>z</w:t>
            </w:r>
            <w:r>
              <w:t>a</w:t>
            </w:r>
            <w:r w:rsidR="00673D9C">
              <w:t xml:space="preserve"> </w:t>
            </w:r>
            <w:r>
              <w:t>aktivity reali</w:t>
            </w:r>
            <w:r w:rsidR="00BA3BEE">
              <w:t xml:space="preserve">zované v rámci </w:t>
            </w:r>
            <w:r w:rsidR="005E31FB">
              <w:t>objektů</w:t>
            </w:r>
            <w:r w:rsidR="00DB781E">
              <w:t xml:space="preserve"> a </w:t>
            </w:r>
            <w:r w:rsidR="005E31FB">
              <w:t>parcel</w:t>
            </w:r>
            <w:r w:rsidR="00BA3BEE">
              <w:t>, vymezen</w:t>
            </w:r>
            <w:r w:rsidR="005E31FB">
              <w:t>ých</w:t>
            </w:r>
            <w:r>
              <w:t xml:space="preserve"> památkami </w:t>
            </w:r>
            <w:proofErr w:type="spellStart"/>
            <w:r>
              <w:t>podporovatelnými</w:t>
            </w:r>
            <w:proofErr w:type="spellEnd"/>
            <w:r>
              <w:t xml:space="preserve"> z IROP (viz </w:t>
            </w:r>
            <w:r w:rsidR="00AE49B9">
              <w:t xml:space="preserve">přílohy </w:t>
            </w:r>
            <w:r>
              <w:t xml:space="preserve">č. </w:t>
            </w:r>
            <w:r w:rsidR="000F3273">
              <w:t>9</w:t>
            </w:r>
            <w:r>
              <w:t>–</w:t>
            </w:r>
            <w:r w:rsidR="000F3273">
              <w:t>12</w:t>
            </w:r>
            <w:r w:rsidR="00427296">
              <w:t xml:space="preserve"> těchto </w:t>
            </w:r>
            <w:r w:rsidR="00AE49B9">
              <w:t>P</w:t>
            </w:r>
            <w:r w:rsidR="00427296">
              <w:t>ravidel)</w:t>
            </w:r>
            <w:r>
              <w:t>.</w:t>
            </w:r>
            <w:r w:rsidR="00BA3BEE">
              <w:t xml:space="preserve"> Toto omezení se vztahuje i na </w:t>
            </w:r>
            <w:r w:rsidR="00141D4F">
              <w:t>modernizaci, resp. výstavbu</w:t>
            </w:r>
            <w:r w:rsidR="00BA3BEE">
              <w:t xml:space="preserve"> </w:t>
            </w:r>
            <w:r w:rsidR="00141D4F">
              <w:t>nezbytného sociálního, technického a technologického zázemí</w:t>
            </w:r>
            <w:r w:rsidR="005E31FB">
              <w:t>, expozic a depozitářů</w:t>
            </w:r>
            <w:r w:rsidR="00141D4F">
              <w:t>.</w:t>
            </w:r>
          </w:p>
        </w:tc>
      </w:tr>
    </w:tbl>
    <w:p w:rsidR="00EA4366" w:rsidRPr="00EF2C2C" w:rsidRDefault="00EA4366" w:rsidP="00543CF0">
      <w:pPr>
        <w:pStyle w:val="Odstavecseseznamem"/>
        <w:suppressAutoHyphens/>
        <w:spacing w:line="276" w:lineRule="auto"/>
        <w:rPr>
          <w:rFonts w:cs="Arial"/>
        </w:rPr>
      </w:pPr>
    </w:p>
    <w:p w:rsidR="00EA4366" w:rsidRPr="00ED74A0" w:rsidRDefault="00EA4366" w:rsidP="00BC00A2">
      <w:pPr>
        <w:pStyle w:val="Pravidla111"/>
      </w:pPr>
      <w:bookmarkStart w:id="61" w:name="_Toc436054792"/>
      <w:r w:rsidRPr="00ED74A0">
        <w:t>Dokladování způsobilých výdajů</w:t>
      </w:r>
      <w:bookmarkEnd w:id="61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675"/>
        <w:gridCol w:w="5611"/>
      </w:tblGrid>
      <w:tr w:rsidR="009A4F39" w:rsidRPr="00CC770A" w:rsidTr="00B30673">
        <w:tc>
          <w:tcPr>
            <w:tcW w:w="1979" w:type="pct"/>
            <w:tcBorders>
              <w:top w:val="single" w:sz="12" w:space="0" w:color="auto"/>
            </w:tcBorders>
          </w:tcPr>
          <w:p w:rsidR="009A4F39" w:rsidRPr="00BC00A2" w:rsidRDefault="009A4F39" w:rsidP="00B30673">
            <w:pPr>
              <w:jc w:val="left"/>
              <w:rPr>
                <w:sz w:val="22"/>
                <w:szCs w:val="22"/>
              </w:rPr>
            </w:pPr>
            <w:r w:rsidRPr="00BC00A2">
              <w:rPr>
                <w:b/>
                <w:sz w:val="22"/>
                <w:szCs w:val="22"/>
              </w:rPr>
              <w:t>Stavby, odstranění staveb</w:t>
            </w:r>
            <w:r w:rsidRPr="00BC00A2">
              <w:rPr>
                <w:sz w:val="22"/>
                <w:szCs w:val="22"/>
              </w:rPr>
              <w:t xml:space="preserve"> </w:t>
            </w:r>
          </w:p>
          <w:p w:rsidR="009A4F39" w:rsidRDefault="009A4F39" w:rsidP="00B30673">
            <w:pPr>
              <w:pStyle w:val="Odstavecseseznamem"/>
              <w:numPr>
                <w:ilvl w:val="0"/>
                <w:numId w:val="60"/>
              </w:numPr>
              <w:ind w:left="567" w:hanging="283"/>
              <w:jc w:val="left"/>
              <w:rPr>
                <w:sz w:val="22"/>
                <w:szCs w:val="22"/>
              </w:rPr>
            </w:pPr>
            <w:r w:rsidRPr="00BC00A2">
              <w:rPr>
                <w:sz w:val="22"/>
                <w:szCs w:val="22"/>
              </w:rPr>
              <w:t>modernizace, výstavba nezbytných objektů technického a technologického zázemí a objektů sociálního zázemí, resp. návštěvnické infrastruktury</w:t>
            </w:r>
            <w:r w:rsidR="005C5175">
              <w:rPr>
                <w:sz w:val="22"/>
                <w:szCs w:val="22"/>
              </w:rPr>
              <w:t>,</w:t>
            </w:r>
          </w:p>
          <w:p w:rsidR="009A4F39" w:rsidRPr="00BD6FAF" w:rsidRDefault="009A4F39" w:rsidP="00B30673">
            <w:pPr>
              <w:pStyle w:val="Odstavecseseznamem"/>
              <w:numPr>
                <w:ilvl w:val="0"/>
                <w:numId w:val="60"/>
              </w:numPr>
              <w:ind w:left="567" w:hanging="283"/>
              <w:jc w:val="left"/>
              <w:rPr>
                <w:sz w:val="22"/>
                <w:szCs w:val="22"/>
              </w:rPr>
            </w:pPr>
            <w:r w:rsidRPr="00BD6FAF">
              <w:rPr>
                <w:sz w:val="22"/>
                <w:szCs w:val="22"/>
              </w:rPr>
              <w:t xml:space="preserve">odstraňování přístupových bariér (budování, úprava a obnova přístupových cest a prvků, určených pro pohyb návštěvníků, budování výtahů a bezbariérových prvků pro návštěvníky s omezenou hybností), </w:t>
            </w:r>
          </w:p>
          <w:p w:rsidR="009A4F39" w:rsidRPr="00BD6FAF" w:rsidRDefault="009A4F39" w:rsidP="00B30673">
            <w:pPr>
              <w:pStyle w:val="Odstavecseseznamem"/>
              <w:numPr>
                <w:ilvl w:val="0"/>
                <w:numId w:val="60"/>
              </w:numPr>
              <w:ind w:left="567" w:hanging="283"/>
              <w:jc w:val="left"/>
              <w:rPr>
                <w:sz w:val="22"/>
                <w:szCs w:val="22"/>
              </w:rPr>
            </w:pPr>
            <w:r w:rsidRPr="00BD6FAF">
              <w:rPr>
                <w:sz w:val="22"/>
                <w:szCs w:val="22"/>
              </w:rPr>
              <w:t>stavební obnova nemovitého kulturního dědictví,</w:t>
            </w:r>
          </w:p>
          <w:p w:rsidR="009A4F39" w:rsidRPr="00BD6FAF" w:rsidRDefault="009A4F39" w:rsidP="00B30673">
            <w:pPr>
              <w:pStyle w:val="Odstavecseseznamem"/>
              <w:numPr>
                <w:ilvl w:val="0"/>
                <w:numId w:val="60"/>
              </w:numPr>
              <w:ind w:left="567" w:hanging="283"/>
              <w:jc w:val="left"/>
              <w:rPr>
                <w:sz w:val="22"/>
                <w:szCs w:val="22"/>
              </w:rPr>
            </w:pPr>
            <w:r w:rsidRPr="00BD6FAF">
              <w:rPr>
                <w:sz w:val="22"/>
                <w:szCs w:val="22"/>
              </w:rPr>
              <w:t>budování inženýrských sítí,</w:t>
            </w:r>
          </w:p>
          <w:p w:rsidR="009A4F39" w:rsidRPr="00BD6FAF" w:rsidRDefault="009A4F39" w:rsidP="00B30673">
            <w:pPr>
              <w:pStyle w:val="Odstavecseseznamem"/>
              <w:numPr>
                <w:ilvl w:val="0"/>
                <w:numId w:val="60"/>
              </w:numPr>
              <w:ind w:left="567" w:hanging="283"/>
              <w:jc w:val="left"/>
              <w:rPr>
                <w:sz w:val="22"/>
                <w:szCs w:val="22"/>
              </w:rPr>
            </w:pPr>
            <w:r w:rsidRPr="00BD6FAF">
              <w:rPr>
                <w:sz w:val="22"/>
                <w:szCs w:val="22"/>
              </w:rPr>
              <w:t>odstranění nevyhovujících částí staveb,</w:t>
            </w:r>
          </w:p>
          <w:p w:rsidR="009A4F39" w:rsidRPr="00BD6FAF" w:rsidRDefault="009A4F39" w:rsidP="00B30673">
            <w:pPr>
              <w:pStyle w:val="Odstavecseseznamem"/>
              <w:numPr>
                <w:ilvl w:val="0"/>
                <w:numId w:val="60"/>
              </w:numPr>
              <w:ind w:left="567" w:hanging="283"/>
              <w:jc w:val="left"/>
              <w:rPr>
                <w:sz w:val="22"/>
                <w:szCs w:val="22"/>
              </w:rPr>
            </w:pPr>
            <w:r w:rsidRPr="00BD6FAF">
              <w:rPr>
                <w:sz w:val="22"/>
                <w:szCs w:val="22"/>
              </w:rPr>
              <w:t>obnova parků a zahrad</w:t>
            </w:r>
            <w:r>
              <w:rPr>
                <w:sz w:val="22"/>
                <w:szCs w:val="22"/>
              </w:rPr>
              <w:t>,</w:t>
            </w:r>
          </w:p>
          <w:p w:rsidR="009A4F39" w:rsidRPr="00BD6FAF" w:rsidRDefault="009A4F39" w:rsidP="00B30673">
            <w:pPr>
              <w:pStyle w:val="Odstavecseseznamem"/>
              <w:numPr>
                <w:ilvl w:val="0"/>
                <w:numId w:val="60"/>
              </w:numPr>
              <w:ind w:left="567" w:hanging="283"/>
              <w:jc w:val="left"/>
              <w:rPr>
                <w:sz w:val="22"/>
                <w:szCs w:val="22"/>
              </w:rPr>
            </w:pPr>
            <w:r w:rsidRPr="00BD6FAF">
              <w:rPr>
                <w:sz w:val="22"/>
                <w:szCs w:val="22"/>
              </w:rPr>
              <w:t>rekonstrukce stávajících expozic a depozitářů</w:t>
            </w:r>
            <w:r>
              <w:rPr>
                <w:sz w:val="22"/>
                <w:szCs w:val="22"/>
              </w:rPr>
              <w:t>,</w:t>
            </w:r>
            <w:r w:rsidR="005C5175">
              <w:rPr>
                <w:sz w:val="22"/>
                <w:szCs w:val="22"/>
              </w:rPr>
              <w:t xml:space="preserve"> budování nových expozic a </w:t>
            </w:r>
            <w:r w:rsidRPr="00BD6FAF">
              <w:rPr>
                <w:sz w:val="22"/>
                <w:szCs w:val="22"/>
              </w:rPr>
              <w:t xml:space="preserve">depozitářů, </w:t>
            </w:r>
            <w:r w:rsidRPr="00DE614B">
              <w:rPr>
                <w:sz w:val="22"/>
                <w:szCs w:val="22"/>
              </w:rPr>
              <w:t>budování restaurátorských dílen</w:t>
            </w:r>
            <w:r>
              <w:rPr>
                <w:sz w:val="22"/>
                <w:szCs w:val="22"/>
              </w:rPr>
              <w:t>.</w:t>
            </w:r>
          </w:p>
          <w:p w:rsidR="009A4F39" w:rsidRPr="00BC00A2" w:rsidRDefault="009A4F39" w:rsidP="00B30673">
            <w:pPr>
              <w:pStyle w:val="Odstavecseseznamem"/>
              <w:ind w:left="567"/>
              <w:jc w:val="left"/>
              <w:rPr>
                <w:sz w:val="22"/>
                <w:szCs w:val="22"/>
              </w:rPr>
            </w:pPr>
          </w:p>
        </w:tc>
        <w:tc>
          <w:tcPr>
            <w:tcW w:w="3021" w:type="pct"/>
            <w:tcBorders>
              <w:top w:val="single" w:sz="12" w:space="0" w:color="auto"/>
            </w:tcBorders>
          </w:tcPr>
          <w:p w:rsidR="009A4F39" w:rsidRPr="00BC00A2" w:rsidRDefault="009A4F39" w:rsidP="00B30673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BC00A2">
              <w:rPr>
                <w:sz w:val="22"/>
                <w:szCs w:val="22"/>
              </w:rPr>
              <w:t xml:space="preserve">účetní/daňové doklady se zřejmou identifikací předmětu plnění pro posouzení způsobilosti výdaje; </w:t>
            </w:r>
          </w:p>
          <w:p w:rsidR="009A4F39" w:rsidRPr="00BC00A2" w:rsidRDefault="009A4F39" w:rsidP="00B30673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BC00A2">
              <w:rPr>
                <w:sz w:val="22"/>
                <w:szCs w:val="22"/>
              </w:rPr>
              <w:t>předávací protokol;</w:t>
            </w:r>
          </w:p>
          <w:p w:rsidR="009A4F39" w:rsidRPr="00BC00A2" w:rsidRDefault="009A4F39" w:rsidP="00B30673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BC00A2">
              <w:rPr>
                <w:sz w:val="22"/>
                <w:szCs w:val="22"/>
              </w:rPr>
              <w:t>pokud nelze posoudit způsobilost výdaje podle identifikace předmětu plnění, doložit objednávku, dodací list, apod.;</w:t>
            </w:r>
          </w:p>
          <w:p w:rsidR="009A4F39" w:rsidRPr="00BC00A2" w:rsidRDefault="009A4F39" w:rsidP="00B30673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BC00A2">
              <w:rPr>
                <w:sz w:val="22"/>
                <w:szCs w:val="22"/>
              </w:rPr>
              <w:t>doklad o zaplacení;</w:t>
            </w:r>
          </w:p>
          <w:p w:rsidR="009A4F39" w:rsidRPr="00BC00A2" w:rsidRDefault="009A4F39" w:rsidP="00B30673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BC00A2">
              <w:rPr>
                <w:sz w:val="22"/>
                <w:szCs w:val="22"/>
              </w:rPr>
              <w:t>smlouva o dílo (včetně položkového rozpočtu stavby);</w:t>
            </w:r>
          </w:p>
          <w:p w:rsidR="009A4F39" w:rsidRPr="00BC00A2" w:rsidRDefault="009A4F39" w:rsidP="00B30673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BC00A2">
              <w:rPr>
                <w:sz w:val="22"/>
                <w:szCs w:val="22"/>
              </w:rPr>
              <w:t>soubor čerpání odpovídající výdajům v dané žádosti o platbu ve struktuře položkového rozpočtu stavby v odpovídajícím elektronickém formátu;</w:t>
            </w:r>
          </w:p>
          <w:p w:rsidR="009A4F39" w:rsidRPr="00BC00A2" w:rsidRDefault="009A4F39" w:rsidP="00B30673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BC00A2">
              <w:rPr>
                <w:sz w:val="22"/>
                <w:szCs w:val="22"/>
              </w:rPr>
              <w:t>kolaudační rozhodnutí;</w:t>
            </w:r>
          </w:p>
          <w:p w:rsidR="009A4F39" w:rsidRPr="00BC00A2" w:rsidRDefault="009A4F39" w:rsidP="00B30673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BC00A2">
              <w:rPr>
                <w:sz w:val="22"/>
                <w:szCs w:val="22"/>
              </w:rPr>
              <w:t>rozhodnutí o předčasném užití stavby;</w:t>
            </w:r>
          </w:p>
          <w:p w:rsidR="009A4F39" w:rsidRPr="00BC00A2" w:rsidRDefault="009A4F39" w:rsidP="00B30673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BC00A2">
              <w:rPr>
                <w:sz w:val="22"/>
                <w:szCs w:val="22"/>
              </w:rPr>
              <w:t>rozhodnutí o prozatímním užívání ke zkušebnímu provozu;</w:t>
            </w:r>
          </w:p>
          <w:p w:rsidR="009A4F39" w:rsidRDefault="009A4F39" w:rsidP="00B30673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BC00A2">
              <w:rPr>
                <w:sz w:val="22"/>
                <w:szCs w:val="22"/>
              </w:rPr>
              <w:t>doložení ceny obvyklé - způsob stanovení ceny od dodavatelů, neplatí pro ceny stanovené znaleckým posudkem a při výběru dodavatele na základě zadávacího nebo výběrového řízení.</w:t>
            </w:r>
          </w:p>
          <w:p w:rsidR="009A4F39" w:rsidRPr="00BC00A2" w:rsidRDefault="009A4F39" w:rsidP="00B30673">
            <w:pPr>
              <w:pStyle w:val="Odstavecseseznamem"/>
              <w:ind w:left="294"/>
              <w:rPr>
                <w:sz w:val="22"/>
                <w:szCs w:val="22"/>
              </w:rPr>
            </w:pPr>
          </w:p>
        </w:tc>
      </w:tr>
      <w:tr w:rsidR="009A4F39" w:rsidRPr="00CC770A" w:rsidTr="00B30673">
        <w:tc>
          <w:tcPr>
            <w:tcW w:w="1979" w:type="pct"/>
          </w:tcPr>
          <w:p w:rsidR="009A4F39" w:rsidRPr="00562255" w:rsidRDefault="009A4F39" w:rsidP="00B30673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Restaurování památek</w:t>
            </w:r>
          </w:p>
          <w:p w:rsidR="009A4F39" w:rsidRPr="00BD6FAF" w:rsidRDefault="009A4F39" w:rsidP="00B30673">
            <w:pPr>
              <w:pStyle w:val="Odstavecseseznamem"/>
              <w:numPr>
                <w:ilvl w:val="0"/>
                <w:numId w:val="56"/>
              </w:numPr>
              <w:jc w:val="left"/>
              <w:rPr>
                <w:sz w:val="22"/>
                <w:szCs w:val="22"/>
              </w:rPr>
            </w:pPr>
            <w:r w:rsidRPr="00BD6FAF">
              <w:rPr>
                <w:sz w:val="22"/>
                <w:szCs w:val="22"/>
              </w:rPr>
              <w:t>restaurování a konzervace</w:t>
            </w:r>
            <w:r>
              <w:rPr>
                <w:sz w:val="22"/>
                <w:szCs w:val="22"/>
              </w:rPr>
              <w:t xml:space="preserve"> nemovitého kulturního dědictví.</w:t>
            </w:r>
          </w:p>
          <w:p w:rsidR="009A4F39" w:rsidRPr="00562255" w:rsidRDefault="009A4F39" w:rsidP="00B30673">
            <w:pPr>
              <w:pStyle w:val="Odstavecseseznamem"/>
              <w:jc w:val="left"/>
              <w:rPr>
                <w:sz w:val="22"/>
                <w:szCs w:val="22"/>
              </w:rPr>
            </w:pPr>
          </w:p>
        </w:tc>
        <w:tc>
          <w:tcPr>
            <w:tcW w:w="3021" w:type="pct"/>
          </w:tcPr>
          <w:p w:rsidR="009A4F39" w:rsidRPr="00DE614B" w:rsidRDefault="009A4F39" w:rsidP="00B30673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DE614B">
              <w:rPr>
                <w:sz w:val="22"/>
                <w:szCs w:val="22"/>
              </w:rPr>
              <w:t>platné povolení k restaurování kulturních památek;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DE614B">
              <w:rPr>
                <w:sz w:val="22"/>
                <w:szCs w:val="22"/>
              </w:rPr>
              <w:t>restaurátorský záměr, plánované restaurátorské průzkumy a dokumentaci o průběhu restaurování, restaurátorské zprávy, kde bude ověřeno, že příjemce provádí restaurování v rámci závazného stanoviska orgánu státní památkové péče; výdaje na restaurátorské práce nad rámec závazného stanoviska orgánu státní památkové péče nejsou způsobilými výdaji.</w:t>
            </w:r>
          </w:p>
        </w:tc>
      </w:tr>
      <w:tr w:rsidR="009A4F39" w:rsidRPr="00CC770A" w:rsidTr="00B30673">
        <w:tc>
          <w:tcPr>
            <w:tcW w:w="1979" w:type="pct"/>
          </w:tcPr>
          <w:p w:rsidR="009A4F39" w:rsidRPr="00562255" w:rsidRDefault="009A4F39" w:rsidP="00B30673">
            <w:pPr>
              <w:jc w:val="left"/>
              <w:rPr>
                <w:b/>
                <w:sz w:val="22"/>
                <w:szCs w:val="22"/>
              </w:rPr>
            </w:pPr>
            <w:r w:rsidRPr="00562255">
              <w:rPr>
                <w:b/>
                <w:sz w:val="22"/>
                <w:szCs w:val="22"/>
              </w:rPr>
              <w:t>Projektová dokumentace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56"/>
              </w:numPr>
              <w:ind w:left="567" w:hanging="283"/>
              <w:jc w:val="left"/>
              <w:rPr>
                <w:b/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>projektová dokumentace stavby,</w:t>
            </w:r>
            <w:r>
              <w:rPr>
                <w:sz w:val="22"/>
                <w:szCs w:val="22"/>
              </w:rPr>
              <w:t xml:space="preserve"> </w:t>
            </w:r>
            <w:r w:rsidRPr="00562255">
              <w:rPr>
                <w:sz w:val="22"/>
                <w:szCs w:val="22"/>
              </w:rPr>
              <w:t>EIA</w:t>
            </w:r>
            <w:r w:rsidR="00C31335">
              <w:rPr>
                <w:sz w:val="22"/>
                <w:szCs w:val="22"/>
              </w:rPr>
              <w:t>.</w:t>
            </w:r>
          </w:p>
        </w:tc>
        <w:tc>
          <w:tcPr>
            <w:tcW w:w="3021" w:type="pct"/>
          </w:tcPr>
          <w:p w:rsidR="009A4F39" w:rsidRPr="00562255" w:rsidRDefault="009A4F39" w:rsidP="00B30673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 xml:space="preserve">účetní/daňové doklady se zřejmou identifikací předmětu plnění pro posouzení způsobilosti výdaje; 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>pokud nelze posoudit způsobilost výdaje podle identifikace předmětu plnění, doložit objednávku, dodací list, předávací protokol;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>doklad o zaplacení;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>smlouva;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>doložení ceny obvyklé - způsob stanovení ceny od dodavatelů, neplatí pro ceny stanovené znaleckým posudkem a při výběru dodavatele na základě zadávacího nebo výběrového řízení.</w:t>
            </w:r>
          </w:p>
        </w:tc>
      </w:tr>
      <w:tr w:rsidR="009A4F39" w:rsidRPr="00CC770A" w:rsidTr="00B30673">
        <w:tc>
          <w:tcPr>
            <w:tcW w:w="1979" w:type="pct"/>
          </w:tcPr>
          <w:p w:rsidR="009A4F39" w:rsidRDefault="009A4F39" w:rsidP="00B30673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Nákup pozemků </w:t>
            </w:r>
          </w:p>
          <w:p w:rsidR="009A4F39" w:rsidRPr="00C31335" w:rsidRDefault="009A4F39" w:rsidP="00C31335">
            <w:pPr>
              <w:pStyle w:val="Odstavecseseznamem"/>
              <w:numPr>
                <w:ilvl w:val="0"/>
                <w:numId w:val="56"/>
              </w:numPr>
              <w:ind w:left="567" w:hanging="283"/>
              <w:jc w:val="left"/>
              <w:rPr>
                <w:sz w:val="22"/>
                <w:szCs w:val="22"/>
              </w:rPr>
            </w:pPr>
            <w:r w:rsidRPr="00C31335">
              <w:rPr>
                <w:sz w:val="22"/>
                <w:szCs w:val="22"/>
              </w:rPr>
              <w:t>maximálně 10 % celkových způsobilých výdajů projektu</w:t>
            </w:r>
            <w:r w:rsidR="00C31335">
              <w:rPr>
                <w:sz w:val="22"/>
                <w:szCs w:val="22"/>
              </w:rPr>
              <w:t>;</w:t>
            </w:r>
          </w:p>
          <w:p w:rsidR="009A4F39" w:rsidRPr="00562255" w:rsidRDefault="009A4F39" w:rsidP="00C31335">
            <w:pPr>
              <w:pStyle w:val="Odstavecseseznamem"/>
              <w:numPr>
                <w:ilvl w:val="0"/>
                <w:numId w:val="56"/>
              </w:numPr>
              <w:ind w:left="567" w:hanging="283"/>
              <w:jc w:val="left"/>
              <w:rPr>
                <w:sz w:val="22"/>
                <w:szCs w:val="22"/>
              </w:rPr>
            </w:pPr>
            <w:r w:rsidRPr="00C31335">
              <w:rPr>
                <w:sz w:val="22"/>
                <w:szCs w:val="22"/>
              </w:rPr>
              <w:t>do výše ceny zjištěné znaleckým posudkem</w:t>
            </w:r>
            <w:r w:rsidR="00C31335">
              <w:rPr>
                <w:sz w:val="22"/>
                <w:szCs w:val="22"/>
              </w:rPr>
              <w:t>.</w:t>
            </w:r>
          </w:p>
        </w:tc>
        <w:tc>
          <w:tcPr>
            <w:tcW w:w="3021" w:type="pct"/>
          </w:tcPr>
          <w:p w:rsidR="009A4F39" w:rsidRPr="00562255" w:rsidRDefault="009A4F39" w:rsidP="00B30673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>doklad o zaplacení;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>kupní smlouva;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>doložení vlastnictví (výpis z katastru nemovitostí, popř. návrh na vklad do katastru nemovitostí, vyrozumění katastrálního úřadu o zapsání vlastnického práva k pozemku nebo stavbě); 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>znalecký posudek ne starší šesti měsíců před datem pořízení pozemku nebo stavby.</w:t>
            </w:r>
          </w:p>
        </w:tc>
      </w:tr>
      <w:tr w:rsidR="009A4F39" w:rsidRPr="00CC770A" w:rsidTr="00B30673">
        <w:tc>
          <w:tcPr>
            <w:tcW w:w="1979" w:type="pct"/>
          </w:tcPr>
          <w:p w:rsidR="009A4F39" w:rsidRPr="00B824A8" w:rsidRDefault="009A4F39" w:rsidP="00B30673">
            <w:pPr>
              <w:jc w:val="left"/>
              <w:rPr>
                <w:b/>
                <w:sz w:val="22"/>
                <w:szCs w:val="22"/>
              </w:rPr>
            </w:pPr>
            <w:r w:rsidRPr="00B824A8">
              <w:rPr>
                <w:b/>
                <w:sz w:val="22"/>
                <w:szCs w:val="22"/>
              </w:rPr>
              <w:t>Nákup staveb</w:t>
            </w:r>
          </w:p>
          <w:p w:rsidR="009A4F39" w:rsidRPr="00562255" w:rsidRDefault="009A4F39" w:rsidP="00C31335">
            <w:pPr>
              <w:pStyle w:val="Odstavecseseznamem"/>
              <w:numPr>
                <w:ilvl w:val="0"/>
                <w:numId w:val="56"/>
              </w:numPr>
              <w:ind w:left="567" w:hanging="283"/>
              <w:jc w:val="left"/>
              <w:rPr>
                <w:b/>
                <w:sz w:val="22"/>
                <w:szCs w:val="22"/>
              </w:rPr>
            </w:pPr>
            <w:r w:rsidRPr="00C31335">
              <w:rPr>
                <w:sz w:val="22"/>
                <w:szCs w:val="22"/>
              </w:rPr>
              <w:t>pořizovací cena max. do výše ceny zjištěné znaleckým posudkem</w:t>
            </w:r>
            <w:r w:rsidR="00C31335">
              <w:rPr>
                <w:sz w:val="22"/>
                <w:szCs w:val="22"/>
              </w:rPr>
              <w:t>.</w:t>
            </w:r>
          </w:p>
        </w:tc>
        <w:tc>
          <w:tcPr>
            <w:tcW w:w="3021" w:type="pct"/>
          </w:tcPr>
          <w:p w:rsidR="009A4F39" w:rsidRPr="00562255" w:rsidRDefault="009A4F39" w:rsidP="00B30673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>doklad o zaplacení;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>kupní smlouva;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>doložení vlastnictví (výpis z katastru nemovitostí, popř. návrh na vklad do katastru nemovitostí, vyrozumění katastrálního úřadu o zapsání vlastnického práva k pozemku nebo stavbě); 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>znalecký posudek ne starší šesti měsíců před datem pořízení pozemku nebo stavby.</w:t>
            </w:r>
          </w:p>
        </w:tc>
      </w:tr>
      <w:tr w:rsidR="009A4F39" w:rsidRPr="00CC770A" w:rsidTr="00B30673">
        <w:tc>
          <w:tcPr>
            <w:tcW w:w="1979" w:type="pct"/>
          </w:tcPr>
          <w:p w:rsidR="009A4F39" w:rsidRPr="00562255" w:rsidRDefault="009A4F39" w:rsidP="00B30673">
            <w:pPr>
              <w:rPr>
                <w:b/>
                <w:sz w:val="22"/>
                <w:szCs w:val="22"/>
              </w:rPr>
            </w:pPr>
            <w:r w:rsidRPr="00562255">
              <w:rPr>
                <w:b/>
                <w:sz w:val="22"/>
                <w:szCs w:val="22"/>
              </w:rPr>
              <w:t xml:space="preserve">Zabezpečení výstavby 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55"/>
              </w:numPr>
              <w:ind w:left="567" w:hanging="283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 xml:space="preserve">technický dozor investora, 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55"/>
              </w:numPr>
              <w:ind w:left="567" w:hanging="283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 xml:space="preserve">BOZP, 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55"/>
              </w:numPr>
              <w:ind w:left="567" w:hanging="283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>autorský dozor</w:t>
            </w:r>
            <w:r w:rsidR="00C31335">
              <w:rPr>
                <w:sz w:val="22"/>
                <w:szCs w:val="22"/>
              </w:rPr>
              <w:t>.</w:t>
            </w:r>
          </w:p>
          <w:p w:rsidR="009A4F39" w:rsidRPr="00562255" w:rsidRDefault="009A4F39" w:rsidP="00B30673">
            <w:pPr>
              <w:pStyle w:val="Odstavecseseznamem"/>
              <w:rPr>
                <w:sz w:val="22"/>
                <w:szCs w:val="22"/>
              </w:rPr>
            </w:pPr>
          </w:p>
        </w:tc>
        <w:tc>
          <w:tcPr>
            <w:tcW w:w="3021" w:type="pct"/>
          </w:tcPr>
          <w:p w:rsidR="009A4F39" w:rsidRPr="00562255" w:rsidRDefault="009A4F39" w:rsidP="00B30673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 xml:space="preserve">účetní/daňové doklady se zřejmou identifikací předmětu plnění pro posouzení způsobilosti výdaje; 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>pokud nelze posoudit způsobilost výdaje podle identifikace předmětu plnění, doložit objednávku, dodací list, předávací protokol;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>doklad o zaplacení;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>smlouva;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>doložení ceny obvyklé - způsob stanovení ceny od dodavatelů, neplatí pro ceny stanovené znaleckým posudkem a při výběru dodavatele na základě zadávacího nebo výběrového řízení.</w:t>
            </w:r>
          </w:p>
        </w:tc>
      </w:tr>
      <w:tr w:rsidR="009A4F39" w:rsidRPr="00CC770A" w:rsidTr="00B30673">
        <w:tc>
          <w:tcPr>
            <w:tcW w:w="1979" w:type="pct"/>
          </w:tcPr>
          <w:p w:rsidR="009A4F39" w:rsidRPr="00562255" w:rsidRDefault="009A4F39" w:rsidP="00B3067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62255">
              <w:rPr>
                <w:rFonts w:asciiTheme="majorHAnsi" w:hAnsiTheme="majorHAnsi"/>
                <w:b/>
                <w:sz w:val="22"/>
                <w:szCs w:val="22"/>
              </w:rPr>
              <w:t xml:space="preserve">Osobní náklady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členů projektového týmu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54"/>
              </w:numPr>
              <w:ind w:left="567" w:hanging="283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562255">
              <w:rPr>
                <w:rFonts w:asciiTheme="majorHAnsi" w:hAnsiTheme="majorHAnsi"/>
                <w:sz w:val="22"/>
                <w:szCs w:val="22"/>
              </w:rPr>
              <w:t xml:space="preserve">hrubá </w:t>
            </w:r>
            <w:proofErr w:type="gramStart"/>
            <w:r w:rsidRPr="00562255">
              <w:rPr>
                <w:rFonts w:asciiTheme="majorHAnsi" w:hAnsiTheme="majorHAnsi"/>
                <w:sz w:val="22"/>
                <w:szCs w:val="22"/>
              </w:rPr>
              <w:t xml:space="preserve">mzda </w:t>
            </w:r>
            <w:r w:rsidR="005C5175">
              <w:rPr>
                <w:rFonts w:asciiTheme="majorHAnsi" w:hAnsiTheme="majorHAnsi"/>
                <w:sz w:val="22"/>
                <w:szCs w:val="22"/>
              </w:rPr>
              <w:t>,</w:t>
            </w:r>
            <w:proofErr w:type="gramEnd"/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54"/>
              </w:numPr>
              <w:spacing w:line="276" w:lineRule="auto"/>
              <w:ind w:left="567" w:hanging="283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562255">
              <w:rPr>
                <w:rFonts w:asciiTheme="majorHAnsi" w:hAnsiTheme="majorHAnsi"/>
                <w:sz w:val="22"/>
                <w:szCs w:val="22"/>
              </w:rPr>
              <w:t>odměna z DPČ, DPP odpovídající počtu hodin odpracovaných na projektu,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54"/>
              </w:numPr>
              <w:spacing w:line="276" w:lineRule="auto"/>
              <w:ind w:left="567" w:hanging="283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562255">
              <w:rPr>
                <w:rFonts w:asciiTheme="majorHAnsi" w:hAnsiTheme="majorHAnsi"/>
                <w:sz w:val="22"/>
                <w:szCs w:val="22"/>
              </w:rPr>
              <w:t>náhrady za čerpanou dovolenou,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54"/>
              </w:numPr>
              <w:spacing w:line="276" w:lineRule="auto"/>
              <w:ind w:left="567" w:hanging="283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 w:rsidRPr="00562255">
              <w:rPr>
                <w:rFonts w:asciiTheme="majorHAnsi" w:hAnsiTheme="majorHAnsi"/>
                <w:sz w:val="22"/>
                <w:szCs w:val="22"/>
              </w:rPr>
              <w:t>náhrady za nemoc hrazené zaměstnavatelem.</w:t>
            </w:r>
          </w:p>
        </w:tc>
        <w:tc>
          <w:tcPr>
            <w:tcW w:w="3021" w:type="pct"/>
          </w:tcPr>
          <w:p w:rsidR="009A4F39" w:rsidRPr="00562255" w:rsidRDefault="009A4F39" w:rsidP="00B30673">
            <w:pPr>
              <w:tabs>
                <w:tab w:val="num" w:pos="294"/>
              </w:tabs>
              <w:ind w:left="294" w:hanging="283"/>
              <w:rPr>
                <w:rFonts w:asciiTheme="majorHAnsi" w:hAnsiTheme="majorHAnsi"/>
                <w:b/>
                <w:sz w:val="22"/>
                <w:szCs w:val="22"/>
              </w:rPr>
            </w:pPr>
            <w:r w:rsidRPr="00562255">
              <w:rPr>
                <w:rFonts w:asciiTheme="majorHAnsi" w:hAnsiTheme="majorHAnsi"/>
                <w:b/>
                <w:sz w:val="22"/>
                <w:szCs w:val="22"/>
              </w:rPr>
              <w:t>Při prvním nárokování výdaje a při změně: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294"/>
              </w:tabs>
              <w:ind w:left="294" w:hanging="283"/>
              <w:rPr>
                <w:rFonts w:asciiTheme="majorHAnsi" w:hAnsiTheme="majorHAnsi"/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>pracovní</w:t>
            </w:r>
            <w:r w:rsidRPr="00562255">
              <w:rPr>
                <w:rFonts w:asciiTheme="majorHAnsi" w:hAnsiTheme="majorHAnsi"/>
                <w:sz w:val="22"/>
                <w:szCs w:val="22"/>
              </w:rPr>
              <w:t xml:space="preserve"> smlouvy, DPČ, DPP;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294"/>
              </w:tabs>
              <w:ind w:left="294" w:hanging="283"/>
              <w:rPr>
                <w:rFonts w:asciiTheme="majorHAnsi" w:hAnsiTheme="majorHAnsi"/>
                <w:sz w:val="22"/>
                <w:szCs w:val="22"/>
              </w:rPr>
            </w:pPr>
            <w:r w:rsidRPr="00562255">
              <w:rPr>
                <w:rFonts w:asciiTheme="majorHAnsi" w:hAnsiTheme="majorHAnsi"/>
                <w:sz w:val="22"/>
                <w:szCs w:val="22"/>
              </w:rPr>
              <w:t xml:space="preserve">pracovní </w:t>
            </w:r>
            <w:r w:rsidRPr="00562255">
              <w:rPr>
                <w:sz w:val="22"/>
                <w:szCs w:val="22"/>
              </w:rPr>
              <w:t>náplně</w:t>
            </w:r>
            <w:r w:rsidRPr="00562255">
              <w:rPr>
                <w:rFonts w:asciiTheme="majorHAnsi" w:hAnsiTheme="majorHAnsi"/>
                <w:sz w:val="22"/>
                <w:szCs w:val="22"/>
              </w:rPr>
              <w:t xml:space="preserve"> (pokud nejsou součástí pracovní smlouvy).</w:t>
            </w:r>
          </w:p>
          <w:p w:rsidR="009A4F39" w:rsidRPr="00562255" w:rsidRDefault="009A4F39" w:rsidP="00B30673">
            <w:pPr>
              <w:tabs>
                <w:tab w:val="num" w:pos="294"/>
              </w:tabs>
              <w:ind w:left="294" w:hanging="283"/>
              <w:rPr>
                <w:rFonts w:asciiTheme="majorHAnsi" w:hAnsiTheme="majorHAnsi"/>
                <w:b/>
                <w:sz w:val="22"/>
                <w:szCs w:val="22"/>
              </w:rPr>
            </w:pPr>
            <w:r w:rsidRPr="00562255">
              <w:rPr>
                <w:rFonts w:asciiTheme="majorHAnsi" w:hAnsiTheme="majorHAnsi"/>
                <w:b/>
                <w:sz w:val="22"/>
                <w:szCs w:val="22"/>
              </w:rPr>
              <w:t>Při každém nárokování výdaje: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294"/>
              </w:tabs>
              <w:ind w:left="294" w:hanging="283"/>
              <w:rPr>
                <w:rFonts w:asciiTheme="majorHAnsi" w:hAnsiTheme="majorHAnsi"/>
                <w:sz w:val="22"/>
                <w:szCs w:val="22"/>
              </w:rPr>
            </w:pPr>
            <w:r w:rsidRPr="00562255">
              <w:rPr>
                <w:rFonts w:asciiTheme="majorHAnsi" w:hAnsiTheme="majorHAnsi"/>
                <w:sz w:val="22"/>
                <w:szCs w:val="22"/>
              </w:rPr>
              <w:t>výkaz práce (</w:t>
            </w:r>
            <w:r>
              <w:rPr>
                <w:rFonts w:asciiTheme="majorHAnsi" w:hAnsiTheme="majorHAnsi"/>
                <w:sz w:val="22"/>
                <w:szCs w:val="22"/>
              </w:rPr>
              <w:t>timesheety,</w:t>
            </w:r>
            <w:r w:rsidRPr="00562255">
              <w:rPr>
                <w:rFonts w:asciiTheme="majorHAnsi" w:hAnsiTheme="majorHAnsi"/>
                <w:sz w:val="22"/>
                <w:szCs w:val="22"/>
              </w:rPr>
              <w:t xml:space="preserve"> příloha č. 12 Obecných </w:t>
            </w:r>
            <w:r w:rsidRPr="00562255">
              <w:rPr>
                <w:sz w:val="22"/>
                <w:szCs w:val="22"/>
              </w:rPr>
              <w:t>pravidel</w:t>
            </w:r>
            <w:r w:rsidRPr="00562255">
              <w:rPr>
                <w:rFonts w:asciiTheme="majorHAnsi" w:hAnsiTheme="majorHAnsi"/>
                <w:sz w:val="22"/>
                <w:szCs w:val="22"/>
              </w:rPr>
              <w:t>) dokládat v těchto případech:</w:t>
            </w:r>
          </w:p>
          <w:p w:rsidR="009A4F39" w:rsidRPr="00562255" w:rsidRDefault="009A4F39" w:rsidP="00B30673">
            <w:pPr>
              <w:pStyle w:val="Odstavecseseznamem"/>
              <w:numPr>
                <w:ilvl w:val="1"/>
                <w:numId w:val="43"/>
              </w:numPr>
              <w:tabs>
                <w:tab w:val="num" w:pos="720"/>
              </w:tabs>
              <w:spacing w:line="276" w:lineRule="auto"/>
              <w:ind w:left="720" w:hanging="426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562255">
              <w:rPr>
                <w:rFonts w:asciiTheme="majorHAnsi" w:hAnsiTheme="majorHAnsi"/>
                <w:sz w:val="22"/>
                <w:szCs w:val="22"/>
              </w:rPr>
              <w:t>v pracovní náplni nebo pracovní smlouvě není jednoznačně stanoven pevný úvazek pro projekt nebo</w:t>
            </w:r>
          </w:p>
          <w:p w:rsidR="009A4F39" w:rsidRPr="00562255" w:rsidRDefault="009A4F39" w:rsidP="00B30673">
            <w:pPr>
              <w:pStyle w:val="Odstavecseseznamem"/>
              <w:numPr>
                <w:ilvl w:val="1"/>
                <w:numId w:val="43"/>
              </w:numPr>
              <w:tabs>
                <w:tab w:val="num" w:pos="720"/>
              </w:tabs>
              <w:spacing w:line="276" w:lineRule="auto"/>
              <w:ind w:left="720" w:hanging="426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562255">
              <w:rPr>
                <w:rFonts w:asciiTheme="majorHAnsi" w:hAnsiTheme="majorHAnsi"/>
                <w:sz w:val="22"/>
                <w:szCs w:val="22"/>
              </w:rPr>
              <w:t xml:space="preserve">pracovník dostává mzdu ze dvou nebo více operačních programů </w:t>
            </w:r>
          </w:p>
          <w:p w:rsidR="009A4F39" w:rsidRPr="00562255" w:rsidRDefault="009A4F39" w:rsidP="00B30673">
            <w:pPr>
              <w:pStyle w:val="Odstavecseseznamem"/>
              <w:numPr>
                <w:ilvl w:val="1"/>
                <w:numId w:val="43"/>
              </w:numPr>
              <w:tabs>
                <w:tab w:val="num" w:pos="720"/>
              </w:tabs>
              <w:spacing w:line="276" w:lineRule="auto"/>
              <w:ind w:left="720" w:hanging="426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562255">
              <w:rPr>
                <w:rFonts w:asciiTheme="majorHAnsi" w:hAnsiTheme="majorHAnsi"/>
                <w:sz w:val="22"/>
                <w:szCs w:val="22"/>
              </w:rPr>
              <w:t>u DPČ/DPP potvrzení zaměstnavatele o převzetí, nebo vykonání předmětu dohody, v případě doložení potvrzení není potřeba dokládat výkazy práce;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294"/>
              </w:tabs>
              <w:ind w:left="294" w:hanging="283"/>
              <w:rPr>
                <w:rFonts w:asciiTheme="majorHAnsi" w:hAnsiTheme="majorHAnsi"/>
                <w:sz w:val="22"/>
                <w:szCs w:val="22"/>
              </w:rPr>
            </w:pPr>
            <w:r w:rsidRPr="00562255">
              <w:rPr>
                <w:rFonts w:asciiTheme="majorHAnsi" w:hAnsiTheme="majorHAnsi"/>
                <w:sz w:val="22"/>
                <w:szCs w:val="22"/>
              </w:rPr>
              <w:t>doklad o výplatě – prokázání vyplacení mzdových výdajů:</w:t>
            </w:r>
          </w:p>
          <w:p w:rsidR="009A4F39" w:rsidRPr="00562255" w:rsidRDefault="009A4F39" w:rsidP="00B30673">
            <w:pPr>
              <w:pStyle w:val="Odstavecseseznamem"/>
              <w:numPr>
                <w:ilvl w:val="1"/>
                <w:numId w:val="42"/>
              </w:numPr>
              <w:tabs>
                <w:tab w:val="num" w:pos="294"/>
              </w:tabs>
              <w:ind w:left="294" w:firstLine="0"/>
              <w:rPr>
                <w:rFonts w:asciiTheme="majorHAnsi" w:hAnsiTheme="majorHAnsi"/>
                <w:sz w:val="22"/>
                <w:szCs w:val="22"/>
              </w:rPr>
            </w:pPr>
            <w:r w:rsidRPr="00562255">
              <w:rPr>
                <w:rFonts w:asciiTheme="majorHAnsi" w:hAnsiTheme="majorHAnsi"/>
                <w:sz w:val="22"/>
                <w:szCs w:val="22"/>
              </w:rPr>
              <w:t>výdajový pokladní doklad nebo</w:t>
            </w:r>
          </w:p>
          <w:p w:rsidR="009A4F39" w:rsidRPr="00562255" w:rsidRDefault="009A4F39" w:rsidP="00B30673">
            <w:pPr>
              <w:pStyle w:val="Odstavecseseznamem"/>
              <w:numPr>
                <w:ilvl w:val="1"/>
                <w:numId w:val="42"/>
              </w:numPr>
              <w:tabs>
                <w:tab w:val="num" w:pos="294"/>
              </w:tabs>
              <w:ind w:left="294" w:firstLine="0"/>
              <w:rPr>
                <w:rFonts w:asciiTheme="majorHAnsi" w:hAnsiTheme="majorHAnsi"/>
                <w:sz w:val="22"/>
                <w:szCs w:val="22"/>
              </w:rPr>
            </w:pPr>
            <w:r w:rsidRPr="00562255">
              <w:rPr>
                <w:rFonts w:asciiTheme="majorHAnsi" w:hAnsiTheme="majorHAnsi"/>
                <w:sz w:val="22"/>
                <w:szCs w:val="22"/>
              </w:rPr>
              <w:t>výpis z účtu nebo</w:t>
            </w:r>
          </w:p>
          <w:p w:rsidR="009A4F39" w:rsidRPr="00562255" w:rsidRDefault="009A4F39" w:rsidP="00B30673">
            <w:pPr>
              <w:pStyle w:val="Odstavecseseznamem"/>
              <w:numPr>
                <w:ilvl w:val="1"/>
                <w:numId w:val="42"/>
              </w:numPr>
              <w:tabs>
                <w:tab w:val="num" w:pos="720"/>
              </w:tabs>
              <w:ind w:left="720" w:hanging="426"/>
              <w:rPr>
                <w:rFonts w:asciiTheme="majorHAnsi" w:hAnsiTheme="majorHAnsi"/>
                <w:sz w:val="22"/>
                <w:szCs w:val="22"/>
              </w:rPr>
            </w:pPr>
            <w:r w:rsidRPr="00562255">
              <w:rPr>
                <w:rFonts w:asciiTheme="majorHAnsi" w:hAnsiTheme="majorHAnsi"/>
                <w:sz w:val="22"/>
                <w:szCs w:val="22"/>
              </w:rPr>
              <w:t>čestné prohlášení zaměstnavatele o úhradě mzdových výdajů;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294"/>
              </w:tabs>
              <w:ind w:left="294" w:hanging="283"/>
              <w:rPr>
                <w:rFonts w:asciiTheme="majorHAnsi" w:hAnsiTheme="majorHAnsi"/>
                <w:sz w:val="22"/>
                <w:szCs w:val="22"/>
              </w:rPr>
            </w:pPr>
            <w:r w:rsidRPr="00562255">
              <w:rPr>
                <w:rFonts w:asciiTheme="majorHAnsi" w:hAnsiTheme="majorHAnsi"/>
                <w:sz w:val="22"/>
                <w:szCs w:val="22"/>
              </w:rPr>
              <w:t>Rekapitulace mzdových výdajů po jednotlivých zaměstnancích (příloha č. 13 Obecných pravidel);</w:t>
            </w:r>
          </w:p>
          <w:p w:rsidR="009A4F39" w:rsidRPr="00CC770A" w:rsidRDefault="009A4F39" w:rsidP="00B30673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294"/>
              </w:tabs>
              <w:ind w:left="294" w:hanging="283"/>
              <w:rPr>
                <w:rFonts w:asciiTheme="majorHAnsi" w:hAnsiTheme="majorHAnsi"/>
                <w:sz w:val="22"/>
                <w:szCs w:val="22"/>
              </w:rPr>
            </w:pPr>
            <w:r w:rsidRPr="00562255">
              <w:rPr>
                <w:rFonts w:asciiTheme="majorHAnsi" w:hAnsiTheme="majorHAnsi"/>
                <w:sz w:val="22"/>
                <w:szCs w:val="22"/>
              </w:rPr>
              <w:t>do Soupisky faktur v MS2014+ uvádět souhrnné částky za všechny zaměstnance (platy, sociální pojištění, zdravotní pojištění, FKSP atd.) v monitorovacím období, uvedené v Rekapitulaci mzdových výdajů.</w:t>
            </w:r>
          </w:p>
        </w:tc>
      </w:tr>
      <w:tr w:rsidR="009A4F39" w:rsidRPr="00CC770A" w:rsidTr="00B30673">
        <w:tc>
          <w:tcPr>
            <w:tcW w:w="1979" w:type="pct"/>
          </w:tcPr>
          <w:p w:rsidR="00C31335" w:rsidRDefault="009A4F39" w:rsidP="00B30673">
            <w:pPr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 w:rsidRPr="00562255">
              <w:rPr>
                <w:rFonts w:asciiTheme="majorHAnsi" w:hAnsiTheme="majorHAnsi"/>
                <w:b/>
                <w:sz w:val="22"/>
                <w:szCs w:val="22"/>
              </w:rPr>
              <w:t xml:space="preserve">Odvody, </w:t>
            </w:r>
          </w:p>
          <w:p w:rsidR="00C31335" w:rsidRDefault="005C5175" w:rsidP="00B30673">
            <w:pPr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</w:t>
            </w:r>
            <w:r w:rsidR="009A4F39" w:rsidRPr="00562255">
              <w:rPr>
                <w:rFonts w:asciiTheme="majorHAnsi" w:hAnsiTheme="majorHAnsi"/>
                <w:b/>
                <w:sz w:val="22"/>
                <w:szCs w:val="22"/>
              </w:rPr>
              <w:t>ociální a zdravotní pojištění placené zaměstnavatelem za zaměstnance</w:t>
            </w:r>
            <w:r w:rsidR="00C31335">
              <w:rPr>
                <w:rFonts w:asciiTheme="majorHAnsi" w:hAnsiTheme="majorHAnsi"/>
                <w:b/>
                <w:sz w:val="22"/>
                <w:szCs w:val="22"/>
              </w:rPr>
              <w:t>,</w:t>
            </w:r>
            <w:r w:rsidR="009A4F3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:rsidR="009A4F39" w:rsidRPr="00562255" w:rsidRDefault="005C5175" w:rsidP="00B30673">
            <w:pPr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z</w:t>
            </w:r>
            <w:r w:rsidR="009A4F39">
              <w:rPr>
                <w:rFonts w:asciiTheme="majorHAnsi" w:hAnsiTheme="majorHAnsi"/>
                <w:b/>
                <w:sz w:val="22"/>
                <w:szCs w:val="22"/>
              </w:rPr>
              <w:t>ákonné pojištění odpovědnosti</w:t>
            </w:r>
            <w:r w:rsidR="00C31335">
              <w:rPr>
                <w:rFonts w:asciiTheme="majorHAnsi" w:hAnsiTheme="majorHAnsi"/>
                <w:b/>
                <w:sz w:val="22"/>
                <w:szCs w:val="22"/>
              </w:rPr>
              <w:t>,</w:t>
            </w:r>
          </w:p>
          <w:p w:rsidR="009A4F39" w:rsidRPr="00562255" w:rsidRDefault="005C5175" w:rsidP="00B30673">
            <w:pPr>
              <w:suppressAutoHyphens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</w:t>
            </w:r>
            <w:r w:rsidR="009A4F39" w:rsidRPr="00562255">
              <w:rPr>
                <w:rFonts w:asciiTheme="majorHAnsi" w:hAnsiTheme="majorHAnsi"/>
                <w:b/>
                <w:sz w:val="22"/>
                <w:szCs w:val="22"/>
              </w:rPr>
              <w:t>říspěvky do FKSP</w:t>
            </w:r>
            <w:r w:rsidR="00C31335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  <w:p w:rsidR="009A4F39" w:rsidRPr="00562255" w:rsidRDefault="009A4F39" w:rsidP="00B3067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21" w:type="pct"/>
          </w:tcPr>
          <w:p w:rsidR="009A4F39" w:rsidRPr="00562255" w:rsidRDefault="009A4F39" w:rsidP="00B30673">
            <w:pPr>
              <w:tabs>
                <w:tab w:val="num" w:pos="294"/>
              </w:tabs>
              <w:ind w:left="294" w:hanging="283"/>
              <w:rPr>
                <w:rFonts w:asciiTheme="majorHAnsi" w:hAnsiTheme="majorHAnsi"/>
                <w:b/>
                <w:sz w:val="22"/>
                <w:szCs w:val="22"/>
              </w:rPr>
            </w:pPr>
            <w:r w:rsidRPr="00562255">
              <w:rPr>
                <w:rFonts w:asciiTheme="majorHAnsi" w:hAnsiTheme="majorHAnsi"/>
                <w:b/>
                <w:sz w:val="22"/>
                <w:szCs w:val="22"/>
              </w:rPr>
              <w:t>Při každém nárokování výdaje: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294"/>
              </w:tabs>
              <w:ind w:left="294" w:hanging="283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 w:rsidRPr="00562255">
              <w:rPr>
                <w:rFonts w:asciiTheme="majorHAnsi" w:hAnsiTheme="majorHAnsi"/>
                <w:sz w:val="22"/>
                <w:szCs w:val="22"/>
              </w:rPr>
              <w:t>doklad o úhradě: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46"/>
              </w:numPr>
              <w:tabs>
                <w:tab w:val="num" w:pos="294"/>
              </w:tabs>
              <w:spacing w:line="276" w:lineRule="auto"/>
              <w:ind w:left="294" w:firstLine="0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562255">
              <w:rPr>
                <w:rFonts w:asciiTheme="majorHAnsi" w:hAnsiTheme="majorHAnsi"/>
                <w:sz w:val="22"/>
                <w:szCs w:val="22"/>
              </w:rPr>
              <w:t>bankovní výpis nebo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46"/>
              </w:numPr>
              <w:tabs>
                <w:tab w:val="num" w:pos="294"/>
              </w:tabs>
              <w:spacing w:line="276" w:lineRule="auto"/>
              <w:ind w:left="294" w:firstLine="0"/>
              <w:rPr>
                <w:rFonts w:asciiTheme="majorHAnsi" w:hAnsiTheme="majorHAnsi"/>
                <w:sz w:val="22"/>
                <w:szCs w:val="22"/>
              </w:rPr>
            </w:pPr>
            <w:r w:rsidRPr="00562255">
              <w:rPr>
                <w:rFonts w:asciiTheme="majorHAnsi" w:hAnsiTheme="majorHAnsi"/>
                <w:sz w:val="22"/>
                <w:szCs w:val="22"/>
              </w:rPr>
              <w:t>čestné prohlášení o úhradě;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294"/>
              </w:tabs>
              <w:ind w:left="294" w:hanging="283"/>
              <w:rPr>
                <w:rFonts w:asciiTheme="majorHAnsi" w:hAnsiTheme="majorHAnsi"/>
                <w:sz w:val="22"/>
                <w:szCs w:val="22"/>
              </w:rPr>
            </w:pPr>
            <w:r w:rsidRPr="00562255">
              <w:rPr>
                <w:rFonts w:asciiTheme="majorHAnsi" w:hAnsiTheme="majorHAnsi"/>
                <w:sz w:val="22"/>
                <w:szCs w:val="22"/>
              </w:rPr>
              <w:t>do Soupisky faktur v MS2014+ uvádět souhrnné částky za všechny zaměstnance v monitorovacím období.</w:t>
            </w:r>
          </w:p>
        </w:tc>
      </w:tr>
      <w:tr w:rsidR="009A4F39" w:rsidRPr="00CC770A" w:rsidTr="00B30673">
        <w:tc>
          <w:tcPr>
            <w:tcW w:w="1979" w:type="pct"/>
          </w:tcPr>
          <w:p w:rsidR="009A4F39" w:rsidRPr="00562255" w:rsidRDefault="009A4F39" w:rsidP="00B30673">
            <w:pPr>
              <w:jc w:val="left"/>
              <w:rPr>
                <w:b/>
                <w:sz w:val="22"/>
                <w:szCs w:val="22"/>
              </w:rPr>
            </w:pPr>
            <w:r w:rsidRPr="00562255">
              <w:rPr>
                <w:b/>
                <w:sz w:val="22"/>
                <w:szCs w:val="22"/>
              </w:rPr>
              <w:t>Pořízení majetku</w:t>
            </w:r>
          </w:p>
          <w:p w:rsidR="009A4F39" w:rsidRDefault="009A4F39" w:rsidP="00B30673">
            <w:pPr>
              <w:pStyle w:val="Odstavecseseznamem"/>
              <w:numPr>
                <w:ilvl w:val="0"/>
                <w:numId w:val="59"/>
              </w:numPr>
              <w:ind w:left="567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exponáty</w:t>
            </w:r>
            <w:r w:rsidRPr="00562255">
              <w:rPr>
                <w:sz w:val="22"/>
                <w:szCs w:val="22"/>
              </w:rPr>
              <w:t>, model</w:t>
            </w:r>
            <w:r>
              <w:rPr>
                <w:sz w:val="22"/>
                <w:szCs w:val="22"/>
              </w:rPr>
              <w:t>y</w:t>
            </w:r>
            <w:r w:rsidRPr="00562255">
              <w:rPr>
                <w:sz w:val="22"/>
                <w:szCs w:val="22"/>
              </w:rPr>
              <w:t xml:space="preserve"> a kopi</w:t>
            </w:r>
            <w:r>
              <w:rPr>
                <w:sz w:val="22"/>
                <w:szCs w:val="22"/>
              </w:rPr>
              <w:t>e</w:t>
            </w:r>
            <w:r w:rsidRPr="00562255">
              <w:rPr>
                <w:sz w:val="22"/>
                <w:szCs w:val="22"/>
              </w:rPr>
              <w:t>,</w:t>
            </w:r>
          </w:p>
          <w:p w:rsidR="009A4F39" w:rsidRDefault="009A4F39" w:rsidP="00B30673">
            <w:pPr>
              <w:pStyle w:val="Odstavecseseznamem"/>
              <w:numPr>
                <w:ilvl w:val="0"/>
                <w:numId w:val="59"/>
              </w:numPr>
              <w:ind w:left="567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HW a SW nezbytný</w:t>
            </w:r>
            <w:r w:rsidRPr="009828A4">
              <w:rPr>
                <w:sz w:val="22"/>
                <w:szCs w:val="22"/>
              </w:rPr>
              <w:t xml:space="preserve"> pro digitalizaci památek, mobiliáře a zabezpečení</w:t>
            </w:r>
            <w:r>
              <w:rPr>
                <w:sz w:val="22"/>
                <w:szCs w:val="22"/>
              </w:rPr>
              <w:t>.</w:t>
            </w:r>
          </w:p>
          <w:p w:rsidR="009A4F39" w:rsidRDefault="009A4F39" w:rsidP="00B30673">
            <w:pPr>
              <w:pStyle w:val="Odstavecseseznamem"/>
              <w:numPr>
                <w:ilvl w:val="0"/>
                <w:numId w:val="59"/>
              </w:numPr>
              <w:ind w:left="567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venkovní mobiliář parků a zahrad,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59"/>
              </w:numPr>
              <w:ind w:left="567" w:hanging="283"/>
              <w:jc w:val="left"/>
              <w:rPr>
                <w:sz w:val="22"/>
                <w:szCs w:val="22"/>
              </w:rPr>
            </w:pPr>
            <w:r w:rsidRPr="00451C74">
              <w:rPr>
                <w:sz w:val="22"/>
                <w:szCs w:val="22"/>
              </w:rPr>
              <w:t>technická a technologická zařízení, stroje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021" w:type="pct"/>
          </w:tcPr>
          <w:p w:rsidR="009A4F39" w:rsidRPr="00562255" w:rsidRDefault="009A4F39" w:rsidP="00B30673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 xml:space="preserve">účetní/daňové doklady se zřejmou identifikací předmětu plnění pro posouzení způsobilosti výdaje; 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>pokud nelze posoudit způsobilost výdaje podle identifikace předmětu plnění, doložit objednávku, dodací list, popř. předávací protokol;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>doklad o zaplacení;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>smlouva;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7"/>
              </w:numPr>
              <w:tabs>
                <w:tab w:val="clear" w:pos="720"/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>doložení ceny obvyklé - způsob stanovení ceny od dodavatelů, neplatí pro ceny stanovené znaleckým posudkem a při výběru dodavatele na základě zadávacího nebo výběrového řízení.</w:t>
            </w:r>
          </w:p>
        </w:tc>
      </w:tr>
      <w:tr w:rsidR="009A4F39" w:rsidRPr="00CC770A" w:rsidTr="00B30673">
        <w:tc>
          <w:tcPr>
            <w:tcW w:w="1979" w:type="pct"/>
          </w:tcPr>
          <w:p w:rsidR="009A4F39" w:rsidRPr="00562255" w:rsidRDefault="009A4F39" w:rsidP="00B30673">
            <w:pPr>
              <w:jc w:val="left"/>
              <w:rPr>
                <w:b/>
                <w:sz w:val="22"/>
                <w:szCs w:val="22"/>
              </w:rPr>
            </w:pPr>
            <w:r w:rsidRPr="00562255">
              <w:rPr>
                <w:b/>
                <w:sz w:val="22"/>
                <w:szCs w:val="22"/>
              </w:rPr>
              <w:t>Pořízení služeb bezprostředně souvisejících s</w:t>
            </w:r>
            <w:r>
              <w:rPr>
                <w:b/>
                <w:sz w:val="22"/>
                <w:szCs w:val="22"/>
              </w:rPr>
              <w:t> </w:t>
            </w:r>
            <w:r w:rsidRPr="00562255">
              <w:rPr>
                <w:b/>
                <w:sz w:val="22"/>
                <w:szCs w:val="22"/>
              </w:rPr>
              <w:t>realizací</w:t>
            </w:r>
            <w:r>
              <w:rPr>
                <w:b/>
                <w:sz w:val="22"/>
                <w:szCs w:val="22"/>
              </w:rPr>
              <w:t xml:space="preserve"> projektu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58"/>
              </w:numPr>
              <w:ind w:left="567" w:hanging="283"/>
              <w:jc w:val="left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>studie proveditelnosti,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58"/>
              </w:numPr>
              <w:ind w:left="567" w:hanging="283"/>
              <w:jc w:val="left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>odborn</w:t>
            </w:r>
            <w:r>
              <w:rPr>
                <w:sz w:val="22"/>
                <w:szCs w:val="22"/>
              </w:rPr>
              <w:t>é</w:t>
            </w:r>
            <w:r w:rsidRPr="00562255">
              <w:rPr>
                <w:sz w:val="22"/>
                <w:szCs w:val="22"/>
              </w:rPr>
              <w:t xml:space="preserve"> a znaleck</w:t>
            </w:r>
            <w:r>
              <w:rPr>
                <w:sz w:val="22"/>
                <w:szCs w:val="22"/>
              </w:rPr>
              <w:t>é</w:t>
            </w:r>
            <w:r w:rsidRPr="00562255">
              <w:rPr>
                <w:sz w:val="22"/>
                <w:szCs w:val="22"/>
              </w:rPr>
              <w:t xml:space="preserve"> posudk</w:t>
            </w:r>
            <w:r>
              <w:rPr>
                <w:sz w:val="22"/>
                <w:szCs w:val="22"/>
              </w:rPr>
              <w:t>y</w:t>
            </w:r>
            <w:r w:rsidRPr="00562255">
              <w:rPr>
                <w:sz w:val="22"/>
                <w:szCs w:val="22"/>
              </w:rPr>
              <w:t xml:space="preserve"> a analýz</w:t>
            </w:r>
            <w:r>
              <w:rPr>
                <w:sz w:val="22"/>
                <w:szCs w:val="22"/>
              </w:rPr>
              <w:t>y</w:t>
            </w:r>
            <w:r w:rsidRPr="00562255">
              <w:rPr>
                <w:sz w:val="22"/>
                <w:szCs w:val="22"/>
              </w:rPr>
              <w:t>,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58"/>
              </w:numPr>
              <w:ind w:left="567" w:hanging="283"/>
              <w:jc w:val="left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>zpracování zadávacích dokumentací k veřejným zakázkám a organizace výběrových a zadávacích řízení,</w:t>
            </w:r>
          </w:p>
          <w:p w:rsidR="009A4F39" w:rsidRDefault="009A4F39" w:rsidP="00B30673">
            <w:pPr>
              <w:pStyle w:val="Odstavecseseznamem"/>
              <w:numPr>
                <w:ilvl w:val="0"/>
                <w:numId w:val="58"/>
              </w:numPr>
              <w:ind w:left="567" w:hanging="283"/>
              <w:jc w:val="left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>gitalizace památek a mobiliáře,</w:t>
            </w:r>
          </w:p>
          <w:p w:rsidR="009A4F39" w:rsidRDefault="009A4F39" w:rsidP="00B30673">
            <w:pPr>
              <w:pStyle w:val="Odstavecseseznamem"/>
              <w:numPr>
                <w:ilvl w:val="0"/>
                <w:numId w:val="58"/>
              </w:numPr>
              <w:ind w:left="567" w:hanging="283"/>
              <w:jc w:val="left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 xml:space="preserve">přeprava, instalace a </w:t>
            </w:r>
            <w:proofErr w:type="spellStart"/>
            <w:r w:rsidRPr="00562255">
              <w:rPr>
                <w:sz w:val="22"/>
                <w:szCs w:val="22"/>
              </w:rPr>
              <w:t>deinstalace</w:t>
            </w:r>
            <w:proofErr w:type="spellEnd"/>
            <w:r w:rsidRPr="00562255">
              <w:rPr>
                <w:sz w:val="22"/>
                <w:szCs w:val="22"/>
              </w:rPr>
              <w:t xml:space="preserve"> předmětů</w:t>
            </w:r>
            <w:r>
              <w:rPr>
                <w:sz w:val="22"/>
                <w:szCs w:val="22"/>
              </w:rPr>
              <w:t>,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58"/>
              </w:numPr>
              <w:ind w:left="567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obnova parků a zahrad (arboristické práce, čištění ploch).</w:t>
            </w:r>
          </w:p>
        </w:tc>
        <w:tc>
          <w:tcPr>
            <w:tcW w:w="3021" w:type="pct"/>
          </w:tcPr>
          <w:p w:rsidR="009A4F39" w:rsidRPr="00562255" w:rsidRDefault="009A4F39" w:rsidP="00B30673">
            <w:pPr>
              <w:pStyle w:val="Odstavecseseznamem"/>
              <w:numPr>
                <w:ilvl w:val="0"/>
                <w:numId w:val="8"/>
              </w:numPr>
              <w:tabs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>účetní/daňové doklady se zřejmou identifikací předmětu plnění pro posouzení způsobilosti výdaje;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8"/>
              </w:numPr>
              <w:tabs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>pokud nelze posoudit způsobilost výdaje podle identifikace předmětu plnění, doložit objednávku, dodací list, předávací protokol;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8"/>
              </w:numPr>
              <w:tabs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>doklad o zaplacení;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8"/>
              </w:numPr>
              <w:tabs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>smlouva;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8"/>
              </w:numPr>
              <w:tabs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>doložení ceny obvyklé - způsob stanovení ceny od dodavatelů, neplatí pro ceny stanovené znaleckým posudkem</w:t>
            </w:r>
            <w:r>
              <w:rPr>
                <w:sz w:val="22"/>
                <w:szCs w:val="22"/>
              </w:rPr>
              <w:t>,</w:t>
            </w:r>
            <w:r w:rsidRPr="00562255">
              <w:rPr>
                <w:sz w:val="22"/>
                <w:szCs w:val="22"/>
              </w:rPr>
              <w:t xml:space="preserve"> při výběru dodavatele na základě zadávacího nebo výběrového řízení.</w:t>
            </w:r>
          </w:p>
        </w:tc>
      </w:tr>
      <w:tr w:rsidR="009A4F39" w:rsidRPr="00CC770A" w:rsidTr="00B30673">
        <w:tc>
          <w:tcPr>
            <w:tcW w:w="1979" w:type="pct"/>
          </w:tcPr>
          <w:p w:rsidR="009A4F39" w:rsidRPr="00562255" w:rsidRDefault="009A4F39" w:rsidP="00B30673">
            <w:pPr>
              <w:rPr>
                <w:b/>
                <w:sz w:val="22"/>
                <w:szCs w:val="22"/>
              </w:rPr>
            </w:pPr>
            <w:r w:rsidRPr="00562255">
              <w:rPr>
                <w:b/>
                <w:sz w:val="22"/>
                <w:szCs w:val="22"/>
              </w:rPr>
              <w:t>Povinná publicita</w:t>
            </w:r>
          </w:p>
        </w:tc>
        <w:tc>
          <w:tcPr>
            <w:tcW w:w="3021" w:type="pct"/>
          </w:tcPr>
          <w:p w:rsidR="009A4F39" w:rsidRPr="00562255" w:rsidRDefault="009A4F39" w:rsidP="00B30673">
            <w:pPr>
              <w:pStyle w:val="Odstavecseseznamem"/>
              <w:numPr>
                <w:ilvl w:val="0"/>
                <w:numId w:val="8"/>
              </w:numPr>
              <w:tabs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>účetní/daňové doklady se zřejmou  identifikací předmětu plnění pro posouzení způsobilosti výdaje;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8"/>
              </w:numPr>
              <w:tabs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>pokud nelze posoudit způsobilost výdaje podle identifikace předmětu plnění, doložit objednávku, dodací list, předávací protokol;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8"/>
              </w:numPr>
              <w:tabs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>smlouva o poskytnutí služeb, smlouva o dílo;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8"/>
              </w:numPr>
              <w:tabs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>doklad o zaplacení;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8"/>
              </w:numPr>
              <w:tabs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>doložení ceny obvyklé - způsob stanovení ceny od dodavatelů, neplatí pro ceny stanovené znaleckým posudkem a při výběru dodavatele na základě výběrového řízení.</w:t>
            </w:r>
          </w:p>
        </w:tc>
      </w:tr>
      <w:tr w:rsidR="009A4F39" w:rsidRPr="00CC770A" w:rsidTr="00B30673">
        <w:tc>
          <w:tcPr>
            <w:tcW w:w="1979" w:type="pct"/>
          </w:tcPr>
          <w:p w:rsidR="009A4F39" w:rsidRPr="00562255" w:rsidRDefault="009A4F39" w:rsidP="00B30673">
            <w:pPr>
              <w:rPr>
                <w:b/>
                <w:sz w:val="22"/>
                <w:szCs w:val="22"/>
              </w:rPr>
            </w:pPr>
            <w:r w:rsidRPr="00562255">
              <w:rPr>
                <w:b/>
                <w:sz w:val="22"/>
                <w:szCs w:val="22"/>
              </w:rPr>
              <w:t>DPH</w:t>
            </w:r>
          </w:p>
          <w:p w:rsidR="009A4F39" w:rsidRPr="00562255" w:rsidRDefault="009A4F39" w:rsidP="00B30673">
            <w:pPr>
              <w:rPr>
                <w:sz w:val="22"/>
                <w:szCs w:val="22"/>
              </w:rPr>
            </w:pPr>
          </w:p>
        </w:tc>
        <w:tc>
          <w:tcPr>
            <w:tcW w:w="3021" w:type="pct"/>
          </w:tcPr>
          <w:p w:rsidR="009A4F39" w:rsidRPr="00562255" w:rsidRDefault="009A4F39" w:rsidP="00B30673">
            <w:pPr>
              <w:pStyle w:val="Odstavecseseznamem"/>
              <w:numPr>
                <w:ilvl w:val="0"/>
                <w:numId w:val="24"/>
              </w:numPr>
              <w:tabs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 xml:space="preserve">při využití plnění pro ekonomickou činnost a osvobozená plnění se dokládá výše skutečného (vypořádacího) koeficientu za vypořádávané období (výdaj se považuje za doložený až na základě vypořádacího koeficientu, kdy je známá skutečná výše výdaje); 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24"/>
              </w:numPr>
              <w:tabs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>při využití přenesené daňové povinnosti kopie evidence pro daňové účely a kopie výpisu z bankovního účtu jako doklad o úhradě daňové povinnosti OFS.</w:t>
            </w:r>
          </w:p>
        </w:tc>
      </w:tr>
      <w:tr w:rsidR="009A4F39" w:rsidRPr="00CC770A" w:rsidTr="00B30673">
        <w:tc>
          <w:tcPr>
            <w:tcW w:w="1979" w:type="pct"/>
            <w:tcBorders>
              <w:bottom w:val="single" w:sz="12" w:space="0" w:color="auto"/>
            </w:tcBorders>
          </w:tcPr>
          <w:p w:rsidR="009A4F39" w:rsidRPr="00562255" w:rsidRDefault="009A4F39" w:rsidP="00B30673">
            <w:pPr>
              <w:rPr>
                <w:b/>
                <w:bCs/>
                <w:sz w:val="22"/>
                <w:szCs w:val="22"/>
              </w:rPr>
            </w:pPr>
            <w:r w:rsidRPr="00562255">
              <w:rPr>
                <w:b/>
                <w:sz w:val="22"/>
                <w:szCs w:val="22"/>
              </w:rPr>
              <w:t>Účetní doklady do 10 000 Kč</w:t>
            </w:r>
          </w:p>
        </w:tc>
        <w:tc>
          <w:tcPr>
            <w:tcW w:w="3021" w:type="pct"/>
            <w:tcBorders>
              <w:bottom w:val="single" w:sz="12" w:space="0" w:color="auto"/>
            </w:tcBorders>
          </w:tcPr>
          <w:p w:rsidR="009A4F39" w:rsidRPr="00562255" w:rsidRDefault="009A4F39" w:rsidP="00B30673">
            <w:pPr>
              <w:pStyle w:val="Odstavecseseznamem"/>
              <w:numPr>
                <w:ilvl w:val="0"/>
                <w:numId w:val="10"/>
              </w:numPr>
              <w:tabs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 xml:space="preserve">Výdaje do 10 000 Kč lze uvést v Seznamu účetních dokladů v MS2014+ a nedokládat k nim faktury, paragony a další účetní doklady. 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10"/>
              </w:numPr>
              <w:tabs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 xml:space="preserve">Maximální limit pro začlenění do seznamu účetních dokladů je 10 000 Kč včetně DPH za jeden účetní doklad. </w:t>
            </w:r>
          </w:p>
          <w:p w:rsidR="009A4F39" w:rsidRPr="00562255" w:rsidRDefault="009A4F39" w:rsidP="00B30673">
            <w:pPr>
              <w:pStyle w:val="Odstavecseseznamem"/>
              <w:numPr>
                <w:ilvl w:val="0"/>
                <w:numId w:val="10"/>
              </w:numPr>
              <w:tabs>
                <w:tab w:val="num" w:pos="294"/>
              </w:tabs>
              <w:ind w:left="294" w:hanging="283"/>
              <w:rPr>
                <w:sz w:val="22"/>
                <w:szCs w:val="22"/>
              </w:rPr>
            </w:pPr>
            <w:r w:rsidRPr="00562255">
              <w:rPr>
                <w:sz w:val="22"/>
                <w:szCs w:val="22"/>
              </w:rPr>
              <w:t>Pro tyto výdaje platí povinnost předložit v případě kontroly originály příslušných účetních dokladů.</w:t>
            </w:r>
          </w:p>
        </w:tc>
      </w:tr>
    </w:tbl>
    <w:p w:rsidR="00AE49B9" w:rsidRDefault="00AE49B9" w:rsidP="00EA3680">
      <w:pPr>
        <w:rPr>
          <w:b/>
        </w:rPr>
      </w:pPr>
    </w:p>
    <w:p w:rsidR="00EA4366" w:rsidRPr="009F1474" w:rsidRDefault="00EA4366" w:rsidP="00EA3680">
      <w:pPr>
        <w:rPr>
          <w:b/>
        </w:rPr>
      </w:pPr>
      <w:r w:rsidRPr="009F1474">
        <w:rPr>
          <w:b/>
        </w:rPr>
        <w:t>Způsobilými výdaji nejsou:</w:t>
      </w:r>
    </w:p>
    <w:p w:rsidR="00EA4366" w:rsidRDefault="00EA4366" w:rsidP="00AE49B9">
      <w:pPr>
        <w:pStyle w:val="Odstavecseseznamem"/>
        <w:numPr>
          <w:ilvl w:val="0"/>
          <w:numId w:val="69"/>
        </w:numPr>
        <w:ind w:left="709" w:hanging="283"/>
      </w:pPr>
      <w:r w:rsidRPr="00270B84">
        <w:t>správní poplatky,</w:t>
      </w:r>
    </w:p>
    <w:p w:rsidR="00FD2089" w:rsidRPr="00270B84" w:rsidRDefault="00FD2089" w:rsidP="00AE49B9">
      <w:pPr>
        <w:pStyle w:val="Odstavecseseznamem"/>
        <w:numPr>
          <w:ilvl w:val="0"/>
          <w:numId w:val="69"/>
        </w:numPr>
        <w:ind w:left="709" w:hanging="283"/>
      </w:pPr>
      <w:r>
        <w:t>pojištění majetku financovaného z IROP ani jiného majetku,</w:t>
      </w:r>
    </w:p>
    <w:p w:rsidR="00EA4366" w:rsidRPr="00270B84" w:rsidRDefault="00EA4366" w:rsidP="00AE49B9">
      <w:pPr>
        <w:pStyle w:val="Odstavecseseznamem"/>
        <w:numPr>
          <w:ilvl w:val="0"/>
          <w:numId w:val="69"/>
        </w:numPr>
        <w:ind w:left="709" w:hanging="283"/>
      </w:pPr>
      <w:r w:rsidRPr="00270B84">
        <w:t>úroky z úvěrů,</w:t>
      </w:r>
    </w:p>
    <w:p w:rsidR="00EA4366" w:rsidRPr="00270B84" w:rsidRDefault="00EA4366" w:rsidP="00AE49B9">
      <w:pPr>
        <w:pStyle w:val="Odstavecseseznamem"/>
        <w:numPr>
          <w:ilvl w:val="0"/>
          <w:numId w:val="69"/>
        </w:numPr>
        <w:ind w:left="709" w:hanging="283"/>
      </w:pPr>
      <w:r w:rsidRPr="00270B84">
        <w:t xml:space="preserve">DPH, pokud má příjemce nárok na odpočet daně na vstupu; pokud u organizace existuje dvojí režim, musí příjemce rozhodnout, zda navrhovaný projekt spadá pod aktivity podléhající režimu </w:t>
      </w:r>
      <w:r w:rsidR="00A43CAB">
        <w:t>DPH</w:t>
      </w:r>
      <w:r w:rsidRPr="00270B84">
        <w:t xml:space="preserve"> s nárokem na odpočet nebo pod aktivity, kde daň není uplatňovaná,</w:t>
      </w:r>
    </w:p>
    <w:p w:rsidR="00EA4366" w:rsidRPr="00270B84" w:rsidRDefault="00EA4366" w:rsidP="00AE49B9">
      <w:pPr>
        <w:pStyle w:val="Odstavecseseznamem"/>
        <w:numPr>
          <w:ilvl w:val="0"/>
          <w:numId w:val="69"/>
        </w:numPr>
        <w:ind w:left="709" w:hanging="283"/>
      </w:pPr>
      <w:r w:rsidRPr="00270B84">
        <w:t>splátky půjček a úvěrů,</w:t>
      </w:r>
    </w:p>
    <w:p w:rsidR="00EA4366" w:rsidRPr="00270B84" w:rsidRDefault="00EA4366" w:rsidP="00AE49B9">
      <w:pPr>
        <w:pStyle w:val="Odstavecseseznamem"/>
        <w:numPr>
          <w:ilvl w:val="0"/>
          <w:numId w:val="69"/>
        </w:numPr>
        <w:ind w:left="709" w:hanging="283"/>
      </w:pPr>
      <w:r w:rsidRPr="00270B84">
        <w:t>sankce a penále,</w:t>
      </w:r>
    </w:p>
    <w:p w:rsidR="00EA4366" w:rsidRPr="00270B84" w:rsidRDefault="00EA4366" w:rsidP="00AE49B9">
      <w:pPr>
        <w:pStyle w:val="Odstavecseseznamem"/>
        <w:numPr>
          <w:ilvl w:val="0"/>
          <w:numId w:val="69"/>
        </w:numPr>
        <w:ind w:left="709" w:hanging="283"/>
      </w:pPr>
      <w:r w:rsidRPr="00270B84">
        <w:t xml:space="preserve">výdaje na záruky, pojištění, úroky, bankovní poplatky, kursové ztráty, celní a správní poplatky </w:t>
      </w:r>
    </w:p>
    <w:p w:rsidR="00EA4366" w:rsidRPr="00270B84" w:rsidRDefault="00EA4366" w:rsidP="00AE49B9">
      <w:pPr>
        <w:pStyle w:val="Odstavecseseznamem"/>
        <w:numPr>
          <w:ilvl w:val="0"/>
          <w:numId w:val="69"/>
        </w:numPr>
        <w:ind w:left="709" w:hanging="283"/>
      </w:pPr>
      <w:r w:rsidRPr="00270B84">
        <w:t>náklady na spotřebu energií a ostatní provozní náklady,</w:t>
      </w:r>
    </w:p>
    <w:p w:rsidR="00EA4366" w:rsidRDefault="00EA4366" w:rsidP="00AE49B9">
      <w:pPr>
        <w:pStyle w:val="Odstavecseseznamem"/>
        <w:numPr>
          <w:ilvl w:val="0"/>
          <w:numId w:val="69"/>
        </w:numPr>
        <w:ind w:left="709" w:hanging="283"/>
      </w:pPr>
      <w:r w:rsidRPr="00D32629">
        <w:t>výdaje na nákup služeb</w:t>
      </w:r>
      <w:r>
        <w:t xml:space="preserve"> bezprostředně nesouvisejících s realizací projektu, </w:t>
      </w:r>
    </w:p>
    <w:p w:rsidR="00EA4366" w:rsidRPr="00D32629" w:rsidRDefault="00EA4366" w:rsidP="00AE49B9">
      <w:pPr>
        <w:pStyle w:val="Odstavecseseznamem"/>
        <w:numPr>
          <w:ilvl w:val="0"/>
          <w:numId w:val="69"/>
        </w:numPr>
        <w:ind w:left="709" w:hanging="283"/>
      </w:pPr>
      <w:r w:rsidRPr="00D32629">
        <w:t xml:space="preserve">odpisy, </w:t>
      </w:r>
    </w:p>
    <w:p w:rsidR="00EA4366" w:rsidRPr="00270B84" w:rsidRDefault="00EA4366" w:rsidP="00AE49B9">
      <w:pPr>
        <w:pStyle w:val="Odstavecseseznamem"/>
        <w:numPr>
          <w:ilvl w:val="0"/>
          <w:numId w:val="69"/>
        </w:numPr>
        <w:ind w:left="709" w:hanging="283"/>
      </w:pPr>
      <w:r w:rsidRPr="00270B84">
        <w:t xml:space="preserve">vzdělávání zaměstnanců, </w:t>
      </w:r>
    </w:p>
    <w:p w:rsidR="00EA4366" w:rsidRDefault="00EA4366" w:rsidP="00AE49B9">
      <w:pPr>
        <w:pStyle w:val="Odstavecseseznamem"/>
        <w:numPr>
          <w:ilvl w:val="0"/>
          <w:numId w:val="69"/>
        </w:numPr>
        <w:ind w:left="709" w:hanging="283"/>
      </w:pPr>
      <w:r w:rsidRPr="00270B84">
        <w:t>vady díla, které je dodavatel povinen odstranit bez další náhrady</w:t>
      </w:r>
      <w:r>
        <w:t>,</w:t>
      </w:r>
    </w:p>
    <w:p w:rsidR="00CD3BCE" w:rsidRDefault="00EA4366" w:rsidP="00AE49B9">
      <w:pPr>
        <w:pStyle w:val="Odstavecseseznamem"/>
        <w:numPr>
          <w:ilvl w:val="0"/>
          <w:numId w:val="69"/>
        </w:numPr>
        <w:ind w:left="709" w:hanging="283"/>
      </w:pPr>
      <w:r>
        <w:t>výdaje na vedlejší aktivity projektu nad 15 % celkových způsobilých výdajů</w:t>
      </w:r>
      <w:r w:rsidR="00357FD9">
        <w:t>,</w:t>
      </w:r>
    </w:p>
    <w:p w:rsidR="00357FD9" w:rsidRDefault="00CD3BCE" w:rsidP="00AE49B9">
      <w:pPr>
        <w:pStyle w:val="Odstavecseseznamem"/>
        <w:numPr>
          <w:ilvl w:val="0"/>
          <w:numId w:val="69"/>
        </w:numPr>
        <w:ind w:left="709" w:hanging="283"/>
      </w:pPr>
      <w:r>
        <w:t xml:space="preserve">výdaje na pořízení </w:t>
      </w:r>
      <w:r w:rsidR="001177BE">
        <w:t>pozemků</w:t>
      </w:r>
      <w:r>
        <w:t xml:space="preserve"> nad 10 % celkových způsobilých výdajů</w:t>
      </w:r>
      <w:r w:rsidR="00357FD9">
        <w:t>,</w:t>
      </w:r>
    </w:p>
    <w:p w:rsidR="00EA4366" w:rsidRDefault="00357FD9" w:rsidP="00AE49B9">
      <w:pPr>
        <w:pStyle w:val="Odstavecseseznamem"/>
        <w:numPr>
          <w:ilvl w:val="0"/>
          <w:numId w:val="69"/>
        </w:numPr>
        <w:ind w:left="709" w:hanging="283"/>
      </w:pPr>
      <w:r>
        <w:t xml:space="preserve">výdaje na hlavní i vedlejší aktivity, realizované mimo území </w:t>
      </w:r>
      <w:proofErr w:type="spellStart"/>
      <w:r w:rsidR="0034753D">
        <w:t>podporovatelných</w:t>
      </w:r>
      <w:proofErr w:type="spellEnd"/>
      <w:r w:rsidR="0034753D">
        <w:t xml:space="preserve"> památek</w:t>
      </w:r>
      <w:r w:rsidR="00EA4366">
        <w:t xml:space="preserve">. </w:t>
      </w:r>
    </w:p>
    <w:p w:rsidR="00752770" w:rsidRDefault="00752770" w:rsidP="00752770">
      <w:pPr>
        <w:pStyle w:val="Pravidla11"/>
      </w:pPr>
      <w:bookmarkStart w:id="62" w:name="_Toc436054793"/>
      <w:r>
        <w:t>Podpora infrastruktury malého měřítka</w:t>
      </w:r>
      <w:bookmarkEnd w:id="62"/>
      <w:r>
        <w:t xml:space="preserve"> </w:t>
      </w:r>
    </w:p>
    <w:p w:rsidR="00752770" w:rsidRDefault="00752770" w:rsidP="00840F2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Podle článku 3.1e) nařízení č. 1301/2013 o Evropském fondu pro regionální rozvoj je v programovém období 2014-2020 podpora v oblasti kultury omezena na </w:t>
      </w:r>
      <w:r w:rsidR="00427355">
        <w:rPr>
          <w:rFonts w:asciiTheme="majorHAnsi" w:hAnsiTheme="majorHAnsi"/>
        </w:rPr>
        <w:t xml:space="preserve">podporu infrastruktury </w:t>
      </w:r>
      <w:r>
        <w:rPr>
          <w:rFonts w:asciiTheme="majorHAnsi" w:hAnsiTheme="majorHAnsi"/>
        </w:rPr>
        <w:t> </w:t>
      </w:r>
      <w:r w:rsidR="00427355">
        <w:rPr>
          <w:rFonts w:asciiTheme="majorHAnsi" w:hAnsiTheme="majorHAnsi"/>
        </w:rPr>
        <w:t>malého</w:t>
      </w:r>
      <w:r>
        <w:rPr>
          <w:rFonts w:asciiTheme="majorHAnsi" w:hAnsiTheme="majorHAnsi"/>
        </w:rPr>
        <w:t xml:space="preserve"> měřítk</w:t>
      </w:r>
      <w:r w:rsidR="00427355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 (tzv. </w:t>
      </w:r>
      <w:proofErr w:type="spellStart"/>
      <w:r>
        <w:rPr>
          <w:rFonts w:asciiTheme="majorHAnsi" w:hAnsiTheme="majorHAnsi"/>
        </w:rPr>
        <w:t>small-scale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infrastructure</w:t>
      </w:r>
      <w:proofErr w:type="spellEnd"/>
      <w:r>
        <w:rPr>
          <w:rFonts w:asciiTheme="majorHAnsi" w:hAnsiTheme="majorHAnsi"/>
        </w:rPr>
        <w:t xml:space="preserve">). </w:t>
      </w:r>
      <w:r w:rsidR="00861C8A">
        <w:rPr>
          <w:rFonts w:asciiTheme="majorHAnsi" w:hAnsiTheme="majorHAnsi"/>
        </w:rPr>
        <w:t>Za investici do</w:t>
      </w:r>
      <w:r w:rsidR="00427355">
        <w:rPr>
          <w:rFonts w:asciiTheme="majorHAnsi" w:hAnsiTheme="majorHAnsi"/>
        </w:rPr>
        <w:t xml:space="preserve"> infrastruktury malého </w:t>
      </w:r>
      <w:r w:rsidR="00861C8A">
        <w:rPr>
          <w:rFonts w:asciiTheme="majorHAnsi" w:hAnsiTheme="majorHAnsi"/>
        </w:rPr>
        <w:t>měřítka</w:t>
      </w:r>
      <w:r w:rsidR="00427355">
        <w:rPr>
          <w:rFonts w:asciiTheme="majorHAnsi" w:hAnsiTheme="majorHAnsi"/>
        </w:rPr>
        <w:t xml:space="preserve">, </w:t>
      </w:r>
      <w:r w:rsidR="003F3FE9">
        <w:rPr>
          <w:rFonts w:asciiTheme="majorHAnsi" w:hAnsiTheme="majorHAnsi"/>
        </w:rPr>
        <w:t>je považována taková investice,</w:t>
      </w:r>
      <w:r w:rsidR="00861C8A">
        <w:rPr>
          <w:rFonts w:asciiTheme="majorHAnsi" w:hAnsiTheme="majorHAnsi"/>
        </w:rPr>
        <w:t xml:space="preserve"> </w:t>
      </w:r>
      <w:r w:rsidR="003F3FE9">
        <w:rPr>
          <w:rFonts w:asciiTheme="majorHAnsi" w:hAnsiTheme="majorHAnsi"/>
        </w:rPr>
        <w:t>j</w:t>
      </w:r>
      <w:r w:rsidR="00861C8A">
        <w:rPr>
          <w:rFonts w:asciiTheme="majorHAnsi" w:hAnsiTheme="majorHAnsi"/>
        </w:rPr>
        <w:t xml:space="preserve">ejíž </w:t>
      </w:r>
      <w:r w:rsidRPr="00F01BE6">
        <w:rPr>
          <w:rFonts w:asciiTheme="majorHAnsi" w:hAnsiTheme="majorHAnsi"/>
          <w:b/>
        </w:rPr>
        <w:t>celkové výdaje jsou nižší nebo rovny 5 mil. EUR</w:t>
      </w:r>
      <w:r w:rsidR="00840F2F">
        <w:rPr>
          <w:rFonts w:asciiTheme="majorHAnsi" w:hAnsiTheme="majorHAnsi"/>
          <w:b/>
        </w:rPr>
        <w:t xml:space="preserve"> (</w:t>
      </w:r>
      <w:r w:rsidR="00840F2F" w:rsidRPr="00840F2F">
        <w:rPr>
          <w:rFonts w:cs="Arial"/>
          <w:b/>
        </w:rPr>
        <w:t>Památky zařazené na Indikativní seznam světového dědictví UNESCO</w:t>
      </w:r>
      <w:r w:rsidR="00A75310">
        <w:rPr>
          <w:rFonts w:cs="Arial"/>
          <w:b/>
        </w:rPr>
        <w:t xml:space="preserve"> v kategorii kulturní dědictví</w:t>
      </w:r>
      <w:r w:rsidR="00840F2F" w:rsidRPr="00840F2F">
        <w:rPr>
          <w:rFonts w:cs="Arial"/>
          <w:b/>
        </w:rPr>
        <w:t>, Indikativní seznam národních kulturních památek k 1. 1. 2014 a národní kulturní památky k 1. 1. 2014)</w:t>
      </w:r>
      <w:r w:rsidRPr="00840F2F">
        <w:rPr>
          <w:rFonts w:asciiTheme="majorHAnsi" w:hAnsiTheme="majorHAnsi"/>
          <w:b/>
        </w:rPr>
        <w:t>.</w:t>
      </w:r>
      <w:r>
        <w:rPr>
          <w:rFonts w:asciiTheme="majorHAnsi" w:hAnsiTheme="majorHAnsi"/>
        </w:rPr>
        <w:t xml:space="preserve"> </w:t>
      </w:r>
      <w:r w:rsidRPr="00D21A5D">
        <w:rPr>
          <w:rFonts w:asciiTheme="majorHAnsi" w:hAnsiTheme="majorHAnsi"/>
          <w:b/>
        </w:rPr>
        <w:t>V případě památek zapsaných na</w:t>
      </w:r>
      <w:r w:rsidRPr="00D21A5D">
        <w:rPr>
          <w:b/>
        </w:rPr>
        <w:t xml:space="preserve"> </w:t>
      </w:r>
      <w:r w:rsidRPr="00D21A5D">
        <w:rPr>
          <w:rFonts w:asciiTheme="majorHAnsi" w:hAnsiTheme="majorHAnsi"/>
          <w:b/>
        </w:rPr>
        <w:t>Seznam světového dědictví UNESCO je tento limit</w:t>
      </w:r>
      <w:r>
        <w:rPr>
          <w:rFonts w:asciiTheme="majorHAnsi" w:hAnsiTheme="majorHAnsi"/>
          <w:b/>
        </w:rPr>
        <w:t xml:space="preserve"> stanoven</w:t>
      </w:r>
      <w:r w:rsidRPr="00D21A5D">
        <w:rPr>
          <w:rFonts w:asciiTheme="majorHAnsi" w:hAnsiTheme="majorHAnsi"/>
          <w:b/>
        </w:rPr>
        <w:t xml:space="preserve"> na 10 mil. EUR.</w:t>
      </w:r>
      <w:r>
        <w:rPr>
          <w:rFonts w:asciiTheme="majorHAnsi" w:hAnsiTheme="majorHAnsi"/>
        </w:rPr>
        <w:t xml:space="preserve">  </w:t>
      </w:r>
      <w:r w:rsidRPr="00DE6BF6">
        <w:rPr>
          <w:rFonts w:asciiTheme="majorHAnsi" w:hAnsiTheme="majorHAnsi"/>
        </w:rPr>
        <w:t xml:space="preserve">    </w:t>
      </w:r>
    </w:p>
    <w:p w:rsidR="00752770" w:rsidRPr="00FC168F" w:rsidRDefault="00752770" w:rsidP="00752770">
      <w:pPr>
        <w:rPr>
          <w:b/>
        </w:rPr>
      </w:pPr>
      <w:r w:rsidRPr="00FC168F">
        <w:rPr>
          <w:b/>
        </w:rPr>
        <w:t xml:space="preserve">Aplikace limitů </w:t>
      </w:r>
    </w:p>
    <w:p w:rsidR="00752770" w:rsidRDefault="00752770" w:rsidP="00752770">
      <w:pPr>
        <w:spacing w:before="240"/>
        <w:rPr>
          <w:rFonts w:asciiTheme="majorHAnsi" w:hAnsiTheme="majorHAnsi"/>
          <w:b/>
        </w:rPr>
      </w:pPr>
      <w:r>
        <w:rPr>
          <w:rFonts w:asciiTheme="majorHAnsi" w:hAnsiTheme="majorHAnsi"/>
        </w:rPr>
        <w:t>Limity se vztahují k </w:t>
      </w:r>
      <w:r w:rsidRPr="00971899">
        <w:rPr>
          <w:rFonts w:asciiTheme="majorHAnsi" w:hAnsiTheme="majorHAnsi"/>
          <w:b/>
        </w:rPr>
        <w:t>celkovým výdajům</w:t>
      </w:r>
      <w:r>
        <w:rPr>
          <w:rFonts w:asciiTheme="majorHAnsi" w:hAnsiTheme="majorHAnsi"/>
          <w:b/>
        </w:rPr>
        <w:t xml:space="preserve">, vynaloženým v programovém období 2014 – 2020 </w:t>
      </w:r>
      <w:r w:rsidR="000F7471">
        <w:rPr>
          <w:rFonts w:asciiTheme="majorHAnsi" w:hAnsiTheme="majorHAnsi"/>
          <w:b/>
        </w:rPr>
        <w:t>a jednotlivým památkám, resp. individuálním prvkům kulturní infrastruktury (tzn. budová</w:t>
      </w:r>
      <w:r w:rsidR="008C2EC5">
        <w:rPr>
          <w:rFonts w:asciiTheme="majorHAnsi" w:hAnsiTheme="majorHAnsi"/>
          <w:b/>
        </w:rPr>
        <w:t>m zámků a hradů, kostelů apod.)</w:t>
      </w:r>
      <w:r>
        <w:rPr>
          <w:rFonts w:asciiTheme="majorHAnsi" w:hAnsiTheme="majorHAnsi"/>
          <w:b/>
        </w:rPr>
        <w:t xml:space="preserve">. </w:t>
      </w:r>
      <w:r>
        <w:rPr>
          <w:rFonts w:asciiTheme="majorHAnsi" w:hAnsiTheme="majorHAnsi"/>
        </w:rPr>
        <w:t>Do</w:t>
      </w:r>
      <w:r w:rsidRPr="009E039A">
        <w:rPr>
          <w:rFonts w:asciiTheme="majorHAnsi" w:hAnsiTheme="majorHAnsi"/>
        </w:rPr>
        <w:t xml:space="preserve"> celkov</w:t>
      </w:r>
      <w:r>
        <w:rPr>
          <w:rFonts w:asciiTheme="majorHAnsi" w:hAnsiTheme="majorHAnsi"/>
        </w:rPr>
        <w:t>ých</w:t>
      </w:r>
      <w:r w:rsidRPr="009E039A">
        <w:rPr>
          <w:rFonts w:asciiTheme="majorHAnsi" w:hAnsiTheme="majorHAnsi"/>
        </w:rPr>
        <w:t xml:space="preserve"> výdaj</w:t>
      </w:r>
      <w:r>
        <w:rPr>
          <w:rFonts w:asciiTheme="majorHAnsi" w:hAnsiTheme="majorHAnsi"/>
        </w:rPr>
        <w:t>ů</w:t>
      </w:r>
      <w:r w:rsidRPr="009E039A">
        <w:rPr>
          <w:rFonts w:asciiTheme="majorHAnsi" w:hAnsiTheme="majorHAnsi"/>
        </w:rPr>
        <w:t xml:space="preserve"> se </w:t>
      </w:r>
      <w:r>
        <w:rPr>
          <w:rFonts w:asciiTheme="majorHAnsi" w:hAnsiTheme="majorHAnsi"/>
          <w:b/>
        </w:rPr>
        <w:t>započítávají všechny způsobilé a</w:t>
      </w:r>
      <w:r w:rsidR="008211D5">
        <w:rPr>
          <w:rFonts w:asciiTheme="majorHAnsi" w:hAnsiTheme="majorHAnsi"/>
          <w:b/>
        </w:rPr>
        <w:t> </w:t>
      </w:r>
      <w:r>
        <w:rPr>
          <w:rFonts w:asciiTheme="majorHAnsi" w:hAnsiTheme="majorHAnsi"/>
          <w:b/>
        </w:rPr>
        <w:t xml:space="preserve">nezpůsobilé výdaje, </w:t>
      </w:r>
      <w:r>
        <w:rPr>
          <w:rFonts w:asciiTheme="majorHAnsi" w:hAnsiTheme="majorHAnsi"/>
        </w:rPr>
        <w:t xml:space="preserve">které </w:t>
      </w:r>
      <w:r w:rsidRPr="008D1F8B">
        <w:rPr>
          <w:rFonts w:asciiTheme="majorHAnsi" w:hAnsiTheme="majorHAnsi"/>
        </w:rPr>
        <w:t>mají vazbu k dané</w:t>
      </w:r>
      <w:r w:rsidR="008D1F8B">
        <w:rPr>
          <w:rFonts w:asciiTheme="majorHAnsi" w:hAnsiTheme="majorHAnsi"/>
        </w:rPr>
        <w:t>mu</w:t>
      </w:r>
      <w:r>
        <w:rPr>
          <w:rFonts w:asciiTheme="majorHAnsi" w:hAnsiTheme="majorHAnsi"/>
        </w:rPr>
        <w:t xml:space="preserve"> </w:t>
      </w:r>
      <w:r w:rsidR="008211D5">
        <w:rPr>
          <w:rFonts w:asciiTheme="majorHAnsi" w:hAnsiTheme="majorHAnsi"/>
        </w:rPr>
        <w:t>projektu</w:t>
      </w:r>
      <w:r>
        <w:rPr>
          <w:rFonts w:asciiTheme="majorHAnsi" w:hAnsiTheme="majorHAnsi"/>
        </w:rPr>
        <w:t>. Ve výzvě je stanovena maximální výše celkových výdajů přepočtená na Kč.</w:t>
      </w:r>
      <w:r w:rsidRPr="000B6CF4">
        <w:rPr>
          <w:rFonts w:asciiTheme="majorHAnsi" w:hAnsiTheme="majorHAnsi"/>
        </w:rPr>
        <w:t xml:space="preserve">  </w:t>
      </w:r>
      <w:r w:rsidR="000F7471" w:rsidRPr="006026E5">
        <w:rPr>
          <w:rFonts w:asciiTheme="majorHAnsi" w:hAnsiTheme="majorHAnsi"/>
        </w:rPr>
        <w:t xml:space="preserve">Jednotlivé </w:t>
      </w:r>
      <w:r w:rsidR="000F7471">
        <w:rPr>
          <w:rFonts w:asciiTheme="majorHAnsi" w:hAnsiTheme="majorHAnsi"/>
        </w:rPr>
        <w:t xml:space="preserve">prvky kulturní infrastruktury nemohou být účelově děleny do menších celků.     </w:t>
      </w:r>
    </w:p>
    <w:p w:rsidR="00752770" w:rsidRPr="004F26B3" w:rsidRDefault="00752770" w:rsidP="00752770">
      <w:pPr>
        <w:spacing w:before="24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Limity se vztahují k  </w:t>
      </w:r>
    </w:p>
    <w:p w:rsidR="00752770" w:rsidRDefault="00752770" w:rsidP="00752770">
      <w:pPr>
        <w:spacing w:before="240"/>
        <w:rPr>
          <w:rFonts w:asciiTheme="majorHAnsi" w:hAnsiTheme="majorHAnsi"/>
        </w:rPr>
      </w:pPr>
      <w:r>
        <w:rPr>
          <w:rFonts w:asciiTheme="majorHAnsi" w:hAnsiTheme="majorHAnsi"/>
        </w:rPr>
        <w:t>V případě, památkově chráněných území, resp. souboru památkově chráněných budov a</w:t>
      </w:r>
      <w:r w:rsidR="0034548D">
        <w:rPr>
          <w:rFonts w:asciiTheme="majorHAnsi" w:hAnsiTheme="majorHAnsi"/>
        </w:rPr>
        <w:t> </w:t>
      </w:r>
      <w:r>
        <w:rPr>
          <w:rFonts w:asciiTheme="majorHAnsi" w:hAnsiTheme="majorHAnsi"/>
        </w:rPr>
        <w:t xml:space="preserve">objektů, např. historické jádro Českého Krumlova, zapsané na Seznam světového dědictví UNESCO jako celek, lze limity uplatnit pro každou kulturní či národní kulturní památku, nacházející se </w:t>
      </w:r>
      <w:r w:rsidR="001D6919">
        <w:rPr>
          <w:rFonts w:asciiTheme="majorHAnsi" w:hAnsiTheme="majorHAnsi"/>
        </w:rPr>
        <w:t xml:space="preserve">v </w:t>
      </w:r>
      <w:r>
        <w:rPr>
          <w:rFonts w:asciiTheme="majorHAnsi" w:hAnsiTheme="majorHAnsi"/>
        </w:rPr>
        <w:t xml:space="preserve">daném </w:t>
      </w:r>
      <w:r w:rsidR="004A7422">
        <w:rPr>
          <w:rFonts w:asciiTheme="majorHAnsi" w:hAnsiTheme="majorHAnsi"/>
        </w:rPr>
        <w:t xml:space="preserve">památkově chráněném </w:t>
      </w:r>
      <w:r>
        <w:rPr>
          <w:rFonts w:asciiTheme="majorHAnsi" w:hAnsiTheme="majorHAnsi"/>
        </w:rPr>
        <w:t>území. Objekty, které leží v  památkově chráněném území a nejsou kulturní či národní kulturní památkou, z</w:t>
      </w:r>
      <w:r w:rsidR="007728CF">
        <w:rPr>
          <w:rFonts w:asciiTheme="majorHAnsi" w:hAnsiTheme="majorHAnsi"/>
        </w:rPr>
        <w:t>e</w:t>
      </w:r>
      <w:r>
        <w:rPr>
          <w:rFonts w:asciiTheme="majorHAnsi" w:hAnsiTheme="majorHAnsi"/>
        </w:rPr>
        <w:t> SC 3.1 IROP podporovány nejsou.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8"/>
      </w:tblGrid>
      <w:tr w:rsidR="00752770" w:rsidRPr="00575F63" w:rsidTr="000015B2">
        <w:trPr>
          <w:trHeight w:val="980"/>
          <w:jc w:val="center"/>
        </w:trPr>
        <w:tc>
          <w:tcPr>
            <w:tcW w:w="9218" w:type="dxa"/>
          </w:tcPr>
          <w:p w:rsidR="00752770" w:rsidRPr="00F859AA" w:rsidRDefault="00752770" w:rsidP="000015B2">
            <w:pPr>
              <w:rPr>
                <w:rFonts w:asciiTheme="majorHAnsi" w:hAnsiTheme="majorHAnsi" w:cs="Arial"/>
                <w:b/>
              </w:rPr>
            </w:pPr>
            <w:r w:rsidRPr="00F859AA">
              <w:rPr>
                <w:rFonts w:asciiTheme="majorHAnsi" w:hAnsiTheme="majorHAnsi" w:cs="Arial"/>
                <w:b/>
              </w:rPr>
              <w:t>UPOZORNĚNÍ</w:t>
            </w:r>
          </w:p>
          <w:p w:rsidR="00752770" w:rsidRPr="009974F7" w:rsidRDefault="008775E3" w:rsidP="00996AA2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Celkové výdaje aktivit, vztahujících</w:t>
            </w:r>
            <w:r w:rsidR="00752770">
              <w:rPr>
                <w:rFonts w:asciiTheme="majorHAnsi" w:hAnsiTheme="majorHAnsi" w:cs="Arial"/>
                <w:b/>
              </w:rPr>
              <w:t xml:space="preserve"> se k individuálnímu prvku infrastruktury, nesmí přesáhnout stanovené limity po celou dobu jejich realizace a udržitelnosti. Překročení limitů je </w:t>
            </w:r>
            <w:r w:rsidR="00996AA2">
              <w:rPr>
                <w:rFonts w:asciiTheme="majorHAnsi" w:hAnsiTheme="majorHAnsi" w:cs="Arial"/>
                <w:b/>
              </w:rPr>
              <w:t>možné</w:t>
            </w:r>
            <w:r w:rsidR="00752770">
              <w:rPr>
                <w:rFonts w:asciiTheme="majorHAnsi" w:hAnsiTheme="majorHAnsi" w:cs="Arial"/>
                <w:b/>
              </w:rPr>
              <w:t xml:space="preserve">, pokud bylo způsobeno nepředvídatelnou okolností, ke které došlo přes všechna preventivní opatření. Výdaje nad uvedené limity hradí příjemce ze svých zdrojů. </w:t>
            </w:r>
            <w:r w:rsidR="00177688">
              <w:rPr>
                <w:rFonts w:asciiTheme="majorHAnsi" w:hAnsiTheme="majorHAnsi" w:cs="Arial"/>
                <w:b/>
              </w:rPr>
              <w:t>O překročení stanovených limitů příjemce informuje CRR prostřednictvím Žádosti o změnu v projektu.</w:t>
            </w:r>
          </w:p>
        </w:tc>
      </w:tr>
    </w:tbl>
    <w:p w:rsidR="00752770" w:rsidRDefault="00752770" w:rsidP="00752770">
      <w:pPr>
        <w:spacing w:before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Příklad </w:t>
      </w:r>
      <w:r w:rsidRPr="00063031">
        <w:rPr>
          <w:rFonts w:asciiTheme="majorHAnsi" w:hAnsiTheme="majorHAnsi"/>
          <w:b/>
          <w:u w:val="single"/>
        </w:rPr>
        <w:t>správné</w:t>
      </w:r>
      <w:r>
        <w:rPr>
          <w:rFonts w:asciiTheme="majorHAnsi" w:hAnsiTheme="majorHAnsi"/>
          <w:b/>
        </w:rPr>
        <w:t xml:space="preserve"> aplikace limitů</w:t>
      </w:r>
    </w:p>
    <w:p w:rsidR="00752770" w:rsidRDefault="00752770" w:rsidP="00752770">
      <w:pPr>
        <w:pStyle w:val="Odstavecseseznamem"/>
        <w:numPr>
          <w:ilvl w:val="0"/>
          <w:numId w:val="66"/>
        </w:numPr>
        <w:spacing w:before="240" w:after="0"/>
        <w:rPr>
          <w:rFonts w:asciiTheme="majorHAnsi" w:hAnsiTheme="majorHAnsi"/>
        </w:rPr>
      </w:pPr>
      <w:r w:rsidRPr="000B6CF4">
        <w:rPr>
          <w:rFonts w:asciiTheme="majorHAnsi" w:hAnsiTheme="majorHAnsi"/>
        </w:rPr>
        <w:t xml:space="preserve">Projekt je zaměřen na revitalizaci budovy zámku (individuální prvek kulturní infrastruktury) </w:t>
      </w:r>
      <w:r>
        <w:rPr>
          <w:rFonts w:asciiTheme="majorHAnsi" w:hAnsiTheme="majorHAnsi"/>
        </w:rPr>
        <w:t xml:space="preserve">- </w:t>
      </w:r>
      <w:r w:rsidRPr="000B6CF4">
        <w:rPr>
          <w:rFonts w:asciiTheme="majorHAnsi" w:hAnsiTheme="majorHAnsi"/>
        </w:rPr>
        <w:t xml:space="preserve">národní kulturní památky. Kromě stavební obnovy památky projekt řeší bezbariérový přístup pro návštěvníky s omezenou hybností, mechanické a elektronické zabezpečení objektu a </w:t>
      </w:r>
      <w:r>
        <w:rPr>
          <w:rFonts w:asciiTheme="majorHAnsi" w:hAnsiTheme="majorHAnsi"/>
        </w:rPr>
        <w:t>rekonstrukci stávající</w:t>
      </w:r>
      <w:r w:rsidRPr="000B6CF4">
        <w:rPr>
          <w:rFonts w:asciiTheme="majorHAnsi" w:hAnsiTheme="majorHAnsi"/>
        </w:rPr>
        <w:t xml:space="preserve"> expozice.</w:t>
      </w:r>
      <w:r>
        <w:rPr>
          <w:rFonts w:asciiTheme="majorHAnsi" w:hAnsiTheme="majorHAnsi"/>
        </w:rPr>
        <w:t xml:space="preserve"> </w:t>
      </w:r>
      <w:r w:rsidRPr="000B6CF4">
        <w:rPr>
          <w:rFonts w:asciiTheme="majorHAnsi" w:hAnsiTheme="majorHAnsi"/>
        </w:rPr>
        <w:t>Celkové výdaje</w:t>
      </w:r>
      <w:r>
        <w:rPr>
          <w:rFonts w:asciiTheme="majorHAnsi" w:hAnsiTheme="majorHAnsi"/>
        </w:rPr>
        <w:t xml:space="preserve"> </w:t>
      </w:r>
      <w:r w:rsidR="001D6919">
        <w:rPr>
          <w:rFonts w:asciiTheme="majorHAnsi" w:hAnsiTheme="majorHAnsi"/>
        </w:rPr>
        <w:t>n</w:t>
      </w:r>
      <w:r>
        <w:rPr>
          <w:rFonts w:asciiTheme="majorHAnsi" w:hAnsiTheme="majorHAnsi"/>
        </w:rPr>
        <w:t>a všechna uvedená opatření v součtu nepřesahují limit 5 mil. EUR, resp. maximální výši celkových výdajů v Kč.</w:t>
      </w:r>
      <w:r w:rsidRPr="000B6CF4">
        <w:rPr>
          <w:rFonts w:asciiTheme="majorHAnsi" w:hAnsiTheme="majorHAnsi"/>
        </w:rPr>
        <w:t xml:space="preserve">  </w:t>
      </w:r>
    </w:p>
    <w:p w:rsidR="00752770" w:rsidRPr="00C566D7" w:rsidRDefault="00752770" w:rsidP="00752770">
      <w:pPr>
        <w:pStyle w:val="Odstavecseseznamem"/>
        <w:numPr>
          <w:ilvl w:val="0"/>
          <w:numId w:val="66"/>
        </w:numPr>
        <w:spacing w:before="240" w:after="0"/>
        <w:rPr>
          <w:rFonts w:asciiTheme="majorHAnsi" w:hAnsiTheme="majorHAnsi"/>
          <w:b/>
        </w:rPr>
      </w:pPr>
      <w:r w:rsidRPr="00C566D7">
        <w:rPr>
          <w:rFonts w:asciiTheme="majorHAnsi" w:hAnsiTheme="majorHAnsi"/>
        </w:rPr>
        <w:t xml:space="preserve">Vlastník </w:t>
      </w:r>
      <w:r>
        <w:rPr>
          <w:rFonts w:asciiTheme="majorHAnsi" w:hAnsiTheme="majorHAnsi"/>
        </w:rPr>
        <w:t>hradu</w:t>
      </w:r>
      <w:r w:rsidRPr="00C566D7">
        <w:rPr>
          <w:rFonts w:asciiTheme="majorHAnsi" w:hAnsiTheme="majorHAnsi"/>
        </w:rPr>
        <w:t xml:space="preserve"> - kulturní památky</w:t>
      </w:r>
      <w:r>
        <w:rPr>
          <w:rFonts w:asciiTheme="majorHAnsi" w:hAnsiTheme="majorHAnsi"/>
        </w:rPr>
        <w:t xml:space="preserve"> uvedené na Indikativním seznamu národních kulturních památek </w:t>
      </w:r>
      <w:r w:rsidR="00824A20">
        <w:rPr>
          <w:rFonts w:asciiTheme="majorHAnsi" w:hAnsiTheme="majorHAnsi"/>
        </w:rPr>
        <w:t xml:space="preserve">v kategorii kulturní dědictví </w:t>
      </w:r>
      <w:r w:rsidRPr="00C566D7">
        <w:rPr>
          <w:rFonts w:asciiTheme="majorHAnsi" w:hAnsiTheme="majorHAnsi"/>
        </w:rPr>
        <w:t xml:space="preserve">- </w:t>
      </w:r>
      <w:r>
        <w:rPr>
          <w:rFonts w:asciiTheme="majorHAnsi" w:hAnsiTheme="majorHAnsi"/>
        </w:rPr>
        <w:t>předkládá</w:t>
      </w:r>
      <w:r w:rsidRPr="00C566D7">
        <w:rPr>
          <w:rFonts w:asciiTheme="majorHAnsi" w:hAnsiTheme="majorHAnsi"/>
        </w:rPr>
        <w:t xml:space="preserve"> dvě samostatné žádosti o podporu. První projekt je zaměřen na stavební obnovu památky, druhý na vybudování nové expozice v</w:t>
      </w:r>
      <w:r w:rsidR="0036795D">
        <w:rPr>
          <w:rFonts w:asciiTheme="majorHAnsi" w:hAnsiTheme="majorHAnsi"/>
        </w:rPr>
        <w:t xml:space="preserve"> dosud </w:t>
      </w:r>
      <w:r w:rsidRPr="00C566D7">
        <w:rPr>
          <w:rFonts w:asciiTheme="majorHAnsi" w:hAnsiTheme="majorHAnsi"/>
        </w:rPr>
        <w:t xml:space="preserve">nezpřístupněných prostorách </w:t>
      </w:r>
      <w:r>
        <w:rPr>
          <w:rFonts w:asciiTheme="majorHAnsi" w:hAnsiTheme="majorHAnsi"/>
        </w:rPr>
        <w:t>hradu</w:t>
      </w:r>
      <w:r w:rsidRPr="00C566D7">
        <w:rPr>
          <w:rFonts w:asciiTheme="majorHAnsi" w:hAnsiTheme="majorHAnsi"/>
        </w:rPr>
        <w:t xml:space="preserve">. Celkové výdaje za oba uvedené projekty v součtu nepřekročí </w:t>
      </w:r>
      <w:r>
        <w:rPr>
          <w:rFonts w:asciiTheme="majorHAnsi" w:hAnsiTheme="majorHAnsi"/>
        </w:rPr>
        <w:t>limit 5 mil. EUR, resp. maximální výši celkových výdajů v Kč.</w:t>
      </w:r>
      <w:r w:rsidRPr="000B6CF4">
        <w:rPr>
          <w:rFonts w:asciiTheme="majorHAnsi" w:hAnsiTheme="majorHAnsi"/>
        </w:rPr>
        <w:t xml:space="preserve">  </w:t>
      </w:r>
    </w:p>
    <w:p w:rsidR="00752770" w:rsidRPr="00C566D7" w:rsidRDefault="00752770" w:rsidP="00752770">
      <w:pPr>
        <w:spacing w:before="240"/>
        <w:rPr>
          <w:rFonts w:asciiTheme="majorHAnsi" w:hAnsiTheme="majorHAnsi"/>
          <w:b/>
        </w:rPr>
      </w:pPr>
      <w:r w:rsidRPr="00C566D7">
        <w:rPr>
          <w:rFonts w:asciiTheme="majorHAnsi" w:hAnsiTheme="majorHAnsi"/>
          <w:b/>
        </w:rPr>
        <w:t xml:space="preserve">Příklad </w:t>
      </w:r>
      <w:r w:rsidRPr="00C566D7">
        <w:rPr>
          <w:rFonts w:asciiTheme="majorHAnsi" w:hAnsiTheme="majorHAnsi"/>
          <w:b/>
          <w:u w:val="single"/>
        </w:rPr>
        <w:t xml:space="preserve">nesprávné </w:t>
      </w:r>
      <w:r w:rsidRPr="00C566D7">
        <w:rPr>
          <w:rFonts w:asciiTheme="majorHAnsi" w:hAnsiTheme="majorHAnsi"/>
          <w:b/>
        </w:rPr>
        <w:t>aplikace limitů</w:t>
      </w:r>
    </w:p>
    <w:p w:rsidR="00752770" w:rsidRPr="00B04F0B" w:rsidRDefault="00752770" w:rsidP="00752770">
      <w:pPr>
        <w:pStyle w:val="Odstavecseseznamem"/>
        <w:numPr>
          <w:ilvl w:val="0"/>
          <w:numId w:val="66"/>
        </w:numPr>
        <w:spacing w:before="240"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Budova zámku </w:t>
      </w:r>
      <w:r w:rsidRPr="00C566D7">
        <w:rPr>
          <w:rFonts w:asciiTheme="majorHAnsi" w:hAnsiTheme="majorHAnsi"/>
        </w:rPr>
        <w:t>- národní kulturní</w:t>
      </w:r>
      <w:r>
        <w:rPr>
          <w:rFonts w:asciiTheme="majorHAnsi" w:hAnsiTheme="majorHAnsi"/>
        </w:rPr>
        <w:t xml:space="preserve"> památka</w:t>
      </w:r>
      <w:r w:rsidRPr="00C566D7">
        <w:rPr>
          <w:rFonts w:asciiTheme="majorHAnsi" w:hAnsiTheme="majorHAnsi"/>
        </w:rPr>
        <w:t xml:space="preserve"> - </w:t>
      </w:r>
      <w:r>
        <w:rPr>
          <w:rFonts w:asciiTheme="majorHAnsi" w:hAnsiTheme="majorHAnsi"/>
        </w:rPr>
        <w:t xml:space="preserve"> má tři křídla. Vlastník zámku předkládá žádost o podpo</w:t>
      </w:r>
      <w:r w:rsidRPr="00B04F0B">
        <w:rPr>
          <w:rFonts w:asciiTheme="majorHAnsi" w:hAnsiTheme="majorHAnsi"/>
        </w:rPr>
        <w:t xml:space="preserve">ru na celý objekt. Projekt vyžaduje investici ve výši 250 mil. Kč. Žadatel </w:t>
      </w:r>
      <w:r w:rsidR="0009626D">
        <w:rPr>
          <w:rFonts w:asciiTheme="majorHAnsi" w:hAnsiTheme="majorHAnsi"/>
        </w:rPr>
        <w:t>předpokládá</w:t>
      </w:r>
      <w:r w:rsidRPr="00B04F0B">
        <w:rPr>
          <w:rFonts w:asciiTheme="majorHAnsi" w:hAnsiTheme="majorHAnsi"/>
        </w:rPr>
        <w:t xml:space="preserve">, že část objektu (do výše limitu 5 mil. EUR) zrekonstruuje z prostředků EFRR a </w:t>
      </w:r>
      <w:r w:rsidR="0009626D" w:rsidRPr="00B04F0B">
        <w:rPr>
          <w:rFonts w:asciiTheme="majorHAnsi" w:hAnsiTheme="majorHAnsi"/>
        </w:rPr>
        <w:t>zb</w:t>
      </w:r>
      <w:r w:rsidR="0009626D">
        <w:rPr>
          <w:rFonts w:asciiTheme="majorHAnsi" w:hAnsiTheme="majorHAnsi"/>
        </w:rPr>
        <w:t>ývající</w:t>
      </w:r>
      <w:r w:rsidR="0009626D" w:rsidRPr="00B04F0B">
        <w:rPr>
          <w:rFonts w:asciiTheme="majorHAnsi" w:hAnsiTheme="majorHAnsi"/>
        </w:rPr>
        <w:t xml:space="preserve"> </w:t>
      </w:r>
      <w:r w:rsidRPr="00B04F0B">
        <w:rPr>
          <w:rFonts w:asciiTheme="majorHAnsi" w:hAnsiTheme="majorHAnsi"/>
        </w:rPr>
        <w:t xml:space="preserve">část objektu z vlastních či jiných zdrojů. </w:t>
      </w:r>
    </w:p>
    <w:p w:rsidR="00752770" w:rsidRDefault="00752770" w:rsidP="00752770">
      <w:pPr>
        <w:pStyle w:val="Odstavecseseznamem"/>
        <w:spacing w:before="240"/>
        <w:rPr>
          <w:rFonts w:asciiTheme="majorHAnsi" w:hAnsiTheme="majorHAnsi"/>
        </w:rPr>
      </w:pPr>
      <w:r>
        <w:rPr>
          <w:rFonts w:asciiTheme="majorHAnsi" w:hAnsiTheme="majorHAnsi"/>
        </w:rPr>
        <w:t>Uvedený projekt není možné podpořit. Žádost o podporu by v tomto případě byla vyřazena na základě hodnocení přijatelnost</w:t>
      </w:r>
      <w:r w:rsidR="007728CF">
        <w:rPr>
          <w:rFonts w:asciiTheme="majorHAnsi" w:hAnsiTheme="majorHAnsi"/>
        </w:rPr>
        <w:t xml:space="preserve">i </w:t>
      </w:r>
      <w:r w:rsidR="0009626D">
        <w:rPr>
          <w:rFonts w:asciiTheme="majorHAnsi" w:hAnsiTheme="majorHAnsi"/>
        </w:rPr>
        <w:t>–</w:t>
      </w:r>
      <w:r w:rsidR="007728C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limity</w:t>
      </w:r>
      <w:r w:rsidR="0009626D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vztahují</w:t>
      </w:r>
      <w:r w:rsidR="0009626D">
        <w:rPr>
          <w:rFonts w:asciiTheme="majorHAnsi" w:hAnsiTheme="majorHAnsi"/>
        </w:rPr>
        <w:t>cí se</w:t>
      </w:r>
      <w:r>
        <w:rPr>
          <w:rFonts w:asciiTheme="majorHAnsi" w:hAnsiTheme="majorHAnsi"/>
        </w:rPr>
        <w:t xml:space="preserve"> k celkovým výdajům</w:t>
      </w:r>
      <w:r w:rsidR="0009626D">
        <w:rPr>
          <w:rFonts w:asciiTheme="majorHAnsi" w:hAnsiTheme="majorHAnsi"/>
        </w:rPr>
        <w:t>,</w:t>
      </w:r>
      <w:r>
        <w:rPr>
          <w:rFonts w:asciiTheme="majorHAnsi" w:hAnsiTheme="majorHAnsi"/>
        </w:rPr>
        <w:t> </w:t>
      </w:r>
      <w:r w:rsidR="0009626D">
        <w:rPr>
          <w:rFonts w:asciiTheme="majorHAnsi" w:hAnsiTheme="majorHAnsi"/>
        </w:rPr>
        <w:t xml:space="preserve">by </w:t>
      </w:r>
      <w:r>
        <w:rPr>
          <w:rFonts w:asciiTheme="majorHAnsi" w:hAnsiTheme="majorHAnsi"/>
        </w:rPr>
        <w:t>byly v tomto případě překročeny</w:t>
      </w:r>
      <w:r w:rsidR="0009626D">
        <w:rPr>
          <w:rFonts w:asciiTheme="majorHAnsi" w:hAnsiTheme="majorHAnsi"/>
        </w:rPr>
        <w:t>.</w:t>
      </w:r>
    </w:p>
    <w:p w:rsidR="00752770" w:rsidRPr="00A47DDF" w:rsidRDefault="00752770" w:rsidP="00752770">
      <w:pPr>
        <w:pStyle w:val="Odstavecseseznamem"/>
        <w:numPr>
          <w:ilvl w:val="0"/>
          <w:numId w:val="66"/>
        </w:numPr>
        <w:spacing w:before="240" w:after="0"/>
        <w:rPr>
          <w:rFonts w:asciiTheme="majorHAnsi" w:hAnsiTheme="majorHAnsi"/>
          <w:b/>
        </w:rPr>
      </w:pPr>
      <w:r w:rsidRPr="00A47DDF">
        <w:rPr>
          <w:rFonts w:asciiTheme="majorHAnsi" w:hAnsiTheme="majorHAnsi"/>
        </w:rPr>
        <w:t xml:space="preserve">Vlastník hradu </w:t>
      </w:r>
      <w:r>
        <w:rPr>
          <w:rFonts w:asciiTheme="majorHAnsi" w:hAnsiTheme="majorHAnsi"/>
        </w:rPr>
        <w:t>–</w:t>
      </w:r>
      <w:r w:rsidRPr="00A47DD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národní </w:t>
      </w:r>
      <w:r w:rsidRPr="00A47DDF">
        <w:rPr>
          <w:rFonts w:asciiTheme="majorHAnsi" w:hAnsiTheme="majorHAnsi"/>
        </w:rPr>
        <w:t>kulturní památk</w:t>
      </w:r>
      <w:r>
        <w:rPr>
          <w:rFonts w:asciiTheme="majorHAnsi" w:hAnsiTheme="majorHAnsi"/>
        </w:rPr>
        <w:t>y</w:t>
      </w:r>
      <w:r w:rsidRPr="00A47DD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-</w:t>
      </w:r>
      <w:r w:rsidRPr="00A47DDF">
        <w:rPr>
          <w:rFonts w:asciiTheme="majorHAnsi" w:hAnsiTheme="majorHAnsi"/>
        </w:rPr>
        <w:t xml:space="preserve"> má v plánu předložit dvě samostatné</w:t>
      </w:r>
      <w:r>
        <w:rPr>
          <w:rFonts w:asciiTheme="majorHAnsi" w:hAnsiTheme="majorHAnsi"/>
        </w:rPr>
        <w:t xml:space="preserve"> a různě zaměřené</w:t>
      </w:r>
      <w:r w:rsidRPr="00A47DDF">
        <w:rPr>
          <w:rFonts w:asciiTheme="majorHAnsi" w:hAnsiTheme="majorHAnsi"/>
        </w:rPr>
        <w:t xml:space="preserve"> žádosti o podporu</w:t>
      </w:r>
      <w:r>
        <w:rPr>
          <w:rFonts w:asciiTheme="majorHAnsi" w:hAnsiTheme="majorHAnsi"/>
        </w:rPr>
        <w:t xml:space="preserve"> z</w:t>
      </w:r>
      <w:r w:rsidR="007728CF">
        <w:rPr>
          <w:rFonts w:asciiTheme="majorHAnsi" w:hAnsiTheme="majorHAnsi"/>
        </w:rPr>
        <w:t>e</w:t>
      </w:r>
      <w:r>
        <w:rPr>
          <w:rFonts w:asciiTheme="majorHAnsi" w:hAnsiTheme="majorHAnsi"/>
        </w:rPr>
        <w:t> SC 3.1 IROP</w:t>
      </w:r>
      <w:r w:rsidRPr="00A47DDF">
        <w:rPr>
          <w:rFonts w:asciiTheme="majorHAnsi" w:hAnsiTheme="majorHAnsi"/>
        </w:rPr>
        <w:t>. První projekt je zaměřen na stavební obnovu památky, druhý na vybudování nové expozice v dosud nezpřístupněných prostorách hradu. Obě uvedené žádosti o podporu splňují limit 5 mil. EUR, ale</w:t>
      </w:r>
      <w:r>
        <w:rPr>
          <w:rFonts w:asciiTheme="majorHAnsi" w:hAnsiTheme="majorHAnsi"/>
        </w:rPr>
        <w:t xml:space="preserve"> c</w:t>
      </w:r>
      <w:r w:rsidRPr="00A47DDF">
        <w:rPr>
          <w:rFonts w:asciiTheme="majorHAnsi" w:hAnsiTheme="majorHAnsi"/>
        </w:rPr>
        <w:t xml:space="preserve">elkové výdaje za </w:t>
      </w:r>
      <w:r>
        <w:rPr>
          <w:rFonts w:asciiTheme="majorHAnsi" w:hAnsiTheme="majorHAnsi"/>
        </w:rPr>
        <w:t xml:space="preserve">uvedené projekty v součtu </w:t>
      </w:r>
      <w:r w:rsidRPr="00A47DDF">
        <w:rPr>
          <w:rFonts w:asciiTheme="majorHAnsi" w:hAnsiTheme="majorHAnsi"/>
        </w:rPr>
        <w:t>limit, resp. maximální výši celkových výdajů stanovenou výzvou</w:t>
      </w:r>
      <w:r w:rsidRPr="00A4258C">
        <w:rPr>
          <w:rFonts w:asciiTheme="majorHAnsi" w:hAnsiTheme="majorHAnsi"/>
        </w:rPr>
        <w:t xml:space="preserve"> </w:t>
      </w:r>
      <w:r w:rsidRPr="00A47DDF">
        <w:rPr>
          <w:rFonts w:asciiTheme="majorHAnsi" w:hAnsiTheme="majorHAnsi"/>
        </w:rPr>
        <w:t xml:space="preserve">překročí.  </w:t>
      </w:r>
    </w:p>
    <w:p w:rsidR="00752770" w:rsidRDefault="00752770" w:rsidP="00752770">
      <w:pPr>
        <w:pStyle w:val="Odstavecseseznamem"/>
        <w:spacing w:before="240"/>
        <w:rPr>
          <w:rFonts w:asciiTheme="majorHAnsi" w:hAnsiTheme="majorHAnsi"/>
        </w:rPr>
      </w:pPr>
      <w:r>
        <w:rPr>
          <w:rFonts w:asciiTheme="majorHAnsi" w:hAnsiTheme="majorHAnsi"/>
        </w:rPr>
        <w:t>Obě žádosti v tomto případě není možné podpořit</w:t>
      </w:r>
      <w:r w:rsidR="00D83035">
        <w:rPr>
          <w:rFonts w:asciiTheme="majorHAnsi" w:hAnsiTheme="majorHAnsi"/>
        </w:rPr>
        <w:t xml:space="preserve"> (nejedná-li se o případ integr</w:t>
      </w:r>
      <w:r w:rsidR="000F7471">
        <w:rPr>
          <w:rFonts w:asciiTheme="majorHAnsi" w:hAnsiTheme="majorHAnsi"/>
        </w:rPr>
        <w:t>o</w:t>
      </w:r>
      <w:r w:rsidR="00D83035">
        <w:rPr>
          <w:rFonts w:asciiTheme="majorHAnsi" w:hAnsiTheme="majorHAnsi"/>
        </w:rPr>
        <w:t>vané operace – viz níže)</w:t>
      </w:r>
      <w:r>
        <w:rPr>
          <w:rFonts w:asciiTheme="majorHAnsi" w:hAnsiTheme="majorHAnsi"/>
        </w:rPr>
        <w:t xml:space="preserve">. Žadatel se tak bude muset rozhodnout, který projekt, resp. žádost o podporu předloží.  </w:t>
      </w:r>
    </w:p>
    <w:p w:rsidR="00752770" w:rsidRPr="00FC168F" w:rsidRDefault="00752770" w:rsidP="00752770">
      <w:pPr>
        <w:rPr>
          <w:b/>
        </w:rPr>
      </w:pPr>
      <w:r w:rsidRPr="00FC168F">
        <w:rPr>
          <w:b/>
        </w:rPr>
        <w:t>Integrované operace</w:t>
      </w:r>
    </w:p>
    <w:p w:rsidR="00752770" w:rsidRDefault="00752770" w:rsidP="00752770">
      <w:pPr>
        <w:spacing w:before="240"/>
        <w:rPr>
          <w:rFonts w:asciiTheme="majorHAnsi" w:hAnsiTheme="majorHAnsi"/>
        </w:rPr>
      </w:pPr>
      <w:r>
        <w:rPr>
          <w:rFonts w:asciiTheme="majorHAnsi" w:hAnsiTheme="majorHAnsi"/>
        </w:rPr>
        <w:t>Evropská komise</w:t>
      </w:r>
      <w:r w:rsidRPr="0083366C">
        <w:rPr>
          <w:rFonts w:asciiTheme="majorHAnsi" w:hAnsiTheme="majorHAnsi"/>
        </w:rPr>
        <w:t xml:space="preserve"> připouští realizac</w:t>
      </w:r>
      <w:r>
        <w:rPr>
          <w:rFonts w:asciiTheme="majorHAnsi" w:hAnsiTheme="majorHAnsi"/>
        </w:rPr>
        <w:t xml:space="preserve">i </w:t>
      </w:r>
      <w:r w:rsidRPr="00EA7CA7">
        <w:rPr>
          <w:rFonts w:asciiTheme="majorHAnsi" w:hAnsiTheme="majorHAnsi"/>
          <w:b/>
        </w:rPr>
        <w:t>integrovaných operací,</w:t>
      </w:r>
      <w:r>
        <w:rPr>
          <w:rFonts w:asciiTheme="majorHAnsi" w:hAnsiTheme="majorHAnsi"/>
        </w:rPr>
        <w:t xml:space="preserve"> které mohou</w:t>
      </w:r>
      <w:r w:rsidRPr="0083366C">
        <w:rPr>
          <w:rFonts w:asciiTheme="majorHAnsi" w:hAnsiTheme="majorHAnsi"/>
        </w:rPr>
        <w:t xml:space="preserve"> zahrnovat více různě zaměřených </w:t>
      </w:r>
      <w:r>
        <w:rPr>
          <w:rFonts w:asciiTheme="majorHAnsi" w:hAnsiTheme="majorHAnsi"/>
        </w:rPr>
        <w:t>projektů</w:t>
      </w:r>
      <w:r w:rsidRPr="00B04F0B">
        <w:rPr>
          <w:rFonts w:asciiTheme="majorHAnsi" w:hAnsiTheme="majorHAnsi"/>
        </w:rPr>
        <w:t xml:space="preserve"> </w:t>
      </w:r>
      <w:r w:rsidRPr="0083366C">
        <w:rPr>
          <w:rFonts w:asciiTheme="majorHAnsi" w:hAnsiTheme="majorHAnsi"/>
        </w:rPr>
        <w:t>vztahujících se k</w:t>
      </w:r>
      <w:r>
        <w:rPr>
          <w:rFonts w:asciiTheme="majorHAnsi" w:hAnsiTheme="majorHAnsi"/>
        </w:rPr>
        <w:t> </w:t>
      </w:r>
      <w:r w:rsidRPr="0083366C">
        <w:rPr>
          <w:rFonts w:asciiTheme="majorHAnsi" w:hAnsiTheme="majorHAnsi"/>
        </w:rPr>
        <w:t>jednomu</w:t>
      </w:r>
      <w:r>
        <w:rPr>
          <w:rFonts w:asciiTheme="majorHAnsi" w:hAnsiTheme="majorHAnsi"/>
        </w:rPr>
        <w:t xml:space="preserve"> prvku kulturní infrastruktury (např. zámku), každý s rozpočtem</w:t>
      </w:r>
      <w:r w:rsidRPr="0083366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do výše 5 / 10 mil. EUR celkových výdajů.</w:t>
      </w:r>
      <w:r w:rsidRPr="0083366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</w:p>
    <w:p w:rsidR="00752770" w:rsidRDefault="00752770" w:rsidP="00752770">
      <w:pPr>
        <w:spacing w:before="120"/>
        <w:rPr>
          <w:rFonts w:asciiTheme="majorHAnsi" w:hAnsiTheme="majorHAnsi"/>
        </w:rPr>
      </w:pPr>
      <w:r>
        <w:rPr>
          <w:rFonts w:asciiTheme="majorHAnsi" w:hAnsiTheme="majorHAnsi"/>
        </w:rPr>
        <w:t>Podmínky pro integrované operace:</w:t>
      </w:r>
    </w:p>
    <w:p w:rsidR="00752770" w:rsidRDefault="00752770" w:rsidP="00752770">
      <w:pPr>
        <w:pStyle w:val="Odstavecseseznamem"/>
        <w:numPr>
          <w:ilvl w:val="0"/>
          <w:numId w:val="67"/>
        </w:numPr>
        <w:spacing w:before="120" w:after="0"/>
        <w:rPr>
          <w:rFonts w:asciiTheme="majorHAnsi" w:hAnsiTheme="majorHAnsi"/>
        </w:rPr>
      </w:pPr>
      <w:r>
        <w:rPr>
          <w:rFonts w:asciiTheme="majorHAnsi" w:hAnsiTheme="majorHAnsi"/>
        </w:rPr>
        <w:t>jednotlivé projekty musí být jednoznačně oddělitelné a funkčně nezávislé;</w:t>
      </w:r>
    </w:p>
    <w:p w:rsidR="00752770" w:rsidRDefault="00752770" w:rsidP="00752770">
      <w:pPr>
        <w:pStyle w:val="Odstavecseseznamem"/>
        <w:numPr>
          <w:ilvl w:val="0"/>
          <w:numId w:val="67"/>
        </w:numPr>
        <w:spacing w:before="120" w:after="0"/>
        <w:rPr>
          <w:rFonts w:asciiTheme="majorHAnsi" w:hAnsiTheme="majorHAnsi"/>
        </w:rPr>
      </w:pPr>
      <w:r>
        <w:rPr>
          <w:rFonts w:asciiTheme="majorHAnsi" w:hAnsiTheme="majorHAnsi"/>
        </w:rPr>
        <w:t>jednotlivé prvky kulturní infrastruktury nemohou být uměle děleny na menší části;</w:t>
      </w:r>
    </w:p>
    <w:p w:rsidR="00752770" w:rsidRDefault="00752770" w:rsidP="00752770">
      <w:pPr>
        <w:pStyle w:val="Odstavecseseznamem"/>
        <w:numPr>
          <w:ilvl w:val="0"/>
          <w:numId w:val="67"/>
        </w:numPr>
        <w:spacing w:before="120" w:after="0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Pr="00111065">
        <w:rPr>
          <w:rFonts w:asciiTheme="majorHAnsi" w:hAnsiTheme="majorHAnsi"/>
        </w:rPr>
        <w:t xml:space="preserve">okud výše celkových výdajů </w:t>
      </w:r>
      <w:r>
        <w:rPr>
          <w:rFonts w:asciiTheme="majorHAnsi" w:hAnsiTheme="majorHAnsi"/>
        </w:rPr>
        <w:t>integrované operace</w:t>
      </w:r>
      <w:r w:rsidRPr="00111065">
        <w:rPr>
          <w:rFonts w:asciiTheme="majorHAnsi" w:hAnsiTheme="majorHAnsi"/>
        </w:rPr>
        <w:t xml:space="preserve"> přesáhne limit 5 / 10 mil. EUR, musí integrovaná operace představovat jasný ekonomický rozvojový potenciál pro region a mít dopad na ekonomický růst a tvorbu pracovních míst.  </w:t>
      </w:r>
    </w:p>
    <w:p w:rsidR="00752770" w:rsidRPr="00F5160B" w:rsidRDefault="00752770" w:rsidP="00F5160B">
      <w:r w:rsidRPr="00F5160B">
        <w:t>Projekty zahrnuté do integrované operace se musí navzájem doplňovat, musí být nezbytné pro dosažení specifických cílů nebo lokálních</w:t>
      </w:r>
      <w:r w:rsidR="002D73C0">
        <w:t xml:space="preserve"> / regionálních</w:t>
      </w:r>
      <w:r w:rsidRPr="00F5160B">
        <w:t xml:space="preserve"> strategií a musí přispívat k naplňování cílů investičních priorit.   </w:t>
      </w:r>
    </w:p>
    <w:p w:rsidR="00752770" w:rsidRPr="00F5160B" w:rsidRDefault="00752770" w:rsidP="00F5160B">
      <w:r w:rsidRPr="00F5160B">
        <w:t xml:space="preserve">Projekty, tvořící jednu integrovanou operaci, mohou být financovány z různých specifických cílů a dotačních titulů.    </w:t>
      </w:r>
    </w:p>
    <w:p w:rsidR="00752770" w:rsidRPr="00F5160B" w:rsidRDefault="00752770" w:rsidP="00F5160B">
      <w:r w:rsidRPr="00F5160B">
        <w:t xml:space="preserve">Žadatel popíše přínos integrované operace, resp. příspěvek jednotlivých návazných projektů k povzbuzení potenciálu území ve studii proveditelnosti a zdůvodní přidanou hodnotu této investice jako celku. </w:t>
      </w:r>
    </w:p>
    <w:p w:rsidR="00752770" w:rsidRDefault="00752770" w:rsidP="00752770">
      <w:pPr>
        <w:spacing w:before="120"/>
        <w:rPr>
          <w:rFonts w:asciiTheme="majorHAnsi" w:hAnsiTheme="majorHAnsi"/>
          <w:b/>
        </w:rPr>
      </w:pPr>
      <w:r w:rsidRPr="00315060">
        <w:rPr>
          <w:rFonts w:asciiTheme="majorHAnsi" w:hAnsiTheme="majorHAnsi"/>
          <w:b/>
        </w:rPr>
        <w:t>Příklad</w:t>
      </w:r>
      <w:r w:rsidR="000663F1">
        <w:rPr>
          <w:rFonts w:asciiTheme="majorHAnsi" w:hAnsiTheme="majorHAnsi"/>
          <w:b/>
        </w:rPr>
        <w:t xml:space="preserve"> integrované operace</w:t>
      </w:r>
    </w:p>
    <w:p w:rsidR="00752770" w:rsidRDefault="000663F1" w:rsidP="00736446">
      <w:pPr>
        <w:pStyle w:val="Odstavecseseznamem"/>
        <w:numPr>
          <w:ilvl w:val="0"/>
          <w:numId w:val="66"/>
        </w:numPr>
        <w:spacing w:before="240" w:after="0"/>
        <w:rPr>
          <w:rFonts w:asciiTheme="majorHAnsi" w:hAnsiTheme="majorHAnsi"/>
        </w:rPr>
      </w:pPr>
      <w:r>
        <w:rPr>
          <w:rFonts w:asciiTheme="majorHAnsi" w:hAnsiTheme="majorHAnsi"/>
        </w:rPr>
        <w:t>Kombinace dvou projektů</w:t>
      </w:r>
      <w:r w:rsidR="000F7471">
        <w:rPr>
          <w:rFonts w:asciiTheme="majorHAnsi" w:hAnsiTheme="majorHAnsi"/>
        </w:rPr>
        <w:t>, realizovaných na jedné památce</w:t>
      </w:r>
      <w:r w:rsidR="00100AEF">
        <w:rPr>
          <w:rFonts w:asciiTheme="majorHAnsi" w:hAnsiTheme="majorHAnsi"/>
        </w:rPr>
        <w:t xml:space="preserve"> </w:t>
      </w:r>
      <w:r w:rsidR="000F7471">
        <w:rPr>
          <w:rFonts w:asciiTheme="majorHAnsi" w:hAnsiTheme="majorHAnsi"/>
        </w:rPr>
        <w:t xml:space="preserve">a podpořených </w:t>
      </w:r>
      <w:r w:rsidR="00752770" w:rsidRPr="008D1F8B">
        <w:rPr>
          <w:rFonts w:asciiTheme="majorHAnsi" w:hAnsiTheme="majorHAnsi"/>
        </w:rPr>
        <w:t>ze dvou specifických cílů</w:t>
      </w:r>
      <w:r w:rsidR="00562255" w:rsidRPr="008D1F8B">
        <w:rPr>
          <w:rFonts w:asciiTheme="majorHAnsi" w:hAnsiTheme="majorHAnsi"/>
        </w:rPr>
        <w:t xml:space="preserve"> – např. obnova památky z</w:t>
      </w:r>
      <w:r w:rsidR="00100AEF">
        <w:rPr>
          <w:rFonts w:asciiTheme="majorHAnsi" w:hAnsiTheme="majorHAnsi"/>
        </w:rPr>
        <w:t>e</w:t>
      </w:r>
      <w:r w:rsidR="00562255" w:rsidRPr="008D1F8B">
        <w:rPr>
          <w:rFonts w:asciiTheme="majorHAnsi" w:hAnsiTheme="majorHAnsi"/>
        </w:rPr>
        <w:t xml:space="preserve"> SC 3.</w:t>
      </w:r>
      <w:r w:rsidR="00752770" w:rsidRPr="008D1F8B">
        <w:rPr>
          <w:rFonts w:asciiTheme="majorHAnsi" w:hAnsiTheme="majorHAnsi"/>
        </w:rPr>
        <w:t>1 a projekt z</w:t>
      </w:r>
      <w:r w:rsidR="0034753D">
        <w:rPr>
          <w:rFonts w:asciiTheme="majorHAnsi" w:hAnsiTheme="majorHAnsi"/>
        </w:rPr>
        <w:t>e</w:t>
      </w:r>
      <w:r w:rsidR="00752770" w:rsidRPr="008D1F8B">
        <w:rPr>
          <w:rFonts w:asciiTheme="majorHAnsi" w:hAnsiTheme="majorHAnsi"/>
        </w:rPr>
        <w:t xml:space="preserve"> </w:t>
      </w:r>
      <w:r w:rsidR="006C7816">
        <w:rPr>
          <w:rFonts w:asciiTheme="majorHAnsi" w:hAnsiTheme="majorHAnsi"/>
        </w:rPr>
        <w:t xml:space="preserve">SC 2.4 </w:t>
      </w:r>
      <w:r w:rsidR="00B65B8D">
        <w:rPr>
          <w:rFonts w:asciiTheme="majorHAnsi" w:hAnsiTheme="majorHAnsi"/>
        </w:rPr>
        <w:t>„</w:t>
      </w:r>
      <w:r w:rsidR="00736446" w:rsidRPr="00736446">
        <w:rPr>
          <w:rFonts w:asciiTheme="majorHAnsi" w:hAnsiTheme="majorHAnsi"/>
        </w:rPr>
        <w:t>Zvýšení kvality a dostupnosti infrastruktury pro vzdělávání a celoživotní učení</w:t>
      </w:r>
      <w:r w:rsidR="00B65B8D">
        <w:rPr>
          <w:rFonts w:asciiTheme="majorHAnsi" w:hAnsiTheme="majorHAnsi"/>
        </w:rPr>
        <w:t>“</w:t>
      </w:r>
      <w:r w:rsidR="00736446" w:rsidRPr="00736446">
        <w:rPr>
          <w:rFonts w:asciiTheme="majorHAnsi" w:hAnsiTheme="majorHAnsi"/>
        </w:rPr>
        <w:t xml:space="preserve"> </w:t>
      </w:r>
      <w:r w:rsidR="00752770" w:rsidRPr="008D1F8B">
        <w:rPr>
          <w:rFonts w:asciiTheme="majorHAnsi" w:hAnsiTheme="majorHAnsi"/>
        </w:rPr>
        <w:t xml:space="preserve">na využití </w:t>
      </w:r>
      <w:r w:rsidR="003F5070">
        <w:rPr>
          <w:rFonts w:asciiTheme="majorHAnsi" w:hAnsiTheme="majorHAnsi"/>
        </w:rPr>
        <w:t xml:space="preserve">části </w:t>
      </w:r>
      <w:r w:rsidR="00752770" w:rsidRPr="008D1F8B">
        <w:rPr>
          <w:rFonts w:asciiTheme="majorHAnsi" w:hAnsiTheme="majorHAnsi"/>
        </w:rPr>
        <w:t>objektu pro celoživotní vzdělávání.</w:t>
      </w:r>
    </w:p>
    <w:p w:rsidR="000F7471" w:rsidRDefault="000F7471" w:rsidP="000E2112">
      <w:pPr>
        <w:pStyle w:val="Odstavecseseznamem"/>
        <w:numPr>
          <w:ilvl w:val="0"/>
          <w:numId w:val="66"/>
        </w:numPr>
        <w:spacing w:before="240" w:after="0"/>
        <w:rPr>
          <w:rFonts w:asciiTheme="majorHAnsi" w:hAnsiTheme="majorHAnsi"/>
        </w:rPr>
      </w:pPr>
      <w:r>
        <w:rPr>
          <w:rFonts w:asciiTheme="majorHAnsi" w:hAnsiTheme="majorHAnsi"/>
        </w:rPr>
        <w:t>Kombinace dvou projektů, realizovaných na jedné památce a podpořených</w:t>
      </w:r>
      <w:r w:rsidRPr="008D1F8B">
        <w:rPr>
          <w:rFonts w:asciiTheme="majorHAnsi" w:hAnsiTheme="majorHAnsi"/>
        </w:rPr>
        <w:t xml:space="preserve"> ze dvou </w:t>
      </w:r>
      <w:r>
        <w:rPr>
          <w:rFonts w:asciiTheme="majorHAnsi" w:hAnsiTheme="majorHAnsi"/>
        </w:rPr>
        <w:t>operačních programů</w:t>
      </w:r>
      <w:r w:rsidRPr="008D1F8B">
        <w:rPr>
          <w:rFonts w:asciiTheme="majorHAnsi" w:hAnsiTheme="majorHAnsi"/>
        </w:rPr>
        <w:t xml:space="preserve"> – např. obnova památky z</w:t>
      </w:r>
      <w:r>
        <w:rPr>
          <w:rFonts w:asciiTheme="majorHAnsi" w:hAnsiTheme="majorHAnsi"/>
        </w:rPr>
        <w:t>e</w:t>
      </w:r>
      <w:r w:rsidRPr="008D1F8B">
        <w:rPr>
          <w:rFonts w:asciiTheme="majorHAnsi" w:hAnsiTheme="majorHAnsi"/>
        </w:rPr>
        <w:t xml:space="preserve"> SC 3.1</w:t>
      </w:r>
      <w:r>
        <w:rPr>
          <w:rFonts w:asciiTheme="majorHAnsi" w:hAnsiTheme="majorHAnsi"/>
        </w:rPr>
        <w:t xml:space="preserve">IROP </w:t>
      </w:r>
      <w:r w:rsidRPr="008D1F8B">
        <w:rPr>
          <w:rFonts w:asciiTheme="majorHAnsi" w:hAnsiTheme="majorHAnsi"/>
        </w:rPr>
        <w:t xml:space="preserve">a </w:t>
      </w:r>
      <w:r w:rsidR="000E2112" w:rsidRPr="000E2112">
        <w:rPr>
          <w:rFonts w:asciiTheme="majorHAnsi" w:hAnsiTheme="majorHAnsi"/>
        </w:rPr>
        <w:t>realizace opatření směřujících k vyššímu zapojení kulturních či přírodních atraktivit do udržitelného cestovního ruchu</w:t>
      </w:r>
      <w:r w:rsidR="000E2112">
        <w:rPr>
          <w:rFonts w:asciiTheme="majorHAnsi" w:hAnsiTheme="majorHAnsi"/>
        </w:rPr>
        <w:t xml:space="preserve"> v rámci </w:t>
      </w:r>
      <w:r>
        <w:rPr>
          <w:rFonts w:asciiTheme="majorHAnsi" w:hAnsiTheme="majorHAnsi"/>
        </w:rPr>
        <w:t>projekt</w:t>
      </w:r>
      <w:r w:rsidR="000E2112">
        <w:rPr>
          <w:rFonts w:asciiTheme="majorHAnsi" w:hAnsiTheme="majorHAnsi"/>
        </w:rPr>
        <w:t xml:space="preserve">u, realizovaného z </w:t>
      </w:r>
      <w:r>
        <w:rPr>
          <w:rFonts w:asciiTheme="majorHAnsi" w:hAnsiTheme="majorHAnsi"/>
        </w:rPr>
        <w:t>některého z</w:t>
      </w:r>
      <w:r w:rsidR="000E2112">
        <w:rPr>
          <w:rFonts w:asciiTheme="majorHAnsi" w:hAnsiTheme="majorHAnsi"/>
        </w:rPr>
        <w:t> </w:t>
      </w:r>
      <w:r>
        <w:rPr>
          <w:rFonts w:asciiTheme="majorHAnsi" w:hAnsiTheme="majorHAnsi"/>
        </w:rPr>
        <w:t>programů přeshraniční spolupráce</w:t>
      </w:r>
      <w:r w:rsidRPr="008D1F8B">
        <w:rPr>
          <w:rFonts w:asciiTheme="majorHAnsi" w:hAnsiTheme="majorHAnsi"/>
        </w:rPr>
        <w:t>.</w:t>
      </w:r>
    </w:p>
    <w:p w:rsidR="00EA4366" w:rsidRPr="00017CEF" w:rsidRDefault="00EA4366" w:rsidP="008038D1">
      <w:pPr>
        <w:pStyle w:val="Pravidla11"/>
      </w:pPr>
      <w:bookmarkStart w:id="63" w:name="_Toc436054794"/>
      <w:r w:rsidRPr="00017CEF">
        <w:t>Indikátory</w:t>
      </w:r>
      <w:bookmarkEnd w:id="63"/>
    </w:p>
    <w:p w:rsidR="00F5160B" w:rsidRPr="002965BE" w:rsidRDefault="00F5160B" w:rsidP="00F5160B">
      <w:r w:rsidRPr="002965BE">
        <w:t xml:space="preserve">Žadatel je </w:t>
      </w:r>
      <w:r>
        <w:t xml:space="preserve">povinen vybrat a naplnit </w:t>
      </w:r>
      <w:r w:rsidRPr="002965BE">
        <w:t>indikátor</w:t>
      </w:r>
      <w:r>
        <w:t>y</w:t>
      </w:r>
      <w:r w:rsidRPr="002965BE">
        <w:t xml:space="preserve"> pro zvolenou aktivitu.</w:t>
      </w:r>
      <w:r>
        <w:t xml:space="preserve"> Plánovaná </w:t>
      </w:r>
      <w:r w:rsidR="00682E2C">
        <w:t xml:space="preserve">cílová </w:t>
      </w:r>
      <w:r>
        <w:t>hodnota indikátoru je závazná.</w:t>
      </w:r>
      <w:r w:rsidR="007456CA">
        <w:t> </w:t>
      </w:r>
      <w:r w:rsidRPr="007523E5">
        <w:rPr>
          <w:rFonts w:cs="Arial"/>
        </w:rPr>
        <w:t xml:space="preserve">Přehled indikátorů, navázaných na jednotlivé aktivity, obsahuje vazební matice indikátorů, která je součástí přílohy </w:t>
      </w:r>
      <w:r w:rsidR="00ED02FD">
        <w:rPr>
          <w:rFonts w:cs="Arial"/>
        </w:rPr>
        <w:t>č. 3</w:t>
      </w:r>
      <w:r w:rsidRPr="00F4139A">
        <w:rPr>
          <w:rFonts w:cs="Arial"/>
        </w:rPr>
        <w:t xml:space="preserve"> </w:t>
      </w:r>
      <w:r w:rsidRPr="007523E5">
        <w:rPr>
          <w:rFonts w:cs="Arial"/>
        </w:rPr>
        <w:t>M</w:t>
      </w:r>
      <w:r w:rsidR="00ED02FD">
        <w:rPr>
          <w:rFonts w:cs="Arial"/>
        </w:rPr>
        <w:t>etodický list indikátorů</w:t>
      </w:r>
      <w:r w:rsidRPr="007523E5">
        <w:rPr>
          <w:rFonts w:cs="Arial"/>
        </w:rPr>
        <w:t xml:space="preserve">. </w:t>
      </w:r>
      <w:r w:rsidRPr="007523E5">
        <w:t>Výběr</w:t>
      </w:r>
      <w:r w:rsidRPr="002965BE">
        <w:t xml:space="preserve"> indikátorů je součástí podání žádosti v systému MS2014+. K indikátoru musí být v žádosti vyplněna tato datová pole:</w:t>
      </w:r>
    </w:p>
    <w:p w:rsidR="00F5160B" w:rsidRDefault="00F5160B" w:rsidP="00F5160B">
      <w:pPr>
        <w:pStyle w:val="Odstavecseseznamem"/>
        <w:numPr>
          <w:ilvl w:val="0"/>
          <w:numId w:val="11"/>
        </w:numPr>
      </w:pPr>
      <w:r w:rsidRPr="00AB2EDC">
        <w:rPr>
          <w:b/>
        </w:rPr>
        <w:t>cílová hodnota</w:t>
      </w:r>
      <w:r w:rsidRPr="002965BE">
        <w:t xml:space="preserve">, kterou se žadatel v projektu zavazuje dosáhnout  </w:t>
      </w:r>
    </w:p>
    <w:p w:rsidR="00F5160B" w:rsidRPr="002965BE" w:rsidRDefault="00F5160B" w:rsidP="00F5160B">
      <w:pPr>
        <w:pStyle w:val="Odstavecseseznamem"/>
        <w:numPr>
          <w:ilvl w:val="0"/>
          <w:numId w:val="11"/>
        </w:numPr>
      </w:pPr>
      <w:r w:rsidRPr="00AB2EDC">
        <w:rPr>
          <w:b/>
        </w:rPr>
        <w:t>datum</w:t>
      </w:r>
      <w:r w:rsidRPr="002965BE">
        <w:t xml:space="preserve">, ke kterému ji musí naplnit. </w:t>
      </w:r>
    </w:p>
    <w:p w:rsidR="00F5160B" w:rsidRPr="002965BE" w:rsidRDefault="00F5160B" w:rsidP="00F5160B">
      <w:r w:rsidRPr="002965BE">
        <w:t>Nenaplnění vykazovan</w:t>
      </w:r>
      <w:r>
        <w:t>ého</w:t>
      </w:r>
      <w:r w:rsidRPr="002965BE">
        <w:t xml:space="preserve"> indikátor</w:t>
      </w:r>
      <w:r>
        <w:t>u</w:t>
      </w:r>
      <w:r w:rsidRPr="002965BE">
        <w:t xml:space="preserve"> k  datu</w:t>
      </w:r>
      <w:r w:rsidRPr="00221BF6">
        <w:rPr>
          <w:rFonts w:cs="Arial"/>
        </w:rPr>
        <w:t xml:space="preserve"> </w:t>
      </w:r>
      <w:r w:rsidRPr="00EF2C2C">
        <w:rPr>
          <w:rFonts w:cs="Arial"/>
        </w:rPr>
        <w:t>uvedeném</w:t>
      </w:r>
      <w:r>
        <w:rPr>
          <w:rFonts w:cs="Arial"/>
        </w:rPr>
        <w:t>u</w:t>
      </w:r>
      <w:r w:rsidRPr="00EF2C2C">
        <w:rPr>
          <w:rFonts w:cs="Arial"/>
        </w:rPr>
        <w:t xml:space="preserve"> v</w:t>
      </w:r>
      <w:r>
        <w:rPr>
          <w:rFonts w:cs="Arial"/>
        </w:rPr>
        <w:t>e Stanovení výdajů či Rozhodnutí</w:t>
      </w:r>
      <w:r w:rsidRPr="002965BE">
        <w:t xml:space="preserve"> může vést ke krácení nebo nevyplacení dotace. Jeho neudržení po dobu udržitelnosti může mít charakter porušení rozpočtové kázně s následkem finanční sankce. Sankce jsou stanoveny v Podmínkách Rozhodnutí, </w:t>
      </w:r>
      <w:r w:rsidR="00D453CB">
        <w:t>resp.</w:t>
      </w:r>
      <w:r w:rsidR="00D453CB" w:rsidRPr="002965BE">
        <w:t xml:space="preserve"> </w:t>
      </w:r>
      <w:r w:rsidRPr="002965BE">
        <w:t xml:space="preserve">v </w:t>
      </w:r>
      <w:r>
        <w:rPr>
          <w:rFonts w:cs="Arial"/>
        </w:rPr>
        <w:t xml:space="preserve">Krácení </w:t>
      </w:r>
      <w:r w:rsidRPr="00EF2C2C">
        <w:rPr>
          <w:rFonts w:cs="Arial"/>
        </w:rPr>
        <w:t>peněžních prostředků při porušení Podmínek Stanovení výdajů</w:t>
      </w:r>
      <w:r w:rsidR="00D453CB">
        <w:rPr>
          <w:rFonts w:cs="Arial"/>
        </w:rPr>
        <w:t xml:space="preserve"> (viz přílohy č. 4 – 7</w:t>
      </w:r>
      <w:r w:rsidR="000E2112">
        <w:rPr>
          <w:rFonts w:cs="Arial"/>
        </w:rPr>
        <w:t xml:space="preserve"> těchto Pravidel</w:t>
      </w:r>
      <w:r w:rsidR="00D453CB">
        <w:rPr>
          <w:rFonts w:cs="Arial"/>
        </w:rPr>
        <w:t>)</w:t>
      </w:r>
      <w:r>
        <w:rPr>
          <w:rFonts w:cs="Arial"/>
        </w:rPr>
        <w:t>.</w:t>
      </w:r>
    </w:p>
    <w:p w:rsidR="00F5160B" w:rsidRPr="00AB2EDC" w:rsidRDefault="00F5160B" w:rsidP="00F5160B">
      <w:pPr>
        <w:rPr>
          <w:b/>
        </w:rPr>
      </w:pPr>
      <w:r w:rsidRPr="002965BE">
        <w:t xml:space="preserve">Vykazovat plnění indikátoru bude příjemce ve </w:t>
      </w:r>
      <w:r>
        <w:t>Z</w:t>
      </w:r>
      <w:r w:rsidRPr="002965BE">
        <w:t xml:space="preserve">právách o realizaci projektu </w:t>
      </w:r>
      <w:r w:rsidRPr="00E72EA0">
        <w:rPr>
          <w:rFonts w:cs="Arial"/>
        </w:rPr>
        <w:t>a</w:t>
      </w:r>
      <w:r>
        <w:rPr>
          <w:rFonts w:cs="Arial"/>
        </w:rPr>
        <w:t xml:space="preserve"> udržení hodnoty indikátoru ve</w:t>
      </w:r>
      <w:r w:rsidRPr="00E72EA0">
        <w:rPr>
          <w:rFonts w:cs="Arial"/>
        </w:rPr>
        <w:t xml:space="preserve"> </w:t>
      </w:r>
      <w:r>
        <w:rPr>
          <w:rFonts w:cs="Arial"/>
        </w:rPr>
        <w:t>Z</w:t>
      </w:r>
      <w:r w:rsidRPr="00E72EA0">
        <w:rPr>
          <w:rFonts w:cs="Arial"/>
        </w:rPr>
        <w:t>p</w:t>
      </w:r>
      <w:r>
        <w:rPr>
          <w:rFonts w:cs="Arial"/>
        </w:rPr>
        <w:t xml:space="preserve">rávách o udržitelnosti projektu v datovém poli dosažená hodnota. </w:t>
      </w:r>
      <w:r w:rsidRPr="00AB2EDC">
        <w:rPr>
          <w:b/>
        </w:rPr>
        <w:t>Podrobné informace k jednotlivým indikátorům a závazná pravidla jejich vykazování a výpočtu obsahují metodické</w:t>
      </w:r>
      <w:r w:rsidR="00ED02FD">
        <w:rPr>
          <w:b/>
        </w:rPr>
        <w:t xml:space="preserve"> listy indikátorů v příloze č. 3</w:t>
      </w:r>
      <w:r w:rsidRPr="00AB2EDC">
        <w:rPr>
          <w:b/>
        </w:rPr>
        <w:t xml:space="preserve"> </w:t>
      </w:r>
      <w:r w:rsidR="00533478">
        <w:rPr>
          <w:b/>
        </w:rPr>
        <w:t>těchto</w:t>
      </w:r>
      <w:r w:rsidRPr="00AB2EDC">
        <w:rPr>
          <w:b/>
        </w:rPr>
        <w:t xml:space="preserve"> pravidel.</w:t>
      </w:r>
    </w:p>
    <w:p w:rsidR="00F5160B" w:rsidRDefault="00F5160B" w:rsidP="00F5160B">
      <w:pPr>
        <w:rPr>
          <w:rFonts w:cs="Arial"/>
          <w:b/>
        </w:rPr>
      </w:pPr>
      <w:r w:rsidRPr="00671E54">
        <w:rPr>
          <w:rFonts w:cs="Arial"/>
          <w:b/>
        </w:rPr>
        <w:t>Indikátor</w:t>
      </w:r>
      <w:r>
        <w:rPr>
          <w:rFonts w:cs="Arial"/>
          <w:b/>
        </w:rPr>
        <w:t>y</w:t>
      </w:r>
      <w:r w:rsidRPr="00671E54">
        <w:rPr>
          <w:rFonts w:cs="Arial"/>
          <w:b/>
        </w:rPr>
        <w:t xml:space="preserve"> výstupu</w:t>
      </w:r>
    </w:p>
    <w:p w:rsidR="00F5160B" w:rsidRDefault="00F5160B" w:rsidP="00F5160B">
      <w:pPr>
        <w:rPr>
          <w:rFonts w:asciiTheme="majorHAnsi" w:hAnsiTheme="majorHAnsi"/>
          <w:b/>
          <w:bCs/>
          <w:color w:val="000000"/>
        </w:rPr>
      </w:pPr>
      <w:r w:rsidRPr="007F1E49">
        <w:rPr>
          <w:b/>
          <w:bCs/>
          <w:color w:val="000000"/>
        </w:rPr>
        <w:t>9 10 05</w:t>
      </w:r>
      <w:r w:rsidRPr="000337AB">
        <w:rPr>
          <w:b/>
          <w:bCs/>
          <w:color w:val="000000"/>
        </w:rPr>
        <w:t xml:space="preserve"> </w:t>
      </w:r>
      <w:r w:rsidRPr="00AB2EDC">
        <w:rPr>
          <w:rFonts w:asciiTheme="majorHAnsi" w:hAnsiTheme="majorHAnsi"/>
          <w:b/>
          <w:bCs/>
          <w:color w:val="000000"/>
        </w:rPr>
        <w:t>Z</w:t>
      </w:r>
      <w:r w:rsidRPr="007F1E49">
        <w:rPr>
          <w:rFonts w:asciiTheme="majorHAnsi" w:hAnsiTheme="majorHAnsi"/>
          <w:b/>
          <w:bCs/>
          <w:color w:val="000000"/>
        </w:rPr>
        <w:t>výšení očekávaného počtu návštěv podporovaných kulturních a přír</w:t>
      </w:r>
      <w:r w:rsidRPr="000337AB">
        <w:rPr>
          <w:rFonts w:asciiTheme="majorHAnsi" w:hAnsiTheme="majorHAnsi"/>
          <w:b/>
          <w:bCs/>
          <w:color w:val="000000"/>
        </w:rPr>
        <w:t>odních památek a atrakcí</w:t>
      </w:r>
    </w:p>
    <w:p w:rsidR="00F5160B" w:rsidRPr="00AB2EDC" w:rsidRDefault="00F5160B" w:rsidP="00F5160B">
      <w:pPr>
        <w:spacing w:before="120" w:after="120"/>
      </w:pPr>
      <w:r>
        <w:t>Indikátor je povinný k výběru a naplnění pro všechny projekty výzvy. Žadatel v žádosti o</w:t>
      </w:r>
      <w:r w:rsidR="00EE76AB">
        <w:t> </w:t>
      </w:r>
      <w:r>
        <w:t>podporu vyplňuje cílovou hodnotu a datum, ke kterému se zavazuje ji naplnit. K naplnění cílové hodnoty indikátoru musí dojít nejpozději k 31.</w:t>
      </w:r>
      <w:r w:rsidR="00EE76AB">
        <w:t xml:space="preserve"> </w:t>
      </w:r>
      <w:r>
        <w:t>12. kalendářního roku, který následuje po roce, ve kterém byla ukončena realizace projektu.</w:t>
      </w:r>
    </w:p>
    <w:p w:rsidR="00F5160B" w:rsidRDefault="00F5160B" w:rsidP="00F5160B">
      <w:pPr>
        <w:rPr>
          <w:rFonts w:asciiTheme="majorHAnsi" w:hAnsiTheme="majorHAnsi"/>
          <w:b/>
          <w:bCs/>
          <w:color w:val="000000"/>
        </w:rPr>
      </w:pPr>
      <w:r w:rsidRPr="000337AB">
        <w:rPr>
          <w:b/>
          <w:bCs/>
          <w:color w:val="000000"/>
        </w:rPr>
        <w:t xml:space="preserve">9 05 01 </w:t>
      </w:r>
      <w:r w:rsidRPr="00AB2EDC">
        <w:rPr>
          <w:rFonts w:asciiTheme="majorHAnsi" w:hAnsiTheme="majorHAnsi"/>
          <w:b/>
          <w:bCs/>
          <w:color w:val="000000"/>
        </w:rPr>
        <w:t>P</w:t>
      </w:r>
      <w:r w:rsidRPr="007F1E49">
        <w:rPr>
          <w:rFonts w:asciiTheme="majorHAnsi" w:hAnsiTheme="majorHAnsi"/>
          <w:b/>
          <w:bCs/>
          <w:color w:val="000000"/>
        </w:rPr>
        <w:t>očet revitalizovaných</w:t>
      </w:r>
      <w:r w:rsidRPr="000337AB">
        <w:rPr>
          <w:rFonts w:asciiTheme="majorHAnsi" w:hAnsiTheme="majorHAnsi"/>
          <w:b/>
          <w:bCs/>
          <w:color w:val="000000"/>
        </w:rPr>
        <w:t xml:space="preserve"> památkových objektů</w:t>
      </w:r>
    </w:p>
    <w:p w:rsidR="00F5160B" w:rsidRPr="00AB2EDC" w:rsidRDefault="00F5160B" w:rsidP="00F5160B">
      <w:pPr>
        <w:spacing w:before="120" w:after="120"/>
      </w:pPr>
      <w:r>
        <w:t>Indikátor je povinný k výběru a naplnění pro všechny projekty výzvy. Žadatel v žádosti o</w:t>
      </w:r>
      <w:r w:rsidR="00EE76AB">
        <w:t> </w:t>
      </w:r>
      <w:r>
        <w:t>podporu vyplňuje cílovou hodnotu a datum, ke kterému se zavazuje ji naplnit. K naplnění cílové hodnoty indikátoru musí dojít nejpozději k datu ukončení realizace projektu.</w:t>
      </w:r>
    </w:p>
    <w:p w:rsidR="00F5160B" w:rsidRDefault="00F5160B" w:rsidP="00F5160B">
      <w:pPr>
        <w:rPr>
          <w:rFonts w:asciiTheme="majorHAnsi" w:hAnsiTheme="majorHAnsi"/>
          <w:b/>
          <w:bCs/>
          <w:color w:val="000000"/>
        </w:rPr>
      </w:pPr>
      <w:r w:rsidRPr="000337AB">
        <w:rPr>
          <w:b/>
          <w:bCs/>
          <w:color w:val="000000"/>
        </w:rPr>
        <w:t>9 06 01 Počet</w:t>
      </w:r>
      <w:r w:rsidRPr="000337AB">
        <w:rPr>
          <w:rFonts w:asciiTheme="majorHAnsi" w:hAnsiTheme="majorHAnsi"/>
          <w:b/>
          <w:bCs/>
          <w:color w:val="000000"/>
        </w:rPr>
        <w:t xml:space="preserve"> revitalizací přírodního dědictví</w:t>
      </w:r>
    </w:p>
    <w:p w:rsidR="00F5160B" w:rsidRPr="00AB2EDC" w:rsidRDefault="00F5160B" w:rsidP="00F5160B">
      <w:pPr>
        <w:spacing w:before="120" w:after="120"/>
      </w:pPr>
      <w:r>
        <w:t xml:space="preserve">Indikátor je povinný k výběru a naplnění pro všechny projekty výzvy, jejichž součástí je revitalizace </w:t>
      </w:r>
      <w:r w:rsidR="002D73C0">
        <w:t>historických parků a zahrad</w:t>
      </w:r>
      <w:r>
        <w:t>. Žadatel v žádosti o podporu vyplňuje cílovou hodnotu a</w:t>
      </w:r>
      <w:r w:rsidR="00EE76AB">
        <w:t> </w:t>
      </w:r>
      <w:r>
        <w:t>datum, ke kterému se zavazuje ji naplnit. K naplnění cílové hodnoty indikátoru musí dojít nejpozději k datu ukončení realizace projektu.</w:t>
      </w:r>
    </w:p>
    <w:p w:rsidR="00F5160B" w:rsidRDefault="00F5160B" w:rsidP="00F5160B">
      <w:pPr>
        <w:rPr>
          <w:rFonts w:asciiTheme="majorHAnsi" w:hAnsiTheme="majorHAnsi"/>
          <w:b/>
          <w:bCs/>
          <w:color w:val="000000"/>
        </w:rPr>
      </w:pPr>
      <w:r w:rsidRPr="000337AB">
        <w:rPr>
          <w:b/>
          <w:bCs/>
          <w:color w:val="000000"/>
        </w:rPr>
        <w:t xml:space="preserve">9 08 01 </w:t>
      </w:r>
      <w:r w:rsidRPr="00AB2EDC">
        <w:rPr>
          <w:rFonts w:asciiTheme="majorHAnsi" w:hAnsiTheme="majorHAnsi"/>
          <w:b/>
          <w:bCs/>
          <w:color w:val="000000"/>
        </w:rPr>
        <w:t>P</w:t>
      </w:r>
      <w:r w:rsidRPr="007F1E49">
        <w:rPr>
          <w:rFonts w:asciiTheme="majorHAnsi" w:hAnsiTheme="majorHAnsi"/>
          <w:b/>
          <w:bCs/>
          <w:color w:val="000000"/>
        </w:rPr>
        <w:t>očet realizací rozvoje infrastrukturních opatření</w:t>
      </w:r>
    </w:p>
    <w:p w:rsidR="00F5160B" w:rsidRDefault="00F5160B" w:rsidP="00F5160B">
      <w:pPr>
        <w:spacing w:before="120" w:after="120"/>
      </w:pPr>
      <w:r>
        <w:t>Indikátor je povinný k výběru a naplnění pro všechny projekty výzvy, jejichž součástí jsou realizace</w:t>
      </w:r>
      <w:r w:rsidRPr="00221BF6">
        <w:t xml:space="preserve"> rozvoje infrastrukturních opatření</w:t>
      </w:r>
      <w:r>
        <w:t xml:space="preserve">. </w:t>
      </w:r>
      <w:r w:rsidR="00164080" w:rsidRPr="00164080">
        <w:t>Infrastrukturním opatřením se rozumí budování a obnova cest a klidových zón, realizovaných v historických parcích a</w:t>
      </w:r>
      <w:r w:rsidR="00164080">
        <w:t> </w:t>
      </w:r>
      <w:r w:rsidR="00164080" w:rsidRPr="00164080">
        <w:t>zahradách, modernizace a výstavba objektů sociálního zázemí (WC, šatna, pokladna, informační centrum, klidová zóna určená pr</w:t>
      </w:r>
      <w:r w:rsidR="007D38FB">
        <w:t xml:space="preserve">o návštěvníky památky).  </w:t>
      </w:r>
      <w:r>
        <w:t>Žadatel v žádosti o</w:t>
      </w:r>
      <w:r w:rsidR="007D38FB">
        <w:t> </w:t>
      </w:r>
      <w:r>
        <w:t>podporu vyplňuje cílovou hodnotu a datum, ke kterému se zavazuje ji naplnit. K naplnění cílové hodnoty indikátoru musí dojít nejpozději k datu ukončení realizace projektu.</w:t>
      </w:r>
    </w:p>
    <w:p w:rsidR="00F5160B" w:rsidRDefault="00F5160B" w:rsidP="00F5160B">
      <w:pPr>
        <w:rPr>
          <w:rFonts w:cs="Arial"/>
        </w:rPr>
      </w:pPr>
      <w:r>
        <w:rPr>
          <w:rFonts w:cs="Arial"/>
        </w:rPr>
        <w:t>Projekty nevykazují</w:t>
      </w:r>
      <w:r w:rsidRPr="001B1114">
        <w:rPr>
          <w:rFonts w:cs="Arial"/>
        </w:rPr>
        <w:t xml:space="preserve"> žádný </w:t>
      </w:r>
      <w:r w:rsidRPr="00226158">
        <w:rPr>
          <w:rFonts w:cs="Arial"/>
          <w:b/>
        </w:rPr>
        <w:t>indikátor výsledku</w:t>
      </w:r>
      <w:r w:rsidRPr="001B1114">
        <w:rPr>
          <w:rFonts w:cs="Arial"/>
        </w:rPr>
        <w:t xml:space="preserve">, </w:t>
      </w:r>
      <w:r>
        <w:rPr>
          <w:rFonts w:cs="Arial"/>
        </w:rPr>
        <w:t xml:space="preserve">proto </w:t>
      </w:r>
      <w:r w:rsidRPr="00157001">
        <w:rPr>
          <w:rFonts w:cs="Arial"/>
          <w:b/>
        </w:rPr>
        <w:t>je nutné</w:t>
      </w:r>
      <w:r w:rsidRPr="001B1114">
        <w:rPr>
          <w:rFonts w:cs="Arial"/>
        </w:rPr>
        <w:t xml:space="preserve"> plánované výsledky projektu popsat na záložce </w:t>
      </w:r>
      <w:r>
        <w:rPr>
          <w:rFonts w:cs="Arial"/>
        </w:rPr>
        <w:t>„</w:t>
      </w:r>
      <w:r w:rsidRPr="001B1114">
        <w:rPr>
          <w:rFonts w:cs="Arial"/>
        </w:rPr>
        <w:t>Popis projektu</w:t>
      </w:r>
      <w:r>
        <w:rPr>
          <w:rFonts w:cs="Arial"/>
        </w:rPr>
        <w:t>“ v MS2014+ při vyplňování žádosti. D</w:t>
      </w:r>
      <w:r w:rsidRPr="001B1114">
        <w:rPr>
          <w:rFonts w:cs="Arial"/>
        </w:rPr>
        <w:t xml:space="preserve">o textového pole s názvem </w:t>
      </w:r>
      <w:r>
        <w:rPr>
          <w:rFonts w:cs="Arial"/>
        </w:rPr>
        <w:t xml:space="preserve">„Co je cílem projektu“ </w:t>
      </w:r>
      <w:r w:rsidRPr="001B1114">
        <w:rPr>
          <w:rFonts w:cs="Arial"/>
        </w:rPr>
        <w:t xml:space="preserve">žadatel </w:t>
      </w:r>
      <w:r>
        <w:rPr>
          <w:rFonts w:cs="Arial"/>
        </w:rPr>
        <w:t xml:space="preserve">stručně </w:t>
      </w:r>
      <w:r w:rsidRPr="001B1114">
        <w:rPr>
          <w:rFonts w:cs="Arial"/>
        </w:rPr>
        <w:t>popíše cíle projektu</w:t>
      </w:r>
      <w:r>
        <w:rPr>
          <w:rFonts w:cs="Arial"/>
        </w:rPr>
        <w:t>,</w:t>
      </w:r>
      <w:r w:rsidRPr="001B1114">
        <w:rPr>
          <w:rFonts w:cs="Arial"/>
        </w:rPr>
        <w:t xml:space="preserve"> očekávan</w:t>
      </w:r>
      <w:r>
        <w:rPr>
          <w:rFonts w:cs="Arial"/>
        </w:rPr>
        <w:t>é</w:t>
      </w:r>
      <w:r w:rsidRPr="001B1114">
        <w:rPr>
          <w:rFonts w:cs="Arial"/>
        </w:rPr>
        <w:t xml:space="preserve"> výsledk</w:t>
      </w:r>
      <w:r>
        <w:rPr>
          <w:rFonts w:cs="Arial"/>
        </w:rPr>
        <w:t>y a změny, které mají</w:t>
      </w:r>
      <w:r w:rsidRPr="001B1114">
        <w:rPr>
          <w:rFonts w:cs="Arial"/>
        </w:rPr>
        <w:t xml:space="preserve"> být p</w:t>
      </w:r>
      <w:r>
        <w:rPr>
          <w:rFonts w:cs="Arial"/>
        </w:rPr>
        <w:t>rostřednictvím projektu dosaženy</w:t>
      </w:r>
      <w:r w:rsidRPr="001B1114">
        <w:rPr>
          <w:rFonts w:cs="Arial"/>
        </w:rPr>
        <w:t>.</w:t>
      </w:r>
      <w:r w:rsidR="002D73C0">
        <w:rPr>
          <w:rFonts w:cs="Arial"/>
        </w:rPr>
        <w:t xml:space="preserve"> Detailně toto žadatel popíše ve studii proveditelnosti.</w:t>
      </w:r>
    </w:p>
    <w:p w:rsidR="00EA4366" w:rsidRDefault="00EA4366" w:rsidP="008038D1">
      <w:pPr>
        <w:pStyle w:val="Pravidla11"/>
      </w:pPr>
      <w:bookmarkStart w:id="64" w:name="_Toc436054795"/>
      <w:r>
        <w:t>Místo realizace projektů</w:t>
      </w:r>
      <w:bookmarkEnd w:id="64"/>
    </w:p>
    <w:p w:rsidR="00EA4366" w:rsidRDefault="00EA4366" w:rsidP="00EA3680">
      <w:r w:rsidRPr="002965BE">
        <w:t>Území celé ČR mimo území hl. m. Prahy.</w:t>
      </w:r>
      <w:r w:rsidR="00562255">
        <w:t xml:space="preserve"> Rozhodující není sídlo žadatele, ale místo realizace projektu.</w:t>
      </w:r>
    </w:p>
    <w:p w:rsidR="00EA4366" w:rsidRDefault="00EA4366" w:rsidP="008038D1">
      <w:pPr>
        <w:pStyle w:val="Pravidla11"/>
        <w:tabs>
          <w:tab w:val="left" w:pos="1560"/>
        </w:tabs>
      </w:pPr>
      <w:bookmarkStart w:id="65" w:name="_Toc436054796"/>
      <w:r>
        <w:t>Projekty generující příjmy</w:t>
      </w:r>
      <w:bookmarkEnd w:id="65"/>
    </w:p>
    <w:p w:rsidR="00EA4366" w:rsidRDefault="00EA4366" w:rsidP="00EA3680">
      <w:r>
        <w:t xml:space="preserve">Projekty podporované v této výzvě podléhají pravidlům veřejné podpory a jsou vyloučeny z aplikace ustanovení čl. 61 a 65. </w:t>
      </w:r>
    </w:p>
    <w:p w:rsidR="00EA4366" w:rsidRDefault="00EA4366" w:rsidP="00EA3680">
      <w:r>
        <w:t>Pro stanovení maximální výše podpory platí zvláštní pravidla vyplývající z předpisů k veřejné podpoře a je nutné u těchto projektů provést individuální posouzení potřeb financování. I</w:t>
      </w:r>
      <w:r w:rsidRPr="009E3A2D">
        <w:t xml:space="preserve">ndividuální ověření </w:t>
      </w:r>
      <w:r>
        <w:t xml:space="preserve">je </w:t>
      </w:r>
      <w:r w:rsidRPr="00CB13B8">
        <w:t xml:space="preserve">po zadání všech požadovaných dat </w:t>
      </w:r>
      <w:r>
        <w:t>provedeno v</w:t>
      </w:r>
      <w:r w:rsidR="0009267B">
        <w:t> </w:t>
      </w:r>
      <w:r>
        <w:t>modulu CBA v MS</w:t>
      </w:r>
      <w:r w:rsidRPr="009E3A2D">
        <w:t>2014+</w:t>
      </w:r>
      <w:r>
        <w:t xml:space="preserve"> jako součást žádosti o podporu. A</w:t>
      </w:r>
      <w:r w:rsidRPr="009E3A2D">
        <w:t xml:space="preserve">utomaticky </w:t>
      </w:r>
      <w:r>
        <w:t xml:space="preserve">je </w:t>
      </w:r>
      <w:r w:rsidRPr="009E3A2D">
        <w:t>vypočtena maximální investiční podpora</w:t>
      </w:r>
      <w:r>
        <w:t>.</w:t>
      </w:r>
    </w:p>
    <w:p w:rsidR="00EA4366" w:rsidRPr="00CB13B8" w:rsidRDefault="00EA4366" w:rsidP="00517115">
      <w:pPr>
        <w:spacing w:before="120" w:after="120"/>
      </w:pPr>
      <w:r>
        <w:rPr>
          <w:b/>
        </w:rPr>
        <w:t>M</w:t>
      </w:r>
      <w:r w:rsidRPr="00CB13B8">
        <w:rPr>
          <w:b/>
        </w:rPr>
        <w:t>aximální výše investiční podpory</w:t>
      </w:r>
      <w:r w:rsidRPr="00CB13B8">
        <w:t xml:space="preserve"> se stanoví jako rozd</w:t>
      </w:r>
      <w:r>
        <w:t>íl celkových způsobilých výdajů</w:t>
      </w:r>
      <w:r w:rsidRPr="00CB13B8">
        <w:t xml:space="preserve"> a diskontovaných čistých příjmů, tj. kladného rozdílu diskontovaných </w:t>
      </w:r>
      <w:r>
        <w:t xml:space="preserve">provozních </w:t>
      </w:r>
      <w:r w:rsidRPr="00CB13B8">
        <w:t xml:space="preserve">příjmů a diskontovaných provozních výdajů za dobu životnosti projektu (referenční období), odpovídajících podílu CZV </w:t>
      </w:r>
      <w:proofErr w:type="gramStart"/>
      <w:r w:rsidRPr="00CB13B8">
        <w:t>na CIV</w:t>
      </w:r>
      <w:proofErr w:type="gramEnd"/>
      <w:r>
        <w:t>.</w:t>
      </w:r>
      <w:r w:rsidRPr="00CB13B8">
        <w:t xml:space="preserve"> </w:t>
      </w:r>
    </w:p>
    <w:p w:rsidR="00EA4366" w:rsidRPr="00CB13B8" w:rsidRDefault="00EA4366" w:rsidP="00517115">
      <w:pPr>
        <w:spacing w:before="120" w:after="120"/>
      </w:pPr>
      <w:proofErr w:type="spellStart"/>
      <w:r w:rsidRPr="00CB13B8">
        <w:rPr>
          <w:b/>
          <w:bCs/>
        </w:rPr>
        <w:t>max</w:t>
      </w:r>
      <w:proofErr w:type="spellEnd"/>
      <w:r w:rsidRPr="00CB13B8">
        <w:rPr>
          <w:b/>
          <w:bCs/>
        </w:rPr>
        <w:t xml:space="preserve"> IP = CZV – DNR</w:t>
      </w:r>
      <w:r w:rsidRPr="00CB13B8">
        <w:t xml:space="preserve"> </w:t>
      </w:r>
    </w:p>
    <w:p w:rsidR="00EA4366" w:rsidRPr="00CB13B8" w:rsidRDefault="00EA4366" w:rsidP="00517115">
      <w:pPr>
        <w:spacing w:before="120" w:after="0"/>
        <w:rPr>
          <w:i/>
        </w:rPr>
      </w:pPr>
      <w:proofErr w:type="spellStart"/>
      <w:r w:rsidRPr="00CB13B8">
        <w:rPr>
          <w:i/>
        </w:rPr>
        <w:t>max</w:t>
      </w:r>
      <w:proofErr w:type="spellEnd"/>
      <w:r w:rsidRPr="00CB13B8">
        <w:rPr>
          <w:i/>
        </w:rPr>
        <w:t xml:space="preserve"> IP……. </w:t>
      </w:r>
      <w:proofErr w:type="gramStart"/>
      <w:r w:rsidRPr="00CB13B8">
        <w:rPr>
          <w:i/>
        </w:rPr>
        <w:t>maximální</w:t>
      </w:r>
      <w:proofErr w:type="gramEnd"/>
      <w:r w:rsidRPr="00CB13B8">
        <w:rPr>
          <w:i/>
        </w:rPr>
        <w:t xml:space="preserve"> investiční podpora</w:t>
      </w:r>
    </w:p>
    <w:p w:rsidR="00EA4366" w:rsidRPr="00CB13B8" w:rsidRDefault="00EA4366" w:rsidP="00517115">
      <w:pPr>
        <w:spacing w:after="0"/>
        <w:rPr>
          <w:i/>
        </w:rPr>
      </w:pPr>
      <w:r w:rsidRPr="00CB13B8">
        <w:rPr>
          <w:i/>
        </w:rPr>
        <w:t>CZV……</w:t>
      </w:r>
      <w:proofErr w:type="gramStart"/>
      <w:r w:rsidRPr="00CB13B8">
        <w:rPr>
          <w:i/>
        </w:rPr>
        <w:t>…..  způsobilé</w:t>
      </w:r>
      <w:proofErr w:type="gramEnd"/>
      <w:r w:rsidRPr="00CB13B8">
        <w:rPr>
          <w:i/>
        </w:rPr>
        <w:t xml:space="preserve"> výdaje projektu</w:t>
      </w:r>
    </w:p>
    <w:p w:rsidR="00EA4366" w:rsidRPr="00CB13B8" w:rsidRDefault="00EA4366" w:rsidP="00517115">
      <w:pPr>
        <w:spacing w:after="0"/>
        <w:rPr>
          <w:i/>
        </w:rPr>
      </w:pPr>
      <w:r w:rsidRPr="00CB13B8">
        <w:rPr>
          <w:i/>
        </w:rPr>
        <w:t>DNR…</w:t>
      </w:r>
      <w:proofErr w:type="gramStart"/>
      <w:r w:rsidRPr="00CB13B8">
        <w:rPr>
          <w:i/>
        </w:rPr>
        <w:t>…....  diskontované</w:t>
      </w:r>
      <w:proofErr w:type="gramEnd"/>
      <w:r w:rsidRPr="00CB13B8">
        <w:rPr>
          <w:i/>
        </w:rPr>
        <w:t xml:space="preserve"> čisté příjmy odpovídající podílu CZV na CIV,  vypočtené jako  </w:t>
      </w:r>
    </w:p>
    <w:p w:rsidR="00EA4366" w:rsidRDefault="00EA4366" w:rsidP="00517115">
      <w:pPr>
        <w:spacing w:after="0"/>
      </w:pPr>
    </w:p>
    <w:p w:rsidR="00EA4366" w:rsidRPr="00CB13B8" w:rsidRDefault="00EA4366" w:rsidP="00517115">
      <w:pPr>
        <w:spacing w:after="0"/>
      </w:pPr>
      <w:r w:rsidRPr="00CB13B8">
        <w:t>(</w:t>
      </w:r>
      <w:proofErr w:type="gramStart"/>
      <w:r w:rsidRPr="00CB13B8">
        <w:t>DR  + DRV</w:t>
      </w:r>
      <w:proofErr w:type="gramEnd"/>
      <w:r w:rsidRPr="00CB13B8">
        <w:t xml:space="preserve"> – DOC)* (CZV/CIV) </w:t>
      </w:r>
    </w:p>
    <w:p w:rsidR="00EA4366" w:rsidRDefault="00EA4366" w:rsidP="00517115">
      <w:pPr>
        <w:tabs>
          <w:tab w:val="left" w:pos="0"/>
        </w:tabs>
        <w:spacing w:after="0"/>
      </w:pPr>
    </w:p>
    <w:p w:rsidR="00EA4366" w:rsidRPr="00CB13B8" w:rsidRDefault="00EA4366" w:rsidP="00517115">
      <w:pPr>
        <w:tabs>
          <w:tab w:val="left" w:pos="0"/>
        </w:tabs>
        <w:spacing w:after="0"/>
        <w:rPr>
          <w:i/>
        </w:rPr>
      </w:pPr>
      <w:r w:rsidRPr="00CB13B8">
        <w:rPr>
          <w:i/>
        </w:rPr>
        <w:t xml:space="preserve">DR………… diskontované příjmy </w:t>
      </w:r>
    </w:p>
    <w:p w:rsidR="00EA4366" w:rsidRPr="00CB13B8" w:rsidRDefault="00EA4366" w:rsidP="00517115">
      <w:pPr>
        <w:tabs>
          <w:tab w:val="left" w:pos="0"/>
        </w:tabs>
        <w:spacing w:after="0"/>
        <w:rPr>
          <w:i/>
        </w:rPr>
      </w:pPr>
      <w:r w:rsidRPr="00CB13B8">
        <w:rPr>
          <w:i/>
        </w:rPr>
        <w:t>DRV…….</w:t>
      </w:r>
      <w:proofErr w:type="gramStart"/>
      <w:r w:rsidRPr="00CB13B8">
        <w:rPr>
          <w:i/>
        </w:rPr>
        <w:t>….diskontovaná</w:t>
      </w:r>
      <w:proofErr w:type="gramEnd"/>
      <w:r w:rsidRPr="00CB13B8">
        <w:rPr>
          <w:i/>
        </w:rPr>
        <w:t xml:space="preserve"> zůstatková hodnota</w:t>
      </w:r>
    </w:p>
    <w:p w:rsidR="00EA4366" w:rsidRPr="00CB13B8" w:rsidRDefault="00EA4366" w:rsidP="00517115">
      <w:pPr>
        <w:tabs>
          <w:tab w:val="left" w:pos="0"/>
        </w:tabs>
        <w:spacing w:after="0"/>
        <w:rPr>
          <w:i/>
        </w:rPr>
      </w:pPr>
      <w:r w:rsidRPr="00CB13B8">
        <w:rPr>
          <w:i/>
        </w:rPr>
        <w:t xml:space="preserve">DOC…….…diskontované provozní výdaje </w:t>
      </w:r>
    </w:p>
    <w:p w:rsidR="00EA4366" w:rsidRPr="00CB13B8" w:rsidRDefault="00EA4366" w:rsidP="00517115">
      <w:pPr>
        <w:tabs>
          <w:tab w:val="left" w:pos="0"/>
        </w:tabs>
        <w:spacing w:after="0"/>
        <w:rPr>
          <w:i/>
        </w:rPr>
      </w:pPr>
      <w:r w:rsidRPr="00CB13B8">
        <w:rPr>
          <w:i/>
        </w:rPr>
        <w:t>CZV…….</w:t>
      </w:r>
      <w:proofErr w:type="gramStart"/>
      <w:r w:rsidRPr="00CB13B8">
        <w:rPr>
          <w:i/>
        </w:rPr>
        <w:t>…..celkové</w:t>
      </w:r>
      <w:proofErr w:type="gramEnd"/>
      <w:r w:rsidRPr="00CB13B8">
        <w:rPr>
          <w:i/>
        </w:rPr>
        <w:t xml:space="preserve"> způsobilé výdaje </w:t>
      </w:r>
    </w:p>
    <w:p w:rsidR="00EA4366" w:rsidRDefault="00EA4366" w:rsidP="00517115">
      <w:r w:rsidRPr="00CB13B8">
        <w:rPr>
          <w:i/>
        </w:rPr>
        <w:t>CIV………</w:t>
      </w:r>
      <w:proofErr w:type="gramStart"/>
      <w:r w:rsidRPr="00CB13B8">
        <w:rPr>
          <w:i/>
        </w:rPr>
        <w:t>….celkové</w:t>
      </w:r>
      <w:proofErr w:type="gramEnd"/>
      <w:r w:rsidRPr="00CB13B8">
        <w:rPr>
          <w:i/>
        </w:rPr>
        <w:t xml:space="preserve"> investiční výdaje</w:t>
      </w:r>
    </w:p>
    <w:p w:rsidR="00EA4366" w:rsidRDefault="00EA4366" w:rsidP="008038D1">
      <w:pPr>
        <w:pStyle w:val="Pravidla11"/>
        <w:tabs>
          <w:tab w:val="left" w:pos="1560"/>
        </w:tabs>
      </w:pPr>
      <w:bookmarkStart w:id="66" w:name="_Toc436054797"/>
      <w:r>
        <w:t>Přenesená daňová povinnost</w:t>
      </w:r>
      <w:bookmarkEnd w:id="66"/>
    </w:p>
    <w:p w:rsidR="00EA4366" w:rsidRDefault="00EA4366" w:rsidP="00EA3680">
      <w:r w:rsidRPr="00C3036F">
        <w:t xml:space="preserve">Pokud se na příjemce bude vztahovat trvalý režim přenesené daňové povinnosti podle </w:t>
      </w:r>
      <w:r w:rsidR="00AE49B9">
        <w:br/>
      </w:r>
      <w:r w:rsidRPr="00C3036F">
        <w:t>§ 92 zákona č.</w:t>
      </w:r>
      <w:r>
        <w:t> </w:t>
      </w:r>
      <w:r w:rsidRPr="00C3036F">
        <w:t>235/2004 Sb., o dani z přidané hodnoty a jeho příloh (týká se zejména stavebních a montážních prací) nebo dočasný režim přenesené daňové povinnosti vycházející z téhož zákona a nařízení vlády ČR č. 361/2014, Sb.</w:t>
      </w:r>
      <w:r>
        <w:t>,</w:t>
      </w:r>
      <w:r w:rsidRPr="00C3036F">
        <w:t xml:space="preserve"> je nutné postupovat </w:t>
      </w:r>
      <w:r>
        <w:t>po</w:t>
      </w:r>
      <w:r w:rsidRPr="00C3036F">
        <w:t xml:space="preserve">dle </w:t>
      </w:r>
      <w:r>
        <w:t>O</w:t>
      </w:r>
      <w:r w:rsidRPr="00C3036F">
        <w:t>becných pravidel, kap. 11 Přenesená daňová povinnost.</w:t>
      </w:r>
    </w:p>
    <w:p w:rsidR="00EA4366" w:rsidRDefault="00EA4366" w:rsidP="008038D1">
      <w:pPr>
        <w:pStyle w:val="Pravidla11"/>
        <w:tabs>
          <w:tab w:val="left" w:pos="1560"/>
        </w:tabs>
      </w:pPr>
      <w:bookmarkStart w:id="67" w:name="_Toc436054798"/>
      <w:r>
        <w:t>Dodatečné stavební práce</w:t>
      </w:r>
      <w:bookmarkEnd w:id="67"/>
    </w:p>
    <w:p w:rsidR="00EA4366" w:rsidRPr="00C3036F" w:rsidRDefault="00EA4366" w:rsidP="00EB7AE5">
      <w:r>
        <w:t>V případě dodatečných s</w:t>
      </w:r>
      <w:r w:rsidRPr="00C3036F">
        <w:t>tavební</w:t>
      </w:r>
      <w:r>
        <w:t>ch</w:t>
      </w:r>
      <w:r w:rsidRPr="00C3036F">
        <w:t xml:space="preserve"> pr</w:t>
      </w:r>
      <w:r>
        <w:t>ací se příjemce</w:t>
      </w:r>
      <w:r w:rsidRPr="00C3036F">
        <w:t xml:space="preserve"> řídí </w:t>
      </w:r>
      <w:r>
        <w:t>kap. 6 O</w:t>
      </w:r>
      <w:r w:rsidRPr="00C3036F">
        <w:t>becný</w:t>
      </w:r>
      <w:r>
        <w:t>ch</w:t>
      </w:r>
      <w:r w:rsidRPr="00C3036F">
        <w:t xml:space="preserve"> pravid</w:t>
      </w:r>
      <w:r>
        <w:t xml:space="preserve">el. </w:t>
      </w:r>
    </w:p>
    <w:p w:rsidR="00EA4366" w:rsidRDefault="00EA4366" w:rsidP="00EB7AE5">
      <w:pPr>
        <w:pStyle w:val="Pravidla11"/>
        <w:tabs>
          <w:tab w:val="left" w:pos="1560"/>
        </w:tabs>
      </w:pPr>
      <w:bookmarkStart w:id="68" w:name="_Toc436054799"/>
      <w:r w:rsidRPr="00C06BDC">
        <w:t>Veřejná podpora</w:t>
      </w:r>
      <w:bookmarkEnd w:id="68"/>
    </w:p>
    <w:p w:rsidR="00241127" w:rsidRDefault="00EA4366" w:rsidP="00EB7AE5">
      <w:r w:rsidRPr="00472751">
        <w:t xml:space="preserve">Podpořeny budou projekty v souladu s nařízením Evropské komise č. 651/2014 ze </w:t>
      </w:r>
      <w:r w:rsidR="006C7816">
        <w:br/>
      </w:r>
      <w:r w:rsidRPr="00472751">
        <w:t>17. června 2014, kterým se v souladu s články 107 a 108 Smlouvy prohlašují určité kategorie podpory za slučitelné s vnitřním trhem, Oddíl 11 – Podpora kultury a zachování kulturního dědictví, článek 53 Podpora kultury a zachování kulturního dědictví.</w:t>
      </w:r>
    </w:p>
    <w:p w:rsidR="009A4295" w:rsidRDefault="00E410AD" w:rsidP="00EB7AE5">
      <w:r>
        <w:t>V</w:t>
      </w:r>
      <w:r w:rsidR="003C2257">
        <w:t xml:space="preserve"> souladu s výše uvedeným nařízením a </w:t>
      </w:r>
      <w:r w:rsidR="009A4295">
        <w:t xml:space="preserve">podmínkami IROP se podpora </w:t>
      </w:r>
      <w:r w:rsidR="009A4295" w:rsidRPr="009A4295">
        <w:t xml:space="preserve">poskytuje na tyto kulturní účely a činnosti: </w:t>
      </w:r>
    </w:p>
    <w:p w:rsidR="009A4295" w:rsidRDefault="009A4295" w:rsidP="006C7816">
      <w:pPr>
        <w:pStyle w:val="Odstavecseseznamem"/>
        <w:numPr>
          <w:ilvl w:val="0"/>
          <w:numId w:val="71"/>
        </w:numPr>
      </w:pPr>
      <w:r w:rsidRPr="009A4295">
        <w:t xml:space="preserve">muzea, archivy, knihovny, umělecká a kulturní centra či prostory, divadla, opery, koncertní síně, další organizace pořádající živá vystoupení, filmové archivy a další podobná umělecká a kulturní zařízení, organizace a instituce; </w:t>
      </w:r>
    </w:p>
    <w:p w:rsidR="00F75F57" w:rsidRDefault="009A4295" w:rsidP="006C7816">
      <w:pPr>
        <w:pStyle w:val="Odstavecseseznamem"/>
        <w:numPr>
          <w:ilvl w:val="0"/>
          <w:numId w:val="71"/>
        </w:numPr>
      </w:pPr>
      <w:r w:rsidRPr="009A4295">
        <w:t>hmotné dědictví, včetně všech forem movitého a nemovitého kulturního dědictví, památek, historických památek a budov; přírodní dědictví související s kulturním dědictvím, pokud je formálně uznáno za kulturní dědictví</w:t>
      </w:r>
      <w:r w:rsidR="00F75F57">
        <w:t>;</w:t>
      </w:r>
    </w:p>
    <w:p w:rsidR="009A4295" w:rsidRDefault="009A4295" w:rsidP="006C7816">
      <w:pPr>
        <w:pStyle w:val="Odstavecseseznamem"/>
        <w:numPr>
          <w:ilvl w:val="0"/>
          <w:numId w:val="71"/>
        </w:numPr>
      </w:pPr>
      <w:r w:rsidRPr="009A4295">
        <w:t xml:space="preserve">umělecké či kulturní akce a vystoupení, festivaly, výstavy a podobné kulturní činnosti; </w:t>
      </w:r>
    </w:p>
    <w:p w:rsidR="000A1180" w:rsidRDefault="009A4295" w:rsidP="00837765">
      <w:pPr>
        <w:pStyle w:val="Odstavecseseznamem"/>
        <w:numPr>
          <w:ilvl w:val="0"/>
          <w:numId w:val="71"/>
        </w:numPr>
      </w:pPr>
      <w:r w:rsidRPr="009A4295">
        <w:t>činnosti v oblasti kulturního a uměleckého vzdělávání, jakož i podpora porozumění významu ochrany a prosazování rozmanitosti kulturního vyjádření prostřednictvím vzdělávání a programů, jež mají zvýšit informovanost veřejnosti, včetně činností využívajících nové technologie</w:t>
      </w:r>
      <w:r w:rsidR="002A3CE6">
        <w:t>.</w:t>
      </w:r>
      <w:r w:rsidRPr="009A4295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8"/>
      </w:tblGrid>
      <w:tr w:rsidR="000A1180" w:rsidRPr="00575F63" w:rsidTr="00E86EE2">
        <w:trPr>
          <w:trHeight w:val="3109"/>
          <w:jc w:val="center"/>
        </w:trPr>
        <w:tc>
          <w:tcPr>
            <w:tcW w:w="9218" w:type="dxa"/>
          </w:tcPr>
          <w:p w:rsidR="000A1180" w:rsidRPr="00F859AA" w:rsidRDefault="000A1180" w:rsidP="002344E5">
            <w:pPr>
              <w:rPr>
                <w:rFonts w:asciiTheme="majorHAnsi" w:hAnsiTheme="majorHAnsi" w:cs="Arial"/>
                <w:b/>
              </w:rPr>
            </w:pPr>
            <w:r w:rsidRPr="00F859AA">
              <w:rPr>
                <w:rFonts w:asciiTheme="majorHAnsi" w:hAnsiTheme="majorHAnsi" w:cs="Arial"/>
                <w:b/>
              </w:rPr>
              <w:t>UPOZORNĚNÍ</w:t>
            </w:r>
          </w:p>
          <w:p w:rsidR="00787AA1" w:rsidRDefault="00787AA1" w:rsidP="00787AA1">
            <w:pPr>
              <w:rPr>
                <w:rFonts w:cs="Arial"/>
                <w:b/>
              </w:rPr>
            </w:pPr>
            <w:r w:rsidRPr="0052257D">
              <w:rPr>
                <w:rFonts w:cs="Arial"/>
                <w:b/>
              </w:rPr>
              <w:t>Předmětem podpory nebudou komerční turistická zařízení jako volnočasová zařízení, lázeňské provozy, ubytovací a stravovací zařízení</w:t>
            </w:r>
            <w:r>
              <w:rPr>
                <w:rFonts w:cs="Arial"/>
                <w:b/>
              </w:rPr>
              <w:t>.</w:t>
            </w:r>
          </w:p>
          <w:p w:rsidR="000A1180" w:rsidRPr="009974F7" w:rsidRDefault="00787AA1" w:rsidP="00837765">
            <w:pPr>
              <w:rPr>
                <w:rFonts w:asciiTheme="majorHAnsi" w:hAnsiTheme="majorHAnsi" w:cs="Arial"/>
                <w:b/>
              </w:rPr>
            </w:pPr>
            <w:r>
              <w:t>U</w:t>
            </w:r>
            <w:r w:rsidR="000A1180" w:rsidRPr="000A1180">
              <w:t>bytovací kapacity nemají nikdy místní charakter, protože jakýmkoliv zařazením výdajů spojených s ubytováním třetích osob za úplatu dochází</w:t>
            </w:r>
            <w:r>
              <w:t xml:space="preserve"> k narušení hospodářské soutěže. Ubytovací zařízení nebudou podporována, stejně t</w:t>
            </w:r>
            <w:r w:rsidR="00E86EE2">
              <w:t>ak restaurace, kavárny vinárny, resp.</w:t>
            </w:r>
            <w:r>
              <w:t xml:space="preserve"> podobná stravovací zařízení</w:t>
            </w:r>
            <w:r w:rsidR="00E86EE2">
              <w:t xml:space="preserve"> a volnočasová zařízení jako fitness / </w:t>
            </w:r>
            <w:proofErr w:type="spellStart"/>
            <w:r w:rsidR="00E86EE2">
              <w:t>wellness</w:t>
            </w:r>
            <w:proofErr w:type="spellEnd"/>
            <w:r w:rsidR="00E86EE2">
              <w:t xml:space="preserve"> centra, lázeňské provozy apod., která jsou z oblasti cestovního </w:t>
            </w:r>
            <w:proofErr w:type="gramStart"/>
            <w:r w:rsidR="00E86EE2">
              <w:t>ruchu a jejich</w:t>
            </w:r>
            <w:proofErr w:type="gramEnd"/>
            <w:r w:rsidR="00E86EE2">
              <w:t xml:space="preserve"> realizace ze SC 3.1 není dovolena.</w:t>
            </w:r>
          </w:p>
        </w:tc>
      </w:tr>
    </w:tbl>
    <w:p w:rsidR="000A1180" w:rsidRDefault="000A1180" w:rsidP="00E86EE2"/>
    <w:p w:rsidR="00B11E85" w:rsidRPr="005B7C1F" w:rsidRDefault="00E147D4" w:rsidP="00EB7AE5">
      <w:r>
        <w:t>Podporu</w:t>
      </w:r>
      <w:r w:rsidRPr="005B7C1F">
        <w:t xml:space="preserve"> </w:t>
      </w:r>
      <w:r>
        <w:t>ze</w:t>
      </w:r>
      <w:r w:rsidR="00B11E85" w:rsidRPr="005B7C1F">
        <w:t xml:space="preserve"> SC 3.1 nelze poskytnout:</w:t>
      </w:r>
    </w:p>
    <w:p w:rsidR="00B11E85" w:rsidRPr="005B7C1F" w:rsidRDefault="00E147D4" w:rsidP="00562255">
      <w:pPr>
        <w:pStyle w:val="Odstavecseseznamem"/>
        <w:numPr>
          <w:ilvl w:val="0"/>
          <w:numId w:val="31"/>
        </w:numPr>
      </w:pPr>
      <w:r>
        <w:t>žadateli</w:t>
      </w:r>
      <w:r w:rsidR="00B11E85" w:rsidRPr="005B7C1F">
        <w:t xml:space="preserve">, vůči </w:t>
      </w:r>
      <w:r>
        <w:t>kterému</w:t>
      </w:r>
      <w:r w:rsidRPr="005B7C1F">
        <w:t xml:space="preserve"> </w:t>
      </w:r>
      <w:r w:rsidR="00B11E85" w:rsidRPr="005B7C1F">
        <w:t>byl</w:t>
      </w:r>
      <w:r>
        <w:t xml:space="preserve"> vystaven inkasní příkaz</w:t>
      </w:r>
      <w:r w:rsidR="00B11E85" w:rsidRPr="005B7C1F">
        <w:t xml:space="preserve"> v návaznosti na rozhodnutí Komise EU, jímž je podpora prohlášena za protiprávní a neslučitelnou s vnitřním trhem</w:t>
      </w:r>
      <w:r>
        <w:t>.</w:t>
      </w:r>
      <w:r w:rsidR="00B11E85" w:rsidRPr="005B7C1F">
        <w:t xml:space="preserve"> Žadatel </w:t>
      </w:r>
      <w:r w:rsidR="00DE7B5F">
        <w:t xml:space="preserve">v žádosti </w:t>
      </w:r>
      <w:r w:rsidR="00B11E85" w:rsidRPr="005B7C1F">
        <w:t xml:space="preserve">zaškrtne </w:t>
      </w:r>
      <w:r w:rsidR="00C03259">
        <w:t xml:space="preserve">na záložce </w:t>
      </w:r>
      <w:r w:rsidR="00EF6207">
        <w:t>„</w:t>
      </w:r>
      <w:r w:rsidR="00C03259">
        <w:t>čestná prohlášení</w:t>
      </w:r>
      <w:r w:rsidR="00EF6207">
        <w:t>“</w:t>
      </w:r>
      <w:r w:rsidR="00C03259">
        <w:t xml:space="preserve"> v MS 2014+ </w:t>
      </w:r>
      <w:r w:rsidR="00B11E85" w:rsidRPr="005B7C1F">
        <w:t>Čestné prohlášení žadatele o</w:t>
      </w:r>
      <w:r w:rsidR="00B11E85">
        <w:t> </w:t>
      </w:r>
      <w:r w:rsidR="00B11E85" w:rsidRPr="005B7C1F">
        <w:t>vypořádání finančních závazků z jiných projektů financovaných z komunitárních programů nebo jiných fondů Evropské unie</w:t>
      </w:r>
      <w:r>
        <w:t>;</w:t>
      </w:r>
    </w:p>
    <w:p w:rsidR="00114EF5" w:rsidRPr="005B7C1F" w:rsidRDefault="00E147D4" w:rsidP="00114EF5">
      <w:pPr>
        <w:pStyle w:val="Odstavecseseznamem"/>
        <w:numPr>
          <w:ilvl w:val="0"/>
          <w:numId w:val="31"/>
        </w:numPr>
      </w:pPr>
      <w:r>
        <w:t>p</w:t>
      </w:r>
      <w:r w:rsidR="00B11E85" w:rsidRPr="005B7C1F">
        <w:t>odniků</w:t>
      </w:r>
      <w:r w:rsidR="00674309">
        <w:t>m</w:t>
      </w:r>
      <w:r w:rsidR="00B11E85" w:rsidRPr="005B7C1F">
        <w:t xml:space="preserve"> v obtížích, ve smyslu ustanovení článku 2 odst. 18 nařízení </w:t>
      </w:r>
      <w:r w:rsidR="006C7816">
        <w:br/>
      </w:r>
      <w:r w:rsidR="00B11E85" w:rsidRPr="005B7C1F">
        <w:t xml:space="preserve">č. 651/2014. Žadatel </w:t>
      </w:r>
      <w:r w:rsidR="00DE7B5F">
        <w:t xml:space="preserve">v žádosti </w:t>
      </w:r>
      <w:r w:rsidR="00EF6207">
        <w:t xml:space="preserve">na záložce „čestná prohlášení“ v MS 2014+ </w:t>
      </w:r>
      <w:r w:rsidR="00B11E85" w:rsidRPr="005B7C1F">
        <w:t>zaškrtne Čestné prohlášení žadatele, že nesplňuje definici podniku v</w:t>
      </w:r>
      <w:r w:rsidR="00DE7B5F">
        <w:t> </w:t>
      </w:r>
      <w:r w:rsidR="00B11E85" w:rsidRPr="005B7C1F">
        <w:t>obtížích</w:t>
      </w:r>
      <w:r w:rsidR="00DE7B5F">
        <w:t>.</w:t>
      </w:r>
    </w:p>
    <w:p w:rsidR="00AE49B9" w:rsidRDefault="00AE49B9">
      <w:pPr>
        <w:spacing w:after="0"/>
        <w:jc w:val="left"/>
      </w:pPr>
      <w:r>
        <w:br w:type="page"/>
      </w:r>
    </w:p>
    <w:p w:rsidR="00EA4366" w:rsidRDefault="00EA4366" w:rsidP="00EB7AE5">
      <w:pPr>
        <w:pStyle w:val="Pravidla1"/>
      </w:pPr>
      <w:bookmarkStart w:id="69" w:name="_Toc436054800"/>
      <w:r>
        <w:t xml:space="preserve">3. </w:t>
      </w:r>
      <w:r>
        <w:tab/>
      </w:r>
      <w:r w:rsidRPr="009769E5">
        <w:t xml:space="preserve">Kontaktní </w:t>
      </w:r>
      <w:r w:rsidR="00D46127" w:rsidRPr="009769E5">
        <w:t>míst</w:t>
      </w:r>
      <w:r w:rsidR="00D46127">
        <w:t>a</w:t>
      </w:r>
      <w:r w:rsidR="00D46127" w:rsidRPr="009769E5">
        <w:t xml:space="preserve"> </w:t>
      </w:r>
      <w:r w:rsidRPr="009769E5">
        <w:t>pro poskytování informací</w:t>
      </w:r>
      <w:bookmarkEnd w:id="69"/>
    </w:p>
    <w:p w:rsidR="00EA4366" w:rsidRPr="009769E5" w:rsidRDefault="00EA4366" w:rsidP="00EB7AE5">
      <w:pPr>
        <w:ind w:left="720"/>
        <w:contextualSpacing/>
      </w:pPr>
    </w:p>
    <w:p w:rsidR="00EA4366" w:rsidRDefault="00EA4366" w:rsidP="00EB7AE5">
      <w:pPr>
        <w:jc w:val="left"/>
        <w:rPr>
          <w:b/>
        </w:rPr>
      </w:pPr>
      <w:r w:rsidRPr="004B2F6E">
        <w:rPr>
          <w:b/>
        </w:rPr>
        <w:t>Krajská oddělení Centra pro regionální rozvoj České republiky</w:t>
      </w:r>
    </w:p>
    <w:p w:rsidR="00EA4366" w:rsidRPr="00CB13B8" w:rsidRDefault="00EA4366" w:rsidP="00EB7AE5">
      <w:pPr>
        <w:pStyle w:val="Odstavecseseznamem"/>
        <w:tabs>
          <w:tab w:val="left" w:pos="735"/>
        </w:tabs>
        <w:ind w:left="0"/>
        <w:rPr>
          <w:rFonts w:cs="Arial"/>
        </w:rPr>
      </w:pPr>
      <w:r>
        <w:rPr>
          <w:rFonts w:cs="Arial"/>
        </w:rPr>
        <w:t>K</w:t>
      </w:r>
      <w:r w:rsidRPr="00CB13B8">
        <w:rPr>
          <w:rFonts w:cs="Arial"/>
        </w:rPr>
        <w:t>ontakt</w:t>
      </w:r>
      <w:r>
        <w:rPr>
          <w:rFonts w:cs="Arial"/>
        </w:rPr>
        <w:t>y</w:t>
      </w:r>
      <w:r w:rsidRPr="00CB13B8">
        <w:rPr>
          <w:rFonts w:cs="Arial"/>
        </w:rPr>
        <w:t xml:space="preserve"> </w:t>
      </w:r>
      <w:r>
        <w:rPr>
          <w:rFonts w:cs="Arial"/>
        </w:rPr>
        <w:t xml:space="preserve">jsou </w:t>
      </w:r>
      <w:r w:rsidRPr="00CB13B8">
        <w:rPr>
          <w:rFonts w:cs="Arial"/>
        </w:rPr>
        <w:t>využiteln</w:t>
      </w:r>
      <w:r>
        <w:rPr>
          <w:rFonts w:cs="Arial"/>
        </w:rPr>
        <w:t>é</w:t>
      </w:r>
      <w:r w:rsidRPr="00CB13B8">
        <w:rPr>
          <w:rFonts w:cs="Arial"/>
        </w:rPr>
        <w:t xml:space="preserve"> do podání žádosti o podporu v MS2014+</w:t>
      </w:r>
      <w:r>
        <w:rPr>
          <w:rFonts w:cs="Arial"/>
        </w:rPr>
        <w:t>.</w:t>
      </w:r>
    </w:p>
    <w:tbl>
      <w:tblPr>
        <w:tblW w:w="910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709"/>
        <w:gridCol w:w="2693"/>
        <w:gridCol w:w="1664"/>
        <w:gridCol w:w="2042"/>
      </w:tblGrid>
      <w:tr w:rsidR="00EA4366" w:rsidRPr="00D46127" w:rsidTr="002E1FC1">
        <w:trPr>
          <w:tblHeader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4366" w:rsidRPr="002E1FC1" w:rsidRDefault="00EA4366" w:rsidP="002E1FC1">
            <w:pPr>
              <w:jc w:val="left"/>
              <w:rPr>
                <w:b/>
                <w:sz w:val="22"/>
                <w:szCs w:val="22"/>
                <w:lang w:eastAsia="cs-CZ"/>
              </w:rPr>
            </w:pPr>
            <w:r w:rsidRPr="002E1FC1">
              <w:rPr>
                <w:b/>
                <w:sz w:val="22"/>
                <w:szCs w:val="22"/>
                <w:lang w:eastAsia="cs-CZ"/>
              </w:rPr>
              <w:t>Kraj (město)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4366" w:rsidRPr="002E1FC1" w:rsidRDefault="00EA4366" w:rsidP="002E1FC1">
            <w:pPr>
              <w:jc w:val="left"/>
              <w:rPr>
                <w:b/>
                <w:sz w:val="22"/>
                <w:szCs w:val="22"/>
                <w:lang w:eastAsia="cs-CZ"/>
              </w:rPr>
            </w:pPr>
            <w:r w:rsidRPr="002E1FC1">
              <w:rPr>
                <w:b/>
                <w:sz w:val="22"/>
                <w:szCs w:val="22"/>
                <w:lang w:eastAsia="cs-CZ"/>
              </w:rPr>
              <w:t xml:space="preserve"> Kontaktní osoba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4366" w:rsidRPr="002E1FC1" w:rsidRDefault="00EA4366" w:rsidP="002E1FC1">
            <w:pPr>
              <w:jc w:val="left"/>
              <w:rPr>
                <w:b/>
                <w:sz w:val="22"/>
                <w:szCs w:val="22"/>
                <w:lang w:eastAsia="cs-CZ"/>
              </w:rPr>
            </w:pPr>
            <w:r w:rsidRPr="002E1FC1">
              <w:rPr>
                <w:b/>
                <w:sz w:val="22"/>
                <w:szCs w:val="22"/>
                <w:lang w:eastAsia="cs-CZ"/>
              </w:rPr>
              <w:t xml:space="preserve"> Mobil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4366" w:rsidRPr="002E1FC1" w:rsidRDefault="00EA4366" w:rsidP="002E1FC1">
            <w:pPr>
              <w:jc w:val="left"/>
              <w:rPr>
                <w:b/>
                <w:sz w:val="22"/>
                <w:szCs w:val="22"/>
                <w:lang w:eastAsia="cs-CZ"/>
              </w:rPr>
            </w:pPr>
            <w:r w:rsidRPr="002E1FC1">
              <w:rPr>
                <w:b/>
                <w:sz w:val="22"/>
                <w:szCs w:val="22"/>
                <w:lang w:eastAsia="cs-CZ"/>
              </w:rPr>
              <w:t xml:space="preserve"> E-mailová adresa</w:t>
            </w:r>
          </w:p>
        </w:tc>
      </w:tr>
      <w:tr w:rsidR="00BB10C8" w:rsidRPr="00D46127" w:rsidTr="002E1FC1">
        <w:trPr>
          <w:trHeight w:val="477"/>
          <w:tblHeader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CD29EC" w:rsidRDefault="00BB10C8" w:rsidP="002E1FC1">
            <w:pPr>
              <w:spacing w:after="0"/>
              <w:jc w:val="left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D29EC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Oddělení administrace OSS</w:t>
            </w:r>
            <w:r w:rsidR="00D46127" w:rsidRPr="00CD29EC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 xml:space="preserve"> </w:t>
            </w:r>
            <w:r w:rsidRPr="00CD29EC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(Praha)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CD29EC" w:rsidRDefault="00BB10C8" w:rsidP="002E1FC1">
            <w:pPr>
              <w:spacing w:after="0"/>
              <w:jc w:val="left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D29EC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Ing. Bohdan Kadlec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CD29EC" w:rsidRDefault="00BB10C8" w:rsidP="00EB7AE5">
            <w:pPr>
              <w:spacing w:after="0"/>
              <w:jc w:val="left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D29EC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735 159 462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CD29EC" w:rsidRDefault="00BB10C8" w:rsidP="00DE7B5F">
            <w:pPr>
              <w:jc w:val="left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proofErr w:type="spellStart"/>
            <w:r w:rsidRPr="00CD29EC">
              <w:rPr>
                <w:sz w:val="22"/>
                <w:szCs w:val="22"/>
                <w:lang w:eastAsia="cs-CZ"/>
              </w:rPr>
              <w:t>kadlec</w:t>
            </w:r>
            <w:proofErr w:type="spellEnd"/>
            <w:r w:rsidRPr="00CD29EC">
              <w:rPr>
                <w:sz w:val="22"/>
                <w:szCs w:val="22"/>
                <w:lang w:eastAsia="cs-CZ"/>
              </w:rPr>
              <w:t>(</w:t>
            </w:r>
            <w:proofErr w:type="spellStart"/>
            <w:r w:rsidRPr="00CD29EC">
              <w:rPr>
                <w:sz w:val="22"/>
                <w:szCs w:val="22"/>
                <w:lang w:eastAsia="cs-CZ"/>
              </w:rPr>
              <w:t>at</w:t>
            </w:r>
            <w:proofErr w:type="spellEnd"/>
            <w:r w:rsidRPr="00CD29EC">
              <w:rPr>
                <w:sz w:val="22"/>
                <w:szCs w:val="22"/>
                <w:lang w:eastAsia="cs-CZ"/>
              </w:rPr>
              <w:t>)crr.cz</w:t>
            </w:r>
          </w:p>
        </w:tc>
      </w:tr>
      <w:tr w:rsidR="00BB10C8" w:rsidRPr="00D46127" w:rsidTr="002E1FC1">
        <w:trPr>
          <w:trHeight w:val="570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CD29EC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r w:rsidRPr="00CD29EC">
              <w:rPr>
                <w:sz w:val="22"/>
                <w:szCs w:val="22"/>
                <w:lang w:eastAsia="cs-CZ"/>
              </w:rPr>
              <w:t>Jihočeský kraj</w:t>
            </w:r>
            <w:r w:rsidR="00D46127" w:rsidRPr="00CD29EC">
              <w:rPr>
                <w:sz w:val="22"/>
                <w:szCs w:val="22"/>
                <w:lang w:eastAsia="cs-CZ"/>
              </w:rPr>
              <w:t xml:space="preserve"> </w:t>
            </w:r>
            <w:r w:rsidRPr="00CD29EC">
              <w:rPr>
                <w:sz w:val="22"/>
                <w:szCs w:val="22"/>
                <w:lang w:eastAsia="cs-CZ"/>
              </w:rPr>
              <w:t>(České Budějovice)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CD29EC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r w:rsidRPr="00CD29EC">
              <w:rPr>
                <w:sz w:val="22"/>
                <w:szCs w:val="22"/>
                <w:lang w:eastAsia="cs-CZ"/>
              </w:rPr>
              <w:t>Ing. Pavla Bártíková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CD29EC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r w:rsidRPr="00CD29EC">
              <w:rPr>
                <w:sz w:val="22"/>
                <w:szCs w:val="22"/>
                <w:lang w:eastAsia="cs-CZ"/>
              </w:rPr>
              <w:t>725 793 625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CD29EC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proofErr w:type="spellStart"/>
            <w:r w:rsidRPr="00CD29EC">
              <w:rPr>
                <w:sz w:val="22"/>
                <w:szCs w:val="22"/>
                <w:lang w:eastAsia="cs-CZ"/>
              </w:rPr>
              <w:t>bartikova</w:t>
            </w:r>
            <w:proofErr w:type="spellEnd"/>
            <w:r w:rsidRPr="00CD29EC">
              <w:rPr>
                <w:sz w:val="22"/>
                <w:szCs w:val="22"/>
                <w:lang w:eastAsia="cs-CZ"/>
              </w:rPr>
              <w:t>(</w:t>
            </w:r>
            <w:proofErr w:type="spellStart"/>
            <w:r w:rsidRPr="00CD29EC">
              <w:rPr>
                <w:sz w:val="22"/>
                <w:szCs w:val="22"/>
                <w:lang w:eastAsia="cs-CZ"/>
              </w:rPr>
              <w:t>at</w:t>
            </w:r>
            <w:proofErr w:type="spellEnd"/>
            <w:r w:rsidRPr="00CD29EC">
              <w:rPr>
                <w:sz w:val="22"/>
                <w:szCs w:val="22"/>
                <w:lang w:eastAsia="cs-CZ"/>
              </w:rPr>
              <w:t>)crr.cz</w:t>
            </w:r>
          </w:p>
        </w:tc>
      </w:tr>
      <w:tr w:rsidR="00BB10C8" w:rsidRPr="00D46127" w:rsidTr="002E1FC1"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CD29EC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r w:rsidRPr="00CD29EC">
              <w:rPr>
                <w:sz w:val="22"/>
                <w:szCs w:val="22"/>
                <w:lang w:eastAsia="cs-CZ"/>
              </w:rPr>
              <w:t>Jihomoravský kraj</w:t>
            </w:r>
            <w:r w:rsidR="00D46127" w:rsidRPr="00CD29EC">
              <w:rPr>
                <w:sz w:val="22"/>
                <w:szCs w:val="22"/>
                <w:lang w:eastAsia="cs-CZ"/>
              </w:rPr>
              <w:t xml:space="preserve"> </w:t>
            </w:r>
            <w:r w:rsidRPr="00CD29EC">
              <w:rPr>
                <w:sz w:val="22"/>
                <w:szCs w:val="22"/>
                <w:lang w:eastAsia="cs-CZ"/>
              </w:rPr>
              <w:t>(Brno)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CD29EC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r w:rsidRPr="00CD29EC">
              <w:rPr>
                <w:sz w:val="22"/>
                <w:szCs w:val="22"/>
                <w:lang w:eastAsia="cs-CZ"/>
              </w:rPr>
              <w:t>Ing. Jitka Ondrušková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CD29EC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r w:rsidRPr="00CD29EC">
              <w:rPr>
                <w:sz w:val="22"/>
                <w:szCs w:val="22"/>
                <w:lang w:eastAsia="cs-CZ"/>
              </w:rPr>
              <w:t>735 158 118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CD29EC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proofErr w:type="spellStart"/>
            <w:r w:rsidRPr="00CD29EC">
              <w:rPr>
                <w:sz w:val="22"/>
                <w:szCs w:val="22"/>
                <w:lang w:eastAsia="cs-CZ"/>
              </w:rPr>
              <w:t>ondruskova</w:t>
            </w:r>
            <w:proofErr w:type="spellEnd"/>
            <w:r w:rsidRPr="00CD29EC">
              <w:rPr>
                <w:sz w:val="22"/>
                <w:szCs w:val="22"/>
                <w:lang w:eastAsia="cs-CZ"/>
              </w:rPr>
              <w:t>(</w:t>
            </w:r>
            <w:proofErr w:type="spellStart"/>
            <w:r w:rsidRPr="00CD29EC">
              <w:rPr>
                <w:sz w:val="22"/>
                <w:szCs w:val="22"/>
                <w:lang w:eastAsia="cs-CZ"/>
              </w:rPr>
              <w:t>at</w:t>
            </w:r>
            <w:proofErr w:type="spellEnd"/>
            <w:r w:rsidRPr="00CD29EC">
              <w:rPr>
                <w:sz w:val="22"/>
                <w:szCs w:val="22"/>
                <w:lang w:eastAsia="cs-CZ"/>
              </w:rPr>
              <w:t xml:space="preserve">)crr.cz </w:t>
            </w:r>
          </w:p>
        </w:tc>
      </w:tr>
      <w:tr w:rsidR="00BB10C8" w:rsidRPr="00D46127" w:rsidTr="002E1FC1"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CD29EC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r w:rsidRPr="00CD29EC">
              <w:rPr>
                <w:sz w:val="22"/>
                <w:szCs w:val="22"/>
                <w:lang w:eastAsia="cs-CZ"/>
              </w:rPr>
              <w:t>Karlovarský kraj</w:t>
            </w:r>
            <w:r w:rsidR="00D46127" w:rsidRPr="00CD29EC">
              <w:rPr>
                <w:sz w:val="22"/>
                <w:szCs w:val="22"/>
                <w:lang w:eastAsia="cs-CZ"/>
              </w:rPr>
              <w:t xml:space="preserve"> </w:t>
            </w:r>
            <w:r w:rsidRPr="00CD29EC">
              <w:rPr>
                <w:sz w:val="22"/>
                <w:szCs w:val="22"/>
                <w:lang w:eastAsia="cs-CZ"/>
              </w:rPr>
              <w:t>(Karlovy Vary)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CD29EC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r w:rsidRPr="00CD29EC">
              <w:rPr>
                <w:sz w:val="22"/>
                <w:szCs w:val="22"/>
                <w:lang w:eastAsia="cs-CZ"/>
              </w:rPr>
              <w:t>Ing. Ivan Palán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CD29EC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r w:rsidRPr="00CD29EC">
              <w:rPr>
                <w:sz w:val="22"/>
                <w:szCs w:val="22"/>
                <w:lang w:eastAsia="cs-CZ"/>
              </w:rPr>
              <w:t>735 158 119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CD29EC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proofErr w:type="spellStart"/>
            <w:r w:rsidRPr="00CD29EC">
              <w:rPr>
                <w:sz w:val="22"/>
                <w:szCs w:val="22"/>
                <w:lang w:eastAsia="cs-CZ"/>
              </w:rPr>
              <w:t>palan</w:t>
            </w:r>
            <w:proofErr w:type="spellEnd"/>
            <w:r w:rsidRPr="00CD29EC">
              <w:rPr>
                <w:sz w:val="22"/>
                <w:szCs w:val="22"/>
                <w:lang w:eastAsia="cs-CZ"/>
              </w:rPr>
              <w:t>(</w:t>
            </w:r>
            <w:proofErr w:type="spellStart"/>
            <w:r w:rsidRPr="00CD29EC">
              <w:rPr>
                <w:sz w:val="22"/>
                <w:szCs w:val="22"/>
                <w:lang w:eastAsia="cs-CZ"/>
              </w:rPr>
              <w:t>at</w:t>
            </w:r>
            <w:proofErr w:type="spellEnd"/>
            <w:r w:rsidRPr="00CD29EC">
              <w:rPr>
                <w:sz w:val="22"/>
                <w:szCs w:val="22"/>
                <w:lang w:eastAsia="cs-CZ"/>
              </w:rPr>
              <w:t>)crr.cz</w:t>
            </w:r>
          </w:p>
        </w:tc>
      </w:tr>
      <w:tr w:rsidR="00BB10C8" w:rsidRPr="00D46127" w:rsidTr="002E1FC1"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CD29EC" w:rsidRDefault="00BB10C8" w:rsidP="00EB7AE5">
            <w:pPr>
              <w:jc w:val="left"/>
              <w:rPr>
                <w:sz w:val="22"/>
                <w:szCs w:val="22"/>
                <w:lang w:eastAsia="cs-CZ"/>
              </w:rPr>
            </w:pPr>
            <w:r w:rsidRPr="00CD29EC">
              <w:rPr>
                <w:sz w:val="22"/>
                <w:szCs w:val="22"/>
                <w:lang w:eastAsia="cs-CZ"/>
              </w:rPr>
              <w:t>Královéhradecký kraj (Hradec Králové)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CD29EC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r w:rsidRPr="00CD29EC">
              <w:rPr>
                <w:sz w:val="22"/>
                <w:szCs w:val="22"/>
                <w:lang w:eastAsia="cs-CZ"/>
              </w:rPr>
              <w:t>Ing. Michaela Brožová 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CD29EC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r w:rsidRPr="00CD29EC">
              <w:rPr>
                <w:sz w:val="22"/>
                <w:szCs w:val="22"/>
                <w:lang w:eastAsia="cs-CZ"/>
              </w:rPr>
              <w:t>735 157 809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CD29EC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proofErr w:type="spellStart"/>
            <w:r w:rsidRPr="00CD29EC">
              <w:rPr>
                <w:sz w:val="22"/>
                <w:szCs w:val="22"/>
                <w:lang w:eastAsia="cs-CZ"/>
              </w:rPr>
              <w:t>brozova</w:t>
            </w:r>
            <w:proofErr w:type="spellEnd"/>
            <w:r w:rsidRPr="00CD29EC">
              <w:rPr>
                <w:sz w:val="22"/>
                <w:szCs w:val="22"/>
                <w:lang w:eastAsia="cs-CZ"/>
              </w:rPr>
              <w:t>(</w:t>
            </w:r>
            <w:proofErr w:type="spellStart"/>
            <w:r w:rsidRPr="00CD29EC">
              <w:rPr>
                <w:sz w:val="22"/>
                <w:szCs w:val="22"/>
                <w:lang w:eastAsia="cs-CZ"/>
              </w:rPr>
              <w:t>at</w:t>
            </w:r>
            <w:proofErr w:type="spellEnd"/>
            <w:r w:rsidRPr="00CD29EC">
              <w:rPr>
                <w:sz w:val="22"/>
                <w:szCs w:val="22"/>
                <w:lang w:eastAsia="cs-CZ"/>
              </w:rPr>
              <w:t>)crr.cz</w:t>
            </w:r>
          </w:p>
        </w:tc>
      </w:tr>
      <w:tr w:rsidR="00BB10C8" w:rsidRPr="00D46127" w:rsidTr="002E1FC1"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7B6BD0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r w:rsidRPr="007B6BD0">
              <w:rPr>
                <w:sz w:val="22"/>
                <w:szCs w:val="22"/>
                <w:lang w:eastAsia="cs-CZ"/>
              </w:rPr>
              <w:t>Liberecký kraj</w:t>
            </w:r>
            <w:r w:rsidR="00D46127">
              <w:rPr>
                <w:sz w:val="22"/>
                <w:szCs w:val="22"/>
                <w:lang w:eastAsia="cs-CZ"/>
              </w:rPr>
              <w:t xml:space="preserve"> </w:t>
            </w:r>
            <w:r w:rsidRPr="007B6BD0">
              <w:rPr>
                <w:sz w:val="22"/>
                <w:szCs w:val="22"/>
                <w:lang w:eastAsia="cs-CZ"/>
              </w:rPr>
              <w:t>(Liberec)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7B6BD0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r w:rsidRPr="007B6BD0">
              <w:rPr>
                <w:sz w:val="22"/>
                <w:szCs w:val="22"/>
                <w:lang w:eastAsia="cs-CZ"/>
              </w:rPr>
              <w:t>Ing. Romana Valentová 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7B6BD0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r w:rsidRPr="007B6BD0">
              <w:rPr>
                <w:sz w:val="22"/>
                <w:szCs w:val="22"/>
                <w:lang w:eastAsia="cs-CZ"/>
              </w:rPr>
              <w:t>731 607 725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7B6BD0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proofErr w:type="spellStart"/>
            <w:r w:rsidRPr="007B6BD0">
              <w:rPr>
                <w:sz w:val="22"/>
                <w:szCs w:val="22"/>
                <w:lang w:eastAsia="cs-CZ"/>
              </w:rPr>
              <w:t>valentova</w:t>
            </w:r>
            <w:proofErr w:type="spellEnd"/>
            <w:r w:rsidRPr="007B6BD0">
              <w:rPr>
                <w:sz w:val="22"/>
                <w:szCs w:val="22"/>
                <w:lang w:eastAsia="cs-CZ"/>
              </w:rPr>
              <w:t>(</w:t>
            </w:r>
            <w:proofErr w:type="spellStart"/>
            <w:r w:rsidRPr="007B6BD0">
              <w:rPr>
                <w:sz w:val="22"/>
                <w:szCs w:val="22"/>
                <w:lang w:eastAsia="cs-CZ"/>
              </w:rPr>
              <w:t>at</w:t>
            </w:r>
            <w:proofErr w:type="spellEnd"/>
            <w:r w:rsidRPr="007B6BD0">
              <w:rPr>
                <w:sz w:val="22"/>
                <w:szCs w:val="22"/>
                <w:lang w:eastAsia="cs-CZ"/>
              </w:rPr>
              <w:t>)crr.cz</w:t>
            </w:r>
          </w:p>
        </w:tc>
      </w:tr>
      <w:tr w:rsidR="00BB10C8" w:rsidRPr="00D46127" w:rsidTr="002E1FC1"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7B6BD0" w:rsidRDefault="00BB10C8" w:rsidP="00EB7AE5">
            <w:pPr>
              <w:jc w:val="left"/>
              <w:rPr>
                <w:sz w:val="22"/>
                <w:szCs w:val="22"/>
                <w:lang w:eastAsia="cs-CZ"/>
              </w:rPr>
            </w:pPr>
            <w:r w:rsidRPr="007B6BD0">
              <w:rPr>
                <w:sz w:val="22"/>
                <w:szCs w:val="22"/>
                <w:lang w:eastAsia="cs-CZ"/>
              </w:rPr>
              <w:t>Moravskoslezský kraj (Ostrava)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7B6BD0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r w:rsidRPr="007B6BD0">
              <w:rPr>
                <w:sz w:val="22"/>
                <w:szCs w:val="22"/>
                <w:lang w:eastAsia="cs-CZ"/>
              </w:rPr>
              <w:t>PhDr. Marie Lichnovská  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7B6BD0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r w:rsidRPr="007B6BD0">
              <w:rPr>
                <w:sz w:val="22"/>
                <w:szCs w:val="22"/>
                <w:lang w:eastAsia="cs-CZ"/>
              </w:rPr>
              <w:t>739 320 907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7B6BD0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proofErr w:type="spellStart"/>
            <w:r w:rsidRPr="007B6BD0">
              <w:rPr>
                <w:sz w:val="22"/>
                <w:szCs w:val="22"/>
                <w:lang w:eastAsia="cs-CZ"/>
              </w:rPr>
              <w:t>lichnovska</w:t>
            </w:r>
            <w:proofErr w:type="spellEnd"/>
            <w:r w:rsidRPr="007B6BD0">
              <w:rPr>
                <w:sz w:val="22"/>
                <w:szCs w:val="22"/>
                <w:lang w:eastAsia="cs-CZ"/>
              </w:rPr>
              <w:t>(</w:t>
            </w:r>
            <w:proofErr w:type="spellStart"/>
            <w:r w:rsidRPr="007B6BD0">
              <w:rPr>
                <w:sz w:val="22"/>
                <w:szCs w:val="22"/>
                <w:lang w:eastAsia="cs-CZ"/>
              </w:rPr>
              <w:t>at</w:t>
            </w:r>
            <w:proofErr w:type="spellEnd"/>
            <w:r w:rsidRPr="007B6BD0">
              <w:rPr>
                <w:sz w:val="22"/>
                <w:szCs w:val="22"/>
                <w:lang w:eastAsia="cs-CZ"/>
              </w:rPr>
              <w:t>)crr.cz</w:t>
            </w:r>
          </w:p>
        </w:tc>
      </w:tr>
      <w:tr w:rsidR="00BB10C8" w:rsidRPr="00D46127" w:rsidTr="002E1FC1"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7B6BD0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r w:rsidRPr="007B6BD0">
              <w:rPr>
                <w:sz w:val="22"/>
                <w:szCs w:val="22"/>
                <w:lang w:eastAsia="cs-CZ"/>
              </w:rPr>
              <w:t>Olomoucký kraj</w:t>
            </w:r>
            <w:r w:rsidR="00D46127">
              <w:rPr>
                <w:sz w:val="22"/>
                <w:szCs w:val="22"/>
                <w:lang w:eastAsia="cs-CZ"/>
              </w:rPr>
              <w:t xml:space="preserve"> </w:t>
            </w:r>
            <w:r w:rsidRPr="007B6BD0">
              <w:rPr>
                <w:sz w:val="22"/>
                <w:szCs w:val="22"/>
                <w:lang w:eastAsia="cs-CZ"/>
              </w:rPr>
              <w:t>(Olomouc)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7B6BD0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r w:rsidRPr="007B6BD0">
              <w:rPr>
                <w:sz w:val="22"/>
                <w:szCs w:val="22"/>
                <w:lang w:eastAsia="cs-CZ"/>
              </w:rPr>
              <w:t>Ing. Veronika Škutová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7B6BD0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r w:rsidRPr="007B6BD0">
              <w:rPr>
                <w:sz w:val="22"/>
                <w:szCs w:val="22"/>
                <w:lang w:eastAsia="cs-CZ"/>
              </w:rPr>
              <w:t>731 604 727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7B6BD0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proofErr w:type="spellStart"/>
            <w:r w:rsidRPr="007B6BD0">
              <w:rPr>
                <w:sz w:val="22"/>
                <w:szCs w:val="22"/>
                <w:lang w:eastAsia="cs-CZ"/>
              </w:rPr>
              <w:t>skutova</w:t>
            </w:r>
            <w:proofErr w:type="spellEnd"/>
            <w:r w:rsidRPr="007B6BD0">
              <w:rPr>
                <w:sz w:val="22"/>
                <w:szCs w:val="22"/>
                <w:lang w:eastAsia="cs-CZ"/>
              </w:rPr>
              <w:t>(</w:t>
            </w:r>
            <w:proofErr w:type="spellStart"/>
            <w:r w:rsidRPr="007B6BD0">
              <w:rPr>
                <w:sz w:val="22"/>
                <w:szCs w:val="22"/>
                <w:lang w:eastAsia="cs-CZ"/>
              </w:rPr>
              <w:t>at</w:t>
            </w:r>
            <w:proofErr w:type="spellEnd"/>
            <w:r w:rsidRPr="007B6BD0">
              <w:rPr>
                <w:sz w:val="22"/>
                <w:szCs w:val="22"/>
                <w:lang w:eastAsia="cs-CZ"/>
              </w:rPr>
              <w:t>)crr.cz</w:t>
            </w:r>
          </w:p>
        </w:tc>
      </w:tr>
      <w:tr w:rsidR="00BB10C8" w:rsidRPr="00D46127" w:rsidTr="002E1FC1"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7B6BD0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r w:rsidRPr="007B6BD0">
              <w:rPr>
                <w:sz w:val="22"/>
                <w:szCs w:val="22"/>
                <w:lang w:eastAsia="cs-CZ"/>
              </w:rPr>
              <w:t>Pardubický kraj</w:t>
            </w:r>
            <w:r w:rsidR="00D46127">
              <w:rPr>
                <w:sz w:val="22"/>
                <w:szCs w:val="22"/>
                <w:lang w:eastAsia="cs-CZ"/>
              </w:rPr>
              <w:t xml:space="preserve"> </w:t>
            </w:r>
            <w:r w:rsidRPr="007B6BD0">
              <w:rPr>
                <w:sz w:val="22"/>
                <w:szCs w:val="22"/>
                <w:lang w:eastAsia="cs-CZ"/>
              </w:rPr>
              <w:t>(Pardubice)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7B6BD0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r w:rsidRPr="007B6BD0">
              <w:rPr>
                <w:sz w:val="22"/>
                <w:szCs w:val="22"/>
                <w:lang w:eastAsia="cs-CZ"/>
              </w:rPr>
              <w:t>Ing. Markéta Kupcová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7B6BD0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r w:rsidRPr="007B6BD0">
              <w:rPr>
                <w:sz w:val="22"/>
                <w:szCs w:val="22"/>
                <w:lang w:eastAsia="cs-CZ"/>
              </w:rPr>
              <w:t>735 157 810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7B6BD0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proofErr w:type="gramStart"/>
            <w:r w:rsidRPr="007B6BD0">
              <w:rPr>
                <w:sz w:val="22"/>
                <w:szCs w:val="22"/>
                <w:lang w:eastAsia="cs-CZ"/>
              </w:rPr>
              <w:t>kupcova(</w:t>
            </w:r>
            <w:proofErr w:type="spellStart"/>
            <w:r w:rsidRPr="007B6BD0">
              <w:rPr>
                <w:sz w:val="22"/>
                <w:szCs w:val="22"/>
                <w:lang w:eastAsia="cs-CZ"/>
              </w:rPr>
              <w:t>at</w:t>
            </w:r>
            <w:proofErr w:type="spellEnd"/>
            <w:proofErr w:type="gramEnd"/>
            <w:r w:rsidRPr="007B6BD0">
              <w:rPr>
                <w:sz w:val="22"/>
                <w:szCs w:val="22"/>
                <w:lang w:eastAsia="cs-CZ"/>
              </w:rPr>
              <w:t>)crr.cz</w:t>
            </w:r>
          </w:p>
        </w:tc>
      </w:tr>
      <w:tr w:rsidR="00BB10C8" w:rsidRPr="00D46127" w:rsidTr="002E1FC1"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7B6BD0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r w:rsidRPr="007B6BD0">
              <w:rPr>
                <w:sz w:val="22"/>
                <w:szCs w:val="22"/>
                <w:lang w:eastAsia="cs-CZ"/>
              </w:rPr>
              <w:t>Plzeňský kraj</w:t>
            </w:r>
            <w:r w:rsidR="00D46127">
              <w:rPr>
                <w:sz w:val="22"/>
                <w:szCs w:val="22"/>
                <w:lang w:eastAsia="cs-CZ"/>
              </w:rPr>
              <w:t xml:space="preserve"> </w:t>
            </w:r>
            <w:r w:rsidRPr="007B6BD0">
              <w:rPr>
                <w:sz w:val="22"/>
                <w:szCs w:val="22"/>
                <w:lang w:eastAsia="cs-CZ"/>
              </w:rPr>
              <w:t>(Plzeň)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7B6BD0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r w:rsidRPr="007B6BD0">
              <w:rPr>
                <w:sz w:val="22"/>
                <w:szCs w:val="22"/>
                <w:lang w:eastAsia="cs-CZ"/>
              </w:rPr>
              <w:t>Ing. Pavla Bártíková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7B6BD0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r w:rsidRPr="007B6BD0">
              <w:rPr>
                <w:sz w:val="22"/>
                <w:szCs w:val="22"/>
                <w:lang w:eastAsia="cs-CZ"/>
              </w:rPr>
              <w:t>725 793 625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7B6BD0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proofErr w:type="spellStart"/>
            <w:r w:rsidRPr="007B6BD0">
              <w:rPr>
                <w:sz w:val="22"/>
                <w:szCs w:val="22"/>
                <w:lang w:eastAsia="cs-CZ"/>
              </w:rPr>
              <w:t>bartikova</w:t>
            </w:r>
            <w:proofErr w:type="spellEnd"/>
            <w:r w:rsidRPr="007B6BD0">
              <w:rPr>
                <w:sz w:val="22"/>
                <w:szCs w:val="22"/>
                <w:lang w:eastAsia="cs-CZ"/>
              </w:rPr>
              <w:t>(</w:t>
            </w:r>
            <w:proofErr w:type="spellStart"/>
            <w:r w:rsidRPr="007B6BD0">
              <w:rPr>
                <w:sz w:val="22"/>
                <w:szCs w:val="22"/>
                <w:lang w:eastAsia="cs-CZ"/>
              </w:rPr>
              <w:t>at</w:t>
            </w:r>
            <w:proofErr w:type="spellEnd"/>
            <w:r w:rsidRPr="007B6BD0">
              <w:rPr>
                <w:sz w:val="22"/>
                <w:szCs w:val="22"/>
                <w:lang w:eastAsia="cs-CZ"/>
              </w:rPr>
              <w:t>)crr.cz</w:t>
            </w:r>
          </w:p>
        </w:tc>
      </w:tr>
      <w:tr w:rsidR="00BB10C8" w:rsidRPr="00D46127" w:rsidTr="002E1FC1"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7B6BD0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r w:rsidRPr="007B6BD0">
              <w:rPr>
                <w:sz w:val="22"/>
                <w:szCs w:val="22"/>
                <w:lang w:eastAsia="cs-CZ"/>
              </w:rPr>
              <w:t>Středočeský kraj</w:t>
            </w:r>
            <w:r w:rsidR="00D46127">
              <w:rPr>
                <w:sz w:val="22"/>
                <w:szCs w:val="22"/>
                <w:lang w:eastAsia="cs-CZ"/>
              </w:rPr>
              <w:t xml:space="preserve"> </w:t>
            </w:r>
            <w:r w:rsidRPr="007B6BD0">
              <w:rPr>
                <w:sz w:val="22"/>
                <w:szCs w:val="22"/>
                <w:lang w:eastAsia="cs-CZ"/>
              </w:rPr>
              <w:t>(Praha)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7B6BD0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r w:rsidRPr="007B6BD0">
              <w:rPr>
                <w:sz w:val="22"/>
                <w:szCs w:val="22"/>
                <w:lang w:eastAsia="cs-CZ"/>
              </w:rPr>
              <w:t>Mgr. Jan Veselský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7B6BD0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r w:rsidRPr="007B6BD0">
              <w:rPr>
                <w:sz w:val="22"/>
                <w:szCs w:val="22"/>
                <w:lang w:eastAsia="cs-CZ"/>
              </w:rPr>
              <w:t>725 037 963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7B6BD0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proofErr w:type="spellStart"/>
            <w:proofErr w:type="gramStart"/>
            <w:r w:rsidRPr="007B6BD0">
              <w:rPr>
                <w:sz w:val="22"/>
                <w:szCs w:val="22"/>
                <w:lang w:eastAsia="cs-CZ"/>
              </w:rPr>
              <w:t>veselsky</w:t>
            </w:r>
            <w:proofErr w:type="spellEnd"/>
            <w:r w:rsidRPr="007B6BD0">
              <w:rPr>
                <w:sz w:val="22"/>
                <w:szCs w:val="22"/>
                <w:lang w:eastAsia="cs-CZ"/>
              </w:rPr>
              <w:t>(</w:t>
            </w:r>
            <w:proofErr w:type="spellStart"/>
            <w:r w:rsidRPr="007B6BD0">
              <w:rPr>
                <w:sz w:val="22"/>
                <w:szCs w:val="22"/>
                <w:lang w:eastAsia="cs-CZ"/>
              </w:rPr>
              <w:t>at</w:t>
            </w:r>
            <w:proofErr w:type="spellEnd"/>
            <w:proofErr w:type="gramEnd"/>
            <w:r w:rsidRPr="007B6BD0">
              <w:rPr>
                <w:sz w:val="22"/>
                <w:szCs w:val="22"/>
                <w:lang w:eastAsia="cs-CZ"/>
              </w:rPr>
              <w:t>)crr.cz</w:t>
            </w:r>
          </w:p>
        </w:tc>
      </w:tr>
      <w:tr w:rsidR="00BB10C8" w:rsidRPr="00D46127" w:rsidTr="002E1FC1"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7B6BD0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r w:rsidRPr="007B6BD0">
              <w:rPr>
                <w:sz w:val="22"/>
                <w:szCs w:val="22"/>
                <w:lang w:eastAsia="cs-CZ"/>
              </w:rPr>
              <w:t>Ústecký kraj</w:t>
            </w:r>
            <w:r w:rsidR="00D46127">
              <w:rPr>
                <w:sz w:val="22"/>
                <w:szCs w:val="22"/>
                <w:lang w:eastAsia="cs-CZ"/>
              </w:rPr>
              <w:t xml:space="preserve"> </w:t>
            </w:r>
            <w:r w:rsidRPr="007B6BD0">
              <w:rPr>
                <w:sz w:val="22"/>
                <w:szCs w:val="22"/>
                <w:lang w:eastAsia="cs-CZ"/>
              </w:rPr>
              <w:t>(Ústí nad Labem)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7B6BD0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r w:rsidRPr="007B6BD0">
              <w:rPr>
                <w:sz w:val="22"/>
                <w:szCs w:val="22"/>
                <w:lang w:eastAsia="cs-CZ"/>
              </w:rPr>
              <w:t>Ing. Ivan Palán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7B6BD0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r w:rsidRPr="007B6BD0">
              <w:rPr>
                <w:sz w:val="22"/>
                <w:szCs w:val="22"/>
                <w:lang w:eastAsia="cs-CZ"/>
              </w:rPr>
              <w:t>735 158 119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7B6BD0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proofErr w:type="spellStart"/>
            <w:r w:rsidRPr="007B6BD0">
              <w:rPr>
                <w:sz w:val="22"/>
                <w:szCs w:val="22"/>
                <w:lang w:eastAsia="cs-CZ"/>
              </w:rPr>
              <w:t>palan</w:t>
            </w:r>
            <w:proofErr w:type="spellEnd"/>
            <w:r w:rsidRPr="007B6BD0">
              <w:rPr>
                <w:sz w:val="22"/>
                <w:szCs w:val="22"/>
                <w:lang w:eastAsia="cs-CZ"/>
              </w:rPr>
              <w:t>(</w:t>
            </w:r>
            <w:proofErr w:type="spellStart"/>
            <w:r w:rsidRPr="007B6BD0">
              <w:rPr>
                <w:sz w:val="22"/>
                <w:szCs w:val="22"/>
                <w:lang w:eastAsia="cs-CZ"/>
              </w:rPr>
              <w:t>at</w:t>
            </w:r>
            <w:proofErr w:type="spellEnd"/>
            <w:r w:rsidRPr="007B6BD0">
              <w:rPr>
                <w:sz w:val="22"/>
                <w:szCs w:val="22"/>
                <w:lang w:eastAsia="cs-CZ"/>
              </w:rPr>
              <w:t>)crr.cz</w:t>
            </w:r>
          </w:p>
        </w:tc>
      </w:tr>
      <w:tr w:rsidR="00BB10C8" w:rsidRPr="00D46127" w:rsidTr="002E1FC1"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7B6BD0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r w:rsidRPr="007B6BD0">
              <w:rPr>
                <w:sz w:val="22"/>
                <w:szCs w:val="22"/>
                <w:lang w:eastAsia="cs-CZ"/>
              </w:rPr>
              <w:t>Kraj Vysočina</w:t>
            </w:r>
            <w:r w:rsidR="00D46127">
              <w:rPr>
                <w:sz w:val="22"/>
                <w:szCs w:val="22"/>
                <w:lang w:eastAsia="cs-CZ"/>
              </w:rPr>
              <w:t xml:space="preserve"> </w:t>
            </w:r>
            <w:r w:rsidRPr="007B6BD0">
              <w:rPr>
                <w:sz w:val="22"/>
                <w:szCs w:val="22"/>
                <w:lang w:eastAsia="cs-CZ"/>
              </w:rPr>
              <w:t>(Jihlava)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7B6BD0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r w:rsidRPr="007B6BD0">
              <w:rPr>
                <w:sz w:val="22"/>
                <w:szCs w:val="22"/>
                <w:lang w:eastAsia="cs-CZ"/>
              </w:rPr>
              <w:t>Ing. Kristýna Bidlová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7B6BD0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r w:rsidRPr="007B6BD0">
              <w:rPr>
                <w:sz w:val="22"/>
                <w:szCs w:val="22"/>
                <w:lang w:eastAsia="cs-CZ"/>
              </w:rPr>
              <w:t>735 158 117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7B6BD0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proofErr w:type="spellStart"/>
            <w:r w:rsidRPr="007B6BD0">
              <w:rPr>
                <w:sz w:val="22"/>
                <w:szCs w:val="22"/>
                <w:lang w:eastAsia="cs-CZ"/>
              </w:rPr>
              <w:t>bidlova</w:t>
            </w:r>
            <w:proofErr w:type="spellEnd"/>
            <w:r w:rsidRPr="007B6BD0">
              <w:rPr>
                <w:sz w:val="22"/>
                <w:szCs w:val="22"/>
                <w:lang w:eastAsia="cs-CZ"/>
              </w:rPr>
              <w:t>(</w:t>
            </w:r>
            <w:proofErr w:type="spellStart"/>
            <w:r w:rsidRPr="007B6BD0">
              <w:rPr>
                <w:sz w:val="22"/>
                <w:szCs w:val="22"/>
                <w:lang w:eastAsia="cs-CZ"/>
              </w:rPr>
              <w:t>at</w:t>
            </w:r>
            <w:proofErr w:type="spellEnd"/>
            <w:r w:rsidRPr="007B6BD0">
              <w:rPr>
                <w:sz w:val="22"/>
                <w:szCs w:val="22"/>
                <w:lang w:eastAsia="cs-CZ"/>
              </w:rPr>
              <w:t>)crr.cz</w:t>
            </w:r>
          </w:p>
        </w:tc>
      </w:tr>
      <w:tr w:rsidR="00BB10C8" w:rsidRPr="00D46127" w:rsidTr="002E1FC1"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7B6BD0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r w:rsidRPr="007B6BD0">
              <w:rPr>
                <w:sz w:val="22"/>
                <w:szCs w:val="22"/>
                <w:lang w:eastAsia="cs-CZ"/>
              </w:rPr>
              <w:t>Zlínský kraj</w:t>
            </w:r>
            <w:r w:rsidR="00D46127">
              <w:rPr>
                <w:sz w:val="22"/>
                <w:szCs w:val="22"/>
                <w:lang w:eastAsia="cs-CZ"/>
              </w:rPr>
              <w:t xml:space="preserve"> </w:t>
            </w:r>
            <w:r w:rsidRPr="007B6BD0">
              <w:rPr>
                <w:sz w:val="22"/>
                <w:szCs w:val="22"/>
                <w:lang w:eastAsia="cs-CZ"/>
              </w:rPr>
              <w:t>(Zlín)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7B6BD0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r w:rsidRPr="007B6BD0">
              <w:rPr>
                <w:sz w:val="22"/>
                <w:szCs w:val="22"/>
                <w:lang w:eastAsia="cs-CZ"/>
              </w:rPr>
              <w:t>Ing. Lenka Kolářová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7B6BD0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r w:rsidRPr="007B6BD0">
              <w:rPr>
                <w:sz w:val="22"/>
                <w:szCs w:val="22"/>
                <w:lang w:eastAsia="cs-CZ"/>
              </w:rPr>
              <w:t>603 565 011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10C8" w:rsidRPr="007B6BD0" w:rsidRDefault="00BB10C8" w:rsidP="007B6BD0">
            <w:pPr>
              <w:jc w:val="left"/>
              <w:rPr>
                <w:sz w:val="22"/>
                <w:szCs w:val="22"/>
                <w:lang w:eastAsia="cs-CZ"/>
              </w:rPr>
            </w:pPr>
            <w:proofErr w:type="spellStart"/>
            <w:r w:rsidRPr="007B6BD0">
              <w:rPr>
                <w:sz w:val="22"/>
                <w:szCs w:val="22"/>
                <w:lang w:eastAsia="cs-CZ"/>
              </w:rPr>
              <w:t>kolarova</w:t>
            </w:r>
            <w:proofErr w:type="spellEnd"/>
            <w:r w:rsidRPr="007B6BD0">
              <w:rPr>
                <w:sz w:val="22"/>
                <w:szCs w:val="22"/>
                <w:lang w:eastAsia="cs-CZ"/>
              </w:rPr>
              <w:t>(</w:t>
            </w:r>
            <w:proofErr w:type="spellStart"/>
            <w:r w:rsidRPr="007B6BD0">
              <w:rPr>
                <w:sz w:val="22"/>
                <w:szCs w:val="22"/>
                <w:lang w:eastAsia="cs-CZ"/>
              </w:rPr>
              <w:t>at</w:t>
            </w:r>
            <w:proofErr w:type="spellEnd"/>
            <w:r w:rsidRPr="007B6BD0">
              <w:rPr>
                <w:sz w:val="22"/>
                <w:szCs w:val="22"/>
                <w:lang w:eastAsia="cs-CZ"/>
              </w:rPr>
              <w:t>)crr.cz</w:t>
            </w:r>
          </w:p>
        </w:tc>
      </w:tr>
    </w:tbl>
    <w:p w:rsidR="00EA4366" w:rsidRPr="009769E5" w:rsidRDefault="00EA4366" w:rsidP="00EB7AE5">
      <w:pPr>
        <w:ind w:left="720"/>
        <w:contextualSpacing/>
      </w:pPr>
    </w:p>
    <w:p w:rsidR="00EA4366" w:rsidRPr="009769E5" w:rsidRDefault="00EA4366" w:rsidP="00EB7AE5">
      <w:pPr>
        <w:contextualSpacing/>
        <w:rPr>
          <w:rFonts w:cs="Arial"/>
        </w:rPr>
      </w:pPr>
      <w:r w:rsidRPr="009769E5">
        <w:rPr>
          <w:rFonts w:cs="Arial"/>
        </w:rPr>
        <w:t xml:space="preserve">Aktuální kontakty jsou k dispozici na webových stránkách </w:t>
      </w:r>
      <w:hyperlink r:id="rId14" w:history="1">
        <w:r w:rsidRPr="009769E5">
          <w:rPr>
            <w:rFonts w:cs="Arial"/>
            <w:color w:val="0000FF"/>
            <w:szCs w:val="20"/>
            <w:u w:val="single"/>
          </w:rPr>
          <w:t>http://www.crr.cz/cs/crr/kontakty-iop-irop</w:t>
        </w:r>
      </w:hyperlink>
      <w:r w:rsidRPr="009769E5">
        <w:rPr>
          <w:rFonts w:cs="Arial"/>
          <w:color w:val="0000FF"/>
          <w:u w:val="single"/>
        </w:rPr>
        <w:t xml:space="preserve"> </w:t>
      </w:r>
      <w:r w:rsidRPr="009769E5">
        <w:rPr>
          <w:rFonts w:cs="Arial"/>
        </w:rPr>
        <w:t xml:space="preserve"> nebo </w:t>
      </w:r>
      <w:hyperlink r:id="rId15" w:history="1">
        <w:r w:rsidRPr="009769E5">
          <w:rPr>
            <w:color w:val="0000FF"/>
            <w:u w:val="single"/>
          </w:rPr>
          <w:t>http://www.dotaceEu.cz/irop</w:t>
        </w:r>
      </w:hyperlink>
      <w:r w:rsidRPr="009769E5">
        <w:rPr>
          <w:rFonts w:cs="Arial"/>
        </w:rPr>
        <w:t>.</w:t>
      </w:r>
    </w:p>
    <w:p w:rsidR="00EA4366" w:rsidRPr="009769E5" w:rsidRDefault="00EA4366" w:rsidP="00EB7AE5">
      <w:pPr>
        <w:contextualSpacing/>
      </w:pPr>
    </w:p>
    <w:p w:rsidR="00EA4366" w:rsidRPr="009769E5" w:rsidRDefault="00EA4366" w:rsidP="00EB7AE5">
      <w:pPr>
        <w:contextualSpacing/>
      </w:pPr>
      <w:r w:rsidRPr="009769E5">
        <w:t>Po předložení žádosti o podporu budou žadateli sdělena formou depeše v MS2014+ jména administrátorů projektu.</w:t>
      </w:r>
    </w:p>
    <w:p w:rsidR="00EA4366" w:rsidRPr="00517115" w:rsidRDefault="00EA4366" w:rsidP="00472751">
      <w:pPr>
        <w:pStyle w:val="Pravidla1"/>
      </w:pPr>
      <w:bookmarkStart w:id="70" w:name="_Toc436054801"/>
      <w:r>
        <w:t xml:space="preserve">4. </w:t>
      </w:r>
      <w:r w:rsidRPr="00472751">
        <w:t>Hodnocení a výběr projektů</w:t>
      </w:r>
      <w:bookmarkEnd w:id="70"/>
      <w:r w:rsidRPr="00472751">
        <w:t xml:space="preserve"> </w:t>
      </w:r>
    </w:p>
    <w:p w:rsidR="00EA4366" w:rsidRDefault="00EA4366" w:rsidP="00472751">
      <w:pPr>
        <w:pStyle w:val="Pravidla11"/>
        <w:numPr>
          <w:ilvl w:val="0"/>
          <w:numId w:val="0"/>
        </w:numPr>
        <w:tabs>
          <w:tab w:val="left" w:pos="993"/>
        </w:tabs>
        <w:ind w:left="360"/>
      </w:pPr>
      <w:bookmarkStart w:id="71" w:name="_Toc436054802"/>
      <w:r>
        <w:t>4.1.  Hodnocení žádostí o podporu</w:t>
      </w:r>
      <w:bookmarkEnd w:id="71"/>
    </w:p>
    <w:p w:rsidR="00B11E85" w:rsidRDefault="00B11E85" w:rsidP="00B11E85">
      <w:r>
        <w:t>Hodnocení žádostí probíhá po ukončení</w:t>
      </w:r>
      <w:r w:rsidR="00D453CB">
        <w:t xml:space="preserve"> příjmu žádostí o podporu. </w:t>
      </w:r>
      <w:r>
        <w:t xml:space="preserve"> </w:t>
      </w:r>
    </w:p>
    <w:p w:rsidR="00B11E85" w:rsidRPr="00ED74A0" w:rsidRDefault="00B11E85" w:rsidP="007B6BD0">
      <w:pPr>
        <w:pStyle w:val="Pravidla111"/>
      </w:pPr>
      <w:bookmarkStart w:id="72" w:name="_Toc430871564"/>
      <w:bookmarkStart w:id="73" w:name="_Toc436054803"/>
      <w:r w:rsidRPr="00ED74A0">
        <w:t>Kontrola přijatelnosti a formálních náležitostí projektu</w:t>
      </w:r>
      <w:bookmarkEnd w:id="72"/>
      <w:bookmarkEnd w:id="73"/>
      <w:r w:rsidRPr="00ED74A0">
        <w:t xml:space="preserve"> </w:t>
      </w:r>
    </w:p>
    <w:p w:rsidR="00B11E85" w:rsidRDefault="00B11E85" w:rsidP="00B11E85">
      <w:pPr>
        <w:tabs>
          <w:tab w:val="left" w:pos="709"/>
        </w:tabs>
        <w:rPr>
          <w:rFonts w:cs="Arial"/>
        </w:rPr>
      </w:pPr>
      <w:r w:rsidRPr="00CB13B8">
        <w:rPr>
          <w:rFonts w:cs="Arial"/>
        </w:rPr>
        <w:t>Probíhá podle obecných kritérií přijatelnosti a formálních náležitostí uvedených v kapitole 3.2 Obecných pravidel a specifických kritérií př</w:t>
      </w:r>
      <w:r w:rsidR="00E46CD7">
        <w:rPr>
          <w:rFonts w:cs="Arial"/>
        </w:rPr>
        <w:t>ijatelnosti pro specifický cíl 3</w:t>
      </w:r>
      <w:r w:rsidRPr="00CB13B8">
        <w:rPr>
          <w:rFonts w:cs="Arial"/>
        </w:rPr>
        <w:t>.</w:t>
      </w:r>
      <w:r>
        <w:rPr>
          <w:rFonts w:cs="Arial"/>
        </w:rPr>
        <w:t>1</w:t>
      </w:r>
      <w:r w:rsidRPr="00CB13B8">
        <w:rPr>
          <w:rFonts w:cs="Arial"/>
        </w:rPr>
        <w:t>.</w:t>
      </w:r>
    </w:p>
    <w:tbl>
      <w:tblPr>
        <w:tblW w:w="4906" w:type="pct"/>
        <w:jc w:val="center"/>
        <w:tblInd w:w="-6658" w:type="dxa"/>
        <w:tblBorders>
          <w:top w:val="single" w:sz="4" w:space="0" w:color="00000A"/>
          <w:left w:val="single" w:sz="8" w:space="0" w:color="00000A"/>
          <w:bottom w:val="single" w:sz="4" w:space="0" w:color="00000A"/>
          <w:right w:val="single" w:sz="8" w:space="0" w:color="00000A"/>
          <w:insideH w:val="single" w:sz="4" w:space="0" w:color="00000A"/>
          <w:insideV w:val="single" w:sz="8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507"/>
        <w:gridCol w:w="4520"/>
      </w:tblGrid>
      <w:tr w:rsidR="00D46127" w:rsidRPr="00EF2C2C" w:rsidTr="007B6BD0">
        <w:trPr>
          <w:trHeight w:val="686"/>
          <w:jc w:val="center"/>
        </w:trPr>
        <w:tc>
          <w:tcPr>
            <w:tcW w:w="450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46127" w:rsidRPr="00ED74A0" w:rsidRDefault="00D46127" w:rsidP="004F0A8F">
            <w:pPr>
              <w:jc w:val="left"/>
              <w:rPr>
                <w:b/>
                <w:sz w:val="22"/>
                <w:szCs w:val="22"/>
              </w:rPr>
            </w:pPr>
            <w:r w:rsidRPr="00ED74A0">
              <w:rPr>
                <w:b/>
                <w:sz w:val="22"/>
                <w:szCs w:val="22"/>
              </w:rPr>
              <w:t xml:space="preserve">Specifická kritéria přijatelnosti 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46127" w:rsidRPr="007B6BD0" w:rsidRDefault="00D46127" w:rsidP="005C09E6">
            <w:pPr>
              <w:jc w:val="left"/>
              <w:rPr>
                <w:b/>
                <w:sz w:val="22"/>
                <w:szCs w:val="22"/>
              </w:rPr>
            </w:pPr>
            <w:r w:rsidRPr="007B6BD0">
              <w:rPr>
                <w:b/>
                <w:sz w:val="22"/>
                <w:szCs w:val="22"/>
              </w:rPr>
              <w:t>Hodnocení (ANO/NE)</w:t>
            </w:r>
          </w:p>
        </w:tc>
      </w:tr>
      <w:tr w:rsidR="00D46127" w:rsidRPr="004E45FC" w:rsidTr="007B6BD0">
        <w:trPr>
          <w:trHeight w:val="992"/>
          <w:jc w:val="center"/>
        </w:trPr>
        <w:tc>
          <w:tcPr>
            <w:tcW w:w="450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46127" w:rsidRPr="0050089B" w:rsidRDefault="00D46127" w:rsidP="00631089">
            <w:pPr>
              <w:jc w:val="left"/>
              <w:rPr>
                <w:b/>
                <w:sz w:val="22"/>
                <w:szCs w:val="22"/>
              </w:rPr>
            </w:pPr>
            <w:r w:rsidRPr="0050089B">
              <w:rPr>
                <w:b/>
                <w:sz w:val="22"/>
                <w:szCs w:val="22"/>
              </w:rPr>
              <w:t>Projekt je v souladu s Integrovanou strategií podpory kultury do roku 2020.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46127" w:rsidRPr="0050089B" w:rsidRDefault="00D46127" w:rsidP="00631089">
            <w:pPr>
              <w:jc w:val="left"/>
              <w:rPr>
                <w:sz w:val="22"/>
                <w:szCs w:val="22"/>
              </w:rPr>
            </w:pPr>
            <w:r w:rsidRPr="0050089B">
              <w:rPr>
                <w:sz w:val="22"/>
                <w:szCs w:val="22"/>
              </w:rPr>
              <w:t>ANO - Ve studii proveditelnosti je odkaz na konkrétní kapitolu Integrované strategie podpory kultury do roku 2020.</w:t>
            </w:r>
          </w:p>
          <w:p w:rsidR="00D46127" w:rsidRPr="0050089B" w:rsidRDefault="00D46127" w:rsidP="00631089">
            <w:pPr>
              <w:jc w:val="left"/>
              <w:rPr>
                <w:sz w:val="22"/>
                <w:szCs w:val="22"/>
              </w:rPr>
            </w:pPr>
            <w:r w:rsidRPr="0050089B">
              <w:rPr>
                <w:sz w:val="22"/>
                <w:szCs w:val="22"/>
              </w:rPr>
              <w:t>NE - Ve studii proveditelnosti odkaz na konkrétní kapitolu chybí nebo není zřejmá vazba projektu na Integrovanou strategii podpory kultury do roku 2020.</w:t>
            </w:r>
          </w:p>
        </w:tc>
      </w:tr>
      <w:tr w:rsidR="00D46127" w:rsidRPr="004E45FC" w:rsidTr="007B6BD0">
        <w:trPr>
          <w:trHeight w:val="992"/>
          <w:jc w:val="center"/>
        </w:trPr>
        <w:tc>
          <w:tcPr>
            <w:tcW w:w="450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46127" w:rsidRPr="0050089B" w:rsidRDefault="00D46127" w:rsidP="00631089">
            <w:pPr>
              <w:jc w:val="left"/>
              <w:rPr>
                <w:b/>
                <w:sz w:val="22"/>
                <w:szCs w:val="22"/>
              </w:rPr>
            </w:pPr>
            <w:r w:rsidRPr="0050089B">
              <w:rPr>
                <w:b/>
                <w:sz w:val="22"/>
                <w:szCs w:val="22"/>
              </w:rPr>
              <w:t>Projekt není zaměřen na podporu komerčních turistických zařízení, jako jsou volnočasová zařízení, lázeňské provozy, ubytovací a stravovací zařízení.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46127" w:rsidRPr="0050089B" w:rsidRDefault="00D46127" w:rsidP="00631089">
            <w:pPr>
              <w:jc w:val="left"/>
              <w:rPr>
                <w:sz w:val="22"/>
                <w:szCs w:val="22"/>
              </w:rPr>
            </w:pPr>
            <w:r w:rsidRPr="0050089B">
              <w:rPr>
                <w:sz w:val="22"/>
                <w:szCs w:val="22"/>
              </w:rPr>
              <w:t>ANO - Projekt není zaměřen na podporu komerčních turistických zařízení, jako jsou volnočasová zařízení, lázeňské provozy, ubytovací a stravovací zařízení.</w:t>
            </w:r>
          </w:p>
          <w:p w:rsidR="00D46127" w:rsidRPr="0050089B" w:rsidRDefault="00D46127" w:rsidP="00631089">
            <w:pPr>
              <w:jc w:val="left"/>
              <w:rPr>
                <w:sz w:val="22"/>
                <w:szCs w:val="22"/>
              </w:rPr>
            </w:pPr>
            <w:r w:rsidRPr="0050089B">
              <w:rPr>
                <w:sz w:val="22"/>
                <w:szCs w:val="22"/>
              </w:rPr>
              <w:t>NE - Projekt je zaměřen na podporu komerčních turistických zařízení, jako jsou volnočasová zařízení, lázeňské provozy, ubytovací a stravovací zařízení.</w:t>
            </w:r>
          </w:p>
        </w:tc>
      </w:tr>
      <w:tr w:rsidR="00D46127" w:rsidRPr="004E45FC" w:rsidTr="007B6BD0">
        <w:trPr>
          <w:trHeight w:val="992"/>
          <w:jc w:val="center"/>
        </w:trPr>
        <w:tc>
          <w:tcPr>
            <w:tcW w:w="450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46127" w:rsidRPr="0050089B" w:rsidRDefault="00D46127" w:rsidP="00631089">
            <w:pPr>
              <w:jc w:val="left"/>
              <w:rPr>
                <w:b/>
                <w:sz w:val="22"/>
                <w:szCs w:val="22"/>
              </w:rPr>
            </w:pPr>
            <w:r w:rsidRPr="0050089B">
              <w:rPr>
                <w:b/>
                <w:sz w:val="22"/>
                <w:szCs w:val="22"/>
              </w:rPr>
              <w:t xml:space="preserve">Výdaje na hlavní aktivity v rozpočtu projektu odpovídají tržním cenám. 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46127" w:rsidRPr="0050089B" w:rsidRDefault="00D46127" w:rsidP="00631089">
            <w:pPr>
              <w:jc w:val="left"/>
              <w:rPr>
                <w:sz w:val="22"/>
                <w:szCs w:val="22"/>
              </w:rPr>
            </w:pPr>
            <w:r w:rsidRPr="0050089B">
              <w:rPr>
                <w:sz w:val="22"/>
                <w:szCs w:val="22"/>
              </w:rPr>
              <w:t>ANO - Výdaje na hlavní aktivity v rozpočtu projektu odpovídají tržním cenám.</w:t>
            </w:r>
          </w:p>
          <w:p w:rsidR="00D46127" w:rsidRPr="0050089B" w:rsidRDefault="00D46127" w:rsidP="00631089">
            <w:pPr>
              <w:jc w:val="left"/>
              <w:rPr>
                <w:sz w:val="22"/>
                <w:szCs w:val="22"/>
              </w:rPr>
            </w:pPr>
            <w:r w:rsidRPr="0050089B">
              <w:rPr>
                <w:sz w:val="22"/>
                <w:szCs w:val="22"/>
              </w:rPr>
              <w:t>NE - Výdaje na hlavní aktivity v rozpočtu projektu neodpovídají tržním cenám.</w:t>
            </w:r>
          </w:p>
        </w:tc>
      </w:tr>
      <w:tr w:rsidR="00D46127" w:rsidRPr="004E45FC" w:rsidTr="007B6BD0">
        <w:trPr>
          <w:trHeight w:val="992"/>
          <w:jc w:val="center"/>
        </w:trPr>
        <w:tc>
          <w:tcPr>
            <w:tcW w:w="450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46127" w:rsidRPr="0050089B" w:rsidRDefault="00D46127" w:rsidP="00631089">
            <w:pPr>
              <w:jc w:val="left"/>
              <w:rPr>
                <w:b/>
                <w:bCs/>
                <w:sz w:val="22"/>
                <w:szCs w:val="22"/>
              </w:rPr>
            </w:pPr>
            <w:r w:rsidRPr="0050089B">
              <w:rPr>
                <w:b/>
                <w:bCs/>
                <w:sz w:val="22"/>
                <w:szCs w:val="22"/>
              </w:rPr>
              <w:t>Cílové hodnoty indikátorů odpovídají cílům projektu.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46127" w:rsidRPr="0050089B" w:rsidRDefault="00D46127" w:rsidP="00631089">
            <w:pPr>
              <w:jc w:val="left"/>
              <w:rPr>
                <w:bCs/>
                <w:sz w:val="22"/>
                <w:szCs w:val="22"/>
              </w:rPr>
            </w:pPr>
            <w:r w:rsidRPr="0050089B">
              <w:rPr>
                <w:bCs/>
                <w:sz w:val="22"/>
                <w:szCs w:val="22"/>
              </w:rPr>
              <w:t>ANO - Cílové hodnoty indikátorů odpovídají cílům projektu.</w:t>
            </w:r>
          </w:p>
          <w:p w:rsidR="00D46127" w:rsidRPr="0050089B" w:rsidRDefault="00D46127" w:rsidP="00631089">
            <w:pPr>
              <w:pStyle w:val="Odstavecseseznamem"/>
              <w:ind w:left="0"/>
              <w:rPr>
                <w:rFonts w:eastAsia="Times New Roman" w:cs="Arial"/>
                <w:bCs/>
                <w:sz w:val="22"/>
                <w:szCs w:val="22"/>
                <w:lang w:eastAsia="cs-CZ"/>
              </w:rPr>
            </w:pPr>
            <w:r w:rsidRPr="0050089B">
              <w:rPr>
                <w:rFonts w:eastAsia="Times New Roman" w:cs="Arial"/>
                <w:bCs/>
                <w:sz w:val="22"/>
                <w:szCs w:val="22"/>
                <w:lang w:eastAsia="cs-CZ"/>
              </w:rPr>
              <w:t>NE - C</w:t>
            </w:r>
            <w:r w:rsidRPr="0050089B">
              <w:rPr>
                <w:rFonts w:cs="Arial"/>
                <w:bCs/>
                <w:sz w:val="22"/>
                <w:szCs w:val="22"/>
              </w:rPr>
              <w:t>ílové hodnoty indikátorů neodpovídají cílům projektu.</w:t>
            </w:r>
          </w:p>
        </w:tc>
      </w:tr>
      <w:tr w:rsidR="00D46127" w:rsidRPr="004E45FC" w:rsidTr="007B6BD0">
        <w:trPr>
          <w:trHeight w:val="992"/>
          <w:jc w:val="center"/>
        </w:trPr>
        <w:tc>
          <w:tcPr>
            <w:tcW w:w="450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46127" w:rsidRPr="0050089B" w:rsidRDefault="00D46127" w:rsidP="00631089">
            <w:pPr>
              <w:jc w:val="left"/>
              <w:rPr>
                <w:b/>
                <w:bCs/>
                <w:sz w:val="22"/>
                <w:szCs w:val="22"/>
              </w:rPr>
            </w:pPr>
            <w:r w:rsidRPr="0050089B">
              <w:rPr>
                <w:b/>
                <w:bCs/>
                <w:sz w:val="22"/>
                <w:szCs w:val="22"/>
              </w:rPr>
              <w:t>Žadatel má zajištěnou administrativní, finanční a provozní kapacitu k realizaci a udržitelnosti projektu.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46127" w:rsidRPr="0050089B" w:rsidRDefault="00D46127" w:rsidP="00631089">
            <w:pPr>
              <w:jc w:val="left"/>
              <w:rPr>
                <w:bCs/>
                <w:sz w:val="22"/>
                <w:szCs w:val="22"/>
              </w:rPr>
            </w:pPr>
            <w:r w:rsidRPr="0050089B">
              <w:rPr>
                <w:bCs/>
                <w:sz w:val="22"/>
                <w:szCs w:val="22"/>
              </w:rPr>
              <w:t>ANO - Žadatel má zajištěnou administrativní, finanční a provozní kapacitu k realizaci a udržitelnosti projektu.</w:t>
            </w:r>
          </w:p>
          <w:p w:rsidR="00D46127" w:rsidRPr="0050089B" w:rsidRDefault="00D46127" w:rsidP="00631089">
            <w:pPr>
              <w:jc w:val="left"/>
              <w:rPr>
                <w:bCs/>
                <w:sz w:val="22"/>
                <w:szCs w:val="22"/>
              </w:rPr>
            </w:pPr>
            <w:r w:rsidRPr="0050089B">
              <w:rPr>
                <w:bCs/>
                <w:sz w:val="22"/>
                <w:szCs w:val="22"/>
              </w:rPr>
              <w:t>NE - Žadatel nemá zajištěnou administrativní, finanční a provozní kapacitu k realizaci a udržitelnosti projektu.</w:t>
            </w:r>
          </w:p>
        </w:tc>
      </w:tr>
      <w:tr w:rsidR="00D46127" w:rsidRPr="004E45FC" w:rsidTr="007B6BD0">
        <w:trPr>
          <w:trHeight w:val="992"/>
          <w:jc w:val="center"/>
        </w:trPr>
        <w:tc>
          <w:tcPr>
            <w:tcW w:w="450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46127" w:rsidRPr="0050089B" w:rsidRDefault="00D46127" w:rsidP="00631089">
            <w:pPr>
              <w:jc w:val="left"/>
              <w:rPr>
                <w:b/>
                <w:sz w:val="22"/>
                <w:szCs w:val="22"/>
              </w:rPr>
            </w:pPr>
            <w:r w:rsidRPr="0050089B">
              <w:rPr>
                <w:b/>
                <w:sz w:val="22"/>
                <w:szCs w:val="22"/>
              </w:rPr>
              <w:t>Minimálně 85 % způsobilých výdajů projektu je zaměřeno na hlavní aktivity projektu.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46127" w:rsidRPr="0050089B" w:rsidRDefault="00D46127" w:rsidP="0017571C">
            <w:pPr>
              <w:jc w:val="left"/>
              <w:rPr>
                <w:bCs/>
                <w:sz w:val="22"/>
                <w:szCs w:val="22"/>
              </w:rPr>
            </w:pPr>
            <w:r w:rsidRPr="0050089B">
              <w:rPr>
                <w:bCs/>
                <w:sz w:val="22"/>
                <w:szCs w:val="22"/>
              </w:rPr>
              <w:t>ANO - Z rozpočtu projektu je zřejmé, že minimálně 85 % způsobilých výdajů je zaměřeno na hlavní aktivity projektu.</w:t>
            </w:r>
          </w:p>
          <w:p w:rsidR="00D46127" w:rsidRPr="0050089B" w:rsidRDefault="00D46127" w:rsidP="0017571C">
            <w:pPr>
              <w:jc w:val="left"/>
              <w:rPr>
                <w:sz w:val="22"/>
                <w:szCs w:val="22"/>
              </w:rPr>
            </w:pPr>
            <w:r w:rsidRPr="0050089B">
              <w:rPr>
                <w:bCs/>
                <w:sz w:val="22"/>
                <w:szCs w:val="22"/>
              </w:rPr>
              <w:t>NE - Z rozpočtu projektu je zřejmé, že méně než 85 % způsobilých výdajů je zaměřeno na hlavní aktivity projektu.</w:t>
            </w:r>
          </w:p>
        </w:tc>
      </w:tr>
      <w:tr w:rsidR="00D46127" w:rsidRPr="004E45FC" w:rsidTr="007B6BD0">
        <w:trPr>
          <w:trHeight w:val="992"/>
          <w:jc w:val="center"/>
        </w:trPr>
        <w:tc>
          <w:tcPr>
            <w:tcW w:w="450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46127" w:rsidRPr="0050089B" w:rsidRDefault="00D46127" w:rsidP="00631089">
            <w:pPr>
              <w:jc w:val="left"/>
              <w:rPr>
                <w:b/>
                <w:bCs/>
                <w:sz w:val="22"/>
                <w:szCs w:val="22"/>
              </w:rPr>
            </w:pPr>
            <w:r w:rsidRPr="0050089B">
              <w:rPr>
                <w:b/>
                <w:sz w:val="22"/>
                <w:szCs w:val="22"/>
              </w:rPr>
              <w:t xml:space="preserve">V hodnocení </w:t>
            </w:r>
            <w:proofErr w:type="spellStart"/>
            <w:r w:rsidRPr="0050089B">
              <w:rPr>
                <w:b/>
                <w:sz w:val="22"/>
                <w:szCs w:val="22"/>
              </w:rPr>
              <w:t>eCBA</w:t>
            </w:r>
            <w:proofErr w:type="spellEnd"/>
            <w:r w:rsidRPr="0050089B">
              <w:rPr>
                <w:b/>
                <w:sz w:val="22"/>
                <w:szCs w:val="22"/>
              </w:rPr>
              <w:t>/finanční analýze projekt dosáhne minimálně hodnoty ukazatelů, stanovené ve výzvě.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46127" w:rsidRPr="0050089B" w:rsidRDefault="00D46127" w:rsidP="007B6BD0">
            <w:pPr>
              <w:pStyle w:val="Odstavecseseznamem"/>
              <w:tabs>
                <w:tab w:val="left" w:pos="5445"/>
              </w:tabs>
              <w:spacing w:before="120"/>
              <w:ind w:left="0"/>
              <w:jc w:val="left"/>
              <w:rPr>
                <w:rFonts w:cs="Arial"/>
                <w:bCs/>
                <w:sz w:val="22"/>
                <w:szCs w:val="22"/>
              </w:rPr>
            </w:pPr>
            <w:r w:rsidRPr="0050089B">
              <w:rPr>
                <w:rFonts w:cs="Arial"/>
                <w:bCs/>
                <w:sz w:val="22"/>
                <w:szCs w:val="22"/>
              </w:rPr>
              <w:t xml:space="preserve">ANO - Projekt dosáhl minimálně hodnoty ukazatelů. </w:t>
            </w:r>
          </w:p>
          <w:p w:rsidR="00635101" w:rsidRDefault="00635101" w:rsidP="007B6BD0">
            <w:pPr>
              <w:pStyle w:val="Odstavecseseznamem"/>
              <w:tabs>
                <w:tab w:val="left" w:pos="5445"/>
              </w:tabs>
              <w:spacing w:before="120"/>
              <w:ind w:left="0"/>
              <w:jc w:val="left"/>
              <w:rPr>
                <w:rFonts w:cs="Arial"/>
                <w:bCs/>
                <w:sz w:val="22"/>
                <w:szCs w:val="22"/>
              </w:rPr>
            </w:pPr>
          </w:p>
          <w:p w:rsidR="00D46127" w:rsidRPr="0050089B" w:rsidRDefault="00D46127" w:rsidP="007B6BD0">
            <w:pPr>
              <w:pStyle w:val="Odstavecseseznamem"/>
              <w:tabs>
                <w:tab w:val="left" w:pos="5445"/>
              </w:tabs>
              <w:spacing w:before="120"/>
              <w:ind w:left="0"/>
              <w:jc w:val="left"/>
              <w:rPr>
                <w:rFonts w:cs="Arial"/>
                <w:bCs/>
                <w:sz w:val="22"/>
                <w:szCs w:val="22"/>
              </w:rPr>
            </w:pPr>
            <w:r w:rsidRPr="0050089B">
              <w:rPr>
                <w:rFonts w:cs="Arial"/>
                <w:bCs/>
                <w:sz w:val="22"/>
                <w:szCs w:val="22"/>
              </w:rPr>
              <w:t xml:space="preserve">NE - Projekt nedosáhl minimální hodnoty ukazatelů. </w:t>
            </w:r>
          </w:p>
          <w:p w:rsidR="00635101" w:rsidRDefault="00635101" w:rsidP="007B6BD0">
            <w:pPr>
              <w:pStyle w:val="Odstavecseseznamem"/>
              <w:tabs>
                <w:tab w:val="left" w:pos="5445"/>
              </w:tabs>
              <w:spacing w:before="120"/>
              <w:ind w:left="0"/>
              <w:jc w:val="left"/>
              <w:rPr>
                <w:rFonts w:cs="Arial"/>
                <w:bCs/>
                <w:sz w:val="22"/>
                <w:szCs w:val="22"/>
              </w:rPr>
            </w:pPr>
          </w:p>
          <w:p w:rsidR="00D46127" w:rsidRPr="0050089B" w:rsidRDefault="00D46127" w:rsidP="007B6BD0">
            <w:pPr>
              <w:pStyle w:val="Odstavecseseznamem"/>
              <w:tabs>
                <w:tab w:val="left" w:pos="5445"/>
              </w:tabs>
              <w:spacing w:before="120"/>
              <w:ind w:left="0"/>
              <w:jc w:val="left"/>
              <w:rPr>
                <w:rFonts w:cs="Arial"/>
                <w:bCs/>
                <w:sz w:val="22"/>
                <w:szCs w:val="22"/>
              </w:rPr>
            </w:pPr>
            <w:r w:rsidRPr="0050089B">
              <w:rPr>
                <w:rFonts w:cs="Arial"/>
                <w:bCs/>
                <w:sz w:val="22"/>
                <w:szCs w:val="22"/>
              </w:rPr>
              <w:t>NERELEVANTNÍ – Nemusí se provádět.</w:t>
            </w:r>
          </w:p>
        </w:tc>
      </w:tr>
      <w:tr w:rsidR="00D46127" w:rsidRPr="00044C93" w:rsidTr="007B6BD0">
        <w:trPr>
          <w:trHeight w:val="992"/>
          <w:jc w:val="center"/>
        </w:trPr>
        <w:tc>
          <w:tcPr>
            <w:tcW w:w="450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46127" w:rsidRPr="0050089B" w:rsidRDefault="00D46127" w:rsidP="00631089">
            <w:pPr>
              <w:jc w:val="left"/>
              <w:rPr>
                <w:b/>
                <w:sz w:val="22"/>
                <w:szCs w:val="22"/>
              </w:rPr>
            </w:pPr>
            <w:r w:rsidRPr="0050089B">
              <w:rPr>
                <w:b/>
                <w:sz w:val="22"/>
                <w:szCs w:val="22"/>
              </w:rPr>
              <w:t>Památka je uvedena na některém z níže uvedených seznamů:</w:t>
            </w:r>
          </w:p>
          <w:p w:rsidR="00D46127" w:rsidRPr="007B6BD0" w:rsidRDefault="00D46127" w:rsidP="007B6BD0">
            <w:pPr>
              <w:pStyle w:val="Odstavecseseznamem"/>
              <w:numPr>
                <w:ilvl w:val="0"/>
                <w:numId w:val="50"/>
              </w:numPr>
              <w:ind w:left="345" w:hanging="284"/>
              <w:rPr>
                <w:b/>
                <w:sz w:val="22"/>
              </w:rPr>
            </w:pPr>
            <w:r w:rsidRPr="007B6BD0">
              <w:rPr>
                <w:b/>
                <w:sz w:val="22"/>
              </w:rPr>
              <w:t>Seznam světového dědictví UNESCO</w:t>
            </w:r>
          </w:p>
          <w:p w:rsidR="00D46127" w:rsidRPr="007B6BD0" w:rsidRDefault="00D46127" w:rsidP="007B6BD0">
            <w:pPr>
              <w:pStyle w:val="Odstavecseseznamem"/>
              <w:numPr>
                <w:ilvl w:val="0"/>
                <w:numId w:val="50"/>
              </w:numPr>
              <w:ind w:left="345" w:hanging="284"/>
              <w:rPr>
                <w:b/>
                <w:sz w:val="22"/>
              </w:rPr>
            </w:pPr>
            <w:r w:rsidRPr="007B6BD0">
              <w:rPr>
                <w:b/>
                <w:sz w:val="22"/>
              </w:rPr>
              <w:t>Indikativní seznam světového dědictví UNESCO (kategorie kulturní dědictví)</w:t>
            </w:r>
          </w:p>
          <w:p w:rsidR="00D46127" w:rsidRPr="007B6BD0" w:rsidRDefault="00D46127" w:rsidP="007B6BD0">
            <w:pPr>
              <w:pStyle w:val="Odstavecseseznamem"/>
              <w:numPr>
                <w:ilvl w:val="0"/>
                <w:numId w:val="50"/>
              </w:numPr>
              <w:ind w:left="345" w:hanging="284"/>
              <w:rPr>
                <w:b/>
                <w:sz w:val="22"/>
              </w:rPr>
            </w:pPr>
            <w:r w:rsidRPr="007B6BD0">
              <w:rPr>
                <w:b/>
                <w:sz w:val="22"/>
              </w:rPr>
              <w:t>Seznam národních kulturních památek k 1. 1. 2014</w:t>
            </w:r>
          </w:p>
          <w:p w:rsidR="00D46127" w:rsidRPr="00D46127" w:rsidRDefault="00D46127" w:rsidP="007B6BD0">
            <w:pPr>
              <w:pStyle w:val="Odstavecseseznamem"/>
              <w:numPr>
                <w:ilvl w:val="0"/>
                <w:numId w:val="50"/>
              </w:numPr>
              <w:ind w:left="345" w:hanging="284"/>
            </w:pPr>
            <w:r w:rsidRPr="007B6BD0">
              <w:rPr>
                <w:b/>
                <w:sz w:val="22"/>
              </w:rPr>
              <w:t>Indikativní seznam národních kulturních památek k 1. 1. 2014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46127" w:rsidRPr="0050089B" w:rsidRDefault="00D46127" w:rsidP="007B6BD0">
            <w:pPr>
              <w:pStyle w:val="Odstavecseseznamem"/>
              <w:tabs>
                <w:tab w:val="left" w:pos="5445"/>
              </w:tabs>
              <w:spacing w:before="120"/>
              <w:ind w:left="0"/>
              <w:jc w:val="left"/>
              <w:rPr>
                <w:rFonts w:cs="Arial"/>
                <w:bCs/>
                <w:sz w:val="22"/>
                <w:szCs w:val="22"/>
              </w:rPr>
            </w:pPr>
            <w:r w:rsidRPr="0050089B">
              <w:rPr>
                <w:rFonts w:cs="Arial"/>
                <w:bCs/>
                <w:sz w:val="22"/>
                <w:szCs w:val="22"/>
              </w:rPr>
              <w:t>ANO - Památka, která je předmětem projektu, je uvedena na některém z uvedených seznamů.</w:t>
            </w:r>
          </w:p>
          <w:p w:rsidR="00635101" w:rsidRDefault="00635101" w:rsidP="007B6BD0">
            <w:pPr>
              <w:pStyle w:val="Odstavecseseznamem"/>
              <w:tabs>
                <w:tab w:val="left" w:pos="5445"/>
              </w:tabs>
              <w:spacing w:before="120"/>
              <w:ind w:left="0"/>
              <w:jc w:val="left"/>
              <w:rPr>
                <w:rFonts w:cs="Arial"/>
                <w:bCs/>
                <w:sz w:val="22"/>
                <w:szCs w:val="22"/>
              </w:rPr>
            </w:pPr>
          </w:p>
          <w:p w:rsidR="00D46127" w:rsidRPr="0050089B" w:rsidRDefault="00D46127" w:rsidP="007B6BD0">
            <w:pPr>
              <w:pStyle w:val="Odstavecseseznamem"/>
              <w:tabs>
                <w:tab w:val="left" w:pos="5445"/>
              </w:tabs>
              <w:spacing w:before="120"/>
              <w:ind w:left="0"/>
              <w:jc w:val="left"/>
              <w:rPr>
                <w:rFonts w:cs="Arial"/>
                <w:bCs/>
                <w:sz w:val="22"/>
                <w:szCs w:val="22"/>
              </w:rPr>
            </w:pPr>
            <w:r w:rsidRPr="0050089B">
              <w:rPr>
                <w:rFonts w:cs="Arial"/>
                <w:bCs/>
                <w:sz w:val="22"/>
                <w:szCs w:val="22"/>
              </w:rPr>
              <w:t>NE - Památka, která je předmětem projektu, není uvedena na některém z uvedených seznamů.</w:t>
            </w:r>
          </w:p>
        </w:tc>
      </w:tr>
      <w:tr w:rsidR="00D46127" w:rsidRPr="00044C93" w:rsidTr="007B6BD0">
        <w:trPr>
          <w:trHeight w:val="992"/>
          <w:jc w:val="center"/>
        </w:trPr>
        <w:tc>
          <w:tcPr>
            <w:tcW w:w="450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46127" w:rsidRPr="0050089B" w:rsidRDefault="00D46127" w:rsidP="00631089">
            <w:pPr>
              <w:jc w:val="left"/>
              <w:rPr>
                <w:b/>
                <w:sz w:val="22"/>
                <w:szCs w:val="22"/>
              </w:rPr>
            </w:pPr>
            <w:r w:rsidRPr="0050089B">
              <w:rPr>
                <w:b/>
                <w:sz w:val="22"/>
                <w:szCs w:val="22"/>
              </w:rPr>
              <w:t>Žadatel zpracoval plán zpřístupnění podpořené památky.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46127" w:rsidRPr="0050089B" w:rsidRDefault="00D46127" w:rsidP="007B6BD0">
            <w:pPr>
              <w:pStyle w:val="Odstavecseseznamem"/>
              <w:tabs>
                <w:tab w:val="left" w:pos="5445"/>
              </w:tabs>
              <w:spacing w:before="120"/>
              <w:ind w:left="0"/>
              <w:jc w:val="left"/>
              <w:rPr>
                <w:rFonts w:cs="Arial"/>
                <w:bCs/>
                <w:sz w:val="22"/>
                <w:szCs w:val="22"/>
              </w:rPr>
            </w:pPr>
            <w:r w:rsidRPr="0050089B">
              <w:rPr>
                <w:rFonts w:cs="Arial"/>
                <w:bCs/>
                <w:sz w:val="22"/>
                <w:szCs w:val="22"/>
              </w:rPr>
              <w:t>ANO - Žadatel zpracoval a doložil plán zpřístupnění památky, která je předmětem projektu.</w:t>
            </w:r>
          </w:p>
          <w:p w:rsidR="00635101" w:rsidRDefault="00635101" w:rsidP="007B6BD0">
            <w:pPr>
              <w:pStyle w:val="Odstavecseseznamem"/>
              <w:tabs>
                <w:tab w:val="left" w:pos="5445"/>
              </w:tabs>
              <w:spacing w:before="120"/>
              <w:ind w:left="0"/>
              <w:jc w:val="left"/>
              <w:rPr>
                <w:rFonts w:cs="Arial"/>
                <w:bCs/>
                <w:sz w:val="22"/>
                <w:szCs w:val="22"/>
              </w:rPr>
            </w:pPr>
          </w:p>
          <w:p w:rsidR="00D46127" w:rsidRPr="00D46127" w:rsidRDefault="00D46127" w:rsidP="007B6BD0">
            <w:pPr>
              <w:pStyle w:val="Odstavecseseznamem"/>
              <w:tabs>
                <w:tab w:val="left" w:pos="5445"/>
              </w:tabs>
              <w:spacing w:before="120"/>
              <w:ind w:left="0"/>
              <w:jc w:val="left"/>
            </w:pPr>
            <w:r w:rsidRPr="0050089B">
              <w:rPr>
                <w:rFonts w:cs="Arial"/>
                <w:bCs/>
                <w:sz w:val="22"/>
                <w:szCs w:val="22"/>
              </w:rPr>
              <w:t>NE - Žadatel nezpracoval a nedoložil plán zpřístupnění památky, která je předmětem projektu.</w:t>
            </w:r>
          </w:p>
        </w:tc>
      </w:tr>
    </w:tbl>
    <w:p w:rsidR="007F43D5" w:rsidRDefault="007F43D5" w:rsidP="00735E17">
      <w:pPr>
        <w:tabs>
          <w:tab w:val="left" w:pos="284"/>
        </w:tabs>
        <w:rPr>
          <w:rFonts w:asciiTheme="majorHAnsi" w:hAnsiTheme="majorHAnsi" w:cs="Arial"/>
          <w:b/>
        </w:rPr>
      </w:pPr>
    </w:p>
    <w:p w:rsidR="00735E17" w:rsidRPr="00422EDA" w:rsidRDefault="00735E17" w:rsidP="00735E17">
      <w:pPr>
        <w:tabs>
          <w:tab w:val="left" w:pos="284"/>
        </w:tabs>
        <w:rPr>
          <w:rFonts w:asciiTheme="majorHAnsi" w:hAnsiTheme="majorHAnsi" w:cs="Arial"/>
          <w:b/>
        </w:rPr>
      </w:pPr>
      <w:r w:rsidRPr="00422EDA">
        <w:rPr>
          <w:rFonts w:asciiTheme="majorHAnsi" w:hAnsiTheme="majorHAnsi" w:cs="Arial"/>
          <w:b/>
        </w:rPr>
        <w:t>CBA</w:t>
      </w:r>
    </w:p>
    <w:p w:rsidR="00735E17" w:rsidRPr="00DA1374" w:rsidRDefault="00735E17" w:rsidP="00DA1374">
      <w:pPr>
        <w:tabs>
          <w:tab w:val="left" w:pos="709"/>
        </w:tabs>
        <w:rPr>
          <w:rFonts w:cs="Arial"/>
        </w:rPr>
      </w:pPr>
      <w:r w:rsidRPr="00DA1374">
        <w:rPr>
          <w:rFonts w:cs="Arial"/>
        </w:rPr>
        <w:t xml:space="preserve">Sledovanými ukazateli hodnocení CBA jsou ekonomická a finanční čistá současná hodnota vypočítané v rámci ekonomické návratnosti investice a finanční návratnosti investice. Kritérium přijatelnosti „v hodnocení </w:t>
      </w:r>
      <w:proofErr w:type="spellStart"/>
      <w:r w:rsidRPr="00DA1374">
        <w:rPr>
          <w:rFonts w:cs="Arial"/>
        </w:rPr>
        <w:t>eCBA</w:t>
      </w:r>
      <w:proofErr w:type="spellEnd"/>
      <w:r w:rsidRPr="00DA1374">
        <w:rPr>
          <w:rFonts w:cs="Arial"/>
        </w:rPr>
        <w:t xml:space="preserve"> projekt dosáhne minimálně hodnoty ukazatelů, stanovené ve výzvě“ je splněno, když finanční </w:t>
      </w:r>
      <w:r w:rsidR="00282408" w:rsidRPr="00DA1374">
        <w:rPr>
          <w:rFonts w:cs="Arial"/>
        </w:rPr>
        <w:t xml:space="preserve">čistá současná hodnota </w:t>
      </w:r>
      <w:r w:rsidR="005D746F" w:rsidRPr="00DA1374">
        <w:rPr>
          <w:rFonts w:cs="Arial"/>
        </w:rPr>
        <w:t xml:space="preserve">je </w:t>
      </w:r>
      <w:r w:rsidR="00282408" w:rsidRPr="00DA1374">
        <w:rPr>
          <w:rFonts w:cs="Arial"/>
        </w:rPr>
        <w:t>nižší</w:t>
      </w:r>
      <w:r w:rsidRPr="00DA1374">
        <w:rPr>
          <w:rFonts w:cs="Arial"/>
        </w:rPr>
        <w:t xml:space="preserve"> než 0</w:t>
      </w:r>
      <w:r w:rsidR="00282408" w:rsidRPr="00DA1374">
        <w:rPr>
          <w:rFonts w:cs="Arial"/>
        </w:rPr>
        <w:t xml:space="preserve"> a ekonomická čistá současná hodnota </w:t>
      </w:r>
      <w:r w:rsidR="005D746F" w:rsidRPr="00DA1374">
        <w:rPr>
          <w:rFonts w:cs="Arial"/>
        </w:rPr>
        <w:t xml:space="preserve">je </w:t>
      </w:r>
      <w:r w:rsidR="00282408" w:rsidRPr="00DA1374">
        <w:rPr>
          <w:rFonts w:cs="Arial"/>
        </w:rPr>
        <w:t>vyšší než 0</w:t>
      </w:r>
      <w:r w:rsidRPr="00DA1374">
        <w:rPr>
          <w:rFonts w:cs="Arial"/>
        </w:rPr>
        <w:t>.</w:t>
      </w:r>
      <w:r w:rsidR="00282408" w:rsidRPr="00DA1374">
        <w:rPr>
          <w:rFonts w:cs="Arial"/>
        </w:rPr>
        <w:t xml:space="preserve"> Projekt může být přijat i v případě, že ekonomická čistá současná hodnota </w:t>
      </w:r>
      <w:r w:rsidR="005D746F" w:rsidRPr="00DA1374">
        <w:rPr>
          <w:rFonts w:cs="Arial"/>
        </w:rPr>
        <w:t xml:space="preserve">je </w:t>
      </w:r>
      <w:r w:rsidR="00282408" w:rsidRPr="00DA1374">
        <w:rPr>
          <w:rFonts w:cs="Arial"/>
        </w:rPr>
        <w:t xml:space="preserve">nižší než 0, </w:t>
      </w:r>
      <w:r w:rsidR="005D746F" w:rsidRPr="00DA1374">
        <w:rPr>
          <w:rFonts w:cs="Arial"/>
        </w:rPr>
        <w:t>pokud</w:t>
      </w:r>
      <w:r w:rsidR="00282408" w:rsidRPr="00DA1374">
        <w:rPr>
          <w:rFonts w:cs="Arial"/>
        </w:rPr>
        <w:t xml:space="preserve"> žadatel ve studii proveditelnosti dostatečně </w:t>
      </w:r>
      <w:r w:rsidR="005D746F" w:rsidRPr="00DA1374">
        <w:rPr>
          <w:rFonts w:cs="Arial"/>
        </w:rPr>
        <w:t xml:space="preserve">zdůvodní, proč hodnota vychází záporně a </w:t>
      </w:r>
      <w:r w:rsidR="00282408" w:rsidRPr="00DA1374">
        <w:rPr>
          <w:rFonts w:cs="Arial"/>
        </w:rPr>
        <w:t>popíše</w:t>
      </w:r>
      <w:r w:rsidR="005D746F" w:rsidRPr="00DA1374">
        <w:rPr>
          <w:rFonts w:cs="Arial"/>
        </w:rPr>
        <w:t>,</w:t>
      </w:r>
      <w:r w:rsidR="00282408" w:rsidRPr="00DA1374">
        <w:rPr>
          <w:rFonts w:cs="Arial"/>
        </w:rPr>
        <w:t xml:space="preserve"> v čem spočívají přínosy projektu</w:t>
      </w:r>
      <w:r w:rsidR="005D746F" w:rsidRPr="00DA1374">
        <w:rPr>
          <w:rFonts w:cs="Arial"/>
        </w:rPr>
        <w:t>, které nebylo možné kvantitativně vyjádřit</w:t>
      </w:r>
      <w:r w:rsidR="00282408" w:rsidRPr="00DA1374">
        <w:rPr>
          <w:rFonts w:cs="Arial"/>
        </w:rPr>
        <w:t xml:space="preserve">. </w:t>
      </w:r>
      <w:r w:rsidRPr="00DA1374">
        <w:rPr>
          <w:rFonts w:cs="Arial"/>
        </w:rPr>
        <w:t xml:space="preserve"> </w:t>
      </w:r>
    </w:p>
    <w:p w:rsidR="00735E17" w:rsidRPr="00DA1374" w:rsidRDefault="00735E17" w:rsidP="00DA1374">
      <w:pPr>
        <w:tabs>
          <w:tab w:val="left" w:pos="709"/>
        </w:tabs>
        <w:rPr>
          <w:rFonts w:cs="Arial"/>
        </w:rPr>
      </w:pPr>
      <w:r w:rsidRPr="00DA1374">
        <w:rPr>
          <w:rFonts w:cs="Arial"/>
        </w:rPr>
        <w:t xml:space="preserve">Vstupním datům a pravidlům hodnocení CBA (zpracování finanční a ekonomické analýzy) se věnuje </w:t>
      </w:r>
      <w:r w:rsidR="002B145E" w:rsidRPr="00DA1374">
        <w:rPr>
          <w:rFonts w:cs="Arial"/>
        </w:rPr>
        <w:t>příloha č. 17 Obecných pravidel Postup pro zpracování finanční a</w:t>
      </w:r>
      <w:r w:rsidR="002B145E">
        <w:rPr>
          <w:rFonts w:cs="Arial"/>
        </w:rPr>
        <w:t xml:space="preserve"> ekonomické analýzy v MS2014+ a </w:t>
      </w:r>
      <w:r w:rsidRPr="00DA1374">
        <w:rPr>
          <w:rFonts w:cs="Arial"/>
        </w:rPr>
        <w:t xml:space="preserve">příloha č. </w:t>
      </w:r>
      <w:r w:rsidR="00282408" w:rsidRPr="00DA1374">
        <w:rPr>
          <w:rFonts w:cs="Arial"/>
        </w:rPr>
        <w:t>2</w:t>
      </w:r>
      <w:r w:rsidRPr="00DA1374">
        <w:rPr>
          <w:rFonts w:cs="Arial"/>
        </w:rPr>
        <w:t xml:space="preserve"> </w:t>
      </w:r>
      <w:r w:rsidR="002B145E" w:rsidRPr="00DA1374">
        <w:rPr>
          <w:rFonts w:cs="Arial"/>
        </w:rPr>
        <w:t xml:space="preserve">těchto Pravidel </w:t>
      </w:r>
      <w:r w:rsidR="002B145E">
        <w:rPr>
          <w:rFonts w:cs="Arial"/>
        </w:rPr>
        <w:t xml:space="preserve">Studie proveditelnosti. </w:t>
      </w:r>
      <w:r w:rsidR="00F95A0C">
        <w:rPr>
          <w:rFonts w:cs="Arial"/>
        </w:rPr>
        <w:t xml:space="preserve">Příloha č. 2 </w:t>
      </w:r>
      <w:r w:rsidR="00F95A0C">
        <w:rPr>
          <w:rFonts w:cs="Arial"/>
        </w:rPr>
        <w:t>Studie proveditelnosti</w:t>
      </w:r>
      <w:r w:rsidR="00F95A0C">
        <w:rPr>
          <w:rFonts w:cs="Arial"/>
        </w:rPr>
        <w:t xml:space="preserve"> bude zveřejněna při aktualizaci těchto Pravidel, nejpozději do data zahájení příjmu žádostí o podporu, tj. do 30. 11. 2015. </w:t>
      </w:r>
      <w:r w:rsidR="002B145E">
        <w:rPr>
          <w:rFonts w:cs="Arial"/>
        </w:rPr>
        <w:t xml:space="preserve"> </w:t>
      </w:r>
    </w:p>
    <w:p w:rsidR="00B3225B" w:rsidRPr="00ED74A0" w:rsidRDefault="00B3225B" w:rsidP="007B6BD0">
      <w:pPr>
        <w:pStyle w:val="Pravidla111"/>
      </w:pPr>
      <w:bookmarkStart w:id="74" w:name="_Toc436054804"/>
      <w:r w:rsidRPr="00ED74A0">
        <w:t>Věcné hodnocení projektu</w:t>
      </w:r>
      <w:bookmarkEnd w:id="74"/>
    </w:p>
    <w:p w:rsidR="00B3225B" w:rsidRDefault="00B3225B" w:rsidP="00B3225B">
      <w:pPr>
        <w:spacing w:after="40"/>
      </w:pPr>
      <w:r>
        <w:t>Probíhá v souladu s kap. 3.3 Obecných pravidel podle kritérií věcného hodnocení.</w:t>
      </w:r>
    </w:p>
    <w:tbl>
      <w:tblPr>
        <w:tblW w:w="4880" w:type="pct"/>
        <w:jc w:val="center"/>
        <w:tblInd w:w="-1781" w:type="dxa"/>
        <w:tblBorders>
          <w:top w:val="single" w:sz="4" w:space="0" w:color="00000A"/>
          <w:left w:val="single" w:sz="8" w:space="0" w:color="00000A"/>
          <w:bottom w:val="single" w:sz="4" w:space="0" w:color="00000A"/>
          <w:right w:val="single" w:sz="8" w:space="0" w:color="00000A"/>
          <w:insideH w:val="single" w:sz="4" w:space="0" w:color="00000A"/>
          <w:insideV w:val="single" w:sz="8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055"/>
        <w:gridCol w:w="5924"/>
      </w:tblGrid>
      <w:tr w:rsidR="00D46127" w:rsidRPr="00D46127" w:rsidTr="007B6BD0">
        <w:trPr>
          <w:trHeight w:val="480"/>
          <w:jc w:val="center"/>
        </w:trPr>
        <w:tc>
          <w:tcPr>
            <w:tcW w:w="305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46127" w:rsidRPr="00D46127" w:rsidRDefault="00D46127" w:rsidP="004F0A8F">
            <w:pPr>
              <w:jc w:val="left"/>
              <w:rPr>
                <w:b/>
                <w:bCs/>
                <w:sz w:val="22"/>
                <w:szCs w:val="22"/>
              </w:rPr>
            </w:pPr>
            <w:r w:rsidRPr="00D46127">
              <w:rPr>
                <w:b/>
                <w:bCs/>
                <w:sz w:val="22"/>
                <w:szCs w:val="22"/>
              </w:rPr>
              <w:t>Kritéria věcného hodnocení</w:t>
            </w:r>
          </w:p>
        </w:tc>
        <w:tc>
          <w:tcPr>
            <w:tcW w:w="5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46127" w:rsidRPr="007B6BD0" w:rsidRDefault="00D46127" w:rsidP="00D453CB">
            <w:pPr>
              <w:jc w:val="left"/>
              <w:rPr>
                <w:b/>
                <w:sz w:val="22"/>
                <w:szCs w:val="22"/>
              </w:rPr>
            </w:pPr>
            <w:r w:rsidRPr="007B6BD0">
              <w:rPr>
                <w:b/>
                <w:sz w:val="22"/>
                <w:szCs w:val="22"/>
              </w:rPr>
              <w:t xml:space="preserve">Hodnocení </w:t>
            </w:r>
          </w:p>
        </w:tc>
      </w:tr>
      <w:tr w:rsidR="00D46127" w:rsidRPr="00D46127" w:rsidTr="007B6BD0">
        <w:trPr>
          <w:trHeight w:val="480"/>
          <w:jc w:val="center"/>
        </w:trPr>
        <w:tc>
          <w:tcPr>
            <w:tcW w:w="305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46127" w:rsidRPr="00D46127" w:rsidRDefault="00D46127" w:rsidP="00631089">
            <w:pPr>
              <w:jc w:val="left"/>
              <w:rPr>
                <w:b/>
                <w:bCs/>
                <w:sz w:val="22"/>
                <w:szCs w:val="22"/>
              </w:rPr>
            </w:pPr>
            <w:r w:rsidRPr="00D46127">
              <w:rPr>
                <w:b/>
                <w:bCs/>
                <w:sz w:val="22"/>
                <w:szCs w:val="22"/>
              </w:rPr>
              <w:t>Projekt řeší stavebně-technický stav památky.</w:t>
            </w:r>
          </w:p>
          <w:p w:rsidR="00D46127" w:rsidRPr="00D46127" w:rsidRDefault="00D46127" w:rsidP="00631089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46127" w:rsidRPr="00D46127" w:rsidRDefault="00D46127" w:rsidP="00631089">
            <w:pPr>
              <w:jc w:val="left"/>
              <w:rPr>
                <w:sz w:val="22"/>
                <w:szCs w:val="22"/>
              </w:rPr>
            </w:pPr>
            <w:r w:rsidRPr="00D46127">
              <w:rPr>
                <w:sz w:val="22"/>
                <w:szCs w:val="22"/>
              </w:rPr>
              <w:t>20 bodů - Projekt řeší havarijní stavebně-technický stav památky.</w:t>
            </w:r>
          </w:p>
          <w:p w:rsidR="00D46127" w:rsidRPr="00D46127" w:rsidRDefault="00D46127" w:rsidP="00631089">
            <w:pPr>
              <w:jc w:val="left"/>
              <w:rPr>
                <w:sz w:val="22"/>
                <w:szCs w:val="22"/>
              </w:rPr>
            </w:pPr>
            <w:r w:rsidRPr="00D46127">
              <w:rPr>
                <w:sz w:val="22"/>
                <w:szCs w:val="22"/>
              </w:rPr>
              <w:t>10 bodů - Projekt řeší nevyhovující stavebně-technický stav památky.</w:t>
            </w:r>
          </w:p>
          <w:p w:rsidR="00D46127" w:rsidRPr="00D46127" w:rsidRDefault="00D46127" w:rsidP="00631089">
            <w:pPr>
              <w:jc w:val="left"/>
              <w:rPr>
                <w:sz w:val="22"/>
                <w:szCs w:val="22"/>
              </w:rPr>
            </w:pPr>
            <w:r w:rsidRPr="00D46127">
              <w:rPr>
                <w:sz w:val="22"/>
                <w:szCs w:val="22"/>
              </w:rPr>
              <w:t>0 bodů - Projekt neřeší havarijní / nevyhovující stavebně-technický stav památky (památka je ve velmi dobrém nebo vyhovujícím stavebně-technickém stavu, nebo není ve velmi dobrém/vyhovujícím stavebně-technickém stavu, ale projekt není zaměřen na jeho řešení).</w:t>
            </w:r>
          </w:p>
        </w:tc>
      </w:tr>
      <w:tr w:rsidR="00D46127" w:rsidRPr="00D46127" w:rsidTr="007B6BD0">
        <w:trPr>
          <w:trHeight w:val="480"/>
          <w:jc w:val="center"/>
        </w:trPr>
        <w:tc>
          <w:tcPr>
            <w:tcW w:w="305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46127" w:rsidRPr="00D46127" w:rsidRDefault="00D46127" w:rsidP="00631089">
            <w:pPr>
              <w:jc w:val="left"/>
              <w:rPr>
                <w:b/>
                <w:bCs/>
                <w:sz w:val="22"/>
                <w:szCs w:val="22"/>
              </w:rPr>
            </w:pPr>
            <w:r w:rsidRPr="00D46127">
              <w:rPr>
                <w:b/>
                <w:bCs/>
                <w:sz w:val="22"/>
                <w:szCs w:val="22"/>
              </w:rPr>
              <w:t>Projekt zpřístupní dosud nezpřístupněné prostory památky.</w:t>
            </w:r>
          </w:p>
        </w:tc>
        <w:tc>
          <w:tcPr>
            <w:tcW w:w="5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46127" w:rsidRPr="00D46127" w:rsidRDefault="00D46127" w:rsidP="00631089">
            <w:pPr>
              <w:jc w:val="left"/>
              <w:rPr>
                <w:sz w:val="22"/>
                <w:szCs w:val="22"/>
              </w:rPr>
            </w:pPr>
            <w:r w:rsidRPr="00D46127">
              <w:rPr>
                <w:sz w:val="22"/>
                <w:szCs w:val="22"/>
              </w:rPr>
              <w:t>10 bodů - Projekt zpřístupní dosud nezpřístupněné prostory památky pro veřejnost.</w:t>
            </w:r>
          </w:p>
          <w:p w:rsidR="00D46127" w:rsidRPr="00D46127" w:rsidRDefault="00D46127" w:rsidP="00631089">
            <w:pPr>
              <w:jc w:val="left"/>
              <w:rPr>
                <w:sz w:val="22"/>
                <w:szCs w:val="22"/>
              </w:rPr>
            </w:pPr>
            <w:r w:rsidRPr="00D46127">
              <w:rPr>
                <w:sz w:val="22"/>
                <w:szCs w:val="22"/>
              </w:rPr>
              <w:t>0 bodů - Projekt nezpřístupňuje dosud nezpřístupněné prostory památky pro veřejnost.</w:t>
            </w:r>
          </w:p>
        </w:tc>
      </w:tr>
      <w:tr w:rsidR="00D46127" w:rsidRPr="00D46127" w:rsidTr="007B6BD0">
        <w:trPr>
          <w:trHeight w:val="480"/>
          <w:jc w:val="center"/>
        </w:trPr>
        <w:tc>
          <w:tcPr>
            <w:tcW w:w="305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46127" w:rsidRPr="00D46127" w:rsidRDefault="00D46127" w:rsidP="00631089">
            <w:pPr>
              <w:jc w:val="left"/>
              <w:rPr>
                <w:b/>
                <w:bCs/>
                <w:sz w:val="22"/>
                <w:szCs w:val="22"/>
              </w:rPr>
            </w:pPr>
            <w:r w:rsidRPr="00D46127">
              <w:rPr>
                <w:b/>
                <w:bCs/>
                <w:sz w:val="22"/>
                <w:szCs w:val="22"/>
              </w:rPr>
              <w:t>Projekt řeší dobu zpřístupnění památky.</w:t>
            </w:r>
          </w:p>
        </w:tc>
        <w:tc>
          <w:tcPr>
            <w:tcW w:w="5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46127" w:rsidRPr="00D46127" w:rsidRDefault="00D46127" w:rsidP="00631089">
            <w:pPr>
              <w:jc w:val="left"/>
              <w:rPr>
                <w:sz w:val="22"/>
                <w:szCs w:val="22"/>
              </w:rPr>
            </w:pPr>
            <w:r w:rsidRPr="00D46127">
              <w:rPr>
                <w:sz w:val="22"/>
                <w:szCs w:val="22"/>
              </w:rPr>
              <w:t>10 bodů - Projekt zpřístupní památku pro veřejnost alespoň po 3 a více dnů týdně v průběhu celého roku (každý den po dobu alespoň 5 hodin).</w:t>
            </w:r>
          </w:p>
          <w:p w:rsidR="00D46127" w:rsidRPr="00D46127" w:rsidRDefault="00D46127" w:rsidP="00631089">
            <w:pPr>
              <w:jc w:val="left"/>
              <w:rPr>
                <w:sz w:val="22"/>
                <w:szCs w:val="22"/>
              </w:rPr>
            </w:pPr>
            <w:r w:rsidRPr="00D46127">
              <w:rPr>
                <w:sz w:val="22"/>
                <w:szCs w:val="22"/>
              </w:rPr>
              <w:t>5 bodů - Projekt zpřístupní památku pro veřejnost po 2 a méně dnů v týdnu v průběhu celého roku (každý den po dobu alespoň 5 hodin).</w:t>
            </w:r>
          </w:p>
          <w:p w:rsidR="00D46127" w:rsidRPr="00D46127" w:rsidRDefault="00D46127" w:rsidP="00631089">
            <w:pPr>
              <w:jc w:val="left"/>
              <w:rPr>
                <w:sz w:val="22"/>
                <w:szCs w:val="22"/>
              </w:rPr>
            </w:pPr>
            <w:r w:rsidRPr="00D46127">
              <w:rPr>
                <w:sz w:val="22"/>
                <w:szCs w:val="22"/>
              </w:rPr>
              <w:t xml:space="preserve">3 body - Projekt umožňuje pouze nepravidelné nebo sezonní zpřístupnění památky pro veřejnost. </w:t>
            </w:r>
          </w:p>
        </w:tc>
      </w:tr>
      <w:tr w:rsidR="00D46127" w:rsidRPr="00D46127" w:rsidTr="007B6BD0">
        <w:trPr>
          <w:trHeight w:val="480"/>
          <w:jc w:val="center"/>
        </w:trPr>
        <w:tc>
          <w:tcPr>
            <w:tcW w:w="305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46127" w:rsidRPr="00D46127" w:rsidRDefault="00D46127" w:rsidP="00631089">
            <w:pPr>
              <w:jc w:val="left"/>
              <w:rPr>
                <w:b/>
                <w:bCs/>
                <w:sz w:val="22"/>
                <w:szCs w:val="22"/>
              </w:rPr>
            </w:pPr>
            <w:r w:rsidRPr="00D46127">
              <w:rPr>
                <w:b/>
                <w:bCs/>
                <w:sz w:val="22"/>
                <w:szCs w:val="22"/>
              </w:rPr>
              <w:t>Projekt řeší obnovu památkových hodnot památky.</w:t>
            </w:r>
          </w:p>
        </w:tc>
        <w:tc>
          <w:tcPr>
            <w:tcW w:w="5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46127" w:rsidRPr="00D46127" w:rsidRDefault="00D46127" w:rsidP="00631089">
            <w:pPr>
              <w:jc w:val="left"/>
              <w:rPr>
                <w:sz w:val="22"/>
                <w:szCs w:val="22"/>
              </w:rPr>
            </w:pPr>
            <w:r w:rsidRPr="00D46127">
              <w:rPr>
                <w:sz w:val="22"/>
                <w:szCs w:val="22"/>
              </w:rPr>
              <w:t>10 bodů - Projekt řeší obnovu exteriéru i interiéru památky. Součástí projektu jsou restaurátorské práce.</w:t>
            </w:r>
          </w:p>
          <w:p w:rsidR="00D46127" w:rsidRPr="00D46127" w:rsidRDefault="00D46127" w:rsidP="00631089">
            <w:pPr>
              <w:jc w:val="left"/>
              <w:rPr>
                <w:sz w:val="22"/>
                <w:szCs w:val="22"/>
              </w:rPr>
            </w:pPr>
            <w:r w:rsidRPr="00D46127">
              <w:rPr>
                <w:sz w:val="22"/>
                <w:szCs w:val="22"/>
              </w:rPr>
              <w:t xml:space="preserve">5 bodů - Projekt řeší obnovu exteriéru nebo interiéru památky. Součástí projektu jsou restaurátorské práce / Projekt umožňuje obnovu exteriéru i interiéru památky. Součástí projektu nejsou restaurátorské práce. </w:t>
            </w:r>
          </w:p>
          <w:p w:rsidR="00D46127" w:rsidRPr="00D46127" w:rsidRDefault="00D46127" w:rsidP="00631089">
            <w:pPr>
              <w:jc w:val="left"/>
              <w:rPr>
                <w:sz w:val="22"/>
                <w:szCs w:val="22"/>
              </w:rPr>
            </w:pPr>
            <w:r w:rsidRPr="00D46127">
              <w:rPr>
                <w:sz w:val="22"/>
                <w:szCs w:val="22"/>
              </w:rPr>
              <w:t>0 bodů - Projekt není zaměřen na obnovu exteriéru ani interiéru památky.</w:t>
            </w:r>
          </w:p>
        </w:tc>
      </w:tr>
      <w:tr w:rsidR="00D46127" w:rsidRPr="00D46127" w:rsidTr="007B6BD0">
        <w:trPr>
          <w:trHeight w:val="480"/>
          <w:jc w:val="center"/>
        </w:trPr>
        <w:tc>
          <w:tcPr>
            <w:tcW w:w="305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46127" w:rsidRPr="00D46127" w:rsidRDefault="00D46127" w:rsidP="00631089">
            <w:pPr>
              <w:jc w:val="left"/>
              <w:rPr>
                <w:b/>
                <w:bCs/>
                <w:sz w:val="22"/>
                <w:szCs w:val="22"/>
              </w:rPr>
            </w:pPr>
            <w:r w:rsidRPr="00D46127">
              <w:rPr>
                <w:b/>
                <w:bCs/>
                <w:sz w:val="22"/>
                <w:szCs w:val="22"/>
              </w:rPr>
              <w:t>Projekt řeší obnovu parků a zahrad u památek.</w:t>
            </w:r>
          </w:p>
        </w:tc>
        <w:tc>
          <w:tcPr>
            <w:tcW w:w="5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46127" w:rsidRPr="00D46127" w:rsidRDefault="00D46127" w:rsidP="00631089">
            <w:pPr>
              <w:jc w:val="left"/>
              <w:rPr>
                <w:sz w:val="22"/>
                <w:szCs w:val="22"/>
              </w:rPr>
            </w:pPr>
            <w:r w:rsidRPr="00D46127">
              <w:rPr>
                <w:sz w:val="22"/>
                <w:szCs w:val="22"/>
              </w:rPr>
              <w:t xml:space="preserve">10 bodů - Součástí projektu je obnova parků a zahrad u památek. </w:t>
            </w:r>
          </w:p>
          <w:p w:rsidR="00D46127" w:rsidRPr="00D46127" w:rsidRDefault="00D46127" w:rsidP="00631089">
            <w:pPr>
              <w:jc w:val="left"/>
              <w:rPr>
                <w:sz w:val="22"/>
                <w:szCs w:val="22"/>
              </w:rPr>
            </w:pPr>
            <w:r w:rsidRPr="00D46127">
              <w:rPr>
                <w:sz w:val="22"/>
                <w:szCs w:val="22"/>
              </w:rPr>
              <w:t xml:space="preserve">0 bodů - Součástí projektu není obnova parků a zahrad u památek. </w:t>
            </w:r>
          </w:p>
        </w:tc>
      </w:tr>
      <w:tr w:rsidR="00D46127" w:rsidRPr="00D46127" w:rsidTr="007B6BD0">
        <w:trPr>
          <w:trHeight w:val="480"/>
          <w:jc w:val="center"/>
        </w:trPr>
        <w:tc>
          <w:tcPr>
            <w:tcW w:w="305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46127" w:rsidRPr="00D46127" w:rsidRDefault="00D46127" w:rsidP="00631089">
            <w:pPr>
              <w:jc w:val="left"/>
              <w:rPr>
                <w:b/>
                <w:bCs/>
                <w:sz w:val="22"/>
                <w:szCs w:val="22"/>
              </w:rPr>
            </w:pPr>
            <w:r w:rsidRPr="00D46127">
              <w:rPr>
                <w:b/>
                <w:bCs/>
                <w:sz w:val="22"/>
                <w:szCs w:val="22"/>
              </w:rPr>
              <w:t>Projekt zvyšuje ochranu památky a její zabezpečení.</w:t>
            </w:r>
          </w:p>
        </w:tc>
        <w:tc>
          <w:tcPr>
            <w:tcW w:w="5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46127" w:rsidRPr="00D46127" w:rsidRDefault="00D46127" w:rsidP="00631089">
            <w:pPr>
              <w:jc w:val="left"/>
              <w:rPr>
                <w:sz w:val="22"/>
                <w:szCs w:val="22"/>
              </w:rPr>
            </w:pPr>
            <w:r w:rsidRPr="00D46127">
              <w:rPr>
                <w:sz w:val="22"/>
                <w:szCs w:val="22"/>
              </w:rPr>
              <w:t>10 bodů - Projekt zvyšuje ochranu památky a její zabezpečení.</w:t>
            </w:r>
          </w:p>
          <w:p w:rsidR="00D46127" w:rsidRPr="00D46127" w:rsidRDefault="00D46127" w:rsidP="00631089">
            <w:pPr>
              <w:jc w:val="left"/>
              <w:rPr>
                <w:sz w:val="22"/>
                <w:szCs w:val="22"/>
              </w:rPr>
            </w:pPr>
            <w:r w:rsidRPr="00D46127">
              <w:rPr>
                <w:sz w:val="22"/>
                <w:szCs w:val="22"/>
              </w:rPr>
              <w:t>0 bodů - Projekt nezvyšuje ochranu památky a její zabezpečení.</w:t>
            </w:r>
          </w:p>
        </w:tc>
      </w:tr>
      <w:tr w:rsidR="00D46127" w:rsidRPr="00D46127" w:rsidTr="007B6BD0">
        <w:trPr>
          <w:trHeight w:val="480"/>
          <w:jc w:val="center"/>
        </w:trPr>
        <w:tc>
          <w:tcPr>
            <w:tcW w:w="305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46127" w:rsidRPr="00D46127" w:rsidRDefault="00D46127" w:rsidP="00631089">
            <w:pPr>
              <w:jc w:val="left"/>
              <w:rPr>
                <w:b/>
                <w:bCs/>
                <w:sz w:val="22"/>
                <w:szCs w:val="22"/>
              </w:rPr>
            </w:pPr>
            <w:r w:rsidRPr="00D46127">
              <w:rPr>
                <w:b/>
                <w:bCs/>
                <w:sz w:val="22"/>
                <w:szCs w:val="22"/>
              </w:rPr>
              <w:t>Projekt řeší rekonstrukci nebo budování expozic a depozitářů.</w:t>
            </w:r>
          </w:p>
          <w:p w:rsidR="00D46127" w:rsidRPr="00D46127" w:rsidRDefault="00D46127" w:rsidP="00631089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46127" w:rsidRPr="00D46127" w:rsidRDefault="00D46127" w:rsidP="00631089">
            <w:pPr>
              <w:jc w:val="left"/>
              <w:rPr>
                <w:sz w:val="22"/>
                <w:szCs w:val="22"/>
              </w:rPr>
            </w:pPr>
            <w:r w:rsidRPr="00D46127">
              <w:rPr>
                <w:sz w:val="22"/>
                <w:szCs w:val="22"/>
              </w:rPr>
              <w:t>10 bodů - Projekt řeší rekonstrukci stávajících expozic a depozitářů nebo budování nových expozic a depozitářů.</w:t>
            </w:r>
          </w:p>
          <w:p w:rsidR="00D46127" w:rsidRPr="00D46127" w:rsidRDefault="00D46127" w:rsidP="00631089">
            <w:pPr>
              <w:jc w:val="left"/>
              <w:rPr>
                <w:sz w:val="22"/>
                <w:szCs w:val="22"/>
              </w:rPr>
            </w:pPr>
            <w:r w:rsidRPr="00D46127">
              <w:rPr>
                <w:sz w:val="22"/>
                <w:szCs w:val="22"/>
              </w:rPr>
              <w:t>0 bodů - Projekt neřeší rekonstrukci stávajících expozic a depozitářů nebo budování nových expozic a depozitářů.</w:t>
            </w:r>
          </w:p>
        </w:tc>
      </w:tr>
      <w:tr w:rsidR="00D46127" w:rsidRPr="00D46127" w:rsidTr="007B6BD0">
        <w:trPr>
          <w:trHeight w:val="2055"/>
          <w:jc w:val="center"/>
        </w:trPr>
        <w:tc>
          <w:tcPr>
            <w:tcW w:w="305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46127" w:rsidRPr="00D46127" w:rsidRDefault="00D46127" w:rsidP="00631089">
            <w:pPr>
              <w:jc w:val="left"/>
              <w:rPr>
                <w:b/>
                <w:bCs/>
                <w:sz w:val="22"/>
                <w:szCs w:val="22"/>
              </w:rPr>
            </w:pPr>
            <w:r w:rsidRPr="00D46127">
              <w:rPr>
                <w:b/>
                <w:bCs/>
                <w:sz w:val="22"/>
                <w:szCs w:val="22"/>
              </w:rPr>
              <w:t>Projekt je zaměřen na digitalizaci památky a/nebo mobiliáře a zpřístupnění výstupů digitalizace.</w:t>
            </w:r>
          </w:p>
        </w:tc>
        <w:tc>
          <w:tcPr>
            <w:tcW w:w="5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46127" w:rsidRPr="00D46127" w:rsidRDefault="00D46127" w:rsidP="00631089">
            <w:pPr>
              <w:jc w:val="left"/>
              <w:rPr>
                <w:sz w:val="22"/>
                <w:szCs w:val="22"/>
              </w:rPr>
            </w:pPr>
            <w:r w:rsidRPr="00D46127">
              <w:rPr>
                <w:sz w:val="22"/>
                <w:szCs w:val="22"/>
              </w:rPr>
              <w:t>10 bodů - Součástí projektu je digitalizace památky a / nebo mobiliáře, včetně zpřístupnění výstupů digitalizace.</w:t>
            </w:r>
          </w:p>
          <w:p w:rsidR="00D46127" w:rsidRPr="00D46127" w:rsidRDefault="00D46127" w:rsidP="00631089">
            <w:pPr>
              <w:jc w:val="left"/>
              <w:rPr>
                <w:sz w:val="22"/>
                <w:szCs w:val="22"/>
              </w:rPr>
            </w:pPr>
            <w:r w:rsidRPr="00D46127">
              <w:rPr>
                <w:sz w:val="22"/>
                <w:szCs w:val="22"/>
              </w:rPr>
              <w:t>5 bodů - Součástí projektu je digitalizace památky a / nebo mobiliáře, bez zpřístupnění výstupů digitalizace.</w:t>
            </w:r>
          </w:p>
          <w:p w:rsidR="00D46127" w:rsidRPr="00D46127" w:rsidRDefault="00D46127" w:rsidP="00631089">
            <w:pPr>
              <w:jc w:val="left"/>
              <w:rPr>
                <w:sz w:val="22"/>
                <w:szCs w:val="22"/>
              </w:rPr>
            </w:pPr>
            <w:r w:rsidRPr="00D46127">
              <w:rPr>
                <w:sz w:val="22"/>
                <w:szCs w:val="22"/>
              </w:rPr>
              <w:t>0 bodů - Součástí projektu není digitalizace památky ani mobiliáře.</w:t>
            </w:r>
          </w:p>
        </w:tc>
      </w:tr>
      <w:tr w:rsidR="00D46127" w:rsidRPr="00D46127" w:rsidTr="007B6BD0">
        <w:trPr>
          <w:trHeight w:val="480"/>
          <w:jc w:val="center"/>
        </w:trPr>
        <w:tc>
          <w:tcPr>
            <w:tcW w:w="305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46127" w:rsidRPr="00D46127" w:rsidRDefault="00D46127" w:rsidP="00631089">
            <w:pPr>
              <w:jc w:val="left"/>
              <w:rPr>
                <w:b/>
                <w:bCs/>
                <w:sz w:val="22"/>
                <w:szCs w:val="22"/>
              </w:rPr>
            </w:pPr>
            <w:r w:rsidRPr="00D46127">
              <w:rPr>
                <w:b/>
                <w:bCs/>
                <w:sz w:val="22"/>
                <w:szCs w:val="22"/>
              </w:rPr>
              <w:t>Harmonogram realizace projektu je reálný a proveditelný.</w:t>
            </w:r>
          </w:p>
        </w:tc>
        <w:tc>
          <w:tcPr>
            <w:tcW w:w="5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46127" w:rsidRPr="00D46127" w:rsidRDefault="00D46127" w:rsidP="00631089">
            <w:pPr>
              <w:jc w:val="left"/>
              <w:rPr>
                <w:bCs/>
                <w:sz w:val="22"/>
                <w:szCs w:val="22"/>
              </w:rPr>
            </w:pPr>
            <w:r w:rsidRPr="00D46127">
              <w:rPr>
                <w:sz w:val="22"/>
                <w:szCs w:val="22"/>
              </w:rPr>
              <w:t xml:space="preserve">10 bodů - </w:t>
            </w:r>
            <w:r w:rsidRPr="00D46127">
              <w:rPr>
                <w:bCs/>
                <w:sz w:val="22"/>
                <w:szCs w:val="22"/>
              </w:rPr>
              <w:t>Harmonogram realizace projektu je reálný a proveditelný a respektuje technologické prodlevy v závislosti na charakteru projektu (např. roční období, specifické postupy a technologie).</w:t>
            </w:r>
          </w:p>
          <w:p w:rsidR="00D46127" w:rsidRPr="00D46127" w:rsidRDefault="00D46127" w:rsidP="00631089">
            <w:pPr>
              <w:jc w:val="left"/>
              <w:rPr>
                <w:sz w:val="22"/>
                <w:szCs w:val="22"/>
              </w:rPr>
            </w:pPr>
            <w:r w:rsidRPr="00D46127">
              <w:rPr>
                <w:sz w:val="22"/>
                <w:szCs w:val="22"/>
              </w:rPr>
              <w:t>0 bodů -</w:t>
            </w:r>
            <w:r w:rsidRPr="00D46127">
              <w:rPr>
                <w:bCs/>
                <w:sz w:val="22"/>
                <w:szCs w:val="22"/>
              </w:rPr>
              <w:t xml:space="preserve"> Harmonogram realizace projektu není reálný a proveditelný.</w:t>
            </w:r>
          </w:p>
        </w:tc>
      </w:tr>
      <w:tr w:rsidR="00D46127" w:rsidRPr="00D46127" w:rsidTr="007B6BD0">
        <w:trPr>
          <w:trHeight w:val="480"/>
          <w:jc w:val="center"/>
        </w:trPr>
        <w:tc>
          <w:tcPr>
            <w:tcW w:w="305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D46127" w:rsidRPr="00D46127" w:rsidRDefault="00D46127" w:rsidP="00631089">
            <w:pPr>
              <w:jc w:val="left"/>
              <w:rPr>
                <w:b/>
                <w:bCs/>
                <w:sz w:val="22"/>
                <w:szCs w:val="22"/>
              </w:rPr>
            </w:pPr>
            <w:r w:rsidRPr="00D46127">
              <w:rPr>
                <w:b/>
                <w:sz w:val="22"/>
                <w:szCs w:val="22"/>
              </w:rPr>
              <w:t>V projektu jsou uvedena hlavní rizika v realizační fázi i ve fázi udržitelnosti a způsoby jejich eliminace.</w:t>
            </w:r>
          </w:p>
        </w:tc>
        <w:tc>
          <w:tcPr>
            <w:tcW w:w="5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46127" w:rsidRPr="00D46127" w:rsidRDefault="00D46127" w:rsidP="00631089">
            <w:pPr>
              <w:spacing w:before="60"/>
              <w:jc w:val="left"/>
              <w:rPr>
                <w:sz w:val="22"/>
                <w:szCs w:val="22"/>
              </w:rPr>
            </w:pPr>
            <w:r w:rsidRPr="00D46127">
              <w:rPr>
                <w:sz w:val="22"/>
                <w:szCs w:val="22"/>
              </w:rPr>
              <w:t>5 bodů - V projektu jsou uvedena hlavní rizika v realizační fázi i ve fázi udržitelnosti a jsou uvedeny způsoby jejich eliminace.</w:t>
            </w:r>
          </w:p>
          <w:p w:rsidR="00D46127" w:rsidRPr="00D46127" w:rsidRDefault="00D46127" w:rsidP="00631089">
            <w:pPr>
              <w:spacing w:before="60"/>
              <w:jc w:val="left"/>
              <w:rPr>
                <w:sz w:val="22"/>
                <w:szCs w:val="22"/>
              </w:rPr>
            </w:pPr>
            <w:r w:rsidRPr="00D46127">
              <w:rPr>
                <w:sz w:val="22"/>
                <w:szCs w:val="22"/>
              </w:rPr>
              <w:t>3 bodů - V projektu jsou uvedena hlavní rizika v realizační fázi i ve fázi udržitelnosti, ale nejsou uvedeny způsoby jejich eliminace.</w:t>
            </w:r>
          </w:p>
          <w:p w:rsidR="00D46127" w:rsidRPr="00D46127" w:rsidRDefault="00D46127" w:rsidP="00631089">
            <w:pPr>
              <w:jc w:val="left"/>
              <w:rPr>
                <w:sz w:val="22"/>
                <w:szCs w:val="22"/>
              </w:rPr>
            </w:pPr>
            <w:r w:rsidRPr="00D46127">
              <w:rPr>
                <w:sz w:val="22"/>
                <w:szCs w:val="22"/>
              </w:rPr>
              <w:t>0 bodů - V projektu nejsou uvedena hlavní rizika v realizační fázi i ve fázi udržitelnosti a nejsou uvedeny způsoby jejich eliminace.</w:t>
            </w:r>
          </w:p>
        </w:tc>
      </w:tr>
    </w:tbl>
    <w:p w:rsidR="00635101" w:rsidRDefault="00635101" w:rsidP="00E31C3A"/>
    <w:p w:rsidR="00142DA8" w:rsidRPr="004B2F6E" w:rsidRDefault="00142DA8" w:rsidP="00142DA8">
      <w:pPr>
        <w:rPr>
          <w:b/>
        </w:rPr>
      </w:pPr>
      <w:r w:rsidRPr="004B2F6E">
        <w:rPr>
          <w:b/>
        </w:rPr>
        <w:t xml:space="preserve">Minimální počet bodů, kterého musí žádost ve </w:t>
      </w:r>
      <w:r w:rsidR="007B6BD0">
        <w:rPr>
          <w:b/>
        </w:rPr>
        <w:t>věcném hodnocení dosáhnout, je 5</w:t>
      </w:r>
      <w:r w:rsidRPr="004B2F6E">
        <w:rPr>
          <w:b/>
        </w:rPr>
        <w:t>5 z</w:t>
      </w:r>
      <w:r>
        <w:rPr>
          <w:b/>
        </w:rPr>
        <w:t>e</w:t>
      </w:r>
      <w:r w:rsidRPr="004B2F6E">
        <w:rPr>
          <w:b/>
        </w:rPr>
        <w:t> </w:t>
      </w:r>
      <w:r>
        <w:rPr>
          <w:b/>
        </w:rPr>
        <w:t>10</w:t>
      </w:r>
      <w:r w:rsidRPr="004B2F6E">
        <w:rPr>
          <w:b/>
        </w:rPr>
        <w:t>5.</w:t>
      </w:r>
    </w:p>
    <w:p w:rsidR="00D73600" w:rsidRPr="00ED74A0" w:rsidRDefault="00D73600" w:rsidP="007B6BD0">
      <w:pPr>
        <w:pStyle w:val="Pravidla111"/>
      </w:pPr>
      <w:bookmarkStart w:id="75" w:name="_Toc436054805"/>
      <w:r w:rsidRPr="00ED74A0">
        <w:t>Ex-ante analýza rizik</w:t>
      </w:r>
      <w:bookmarkEnd w:id="75"/>
    </w:p>
    <w:p w:rsidR="00D73600" w:rsidRPr="00574832" w:rsidRDefault="00D73600" w:rsidP="00D73600">
      <w:r w:rsidRPr="00574832">
        <w:t xml:space="preserve">Pro projekty, které prošly úspěšně hodnocením, provádí CRR analýzu rizik. Probíhá podle následujících kritérií pro specifický cíl </w:t>
      </w:r>
      <w:r>
        <w:t>3</w:t>
      </w:r>
      <w:r w:rsidRPr="00574832">
        <w:t>.1.</w:t>
      </w:r>
    </w:p>
    <w:tbl>
      <w:tblPr>
        <w:tblW w:w="915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7"/>
      </w:tblGrid>
      <w:tr w:rsidR="00D73600" w:rsidRPr="00CD21D7" w:rsidTr="00837765">
        <w:trPr>
          <w:trHeight w:val="637"/>
        </w:trPr>
        <w:tc>
          <w:tcPr>
            <w:tcW w:w="91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73600" w:rsidRPr="007B6BD0" w:rsidRDefault="00D73600" w:rsidP="00631089">
            <w:pPr>
              <w:pStyle w:val="Odstavecseseznamem"/>
              <w:ind w:left="229"/>
              <w:jc w:val="left"/>
              <w:rPr>
                <w:b/>
                <w:bCs/>
                <w:sz w:val="22"/>
                <w:szCs w:val="22"/>
              </w:rPr>
            </w:pPr>
            <w:r w:rsidRPr="007B6BD0">
              <w:rPr>
                <w:b/>
                <w:sz w:val="22"/>
                <w:szCs w:val="22"/>
              </w:rPr>
              <w:t xml:space="preserve">Kritéria ex-ante analýzy rizik </w:t>
            </w:r>
          </w:p>
        </w:tc>
      </w:tr>
      <w:tr w:rsidR="00D73600" w:rsidRPr="00CD21D7" w:rsidTr="00837765">
        <w:trPr>
          <w:trHeight w:val="543"/>
        </w:trPr>
        <w:tc>
          <w:tcPr>
            <w:tcW w:w="9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600" w:rsidRPr="004B2F6E" w:rsidRDefault="00D73600" w:rsidP="002E4F5A">
            <w:pPr>
              <w:pStyle w:val="Odstavecseseznamem"/>
              <w:ind w:left="229"/>
              <w:jc w:val="left"/>
              <w:rPr>
                <w:sz w:val="22"/>
                <w:szCs w:val="22"/>
              </w:rPr>
            </w:pPr>
            <w:r w:rsidRPr="004B2F6E">
              <w:rPr>
                <w:sz w:val="22"/>
                <w:szCs w:val="22"/>
              </w:rPr>
              <w:t xml:space="preserve">Riziko </w:t>
            </w:r>
            <w:r w:rsidR="002E4F5A">
              <w:rPr>
                <w:sz w:val="22"/>
                <w:szCs w:val="22"/>
              </w:rPr>
              <w:t>realizovatelnosti projektu po věcné a finanční stránce</w:t>
            </w:r>
            <w:r w:rsidR="003765D9">
              <w:rPr>
                <w:sz w:val="22"/>
                <w:szCs w:val="22"/>
              </w:rPr>
              <w:t>.</w:t>
            </w:r>
            <w:r w:rsidR="002E4F5A">
              <w:rPr>
                <w:sz w:val="22"/>
                <w:szCs w:val="22"/>
              </w:rPr>
              <w:t xml:space="preserve"> </w:t>
            </w:r>
          </w:p>
        </w:tc>
      </w:tr>
      <w:tr w:rsidR="003765D9" w:rsidRPr="00CD21D7" w:rsidTr="00837765">
        <w:trPr>
          <w:trHeight w:val="543"/>
        </w:trPr>
        <w:tc>
          <w:tcPr>
            <w:tcW w:w="9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5D9" w:rsidRPr="004B2F6E" w:rsidRDefault="003765D9" w:rsidP="002E4F5A">
            <w:pPr>
              <w:pStyle w:val="Odstavecseseznamem"/>
              <w:ind w:left="22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Riziko nezpůsobilosti výdajů.</w:t>
            </w:r>
          </w:p>
        </w:tc>
      </w:tr>
      <w:tr w:rsidR="00D73600" w:rsidRPr="00CD21D7" w:rsidTr="00837765">
        <w:trPr>
          <w:trHeight w:val="374"/>
        </w:trPr>
        <w:tc>
          <w:tcPr>
            <w:tcW w:w="9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600" w:rsidRPr="004B2F6E" w:rsidRDefault="00D73600" w:rsidP="002E4F5A">
            <w:pPr>
              <w:pStyle w:val="Odstavecseseznamem"/>
              <w:ind w:left="229"/>
              <w:jc w:val="left"/>
              <w:rPr>
                <w:sz w:val="22"/>
                <w:szCs w:val="22"/>
              </w:rPr>
            </w:pPr>
            <w:r w:rsidRPr="004B2F6E">
              <w:rPr>
                <w:sz w:val="22"/>
                <w:szCs w:val="22"/>
              </w:rPr>
              <w:t xml:space="preserve">Riziko </w:t>
            </w:r>
            <w:r w:rsidR="002E4F5A">
              <w:rPr>
                <w:sz w:val="22"/>
                <w:szCs w:val="22"/>
              </w:rPr>
              <w:t>podvodu</w:t>
            </w:r>
            <w:r w:rsidR="003765D9">
              <w:rPr>
                <w:sz w:val="22"/>
                <w:szCs w:val="22"/>
              </w:rPr>
              <w:t>.</w:t>
            </w:r>
            <w:r w:rsidRPr="004B2F6E">
              <w:rPr>
                <w:sz w:val="22"/>
                <w:szCs w:val="22"/>
              </w:rPr>
              <w:t xml:space="preserve"> </w:t>
            </w:r>
          </w:p>
        </w:tc>
      </w:tr>
      <w:tr w:rsidR="00D73600" w:rsidRPr="00CD21D7" w:rsidTr="00837765">
        <w:trPr>
          <w:trHeight w:val="422"/>
        </w:trPr>
        <w:tc>
          <w:tcPr>
            <w:tcW w:w="9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600" w:rsidRPr="004B2F6E" w:rsidRDefault="00D73600" w:rsidP="00A54CCC">
            <w:pPr>
              <w:pStyle w:val="Odstavecseseznamem"/>
              <w:ind w:left="229"/>
              <w:jc w:val="left"/>
              <w:rPr>
                <w:sz w:val="22"/>
                <w:szCs w:val="22"/>
              </w:rPr>
            </w:pPr>
            <w:r w:rsidRPr="004B2F6E">
              <w:rPr>
                <w:sz w:val="22"/>
                <w:szCs w:val="22"/>
              </w:rPr>
              <w:t xml:space="preserve">Riziko </w:t>
            </w:r>
            <w:r w:rsidR="00A54CCC">
              <w:rPr>
                <w:sz w:val="22"/>
                <w:szCs w:val="22"/>
              </w:rPr>
              <w:t>ve veřejných zakázkách</w:t>
            </w:r>
            <w:r w:rsidR="003765D9">
              <w:rPr>
                <w:sz w:val="22"/>
                <w:szCs w:val="22"/>
              </w:rPr>
              <w:t>.</w:t>
            </w:r>
          </w:p>
        </w:tc>
      </w:tr>
      <w:tr w:rsidR="00D73600" w:rsidRPr="00CD21D7" w:rsidTr="00837765">
        <w:trPr>
          <w:trHeight w:val="20"/>
        </w:trPr>
        <w:tc>
          <w:tcPr>
            <w:tcW w:w="9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600" w:rsidRPr="00CD21D7" w:rsidRDefault="00D73600" w:rsidP="00A54CCC">
            <w:pPr>
              <w:pStyle w:val="Default"/>
              <w:spacing w:before="120" w:after="120"/>
              <w:ind w:left="284"/>
              <w:rPr>
                <w:rFonts w:asciiTheme="majorHAnsi" w:hAnsiTheme="majorHAnsi"/>
                <w:sz w:val="22"/>
                <w:szCs w:val="22"/>
              </w:rPr>
            </w:pPr>
            <w:r w:rsidRPr="00CD21D7">
              <w:rPr>
                <w:rFonts w:asciiTheme="majorHAnsi" w:hAnsiTheme="majorHAnsi"/>
                <w:sz w:val="22"/>
                <w:szCs w:val="22"/>
              </w:rPr>
              <w:t xml:space="preserve">Riziko </w:t>
            </w:r>
            <w:r w:rsidR="00A54CCC">
              <w:rPr>
                <w:rFonts w:asciiTheme="majorHAnsi" w:hAnsiTheme="majorHAnsi"/>
                <w:sz w:val="22"/>
                <w:szCs w:val="22"/>
              </w:rPr>
              <w:t>v udržitelnosti projektu</w:t>
            </w:r>
            <w:r w:rsidR="003765D9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D73600" w:rsidRPr="00CD21D7" w:rsidTr="00837765">
        <w:trPr>
          <w:trHeight w:val="20"/>
        </w:trPr>
        <w:tc>
          <w:tcPr>
            <w:tcW w:w="9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600" w:rsidRPr="00CD21D7" w:rsidRDefault="00D73600" w:rsidP="00A54CCC">
            <w:pPr>
              <w:pStyle w:val="Default"/>
              <w:spacing w:before="120" w:after="120"/>
              <w:ind w:left="284"/>
              <w:rPr>
                <w:rFonts w:asciiTheme="majorHAnsi" w:hAnsiTheme="majorHAnsi"/>
                <w:sz w:val="22"/>
                <w:szCs w:val="22"/>
              </w:rPr>
            </w:pPr>
            <w:r w:rsidRPr="00CD21D7">
              <w:rPr>
                <w:rFonts w:asciiTheme="majorHAnsi" w:hAnsiTheme="majorHAnsi"/>
                <w:sz w:val="22"/>
                <w:szCs w:val="22"/>
              </w:rPr>
              <w:t xml:space="preserve">Riziko </w:t>
            </w:r>
            <w:r w:rsidR="00A54CCC">
              <w:rPr>
                <w:rFonts w:asciiTheme="majorHAnsi" w:hAnsiTheme="majorHAnsi"/>
                <w:sz w:val="22"/>
                <w:szCs w:val="22"/>
              </w:rPr>
              <w:t>v nedovolené veřejné podpoře</w:t>
            </w:r>
            <w:r w:rsidR="003765D9">
              <w:rPr>
                <w:rFonts w:asciiTheme="majorHAnsi" w:hAnsiTheme="majorHAnsi"/>
                <w:sz w:val="22"/>
                <w:szCs w:val="22"/>
              </w:rPr>
              <w:t>.</w:t>
            </w:r>
            <w:r w:rsidRPr="00CD21D7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D73600" w:rsidRPr="00CD21D7" w:rsidTr="00837765">
        <w:trPr>
          <w:trHeight w:val="20"/>
        </w:trPr>
        <w:tc>
          <w:tcPr>
            <w:tcW w:w="9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600" w:rsidRPr="00CD21D7" w:rsidRDefault="00D73600" w:rsidP="00A54CCC">
            <w:pPr>
              <w:pStyle w:val="Default"/>
              <w:spacing w:before="120" w:after="120"/>
              <w:ind w:left="284"/>
              <w:rPr>
                <w:rFonts w:asciiTheme="majorHAnsi" w:hAnsiTheme="majorHAnsi"/>
                <w:sz w:val="22"/>
                <w:szCs w:val="22"/>
              </w:rPr>
            </w:pPr>
            <w:r w:rsidRPr="00CD21D7">
              <w:rPr>
                <w:rFonts w:asciiTheme="majorHAnsi" w:hAnsiTheme="majorHAnsi"/>
                <w:sz w:val="22"/>
                <w:szCs w:val="22"/>
              </w:rPr>
              <w:t xml:space="preserve">Riziko </w:t>
            </w:r>
            <w:r w:rsidR="00A54CCC">
              <w:rPr>
                <w:rFonts w:asciiTheme="majorHAnsi" w:hAnsiTheme="majorHAnsi"/>
                <w:sz w:val="22"/>
                <w:szCs w:val="22"/>
              </w:rPr>
              <w:t>neočekávaných nebo nedovolených příjmů</w:t>
            </w:r>
            <w:r w:rsidR="003765D9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D73600" w:rsidRPr="00CD21D7" w:rsidTr="00837765">
        <w:trPr>
          <w:trHeight w:val="20"/>
        </w:trPr>
        <w:tc>
          <w:tcPr>
            <w:tcW w:w="9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600" w:rsidRPr="00CD21D7" w:rsidRDefault="00D73600" w:rsidP="00A54CCC">
            <w:pPr>
              <w:pStyle w:val="Default"/>
              <w:spacing w:before="120" w:after="120"/>
              <w:ind w:left="284"/>
              <w:rPr>
                <w:rFonts w:asciiTheme="majorHAnsi" w:hAnsiTheme="majorHAnsi"/>
                <w:sz w:val="22"/>
                <w:szCs w:val="22"/>
              </w:rPr>
            </w:pPr>
            <w:r w:rsidRPr="00CD21D7">
              <w:rPr>
                <w:rFonts w:asciiTheme="majorHAnsi" w:hAnsiTheme="majorHAnsi"/>
                <w:sz w:val="22"/>
                <w:szCs w:val="22"/>
              </w:rPr>
              <w:t xml:space="preserve">Riziko </w:t>
            </w:r>
            <w:r w:rsidR="00A54CCC">
              <w:rPr>
                <w:rFonts w:asciiTheme="majorHAnsi" w:hAnsiTheme="majorHAnsi"/>
                <w:sz w:val="22"/>
                <w:szCs w:val="22"/>
              </w:rPr>
              <w:t>nehospodárných a neefektivních aktivit a výdajů</w:t>
            </w:r>
            <w:r w:rsidR="00837765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</w:tbl>
    <w:p w:rsidR="00635101" w:rsidRDefault="00635101" w:rsidP="00D73600">
      <w:bookmarkStart w:id="76" w:name="_Toc426029757"/>
    </w:p>
    <w:p w:rsidR="00D73600" w:rsidRPr="009A1622" w:rsidRDefault="00D73600" w:rsidP="00D73600">
      <w:pPr>
        <w:rPr>
          <w:b/>
        </w:rPr>
      </w:pPr>
      <w:r w:rsidRPr="009A1622">
        <w:rPr>
          <w:b/>
        </w:rPr>
        <w:t xml:space="preserve">Výstupem analýzy rizik je doporučení, nebo nedoporučení k provedení ex-ante kontroly. </w:t>
      </w:r>
    </w:p>
    <w:p w:rsidR="00D73600" w:rsidRPr="00ED74A0" w:rsidRDefault="00D73600" w:rsidP="007B6BD0">
      <w:pPr>
        <w:pStyle w:val="Pravidla111"/>
      </w:pPr>
      <w:bookmarkStart w:id="77" w:name="_Toc436054806"/>
      <w:r w:rsidRPr="00ED74A0">
        <w:t>Ex-ante kontrola</w:t>
      </w:r>
      <w:bookmarkEnd w:id="76"/>
      <w:bookmarkEnd w:id="77"/>
    </w:p>
    <w:p w:rsidR="00D73600" w:rsidRDefault="00D73600" w:rsidP="00D73600">
      <w:r>
        <w:t xml:space="preserve">Probíhá u projektů vybraných na základě výsledků ex-ante analýzy rizik v souladu s kapitolou 3.6 Obecných pravidel. </w:t>
      </w:r>
    </w:p>
    <w:p w:rsidR="00EA4366" w:rsidRPr="00E31C3A" w:rsidRDefault="00EA4366" w:rsidP="005D7747">
      <w:pPr>
        <w:pStyle w:val="Odstavecseseznamem"/>
        <w:keepNext/>
        <w:keepLines/>
        <w:numPr>
          <w:ilvl w:val="0"/>
          <w:numId w:val="19"/>
        </w:numPr>
        <w:spacing w:before="480" w:after="240"/>
        <w:contextualSpacing w:val="0"/>
        <w:outlineLvl w:val="0"/>
        <w:rPr>
          <w:rFonts w:eastAsia="Times New Roman" w:cs="Arial"/>
          <w:b/>
          <w:bCs/>
          <w:vanish/>
          <w:color w:val="000000"/>
          <w:sz w:val="28"/>
          <w:szCs w:val="28"/>
        </w:rPr>
      </w:pPr>
      <w:bookmarkStart w:id="78" w:name="_Toc431375996"/>
      <w:bookmarkStart w:id="79" w:name="_Toc431376037"/>
      <w:bookmarkStart w:id="80" w:name="_Toc431376076"/>
      <w:bookmarkStart w:id="81" w:name="_Toc431376136"/>
      <w:bookmarkStart w:id="82" w:name="_Toc431376171"/>
      <w:bookmarkStart w:id="83" w:name="_Toc431376205"/>
      <w:bookmarkStart w:id="84" w:name="_Toc431376879"/>
      <w:bookmarkStart w:id="85" w:name="_Toc431377266"/>
      <w:bookmarkStart w:id="86" w:name="_Toc431792646"/>
      <w:bookmarkStart w:id="87" w:name="_Toc431802702"/>
      <w:bookmarkStart w:id="88" w:name="_Toc431826882"/>
      <w:bookmarkStart w:id="89" w:name="_Toc431830216"/>
      <w:bookmarkStart w:id="90" w:name="_Toc431830247"/>
      <w:bookmarkStart w:id="91" w:name="_Toc435703997"/>
      <w:bookmarkStart w:id="92" w:name="_Toc435997048"/>
      <w:bookmarkStart w:id="93" w:name="_Toc436037947"/>
      <w:bookmarkStart w:id="94" w:name="_Toc426029758"/>
      <w:bookmarkStart w:id="95" w:name="_Toc43605480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5"/>
    </w:p>
    <w:p w:rsidR="00EA4366" w:rsidRPr="00E31C3A" w:rsidRDefault="00EA4366" w:rsidP="005D7747">
      <w:pPr>
        <w:pStyle w:val="Odstavecseseznamem"/>
        <w:keepNext/>
        <w:keepLines/>
        <w:numPr>
          <w:ilvl w:val="0"/>
          <w:numId w:val="19"/>
        </w:numPr>
        <w:spacing w:before="480" w:after="240"/>
        <w:contextualSpacing w:val="0"/>
        <w:outlineLvl w:val="0"/>
        <w:rPr>
          <w:rFonts w:eastAsia="Times New Roman" w:cs="Arial"/>
          <w:b/>
          <w:bCs/>
          <w:vanish/>
          <w:color w:val="000000"/>
          <w:sz w:val="28"/>
          <w:szCs w:val="28"/>
        </w:rPr>
      </w:pPr>
      <w:bookmarkStart w:id="96" w:name="_Toc431375997"/>
      <w:bookmarkStart w:id="97" w:name="_Toc431376038"/>
      <w:bookmarkStart w:id="98" w:name="_Toc431376077"/>
      <w:bookmarkStart w:id="99" w:name="_Toc431376137"/>
      <w:bookmarkStart w:id="100" w:name="_Toc431376172"/>
      <w:bookmarkStart w:id="101" w:name="_Toc431376206"/>
      <w:bookmarkStart w:id="102" w:name="_Toc431376880"/>
      <w:bookmarkStart w:id="103" w:name="_Toc431377267"/>
      <w:bookmarkStart w:id="104" w:name="_Toc431792647"/>
      <w:bookmarkStart w:id="105" w:name="_Toc431802703"/>
      <w:bookmarkStart w:id="106" w:name="_Toc431826883"/>
      <w:bookmarkStart w:id="107" w:name="_Toc431830217"/>
      <w:bookmarkStart w:id="108" w:name="_Toc431830248"/>
      <w:bookmarkStart w:id="109" w:name="_Toc435703998"/>
      <w:bookmarkStart w:id="110" w:name="_Toc435997049"/>
      <w:bookmarkStart w:id="111" w:name="_Toc436037948"/>
      <w:bookmarkStart w:id="112" w:name="_Toc436054808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:rsidR="00EA4366" w:rsidRPr="00E31C3A" w:rsidRDefault="00EA4366" w:rsidP="005D7747">
      <w:pPr>
        <w:pStyle w:val="Odstavecseseznamem"/>
        <w:keepNext/>
        <w:keepLines/>
        <w:numPr>
          <w:ilvl w:val="0"/>
          <w:numId w:val="19"/>
        </w:numPr>
        <w:spacing w:before="480" w:after="240"/>
        <w:contextualSpacing w:val="0"/>
        <w:outlineLvl w:val="0"/>
        <w:rPr>
          <w:rFonts w:eastAsia="Times New Roman" w:cs="Arial"/>
          <w:b/>
          <w:bCs/>
          <w:vanish/>
          <w:color w:val="000000"/>
          <w:sz w:val="28"/>
          <w:szCs w:val="28"/>
        </w:rPr>
      </w:pPr>
      <w:bookmarkStart w:id="113" w:name="_Toc431375998"/>
      <w:bookmarkStart w:id="114" w:name="_Toc431376039"/>
      <w:bookmarkStart w:id="115" w:name="_Toc431376078"/>
      <w:bookmarkStart w:id="116" w:name="_Toc431376138"/>
      <w:bookmarkStart w:id="117" w:name="_Toc431376173"/>
      <w:bookmarkStart w:id="118" w:name="_Toc431376207"/>
      <w:bookmarkStart w:id="119" w:name="_Toc431376881"/>
      <w:bookmarkStart w:id="120" w:name="_Toc431377268"/>
      <w:bookmarkStart w:id="121" w:name="_Toc431792648"/>
      <w:bookmarkStart w:id="122" w:name="_Toc431802704"/>
      <w:bookmarkStart w:id="123" w:name="_Toc431826884"/>
      <w:bookmarkStart w:id="124" w:name="_Toc431830218"/>
      <w:bookmarkStart w:id="125" w:name="_Toc431830249"/>
      <w:bookmarkStart w:id="126" w:name="_Toc435703999"/>
      <w:bookmarkStart w:id="127" w:name="_Toc435997050"/>
      <w:bookmarkStart w:id="128" w:name="_Toc436037949"/>
      <w:bookmarkStart w:id="129" w:name="_Toc436054809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:rsidR="00EA4366" w:rsidRPr="00E31C3A" w:rsidRDefault="00EA4366" w:rsidP="005D7747">
      <w:pPr>
        <w:pStyle w:val="Odstavecseseznamem"/>
        <w:keepNext/>
        <w:keepLines/>
        <w:numPr>
          <w:ilvl w:val="0"/>
          <w:numId w:val="19"/>
        </w:numPr>
        <w:spacing w:before="480" w:after="240"/>
        <w:contextualSpacing w:val="0"/>
        <w:outlineLvl w:val="0"/>
        <w:rPr>
          <w:rFonts w:eastAsia="Times New Roman" w:cs="Arial"/>
          <w:b/>
          <w:bCs/>
          <w:vanish/>
          <w:color w:val="000000"/>
          <w:sz w:val="28"/>
          <w:szCs w:val="28"/>
        </w:rPr>
      </w:pPr>
      <w:bookmarkStart w:id="130" w:name="_Toc431375999"/>
      <w:bookmarkStart w:id="131" w:name="_Toc431376040"/>
      <w:bookmarkStart w:id="132" w:name="_Toc431376079"/>
      <w:bookmarkStart w:id="133" w:name="_Toc431376139"/>
      <w:bookmarkStart w:id="134" w:name="_Toc431376174"/>
      <w:bookmarkStart w:id="135" w:name="_Toc431376208"/>
      <w:bookmarkStart w:id="136" w:name="_Toc431376882"/>
      <w:bookmarkStart w:id="137" w:name="_Toc431377269"/>
      <w:bookmarkStart w:id="138" w:name="_Toc431792649"/>
      <w:bookmarkStart w:id="139" w:name="_Toc431802705"/>
      <w:bookmarkStart w:id="140" w:name="_Toc431826885"/>
      <w:bookmarkStart w:id="141" w:name="_Toc431830219"/>
      <w:bookmarkStart w:id="142" w:name="_Toc431830250"/>
      <w:bookmarkStart w:id="143" w:name="_Toc435704000"/>
      <w:bookmarkStart w:id="144" w:name="_Toc435997051"/>
      <w:bookmarkStart w:id="145" w:name="_Toc436037950"/>
      <w:bookmarkStart w:id="146" w:name="_Toc436054810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 w:rsidR="00EA4366" w:rsidRPr="00E31C3A" w:rsidRDefault="00EA4366" w:rsidP="005D7747">
      <w:pPr>
        <w:pStyle w:val="Odstavecseseznamem"/>
        <w:keepNext/>
        <w:keepLines/>
        <w:numPr>
          <w:ilvl w:val="1"/>
          <w:numId w:val="19"/>
        </w:numPr>
        <w:spacing w:before="480" w:after="240"/>
        <w:contextualSpacing w:val="0"/>
        <w:outlineLvl w:val="0"/>
        <w:rPr>
          <w:rFonts w:eastAsia="Times New Roman" w:cs="Arial"/>
          <w:b/>
          <w:bCs/>
          <w:vanish/>
          <w:color w:val="000000"/>
          <w:sz w:val="28"/>
          <w:szCs w:val="28"/>
        </w:rPr>
      </w:pPr>
      <w:bookmarkStart w:id="147" w:name="_Toc431376000"/>
      <w:bookmarkStart w:id="148" w:name="_Toc431376041"/>
      <w:bookmarkStart w:id="149" w:name="_Toc431376080"/>
      <w:bookmarkStart w:id="150" w:name="_Toc431376140"/>
      <w:bookmarkStart w:id="151" w:name="_Toc431376175"/>
      <w:bookmarkStart w:id="152" w:name="_Toc431376209"/>
      <w:bookmarkStart w:id="153" w:name="_Toc431376883"/>
      <w:bookmarkStart w:id="154" w:name="_Toc431377270"/>
      <w:bookmarkStart w:id="155" w:name="_Toc431792650"/>
      <w:bookmarkStart w:id="156" w:name="_Toc431802706"/>
      <w:bookmarkStart w:id="157" w:name="_Toc431826886"/>
      <w:bookmarkStart w:id="158" w:name="_Toc431830220"/>
      <w:bookmarkStart w:id="159" w:name="_Toc431830251"/>
      <w:bookmarkStart w:id="160" w:name="_Toc435704001"/>
      <w:bookmarkStart w:id="161" w:name="_Toc435997052"/>
      <w:bookmarkStart w:id="162" w:name="_Toc436037951"/>
      <w:bookmarkStart w:id="163" w:name="_Toc436054811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</w:p>
    <w:p w:rsidR="00EA4366" w:rsidRPr="009A1622" w:rsidRDefault="00EA4366" w:rsidP="005D7747">
      <w:pPr>
        <w:pStyle w:val="Pravidla11"/>
        <w:numPr>
          <w:ilvl w:val="1"/>
          <w:numId w:val="19"/>
        </w:numPr>
        <w:tabs>
          <w:tab w:val="left" w:pos="993"/>
        </w:tabs>
      </w:pPr>
      <w:bookmarkStart w:id="164" w:name="_Toc436054812"/>
      <w:r w:rsidRPr="009A1622">
        <w:t>Výběr projektů</w:t>
      </w:r>
      <w:bookmarkEnd w:id="94"/>
      <w:bookmarkEnd w:id="164"/>
    </w:p>
    <w:p w:rsidR="00EA4366" w:rsidRPr="00ED74A0" w:rsidRDefault="00EA4366" w:rsidP="007B6BD0">
      <w:pPr>
        <w:pStyle w:val="Pravidla111"/>
      </w:pPr>
      <w:bookmarkStart w:id="165" w:name="_Toc426029759"/>
      <w:bookmarkStart w:id="166" w:name="_Toc436054813"/>
      <w:r w:rsidRPr="00ED74A0">
        <w:t xml:space="preserve">Výběr projektů a příprava a vydání </w:t>
      </w:r>
      <w:bookmarkEnd w:id="165"/>
      <w:r w:rsidR="009C744D">
        <w:t>Rozhodnutí/Stanovení výdajů</w:t>
      </w:r>
      <w:bookmarkEnd w:id="166"/>
    </w:p>
    <w:p w:rsidR="00EA4366" w:rsidRDefault="00EA4366" w:rsidP="00EA3680">
      <w:r w:rsidRPr="00A4459D">
        <w:t>Probíhá v souladu s kapitolami 3.7 až 3.9 Obecných pravidel u žádostí, které úspěšně prošly předchozími fázemi hodnocení.</w:t>
      </w:r>
    </w:p>
    <w:p w:rsidR="00ED74A0" w:rsidRDefault="00ED74A0" w:rsidP="00EA3680"/>
    <w:p w:rsidR="00ED74A0" w:rsidRDefault="00ED74A0">
      <w:pPr>
        <w:spacing w:after="0"/>
        <w:jc w:val="left"/>
      </w:pPr>
      <w:r>
        <w:br w:type="page"/>
      </w:r>
    </w:p>
    <w:p w:rsidR="00EA4366" w:rsidRDefault="00EA4366" w:rsidP="005D7747">
      <w:pPr>
        <w:pStyle w:val="Pravidla1"/>
        <w:numPr>
          <w:ilvl w:val="0"/>
          <w:numId w:val="14"/>
        </w:numPr>
      </w:pPr>
      <w:bookmarkStart w:id="167" w:name="_Toc425438195"/>
      <w:bookmarkStart w:id="168" w:name="_Toc425438257"/>
      <w:bookmarkStart w:id="169" w:name="_Toc425438322"/>
      <w:bookmarkStart w:id="170" w:name="_Toc425438196"/>
      <w:bookmarkStart w:id="171" w:name="_Toc425438258"/>
      <w:bookmarkStart w:id="172" w:name="_Toc425438323"/>
      <w:bookmarkStart w:id="173" w:name="_Toc426029760"/>
      <w:bookmarkStart w:id="174" w:name="_Toc436054814"/>
      <w:bookmarkEnd w:id="167"/>
      <w:bookmarkEnd w:id="168"/>
      <w:bookmarkEnd w:id="169"/>
      <w:bookmarkEnd w:id="170"/>
      <w:bookmarkEnd w:id="171"/>
      <w:bookmarkEnd w:id="172"/>
      <w:r>
        <w:t>Monitorování projektů</w:t>
      </w:r>
      <w:bookmarkEnd w:id="173"/>
      <w:bookmarkEnd w:id="174"/>
    </w:p>
    <w:p w:rsidR="00EA4366" w:rsidRDefault="00EA4366" w:rsidP="00EA3680"/>
    <w:p w:rsidR="00EA4366" w:rsidRDefault="00EA4366" w:rsidP="00EA3680">
      <w:r>
        <w:t>Monitorování postupu projektů se uskutečňuje prostřednictvím:</w:t>
      </w:r>
    </w:p>
    <w:p w:rsidR="00EA4366" w:rsidRDefault="00EA4366" w:rsidP="005D7747">
      <w:pPr>
        <w:pStyle w:val="Odstavecseseznamem"/>
        <w:numPr>
          <w:ilvl w:val="0"/>
          <w:numId w:val="9"/>
        </w:numPr>
      </w:pPr>
      <w:r>
        <w:t>Zpráv o realizaci projektu (dále jen „Zpráva“ nebo „</w:t>
      </w:r>
      <w:proofErr w:type="spellStart"/>
      <w:r>
        <w:t>ZoR</w:t>
      </w:r>
      <w:proofErr w:type="spellEnd"/>
      <w:r>
        <w:t>“ projektu),</w:t>
      </w:r>
    </w:p>
    <w:p w:rsidR="00EA4366" w:rsidRDefault="00EA4366" w:rsidP="005D7747">
      <w:pPr>
        <w:pStyle w:val="Odstavecseseznamem"/>
        <w:numPr>
          <w:ilvl w:val="0"/>
          <w:numId w:val="9"/>
        </w:numPr>
      </w:pPr>
      <w:r>
        <w:t>Zpráv o udržitelnosti projektu (dále jen „Zpráva“ nebo „</w:t>
      </w:r>
      <w:proofErr w:type="spellStart"/>
      <w:r>
        <w:t>ZoU</w:t>
      </w:r>
      <w:proofErr w:type="spellEnd"/>
      <w:r>
        <w:t>“ projektu).</w:t>
      </w:r>
    </w:p>
    <w:p w:rsidR="00EA4366" w:rsidRDefault="00EA4366" w:rsidP="00EA3680">
      <w:r>
        <w:t>Předkládání Zpráv probíhá v souladu s kap. 14 Obecných pravidel.</w:t>
      </w:r>
    </w:p>
    <w:p w:rsidR="00EA4366" w:rsidRDefault="00EA4366" w:rsidP="00EA3680">
      <w:r>
        <w:t xml:space="preserve">Spolu s Průběžnou/Závěrečnou </w:t>
      </w:r>
      <w:proofErr w:type="spellStart"/>
      <w:r>
        <w:t>ZoR</w:t>
      </w:r>
      <w:proofErr w:type="spellEnd"/>
      <w:r>
        <w:t xml:space="preserve"> projektu předkládá příjemce Zjednodušenou žádost o platbu (dále jen „ZŽoP“), viz kapitola 18.5 Obecných pravidel. </w:t>
      </w:r>
    </w:p>
    <w:p w:rsidR="00EA4366" w:rsidRDefault="00EA4366" w:rsidP="00EA3680">
      <w:r>
        <w:t xml:space="preserve">Realizace projektu může být rozdělena na etapy. </w:t>
      </w:r>
      <w:r w:rsidRPr="00E23F3B">
        <w:t xml:space="preserve">Příjemce je povinen </w:t>
      </w:r>
      <w:r w:rsidRPr="00CB13B8">
        <w:rPr>
          <w:rFonts w:cs="Arial"/>
        </w:rPr>
        <w:t xml:space="preserve">předkládat na základě stanovených etap </w:t>
      </w:r>
      <w:r w:rsidR="00A4506F">
        <w:rPr>
          <w:rFonts w:cs="Arial"/>
        </w:rPr>
        <w:t>P</w:t>
      </w:r>
      <w:r w:rsidRPr="00CB13B8">
        <w:rPr>
          <w:rFonts w:cs="Arial"/>
        </w:rPr>
        <w:t xml:space="preserve">růběžné </w:t>
      </w:r>
      <w:proofErr w:type="spellStart"/>
      <w:r>
        <w:rPr>
          <w:rFonts w:cs="Arial"/>
        </w:rPr>
        <w:t>ZoR</w:t>
      </w:r>
      <w:proofErr w:type="spellEnd"/>
      <w:r w:rsidRPr="00CB13B8">
        <w:rPr>
          <w:rFonts w:cs="Arial"/>
        </w:rPr>
        <w:t xml:space="preserve"> projektu</w:t>
      </w:r>
      <w:r w:rsidR="00A07E21">
        <w:rPr>
          <w:rFonts w:cs="Arial"/>
        </w:rPr>
        <w:t xml:space="preserve"> a </w:t>
      </w:r>
      <w:proofErr w:type="spellStart"/>
      <w:r w:rsidR="00A4506F">
        <w:rPr>
          <w:rFonts w:cs="Arial"/>
        </w:rPr>
        <w:t>ZŽoP</w:t>
      </w:r>
      <w:proofErr w:type="spellEnd"/>
      <w:r>
        <w:t>.</w:t>
      </w:r>
      <w:r w:rsidRPr="00E23F3B">
        <w:t xml:space="preserve"> </w:t>
      </w:r>
    </w:p>
    <w:p w:rsidR="00ED74A0" w:rsidRDefault="00ED74A0">
      <w:pPr>
        <w:spacing w:after="0"/>
        <w:jc w:val="left"/>
      </w:pPr>
      <w:r>
        <w:br w:type="page"/>
      </w:r>
    </w:p>
    <w:p w:rsidR="00AE49B9" w:rsidRDefault="00AE49B9" w:rsidP="00B40E87">
      <w:pPr>
        <w:pStyle w:val="Pravidla1"/>
        <w:numPr>
          <w:ilvl w:val="0"/>
          <w:numId w:val="14"/>
        </w:numPr>
      </w:pPr>
      <w:bookmarkStart w:id="175" w:name="_Toc428868355"/>
      <w:bookmarkStart w:id="176" w:name="_Toc429053717"/>
      <w:bookmarkStart w:id="177" w:name="_Toc429053788"/>
      <w:bookmarkStart w:id="178" w:name="_Toc429053825"/>
      <w:bookmarkStart w:id="179" w:name="_Toc429053861"/>
      <w:bookmarkStart w:id="180" w:name="_Toc429054879"/>
      <w:bookmarkStart w:id="181" w:name="_Toc429056046"/>
      <w:bookmarkStart w:id="182" w:name="_Toc429056091"/>
      <w:bookmarkStart w:id="183" w:name="_Toc429056132"/>
      <w:bookmarkStart w:id="184" w:name="_Toc429056172"/>
      <w:bookmarkStart w:id="185" w:name="_Toc429056210"/>
      <w:bookmarkStart w:id="186" w:name="_Toc429056248"/>
      <w:bookmarkStart w:id="187" w:name="_Toc429056285"/>
      <w:bookmarkStart w:id="188" w:name="_Toc429056322"/>
      <w:bookmarkStart w:id="189" w:name="_Toc429056359"/>
      <w:bookmarkStart w:id="190" w:name="_Toc429056396"/>
      <w:bookmarkStart w:id="191" w:name="_Toc429056433"/>
      <w:bookmarkStart w:id="192" w:name="_Toc429056470"/>
      <w:bookmarkStart w:id="193" w:name="_Toc429056507"/>
      <w:bookmarkStart w:id="194" w:name="_Toc429056544"/>
      <w:bookmarkStart w:id="195" w:name="_Toc429056581"/>
      <w:bookmarkStart w:id="196" w:name="_Toc429056618"/>
      <w:bookmarkStart w:id="197" w:name="_Toc429056654"/>
      <w:bookmarkStart w:id="198" w:name="_Toc429057322"/>
      <w:bookmarkStart w:id="199" w:name="_Toc425438198"/>
      <w:bookmarkStart w:id="200" w:name="_Toc425438260"/>
      <w:bookmarkStart w:id="201" w:name="_Toc425438325"/>
      <w:bookmarkStart w:id="202" w:name="_Toc426023127"/>
      <w:bookmarkStart w:id="203" w:name="_Toc426029761"/>
      <w:bookmarkStart w:id="204" w:name="_Toc429053718"/>
      <w:bookmarkStart w:id="205" w:name="_Toc429053789"/>
      <w:bookmarkStart w:id="206" w:name="_Toc429053826"/>
      <w:bookmarkStart w:id="207" w:name="_Toc429053862"/>
      <w:bookmarkStart w:id="208" w:name="_Toc429054880"/>
      <w:bookmarkStart w:id="209" w:name="_Toc429056047"/>
      <w:bookmarkStart w:id="210" w:name="_Toc429056092"/>
      <w:bookmarkStart w:id="211" w:name="_Toc429056133"/>
      <w:bookmarkStart w:id="212" w:name="_Toc429056173"/>
      <w:bookmarkStart w:id="213" w:name="_Toc429056211"/>
      <w:bookmarkStart w:id="214" w:name="_Toc429056249"/>
      <w:bookmarkStart w:id="215" w:name="_Toc429056286"/>
      <w:bookmarkStart w:id="216" w:name="_Toc429056323"/>
      <w:bookmarkStart w:id="217" w:name="_Toc429056360"/>
      <w:bookmarkStart w:id="218" w:name="_Toc429056397"/>
      <w:bookmarkStart w:id="219" w:name="_Toc429056434"/>
      <w:bookmarkStart w:id="220" w:name="_Toc429056471"/>
      <w:bookmarkStart w:id="221" w:name="_Toc429056508"/>
      <w:bookmarkStart w:id="222" w:name="_Toc429056545"/>
      <w:bookmarkStart w:id="223" w:name="_Toc429056582"/>
      <w:bookmarkStart w:id="224" w:name="_Toc429056619"/>
      <w:bookmarkStart w:id="225" w:name="_Toc429056655"/>
      <w:bookmarkStart w:id="226" w:name="_Toc429057323"/>
      <w:bookmarkStart w:id="227" w:name="_Toc429056052"/>
      <w:bookmarkStart w:id="228" w:name="_Toc429056097"/>
      <w:bookmarkStart w:id="229" w:name="_Toc429056138"/>
      <w:bookmarkStart w:id="230" w:name="_Toc429056178"/>
      <w:bookmarkStart w:id="231" w:name="_Toc429056216"/>
      <w:bookmarkStart w:id="232" w:name="_Toc429056254"/>
      <w:bookmarkStart w:id="233" w:name="_Toc429056291"/>
      <w:bookmarkStart w:id="234" w:name="_Toc429056328"/>
      <w:bookmarkStart w:id="235" w:name="_Toc429056365"/>
      <w:bookmarkStart w:id="236" w:name="_Toc429056402"/>
      <w:bookmarkStart w:id="237" w:name="_Toc429056439"/>
      <w:bookmarkStart w:id="238" w:name="_Toc429056476"/>
      <w:bookmarkStart w:id="239" w:name="_Toc429056513"/>
      <w:bookmarkStart w:id="240" w:name="_Toc429056550"/>
      <w:bookmarkStart w:id="241" w:name="_Toc429056587"/>
      <w:bookmarkStart w:id="242" w:name="_Toc429056624"/>
      <w:bookmarkStart w:id="243" w:name="_Toc429056660"/>
      <w:bookmarkStart w:id="244" w:name="_Toc429057328"/>
      <w:bookmarkStart w:id="245" w:name="_Toc429031072"/>
      <w:bookmarkStart w:id="246" w:name="_Toc435606763"/>
      <w:bookmarkStart w:id="247" w:name="_Toc436054815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r w:rsidRPr="005D35E5">
        <w:t>Změny v</w:t>
      </w:r>
      <w:r>
        <w:t> </w:t>
      </w:r>
      <w:r w:rsidRPr="005D35E5">
        <w:t>projektu</w:t>
      </w:r>
      <w:bookmarkEnd w:id="245"/>
      <w:bookmarkEnd w:id="246"/>
      <w:bookmarkEnd w:id="247"/>
    </w:p>
    <w:p w:rsidR="00AE49B9" w:rsidRDefault="00AE49B9" w:rsidP="00AE49B9"/>
    <w:p w:rsidR="00AE49B9" w:rsidRPr="00E35992" w:rsidRDefault="00AE49B9" w:rsidP="006C7816">
      <w:pPr>
        <w:rPr>
          <w:rFonts w:asciiTheme="majorHAnsi" w:hAnsiTheme="majorHAnsi"/>
        </w:rPr>
      </w:pPr>
      <w:r w:rsidRPr="00E35992">
        <w:rPr>
          <w:rFonts w:asciiTheme="majorHAnsi" w:hAnsiTheme="majorHAnsi"/>
        </w:rPr>
        <w:t>Při oznamování změn postupují příjemci v souladu s kap. 16 Obecných pravidel.</w:t>
      </w:r>
    </w:p>
    <w:p w:rsidR="00AE49B9" w:rsidRPr="00AE49B9" w:rsidRDefault="00AE49B9" w:rsidP="00B40E87">
      <w:pPr>
        <w:pStyle w:val="Odstavecseseznamem"/>
        <w:keepNext/>
        <w:keepLines/>
        <w:numPr>
          <w:ilvl w:val="0"/>
          <w:numId w:val="19"/>
        </w:numPr>
        <w:tabs>
          <w:tab w:val="left" w:pos="993"/>
        </w:tabs>
        <w:spacing w:before="120" w:after="0"/>
        <w:contextualSpacing w:val="0"/>
        <w:outlineLvl w:val="0"/>
        <w:rPr>
          <w:rFonts w:eastAsia="Times New Roman" w:cs="Arial"/>
          <w:b/>
          <w:bCs/>
          <w:vanish/>
          <w:color w:val="000000"/>
          <w:sz w:val="28"/>
          <w:szCs w:val="28"/>
        </w:rPr>
      </w:pPr>
      <w:bookmarkStart w:id="248" w:name="_Toc435704006"/>
      <w:bookmarkStart w:id="249" w:name="_Toc435997057"/>
      <w:bookmarkStart w:id="250" w:name="_Toc436037956"/>
      <w:bookmarkStart w:id="251" w:name="_Toc436054816"/>
      <w:bookmarkEnd w:id="248"/>
      <w:bookmarkEnd w:id="249"/>
      <w:bookmarkEnd w:id="250"/>
      <w:bookmarkEnd w:id="251"/>
    </w:p>
    <w:p w:rsidR="00AE49B9" w:rsidRPr="00AE49B9" w:rsidRDefault="00AE49B9" w:rsidP="00B40E87">
      <w:pPr>
        <w:pStyle w:val="Odstavecseseznamem"/>
        <w:keepNext/>
        <w:keepLines/>
        <w:numPr>
          <w:ilvl w:val="0"/>
          <w:numId w:val="19"/>
        </w:numPr>
        <w:tabs>
          <w:tab w:val="left" w:pos="993"/>
        </w:tabs>
        <w:spacing w:before="120" w:after="0"/>
        <w:contextualSpacing w:val="0"/>
        <w:outlineLvl w:val="0"/>
        <w:rPr>
          <w:rFonts w:eastAsia="Times New Roman" w:cs="Arial"/>
          <w:b/>
          <w:bCs/>
          <w:vanish/>
          <w:color w:val="000000"/>
          <w:sz w:val="28"/>
          <w:szCs w:val="28"/>
        </w:rPr>
      </w:pPr>
      <w:bookmarkStart w:id="252" w:name="_Toc435704007"/>
      <w:bookmarkStart w:id="253" w:name="_Toc435997058"/>
      <w:bookmarkStart w:id="254" w:name="_Toc436037957"/>
      <w:bookmarkStart w:id="255" w:name="_Toc436054817"/>
      <w:bookmarkEnd w:id="252"/>
      <w:bookmarkEnd w:id="253"/>
      <w:bookmarkEnd w:id="254"/>
      <w:bookmarkEnd w:id="255"/>
    </w:p>
    <w:p w:rsidR="00AE49B9" w:rsidRDefault="00AE49B9" w:rsidP="00B40E87">
      <w:pPr>
        <w:pStyle w:val="Pravidla11"/>
        <w:numPr>
          <w:ilvl w:val="1"/>
          <w:numId w:val="19"/>
        </w:numPr>
        <w:tabs>
          <w:tab w:val="left" w:pos="993"/>
        </w:tabs>
        <w:spacing w:before="120" w:after="0"/>
      </w:pPr>
      <w:bookmarkStart w:id="256" w:name="_Toc436054818"/>
      <w:r w:rsidRPr="00003B86">
        <w:t>Změnové řízení zahájené po schválení prvního právního aktu, které zakládá změnu právního aktu</w:t>
      </w:r>
      <w:bookmarkEnd w:id="256"/>
    </w:p>
    <w:p w:rsidR="00AE49B9" w:rsidRPr="006C7816" w:rsidRDefault="00AE49B9" w:rsidP="006C7816">
      <w:r w:rsidRPr="006C7816">
        <w:t>Ve výzvě č. 13 IROP je rozšířen okruh změn, které zakládají změnu právního aktu.</w:t>
      </w:r>
    </w:p>
    <w:p w:rsidR="00AE49B9" w:rsidRPr="006C7816" w:rsidRDefault="00AE49B9" w:rsidP="006C7816">
      <w:r w:rsidRPr="006C7816">
        <w:t xml:space="preserve">Všichni příjemci, kromě </w:t>
      </w:r>
      <w:proofErr w:type="gramStart"/>
      <w:r w:rsidRPr="006C7816">
        <w:t>OSS</w:t>
      </w:r>
      <w:proofErr w:type="gramEnd"/>
      <w:r w:rsidRPr="006C7816">
        <w:t xml:space="preserve"> a PO OSS, jsou povinni podat Žádost o změnu při </w:t>
      </w:r>
      <w:r w:rsidRPr="00B40E87">
        <w:rPr>
          <w:b/>
        </w:rPr>
        <w:t>navýšení nezpůsobilých výdajů projektu</w:t>
      </w:r>
      <w:r w:rsidRPr="006C7816">
        <w:t>, které způsobí zvýšení celkového rozpočtu projektu.</w:t>
      </w:r>
    </w:p>
    <w:p w:rsidR="00AE49B9" w:rsidRPr="006C7816" w:rsidRDefault="00AE49B9" w:rsidP="006C7816">
      <w:r w:rsidRPr="006C7816">
        <w:t xml:space="preserve">OSS a PO OSS jsou povinny podat Žádost o změnu při </w:t>
      </w:r>
      <w:r w:rsidRPr="00B40E87">
        <w:rPr>
          <w:b/>
        </w:rPr>
        <w:t>zvýšení a snížení nezpůsobilých výdajů projektu</w:t>
      </w:r>
      <w:r w:rsidRPr="006C7816">
        <w:t>. Pokud změnou dojde ke zvýšení rozpočtu projektu, musí žádost o podporu znovu projít schvalovacím procesem (viz kap. 16.3 Obecných pravidel).</w:t>
      </w:r>
    </w:p>
    <w:p w:rsidR="00AE49B9" w:rsidRDefault="00AE49B9" w:rsidP="00AE49B9">
      <w:pPr>
        <w:rPr>
          <w:rFonts w:asciiTheme="majorHAnsi" w:hAnsiTheme="majorHAnsi"/>
        </w:rPr>
      </w:pPr>
    </w:p>
    <w:p w:rsidR="00AE49B9" w:rsidRDefault="00AE49B9" w:rsidP="00AE49B9">
      <w:pPr>
        <w:rPr>
          <w:rFonts w:asciiTheme="majorHAnsi" w:hAnsiTheme="majorHAnsi"/>
        </w:rPr>
      </w:pPr>
    </w:p>
    <w:p w:rsidR="00AE49B9" w:rsidRDefault="00AE49B9" w:rsidP="00AE49B9">
      <w:pPr>
        <w:rPr>
          <w:rFonts w:asciiTheme="majorHAnsi" w:hAnsiTheme="majorHAnsi"/>
        </w:rPr>
      </w:pPr>
    </w:p>
    <w:p w:rsidR="00AE49B9" w:rsidRDefault="00AE49B9">
      <w:pPr>
        <w:spacing w:after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EA4366" w:rsidRDefault="00EA4366" w:rsidP="005D7747">
      <w:pPr>
        <w:pStyle w:val="Pravidla1"/>
        <w:numPr>
          <w:ilvl w:val="0"/>
          <w:numId w:val="14"/>
        </w:numPr>
      </w:pPr>
      <w:bookmarkStart w:id="257" w:name="_Toc436054819"/>
      <w:r>
        <w:t>Financování</w:t>
      </w:r>
      <w:bookmarkEnd w:id="257"/>
    </w:p>
    <w:p w:rsidR="00EA4366" w:rsidRDefault="00EA4366" w:rsidP="003E4B50">
      <w:pPr>
        <w:rPr>
          <w:b/>
        </w:rPr>
      </w:pPr>
    </w:p>
    <w:p w:rsidR="00EA4366" w:rsidRDefault="00C908F6" w:rsidP="007B6BD0">
      <w:r>
        <w:t>ŘO IROP stanovil pro tuto výzvu ex</w:t>
      </w:r>
      <w:r w:rsidR="00EA4366">
        <w:t xml:space="preserve">-post financování. Příjemce podává po ukončení etapy projektu </w:t>
      </w:r>
      <w:r w:rsidR="007B6BD0">
        <w:t xml:space="preserve">ZŽoP </w:t>
      </w:r>
      <w:r w:rsidR="00EA4366">
        <w:t>a doklady prokazující úhradu vynaložených výdajů. Finanční prostředky příjemce obdrží po schválení žádosti o platbu na ŘO IROP</w:t>
      </w:r>
      <w:r>
        <w:t>.</w:t>
      </w:r>
    </w:p>
    <w:p w:rsidR="00C908F6" w:rsidRDefault="00C908F6" w:rsidP="007B6BD0">
      <w:r w:rsidRPr="00CB13B8">
        <w:rPr>
          <w:rFonts w:cs="Arial"/>
        </w:rPr>
        <w:t>Podrobnosti k financování jsou uvedeny v kap. 18 Obecných pravidel.</w:t>
      </w:r>
    </w:p>
    <w:p w:rsidR="00EA4366" w:rsidRDefault="00EA4366" w:rsidP="007B6BD0">
      <w:r>
        <w:t>Organizační složky státu a jejich p</w:t>
      </w:r>
      <w:r w:rsidRPr="0027207F">
        <w:t xml:space="preserve">říspěvkové organizace hradí výdaje na realizaci projektu ze své kapitoly státního rozpočtu, ve které jsou finanční prostředky na národní spolufinancování a předfinancování prostředků ze zdrojů SF rozpočtovány. Podávaná </w:t>
      </w:r>
      <w:r w:rsidR="007B6BD0">
        <w:t>ZŽoP</w:t>
      </w:r>
      <w:r w:rsidR="007B6BD0" w:rsidRPr="0027207F">
        <w:t xml:space="preserve"> </w:t>
      </w:r>
      <w:r w:rsidRPr="0027207F">
        <w:t>je evidovaná na formulářích pro ex – post financování</w:t>
      </w:r>
      <w:r>
        <w:t>.</w:t>
      </w:r>
      <w:r w:rsidRPr="0027207F">
        <w:t xml:space="preserve"> </w:t>
      </w:r>
    </w:p>
    <w:p w:rsidR="00C908F6" w:rsidRDefault="00C908F6" w:rsidP="00C908F6">
      <w:pPr>
        <w:rPr>
          <w:rFonts w:cs="Arial"/>
        </w:rPr>
      </w:pPr>
      <w:r w:rsidRPr="00CB13B8">
        <w:rPr>
          <w:rFonts w:cs="Arial"/>
        </w:rPr>
        <w:t xml:space="preserve">Způsoby financování </w:t>
      </w:r>
      <w:r>
        <w:rPr>
          <w:rFonts w:cs="Arial"/>
        </w:rPr>
        <w:t xml:space="preserve">OSS a </w:t>
      </w:r>
      <w:r w:rsidRPr="00CB13B8">
        <w:rPr>
          <w:rFonts w:cs="Arial"/>
        </w:rPr>
        <w:t>PO OSS jsou popsány v kapitole 18.7 Obecných pravidel.</w:t>
      </w:r>
    </w:p>
    <w:p w:rsidR="00EA4366" w:rsidRDefault="00EA4366" w:rsidP="004B2F6E">
      <w:pPr>
        <w:pStyle w:val="Odstavecseseznamem"/>
      </w:pPr>
    </w:p>
    <w:p w:rsidR="009C744D" w:rsidRPr="009C744D" w:rsidRDefault="009C744D" w:rsidP="009C744D">
      <w:pPr>
        <w:pStyle w:val="Odstavecseseznamem"/>
        <w:keepNext/>
        <w:keepLines/>
        <w:numPr>
          <w:ilvl w:val="0"/>
          <w:numId w:val="19"/>
        </w:numPr>
        <w:tabs>
          <w:tab w:val="left" w:pos="993"/>
        </w:tabs>
        <w:spacing w:before="120" w:after="0"/>
        <w:contextualSpacing w:val="0"/>
        <w:jc w:val="left"/>
        <w:outlineLvl w:val="0"/>
        <w:rPr>
          <w:rFonts w:eastAsia="Times New Roman" w:cs="Arial"/>
          <w:b/>
          <w:bCs/>
          <w:vanish/>
          <w:color w:val="000000"/>
          <w:sz w:val="28"/>
          <w:szCs w:val="28"/>
        </w:rPr>
      </w:pPr>
      <w:bookmarkStart w:id="258" w:name="_Toc431376005"/>
      <w:bookmarkStart w:id="259" w:name="_Toc431376046"/>
      <w:bookmarkStart w:id="260" w:name="_Toc431376085"/>
      <w:bookmarkStart w:id="261" w:name="_Toc431376145"/>
      <w:bookmarkStart w:id="262" w:name="_Toc431376180"/>
      <w:bookmarkStart w:id="263" w:name="_Toc431376214"/>
      <w:bookmarkStart w:id="264" w:name="_Toc431376887"/>
      <w:bookmarkStart w:id="265" w:name="_Toc431377274"/>
      <w:bookmarkStart w:id="266" w:name="_Toc431792654"/>
      <w:bookmarkStart w:id="267" w:name="_Toc431802710"/>
      <w:bookmarkStart w:id="268" w:name="_Toc431826890"/>
      <w:bookmarkStart w:id="269" w:name="_Toc431830224"/>
      <w:bookmarkStart w:id="270" w:name="_Toc431830255"/>
      <w:bookmarkStart w:id="271" w:name="_Toc435704010"/>
      <w:bookmarkStart w:id="272" w:name="_Toc435997061"/>
      <w:bookmarkStart w:id="273" w:name="_Toc436037960"/>
      <w:bookmarkStart w:id="274" w:name="_Toc430871574"/>
      <w:bookmarkStart w:id="275" w:name="_Toc436054820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5"/>
    </w:p>
    <w:p w:rsidR="00EA4366" w:rsidRPr="00CB13B8" w:rsidRDefault="00EA4366">
      <w:pPr>
        <w:pStyle w:val="Pravidla11"/>
        <w:numPr>
          <w:ilvl w:val="1"/>
          <w:numId w:val="19"/>
        </w:numPr>
        <w:tabs>
          <w:tab w:val="left" w:pos="993"/>
        </w:tabs>
        <w:spacing w:before="120" w:after="0"/>
        <w:jc w:val="left"/>
      </w:pPr>
      <w:bookmarkStart w:id="276" w:name="_Toc436054821"/>
      <w:r w:rsidRPr="00CB13B8">
        <w:t>Zjednodušená žádost o platbu</w:t>
      </w:r>
      <w:bookmarkEnd w:id="274"/>
      <w:bookmarkEnd w:id="276"/>
      <w:r w:rsidRPr="00CB13B8">
        <w:t xml:space="preserve"> </w:t>
      </w:r>
    </w:p>
    <w:p w:rsidR="00EA4366" w:rsidRDefault="00EA4366" w:rsidP="00FF5AA4">
      <w:pPr>
        <w:rPr>
          <w:rFonts w:cs="Arial"/>
        </w:rPr>
      </w:pPr>
      <w:r w:rsidRPr="00CB13B8">
        <w:rPr>
          <w:rFonts w:cs="Arial"/>
        </w:rPr>
        <w:t>ZŽoP</w:t>
      </w:r>
      <w:r>
        <w:rPr>
          <w:rFonts w:cs="Arial"/>
        </w:rPr>
        <w:t xml:space="preserve"> příjemce podává s</w:t>
      </w:r>
      <w:r w:rsidRPr="00974993">
        <w:rPr>
          <w:rFonts w:cs="Arial"/>
        </w:rPr>
        <w:t xml:space="preserve">polu s Průběžnou/Závěrečnou </w:t>
      </w:r>
      <w:proofErr w:type="spellStart"/>
      <w:r w:rsidRPr="00974993">
        <w:rPr>
          <w:rFonts w:cs="Arial"/>
        </w:rPr>
        <w:t>ZoR</w:t>
      </w:r>
      <w:proofErr w:type="spellEnd"/>
      <w:r w:rsidRPr="00974993">
        <w:rPr>
          <w:rFonts w:cs="Arial"/>
        </w:rPr>
        <w:t xml:space="preserve"> projektu</w:t>
      </w:r>
      <w:r w:rsidRPr="00CB13B8">
        <w:rPr>
          <w:rFonts w:cs="Arial"/>
        </w:rPr>
        <w:t xml:space="preserve">. </w:t>
      </w:r>
      <w:r w:rsidR="00C908F6">
        <w:rPr>
          <w:rFonts w:cs="Arial"/>
        </w:rPr>
        <w:t>Pravidla předkládání</w:t>
      </w:r>
      <w:r w:rsidRPr="00CB13B8">
        <w:rPr>
          <w:rFonts w:cs="Arial"/>
        </w:rPr>
        <w:t xml:space="preserve"> </w:t>
      </w:r>
      <w:r>
        <w:rPr>
          <w:rFonts w:cs="Arial"/>
        </w:rPr>
        <w:t>ZŽoP</w:t>
      </w:r>
      <w:r w:rsidRPr="00CB13B8">
        <w:rPr>
          <w:rFonts w:cs="Arial"/>
        </w:rPr>
        <w:t xml:space="preserve"> </w:t>
      </w:r>
      <w:r w:rsidR="00C908F6">
        <w:rPr>
          <w:rFonts w:cs="Arial"/>
        </w:rPr>
        <w:t>jsou uvedena</w:t>
      </w:r>
      <w:r w:rsidRPr="00CB13B8">
        <w:rPr>
          <w:rFonts w:cs="Arial"/>
        </w:rPr>
        <w:t xml:space="preserve"> v kapitole 18.5 Obecných pravidel.</w:t>
      </w:r>
    </w:p>
    <w:p w:rsidR="00EA4366" w:rsidRDefault="00EA4366" w:rsidP="00FF5AA4">
      <w:pPr>
        <w:rPr>
          <w:rFonts w:cs="Arial"/>
        </w:rPr>
      </w:pPr>
      <w:r w:rsidRPr="00A317B6">
        <w:rPr>
          <w:rFonts w:cs="Arial"/>
        </w:rPr>
        <w:t>Po doložení poslední ZŽoP zjistí CRR konečnou výši celkových způsobilých výdajů projektu na hlavní a vedlejší aktivity projektu. Pokud není splněn limit výdajů na vedlejší aktivity projektu (maximálně 15 % z celkových způsobilých výdajů projektu), je krácena částka dotace do výše limitu.</w:t>
      </w:r>
    </w:p>
    <w:p w:rsidR="00EA4366" w:rsidRDefault="00EA4366" w:rsidP="005D7747">
      <w:pPr>
        <w:pStyle w:val="Pravidla11"/>
        <w:numPr>
          <w:ilvl w:val="1"/>
          <w:numId w:val="19"/>
        </w:numPr>
        <w:tabs>
          <w:tab w:val="left" w:pos="993"/>
        </w:tabs>
        <w:spacing w:before="120" w:after="0"/>
        <w:jc w:val="left"/>
      </w:pPr>
      <w:bookmarkStart w:id="277" w:name="_Toc436054822"/>
      <w:r>
        <w:t>Účelové znaky</w:t>
      </w:r>
      <w:bookmarkEnd w:id="277"/>
    </w:p>
    <w:p w:rsidR="00EA4366" w:rsidRDefault="00EA4366" w:rsidP="004B2F6E">
      <w:r w:rsidRPr="00CE3B5D">
        <w:t>Kraje, jejich příspěvkové a jimi zřizované organizace, obce, jejich příspěvkové</w:t>
      </w:r>
      <w:r w:rsidR="00355D0E">
        <w:t xml:space="preserve"> organizace</w:t>
      </w:r>
      <w:r w:rsidRPr="00CE3B5D">
        <w:t>, svazky obcí, jimi zřizované organizace postupují v souladu s kap. 18.3 Obecných pravidel.</w:t>
      </w:r>
    </w:p>
    <w:p w:rsidR="00ED74A0" w:rsidRDefault="00ED74A0">
      <w:pPr>
        <w:spacing w:after="0"/>
        <w:jc w:val="left"/>
      </w:pPr>
      <w:r>
        <w:br w:type="page"/>
      </w:r>
    </w:p>
    <w:p w:rsidR="00EA4366" w:rsidRDefault="00EA4366" w:rsidP="005D7747">
      <w:pPr>
        <w:pStyle w:val="Pravidla1"/>
        <w:numPr>
          <w:ilvl w:val="0"/>
          <w:numId w:val="14"/>
        </w:numPr>
      </w:pPr>
      <w:bookmarkStart w:id="278" w:name="_Toc426029768"/>
      <w:bookmarkStart w:id="279" w:name="_Toc436054823"/>
      <w:r>
        <w:t>Udržitelnost</w:t>
      </w:r>
      <w:bookmarkEnd w:id="278"/>
      <w:bookmarkEnd w:id="279"/>
    </w:p>
    <w:p w:rsidR="00EA4366" w:rsidRDefault="00EA4366" w:rsidP="00D41C75"/>
    <w:p w:rsidR="00EA4366" w:rsidRDefault="00EA4366" w:rsidP="00D41C75">
      <w:r>
        <w:t xml:space="preserve">Udržitelnost je doba, po kterou příjemce musí zachovat výstupy projektu v souladu s čl. 71 obecného nařízení. K udržení výstupů je příjemce zavázán v Podmínkách Rozhodnutí </w:t>
      </w:r>
      <w:r w:rsidR="00A07E21">
        <w:t>a v Podmínkách Stanovení výdajů</w:t>
      </w:r>
      <w:r>
        <w:t>.</w:t>
      </w:r>
    </w:p>
    <w:p w:rsidR="00EA4366" w:rsidRDefault="00133A4C" w:rsidP="00EA3680">
      <w:r>
        <w:t>Doba udržitelnosti je stanovena</w:t>
      </w:r>
      <w:r w:rsidR="00EA4366">
        <w:t xml:space="preserve"> na pět let od provedení poslední platby příjemci ze strany ŘO IROP, tzn. od data nastavení stavu „Projekt finančně ukončen ze strany ŘO“. U</w:t>
      </w:r>
      <w:r w:rsidR="00C57340">
        <w:t> </w:t>
      </w:r>
      <w:r w:rsidR="00EA4366">
        <w:t>příjemců typu OSS a PO OSS bude stav nastaven po schválení závěrečné ŽoP ve 2.</w:t>
      </w:r>
      <w:r w:rsidR="00355D0E">
        <w:t> </w:t>
      </w:r>
      <w:r w:rsidR="00EA4366">
        <w:t>stupni. CRR informuje příjemce o zahájení doby udržitelnosti.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8"/>
      </w:tblGrid>
      <w:tr w:rsidR="002C2E9B" w:rsidTr="00631089">
        <w:tc>
          <w:tcPr>
            <w:tcW w:w="9218" w:type="dxa"/>
          </w:tcPr>
          <w:p w:rsidR="002C2E9B" w:rsidRPr="006C1DF3" w:rsidRDefault="002C2E9B" w:rsidP="00631089">
            <w:pPr>
              <w:spacing w:before="100"/>
              <w:rPr>
                <w:rFonts w:cs="Arial"/>
                <w:b/>
                <w:lang w:val="cs-CZ"/>
              </w:rPr>
            </w:pPr>
            <w:r w:rsidRPr="00A620EE">
              <w:rPr>
                <w:rFonts w:cs="Arial"/>
                <w:b/>
                <w:lang w:val="cs-CZ"/>
              </w:rPr>
              <w:t>UPOZORNĚNÍ</w:t>
            </w:r>
          </w:p>
          <w:p w:rsidR="002C2E9B" w:rsidRDefault="002C2E9B" w:rsidP="00631089">
            <w:pPr>
              <w:spacing w:before="240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Povinnosti příjemce v době udržitelnosti jsou definovány v kap. 20 Obecných pravidel.</w:t>
            </w:r>
          </w:p>
          <w:p w:rsidR="0021033A" w:rsidRPr="00D165C5" w:rsidRDefault="0021033A" w:rsidP="00631089">
            <w:pPr>
              <w:spacing w:before="240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Příjemce podpory v </w:t>
            </w:r>
            <w:r w:rsidRPr="00D165C5">
              <w:rPr>
                <w:rFonts w:cs="Arial"/>
                <w:lang w:val="cs-CZ"/>
              </w:rPr>
              <w:t>této výzvě je také povinen:</w:t>
            </w:r>
          </w:p>
          <w:p w:rsidR="002113C3" w:rsidRPr="002113C3" w:rsidRDefault="002C2E9B" w:rsidP="00454AFF">
            <w:pPr>
              <w:pStyle w:val="Odstavecseseznamem"/>
              <w:numPr>
                <w:ilvl w:val="0"/>
                <w:numId w:val="61"/>
              </w:numPr>
              <w:rPr>
                <w:lang w:val="cs-CZ"/>
              </w:rPr>
            </w:pPr>
            <w:r w:rsidRPr="00D165C5">
              <w:rPr>
                <w:rFonts w:cs="Arial"/>
                <w:lang w:val="cs-CZ"/>
              </w:rPr>
              <w:t>řádně uchovávat veškerou dokumentaci a účetní doklady související s realizací projektu</w:t>
            </w:r>
            <w:r w:rsidR="002113C3">
              <w:rPr>
                <w:rFonts w:cs="Arial"/>
                <w:lang w:val="cs-CZ"/>
              </w:rPr>
              <w:t>,</w:t>
            </w:r>
          </w:p>
          <w:p w:rsidR="0021033A" w:rsidRDefault="0021033A" w:rsidP="00454AFF">
            <w:pPr>
              <w:pStyle w:val="Odstavecseseznamem"/>
              <w:numPr>
                <w:ilvl w:val="0"/>
                <w:numId w:val="61"/>
              </w:numPr>
              <w:rPr>
                <w:lang w:val="cs-CZ"/>
              </w:rPr>
            </w:pPr>
            <w:r w:rsidRPr="00D165C5">
              <w:rPr>
                <w:lang w:val="cs-CZ"/>
              </w:rPr>
              <w:t xml:space="preserve">veškerý pořízený majetek používat pouze k </w:t>
            </w:r>
            <w:r w:rsidR="00D165C5" w:rsidRPr="00D165C5">
              <w:rPr>
                <w:lang w:val="cs-CZ"/>
              </w:rPr>
              <w:t>účelu projektu</w:t>
            </w:r>
            <w:r w:rsidR="00D165C5">
              <w:rPr>
                <w:lang w:val="cs-CZ"/>
              </w:rPr>
              <w:t>, ke kterému</w:t>
            </w:r>
            <w:r w:rsidRPr="00D165C5">
              <w:rPr>
                <w:lang w:val="cs-CZ"/>
              </w:rPr>
              <w:t xml:space="preserve"> se zavázal v žádosti o podporu,</w:t>
            </w:r>
          </w:p>
          <w:p w:rsidR="008165EE" w:rsidRDefault="00635A7F" w:rsidP="00635A7F">
            <w:pPr>
              <w:pStyle w:val="Odstavecseseznamem"/>
              <w:numPr>
                <w:ilvl w:val="0"/>
                <w:numId w:val="61"/>
              </w:numPr>
              <w:rPr>
                <w:lang w:val="cs-CZ"/>
              </w:rPr>
            </w:pPr>
            <w:r>
              <w:rPr>
                <w:lang w:val="cs-CZ"/>
              </w:rPr>
              <w:t xml:space="preserve">zajistit po dobu udržitelnosti zachování </w:t>
            </w:r>
            <w:r w:rsidR="000B011B">
              <w:rPr>
                <w:lang w:val="cs-CZ"/>
              </w:rPr>
              <w:t xml:space="preserve">podpořeného </w:t>
            </w:r>
            <w:r>
              <w:rPr>
                <w:lang w:val="cs-CZ"/>
              </w:rPr>
              <w:t xml:space="preserve">revitalizovaného památkového objektu </w:t>
            </w:r>
            <w:r w:rsidR="000B011B">
              <w:rPr>
                <w:lang w:val="cs-CZ"/>
              </w:rPr>
              <w:t>(případně jeho podpořené části) ve stavu, kterého bylo dosaž</w:t>
            </w:r>
            <w:r w:rsidR="00487B85">
              <w:rPr>
                <w:lang w:val="cs-CZ"/>
              </w:rPr>
              <w:t>eno díky realizaci projektu,</w:t>
            </w:r>
            <w:r>
              <w:rPr>
                <w:lang w:val="cs-CZ"/>
              </w:rPr>
              <w:t xml:space="preserve"> </w:t>
            </w:r>
          </w:p>
          <w:p w:rsidR="009803BC" w:rsidRDefault="00582B0B" w:rsidP="009803BC">
            <w:pPr>
              <w:pStyle w:val="Odstavecseseznamem"/>
              <w:numPr>
                <w:ilvl w:val="0"/>
                <w:numId w:val="61"/>
              </w:numPr>
              <w:rPr>
                <w:lang w:val="cs-CZ"/>
              </w:rPr>
            </w:pPr>
            <w:r>
              <w:rPr>
                <w:lang w:val="cs-CZ"/>
              </w:rPr>
              <w:t xml:space="preserve">dosáhnout a </w:t>
            </w:r>
            <w:r w:rsidR="009803BC">
              <w:rPr>
                <w:lang w:val="cs-CZ"/>
              </w:rPr>
              <w:t xml:space="preserve">udržet </w:t>
            </w:r>
            <w:r w:rsidR="009803BC" w:rsidRPr="00D165C5">
              <w:rPr>
                <w:lang w:val="cs-CZ"/>
              </w:rPr>
              <w:t xml:space="preserve">po dobu udržitelnosti </w:t>
            </w:r>
            <w:r w:rsidR="009803BC">
              <w:rPr>
                <w:lang w:val="cs-CZ"/>
              </w:rPr>
              <w:t xml:space="preserve">každoročně zvýšený počet návštěv podpořené památky min. v hodnotě, ke které se zavázal v žádosti o podporu (od data naplnění indikátoru </w:t>
            </w:r>
            <w:r w:rsidR="009803BC" w:rsidRPr="002D436F">
              <w:rPr>
                <w:lang w:val="cs-CZ"/>
              </w:rPr>
              <w:t>9 10 05 Zvýšení očekávaného počtu návštěv podporovaných kulturních a přírodních památek a atrakcí</w:t>
            </w:r>
            <w:r w:rsidR="009803BC">
              <w:rPr>
                <w:lang w:val="cs-CZ"/>
              </w:rPr>
              <w:t>),</w:t>
            </w:r>
          </w:p>
          <w:p w:rsidR="00DE4C4F" w:rsidRDefault="009803BC" w:rsidP="00DE4C4F">
            <w:pPr>
              <w:pStyle w:val="Odstavecseseznamem"/>
              <w:numPr>
                <w:ilvl w:val="0"/>
                <w:numId w:val="61"/>
              </w:numPr>
              <w:rPr>
                <w:lang w:val="cs-CZ"/>
              </w:rPr>
            </w:pPr>
            <w:r>
              <w:rPr>
                <w:lang w:val="cs-CZ"/>
              </w:rPr>
              <w:t>v případě projektů zahrnujících revitalizaci přírodního dědictví</w:t>
            </w:r>
            <w:r w:rsidR="00AE49B9">
              <w:rPr>
                <w:lang w:val="cs-CZ"/>
              </w:rPr>
              <w:t>,</w:t>
            </w:r>
            <w:r w:rsidR="003D3FEF">
              <w:rPr>
                <w:lang w:val="cs-CZ"/>
              </w:rPr>
              <w:t xml:space="preserve"> </w:t>
            </w:r>
            <w:r w:rsidR="00DE4C4F">
              <w:rPr>
                <w:lang w:val="cs-CZ"/>
              </w:rPr>
              <w:t xml:space="preserve">zajistit po dobu udržitelnosti zachování </w:t>
            </w:r>
            <w:r>
              <w:rPr>
                <w:lang w:val="cs-CZ"/>
              </w:rPr>
              <w:t>podpořených historických parků a zahrad</w:t>
            </w:r>
            <w:r w:rsidR="00E94DC2">
              <w:rPr>
                <w:lang w:val="cs-CZ"/>
              </w:rPr>
              <w:t xml:space="preserve"> ve stavu</w:t>
            </w:r>
            <w:r w:rsidR="00DE4C4F">
              <w:rPr>
                <w:lang w:val="cs-CZ"/>
              </w:rPr>
              <w:t>, kterého bylo dosaženo díky realizaci projektu,</w:t>
            </w:r>
            <w:r w:rsidR="00483B62">
              <w:rPr>
                <w:lang w:val="cs-CZ"/>
              </w:rPr>
              <w:t xml:space="preserve"> </w:t>
            </w:r>
            <w:r w:rsidR="00DE4C4F">
              <w:rPr>
                <w:lang w:val="cs-CZ"/>
              </w:rPr>
              <w:t xml:space="preserve">  </w:t>
            </w:r>
            <w:r w:rsidR="00E249BD">
              <w:rPr>
                <w:lang w:val="cs-CZ"/>
              </w:rPr>
              <w:t xml:space="preserve"> </w:t>
            </w:r>
          </w:p>
          <w:p w:rsidR="00A849BD" w:rsidRDefault="00A849BD" w:rsidP="00A849BD">
            <w:pPr>
              <w:pStyle w:val="Odstavecseseznamem"/>
              <w:numPr>
                <w:ilvl w:val="0"/>
                <w:numId w:val="61"/>
              </w:numPr>
              <w:rPr>
                <w:lang w:val="cs-CZ"/>
              </w:rPr>
            </w:pPr>
            <w:r>
              <w:rPr>
                <w:lang w:val="cs-CZ"/>
              </w:rPr>
              <w:t xml:space="preserve">v případě projektů zahrnujících </w:t>
            </w:r>
            <w:r w:rsidR="004C67F6">
              <w:rPr>
                <w:lang w:val="cs-CZ"/>
              </w:rPr>
              <w:t xml:space="preserve">návštěvnickou infrastrukturu </w:t>
            </w:r>
            <w:r>
              <w:rPr>
                <w:lang w:val="cs-CZ"/>
              </w:rPr>
              <w:t xml:space="preserve">zajistit po dobu udržitelnosti </w:t>
            </w:r>
            <w:r w:rsidR="004C67F6">
              <w:rPr>
                <w:lang w:val="cs-CZ"/>
              </w:rPr>
              <w:t xml:space="preserve">její </w:t>
            </w:r>
            <w:r>
              <w:rPr>
                <w:lang w:val="cs-CZ"/>
              </w:rPr>
              <w:t>zachování</w:t>
            </w:r>
            <w:r w:rsidR="004C67F6">
              <w:rPr>
                <w:lang w:val="cs-CZ"/>
              </w:rPr>
              <w:t xml:space="preserve"> a přístupnost v návaznosti na zpřístupnění památky,</w:t>
            </w:r>
            <w:r>
              <w:rPr>
                <w:lang w:val="cs-CZ"/>
              </w:rPr>
              <w:t xml:space="preserve">    </w:t>
            </w:r>
          </w:p>
          <w:p w:rsidR="002C2E9B" w:rsidRPr="0021033A" w:rsidRDefault="00C27B2D" w:rsidP="00D453CB">
            <w:pPr>
              <w:pStyle w:val="Odstavecseseznamem"/>
              <w:numPr>
                <w:ilvl w:val="0"/>
                <w:numId w:val="61"/>
              </w:numPr>
              <w:rPr>
                <w:lang w:val="cs-CZ"/>
              </w:rPr>
            </w:pPr>
            <w:r>
              <w:rPr>
                <w:lang w:val="cs-CZ"/>
              </w:rPr>
              <w:t>zajistit</w:t>
            </w:r>
            <w:r w:rsidR="0021033A" w:rsidRPr="00D165C5">
              <w:rPr>
                <w:lang w:val="cs-CZ"/>
              </w:rPr>
              <w:t xml:space="preserve"> po celou dobu udržitelnosti </w:t>
            </w:r>
            <w:r w:rsidR="00A85585">
              <w:rPr>
                <w:lang w:val="cs-CZ"/>
              </w:rPr>
              <w:t>zpřístupnění podpořené památky v </w:t>
            </w:r>
            <w:r w:rsidR="00A71183">
              <w:rPr>
                <w:lang w:val="cs-CZ"/>
              </w:rPr>
              <w:t>rozsahu, který</w:t>
            </w:r>
            <w:r w:rsidR="0021033A" w:rsidRPr="00D165C5">
              <w:rPr>
                <w:lang w:val="cs-CZ"/>
              </w:rPr>
              <w:t xml:space="preserve"> </w:t>
            </w:r>
            <w:r w:rsidR="00AD311D">
              <w:rPr>
                <w:lang w:val="cs-CZ"/>
              </w:rPr>
              <w:t>u</w:t>
            </w:r>
            <w:r>
              <w:rPr>
                <w:lang w:val="cs-CZ"/>
              </w:rPr>
              <w:t>vedl</w:t>
            </w:r>
            <w:r w:rsidR="00AD311D">
              <w:rPr>
                <w:lang w:val="cs-CZ"/>
              </w:rPr>
              <w:t xml:space="preserve"> ve Studii proveditelnosti (Plán zpřístupnění podpořené památky)</w:t>
            </w:r>
            <w:r w:rsidR="0021033A" w:rsidRPr="005B4FD5">
              <w:rPr>
                <w:lang w:val="cs-CZ"/>
              </w:rPr>
              <w:t>.</w:t>
            </w:r>
          </w:p>
        </w:tc>
      </w:tr>
    </w:tbl>
    <w:p w:rsidR="002C2E9B" w:rsidRDefault="002C2E9B" w:rsidP="00EA3680"/>
    <w:p w:rsidR="002C2E9B" w:rsidRDefault="002C2E9B" w:rsidP="00EA3680"/>
    <w:p w:rsidR="00FD2089" w:rsidRDefault="00FD2089">
      <w:pPr>
        <w:spacing w:after="0"/>
        <w:jc w:val="left"/>
      </w:pPr>
      <w:r>
        <w:br w:type="page"/>
      </w:r>
    </w:p>
    <w:p w:rsidR="00FD2089" w:rsidRPr="00C36DCF" w:rsidRDefault="00FD2089" w:rsidP="00E228A0">
      <w:pPr>
        <w:pStyle w:val="Pravidla1"/>
        <w:numPr>
          <w:ilvl w:val="0"/>
          <w:numId w:val="14"/>
        </w:numPr>
      </w:pPr>
      <w:bookmarkStart w:id="280" w:name="_Toc432410184"/>
      <w:bookmarkStart w:id="281" w:name="_Toc436054824"/>
      <w:r w:rsidRPr="00C36DCF">
        <w:t>Seznam zkratek</w:t>
      </w:r>
      <w:bookmarkEnd w:id="280"/>
      <w:bookmarkEnd w:id="281"/>
    </w:p>
    <w:p w:rsidR="00FD2089" w:rsidRPr="00C36DCF" w:rsidRDefault="00FD2089" w:rsidP="00FD2089">
      <w:pPr>
        <w:pStyle w:val="Odstavecseseznamem"/>
        <w:spacing w:line="276" w:lineRule="auto"/>
        <w:ind w:left="851"/>
        <w:rPr>
          <w:rFonts w:asciiTheme="majorHAnsi" w:hAnsiTheme="majorHAnsi" w:cs="Arial"/>
        </w:rPr>
      </w:pPr>
    </w:p>
    <w:p w:rsidR="00FD2089" w:rsidRPr="00C36DCF" w:rsidRDefault="00FD2089" w:rsidP="00FD2089">
      <w:pPr>
        <w:pStyle w:val="Odstavecseseznamem"/>
        <w:spacing w:line="276" w:lineRule="auto"/>
        <w:ind w:left="426"/>
        <w:rPr>
          <w:rFonts w:asciiTheme="majorHAnsi" w:hAnsiTheme="majorHAnsi" w:cs="Arial"/>
        </w:rPr>
      </w:pPr>
      <w:r w:rsidRPr="00C36DCF">
        <w:rPr>
          <w:rFonts w:asciiTheme="majorHAnsi" w:hAnsiTheme="majorHAnsi" w:cs="Arial"/>
        </w:rPr>
        <w:tab/>
      </w:r>
      <w:r w:rsidRPr="00C36DCF">
        <w:rPr>
          <w:rFonts w:asciiTheme="majorHAnsi" w:hAnsiTheme="majorHAnsi" w:cs="Arial"/>
        </w:rPr>
        <w:tab/>
      </w:r>
    </w:p>
    <w:p w:rsidR="00B478AE" w:rsidRDefault="00B478AE" w:rsidP="00E228A0">
      <w:pPr>
        <w:pStyle w:val="Odstavecseseznamem"/>
        <w:ind w:left="426"/>
        <w:jc w:val="left"/>
        <w:rPr>
          <w:rFonts w:asciiTheme="majorHAnsi" w:hAnsiTheme="majorHAnsi" w:cs="Arial"/>
        </w:rPr>
      </w:pPr>
      <w:r w:rsidRPr="00EB7AE5">
        <w:rPr>
          <w:rFonts w:asciiTheme="majorHAnsi" w:hAnsiTheme="majorHAnsi" w:cs="Arial"/>
        </w:rPr>
        <w:t>BOZP</w:t>
      </w:r>
      <w:r w:rsidRPr="00EB7AE5">
        <w:rPr>
          <w:rFonts w:asciiTheme="majorHAnsi" w:hAnsiTheme="majorHAnsi" w:cs="Arial"/>
        </w:rPr>
        <w:tab/>
      </w:r>
      <w:r w:rsidRPr="00EB7AE5">
        <w:rPr>
          <w:rFonts w:asciiTheme="majorHAnsi" w:hAnsiTheme="majorHAnsi" w:cs="Arial"/>
        </w:rPr>
        <w:tab/>
      </w:r>
      <w:r w:rsidRPr="00EB7AE5">
        <w:rPr>
          <w:rFonts w:asciiTheme="majorHAnsi" w:hAnsiTheme="majorHAnsi" w:cs="Arial"/>
        </w:rPr>
        <w:tab/>
        <w:t>Bezpečnost a ochrana zdraví při práci</w:t>
      </w:r>
    </w:p>
    <w:p w:rsidR="00635101" w:rsidRPr="00EB7AE5" w:rsidRDefault="00635101" w:rsidP="00E228A0">
      <w:pPr>
        <w:pStyle w:val="Odstavecseseznamem"/>
        <w:ind w:left="426"/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CBA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proofErr w:type="spellStart"/>
      <w:proofErr w:type="gramStart"/>
      <w:r>
        <w:rPr>
          <w:rFonts w:asciiTheme="majorHAnsi" w:hAnsiTheme="majorHAnsi" w:cs="Arial"/>
        </w:rPr>
        <w:t>Cost</w:t>
      </w:r>
      <w:proofErr w:type="spellEnd"/>
      <w:proofErr w:type="gramEnd"/>
      <w:r>
        <w:rPr>
          <w:rFonts w:asciiTheme="majorHAnsi" w:hAnsiTheme="majorHAnsi" w:cs="Arial"/>
        </w:rPr>
        <w:t>–</w:t>
      </w:r>
      <w:proofErr w:type="gramStart"/>
      <w:r>
        <w:rPr>
          <w:rFonts w:asciiTheme="majorHAnsi" w:hAnsiTheme="majorHAnsi" w:cs="Arial"/>
        </w:rPr>
        <w:t>Benefit</w:t>
      </w:r>
      <w:proofErr w:type="gram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Analysis</w:t>
      </w:r>
      <w:proofErr w:type="spellEnd"/>
      <w:r>
        <w:rPr>
          <w:rFonts w:asciiTheme="majorHAnsi" w:hAnsiTheme="majorHAnsi" w:cs="Arial"/>
        </w:rPr>
        <w:t xml:space="preserve"> (Analýza nákladů a přínosů)</w:t>
      </w:r>
    </w:p>
    <w:p w:rsidR="00FD2089" w:rsidRPr="00E228A0" w:rsidRDefault="00FD2089" w:rsidP="00E228A0">
      <w:pPr>
        <w:pStyle w:val="Odstavecseseznamem"/>
        <w:ind w:left="426"/>
        <w:jc w:val="left"/>
        <w:rPr>
          <w:rFonts w:asciiTheme="majorHAnsi" w:hAnsiTheme="majorHAnsi"/>
        </w:rPr>
      </w:pPr>
      <w:r w:rsidRPr="00EB7AE5">
        <w:rPr>
          <w:rFonts w:asciiTheme="majorHAnsi" w:hAnsiTheme="majorHAnsi" w:cs="Arial"/>
        </w:rPr>
        <w:t>CRR</w:t>
      </w:r>
      <w:r w:rsidRPr="00EB7AE5">
        <w:rPr>
          <w:rFonts w:asciiTheme="majorHAnsi" w:hAnsiTheme="majorHAnsi" w:cs="Arial"/>
        </w:rPr>
        <w:tab/>
      </w:r>
      <w:r w:rsidRPr="00EB7AE5">
        <w:rPr>
          <w:rFonts w:asciiTheme="majorHAnsi" w:hAnsiTheme="majorHAnsi" w:cs="Arial"/>
        </w:rPr>
        <w:tab/>
      </w:r>
      <w:r w:rsidRPr="00EB7AE5">
        <w:rPr>
          <w:rFonts w:asciiTheme="majorHAnsi" w:hAnsiTheme="majorHAnsi" w:cs="Arial"/>
        </w:rPr>
        <w:tab/>
        <w:t>Centrum pro regionální rozvoj České republiky</w:t>
      </w:r>
    </w:p>
    <w:p w:rsidR="00FD2089" w:rsidRPr="00E228A0" w:rsidRDefault="00FD2089" w:rsidP="00E228A0">
      <w:pPr>
        <w:pStyle w:val="Odstavecseseznamem"/>
        <w:ind w:left="426"/>
        <w:jc w:val="left"/>
        <w:rPr>
          <w:rFonts w:asciiTheme="majorHAnsi" w:hAnsiTheme="majorHAnsi"/>
        </w:rPr>
      </w:pPr>
      <w:r w:rsidRPr="00E228A0">
        <w:rPr>
          <w:rFonts w:asciiTheme="majorHAnsi" w:hAnsiTheme="majorHAnsi"/>
        </w:rPr>
        <w:t>DPČ</w:t>
      </w:r>
      <w:r w:rsidRPr="00E228A0">
        <w:rPr>
          <w:rFonts w:asciiTheme="majorHAnsi" w:hAnsiTheme="majorHAnsi"/>
        </w:rPr>
        <w:tab/>
      </w:r>
      <w:r w:rsidRPr="00E228A0">
        <w:rPr>
          <w:rFonts w:asciiTheme="majorHAnsi" w:hAnsiTheme="majorHAnsi"/>
        </w:rPr>
        <w:tab/>
      </w:r>
      <w:r w:rsidRPr="00E228A0">
        <w:rPr>
          <w:rFonts w:asciiTheme="majorHAnsi" w:hAnsiTheme="majorHAnsi"/>
        </w:rPr>
        <w:tab/>
        <w:t>Dohoda o pracovní činnosti</w:t>
      </w:r>
    </w:p>
    <w:p w:rsidR="00FD2089" w:rsidRPr="00EB7AE5" w:rsidRDefault="00FD2089" w:rsidP="00E228A0">
      <w:pPr>
        <w:pStyle w:val="Odstavecseseznamem"/>
        <w:ind w:left="426"/>
        <w:jc w:val="left"/>
        <w:rPr>
          <w:rFonts w:asciiTheme="majorHAnsi" w:hAnsiTheme="majorHAnsi" w:cs="Arial"/>
        </w:rPr>
      </w:pPr>
      <w:r w:rsidRPr="00EB7AE5">
        <w:rPr>
          <w:rFonts w:asciiTheme="majorHAnsi" w:hAnsiTheme="majorHAnsi" w:cs="Arial"/>
        </w:rPr>
        <w:t>DPH</w:t>
      </w:r>
      <w:r w:rsidRPr="00EB7AE5">
        <w:rPr>
          <w:rFonts w:asciiTheme="majorHAnsi" w:hAnsiTheme="majorHAnsi" w:cs="Arial"/>
        </w:rPr>
        <w:tab/>
      </w:r>
      <w:r w:rsidRPr="00EB7AE5">
        <w:rPr>
          <w:rFonts w:asciiTheme="majorHAnsi" w:hAnsiTheme="majorHAnsi" w:cs="Arial"/>
        </w:rPr>
        <w:tab/>
      </w:r>
      <w:r w:rsidRPr="00EB7AE5">
        <w:rPr>
          <w:rFonts w:asciiTheme="majorHAnsi" w:hAnsiTheme="majorHAnsi" w:cs="Arial"/>
        </w:rPr>
        <w:tab/>
        <w:t>Daň z přidané hodnoty</w:t>
      </w:r>
    </w:p>
    <w:p w:rsidR="00FD2089" w:rsidRPr="00EB7AE5" w:rsidRDefault="00FD2089" w:rsidP="00E228A0">
      <w:pPr>
        <w:pStyle w:val="Odstavecseseznamem"/>
        <w:ind w:left="426"/>
        <w:jc w:val="left"/>
        <w:rPr>
          <w:rFonts w:asciiTheme="majorHAnsi" w:hAnsiTheme="majorHAnsi" w:cs="Arial"/>
        </w:rPr>
      </w:pPr>
      <w:r w:rsidRPr="0009267B">
        <w:rPr>
          <w:rFonts w:asciiTheme="majorHAnsi" w:hAnsiTheme="majorHAnsi" w:cs="Arial"/>
        </w:rPr>
        <w:t>DPP</w:t>
      </w:r>
      <w:r w:rsidRPr="0009267B">
        <w:rPr>
          <w:rFonts w:asciiTheme="majorHAnsi" w:hAnsiTheme="majorHAnsi" w:cs="Arial"/>
        </w:rPr>
        <w:tab/>
      </w:r>
      <w:r w:rsidRPr="0009267B">
        <w:rPr>
          <w:rFonts w:asciiTheme="majorHAnsi" w:hAnsiTheme="majorHAnsi" w:cs="Arial"/>
        </w:rPr>
        <w:tab/>
      </w:r>
      <w:r w:rsidRPr="0009267B">
        <w:rPr>
          <w:rFonts w:asciiTheme="majorHAnsi" w:hAnsiTheme="majorHAnsi" w:cs="Arial"/>
        </w:rPr>
        <w:tab/>
        <w:t>Dohoda o provedení práce</w:t>
      </w:r>
    </w:p>
    <w:p w:rsidR="00B478AE" w:rsidRPr="00EB7AE5" w:rsidRDefault="00B478AE" w:rsidP="00E228A0">
      <w:pPr>
        <w:pStyle w:val="Odstavecseseznamem"/>
        <w:ind w:left="426"/>
        <w:jc w:val="left"/>
        <w:rPr>
          <w:rFonts w:asciiTheme="majorHAnsi" w:hAnsiTheme="majorHAnsi" w:cs="Arial"/>
        </w:rPr>
      </w:pPr>
      <w:r w:rsidRPr="00EB7AE5">
        <w:rPr>
          <w:rFonts w:asciiTheme="majorHAnsi" w:hAnsiTheme="majorHAnsi" w:cs="Arial"/>
        </w:rPr>
        <w:t>EFRR</w:t>
      </w:r>
      <w:r w:rsidRPr="00EB7AE5">
        <w:rPr>
          <w:rFonts w:asciiTheme="majorHAnsi" w:hAnsiTheme="majorHAnsi" w:cs="Arial"/>
        </w:rPr>
        <w:tab/>
      </w:r>
      <w:r w:rsidRPr="00EB7AE5">
        <w:rPr>
          <w:rFonts w:asciiTheme="majorHAnsi" w:hAnsiTheme="majorHAnsi" w:cs="Arial"/>
        </w:rPr>
        <w:tab/>
      </w:r>
      <w:r w:rsidRPr="00EB7AE5">
        <w:rPr>
          <w:rFonts w:asciiTheme="majorHAnsi" w:hAnsiTheme="majorHAnsi" w:cs="Arial"/>
        </w:rPr>
        <w:tab/>
        <w:t>Evropský fond pro regionální rozvoj</w:t>
      </w:r>
    </w:p>
    <w:p w:rsidR="00B478AE" w:rsidRPr="00EB7AE5" w:rsidRDefault="00B478AE" w:rsidP="00E228A0">
      <w:pPr>
        <w:pStyle w:val="Odstavecseseznamem"/>
        <w:ind w:left="2836" w:hanging="2410"/>
        <w:jc w:val="left"/>
        <w:rPr>
          <w:rFonts w:asciiTheme="majorHAnsi" w:hAnsiTheme="majorHAnsi" w:cs="Arial"/>
        </w:rPr>
      </w:pPr>
      <w:r w:rsidRPr="00EB7AE5">
        <w:rPr>
          <w:rFonts w:asciiTheme="majorHAnsi" w:hAnsiTheme="majorHAnsi" w:cs="Arial"/>
        </w:rPr>
        <w:t>EIA</w:t>
      </w:r>
      <w:r w:rsidR="00EB7AE5" w:rsidRPr="00EB7AE5">
        <w:rPr>
          <w:rFonts w:asciiTheme="majorHAnsi" w:hAnsiTheme="majorHAnsi" w:cs="Arial"/>
        </w:rPr>
        <w:tab/>
      </w:r>
      <w:proofErr w:type="spellStart"/>
      <w:r w:rsidR="00EB7AE5" w:rsidRPr="00EB7AE5">
        <w:rPr>
          <w:rFonts w:asciiTheme="majorHAnsi" w:hAnsiTheme="majorHAnsi" w:cs="Arial"/>
        </w:rPr>
        <w:t>Environmental</w:t>
      </w:r>
      <w:proofErr w:type="spellEnd"/>
      <w:r w:rsidR="00EB7AE5" w:rsidRPr="00EB7AE5">
        <w:rPr>
          <w:rFonts w:asciiTheme="majorHAnsi" w:hAnsiTheme="majorHAnsi" w:cs="Arial"/>
        </w:rPr>
        <w:t xml:space="preserve"> </w:t>
      </w:r>
      <w:proofErr w:type="spellStart"/>
      <w:r w:rsidR="00EB7AE5" w:rsidRPr="00EB7AE5">
        <w:rPr>
          <w:rFonts w:asciiTheme="majorHAnsi" w:hAnsiTheme="majorHAnsi" w:cs="Arial"/>
        </w:rPr>
        <w:t>Impact</w:t>
      </w:r>
      <w:proofErr w:type="spellEnd"/>
      <w:r w:rsidR="00EB7AE5" w:rsidRPr="00EB7AE5">
        <w:rPr>
          <w:rFonts w:asciiTheme="majorHAnsi" w:hAnsiTheme="majorHAnsi" w:cs="Arial"/>
        </w:rPr>
        <w:t xml:space="preserve"> </w:t>
      </w:r>
      <w:proofErr w:type="spellStart"/>
      <w:r w:rsidR="00EB7AE5" w:rsidRPr="00EB7AE5">
        <w:rPr>
          <w:rFonts w:asciiTheme="majorHAnsi" w:hAnsiTheme="majorHAnsi" w:cs="Arial"/>
        </w:rPr>
        <w:t>Assessment</w:t>
      </w:r>
      <w:proofErr w:type="spellEnd"/>
      <w:r w:rsidR="00EB7AE5" w:rsidRPr="00EB7AE5">
        <w:rPr>
          <w:rFonts w:asciiTheme="majorHAnsi" w:hAnsiTheme="majorHAnsi" w:cs="Arial"/>
        </w:rPr>
        <w:t xml:space="preserve"> (Vyhodnocení vlivů na životní prostředí)</w:t>
      </w:r>
    </w:p>
    <w:p w:rsidR="00FD2089" w:rsidRPr="00EB7AE5" w:rsidRDefault="00FD2089" w:rsidP="00E228A0">
      <w:pPr>
        <w:pStyle w:val="Odstavecseseznamem"/>
        <w:ind w:left="426"/>
        <w:jc w:val="left"/>
        <w:rPr>
          <w:rFonts w:asciiTheme="majorHAnsi" w:hAnsiTheme="majorHAnsi" w:cs="Arial"/>
        </w:rPr>
      </w:pPr>
      <w:r w:rsidRPr="00EB7AE5">
        <w:rPr>
          <w:rFonts w:asciiTheme="majorHAnsi" w:hAnsiTheme="majorHAnsi" w:cs="Arial"/>
        </w:rPr>
        <w:t>EU</w:t>
      </w:r>
      <w:r w:rsidRPr="00EB7AE5">
        <w:rPr>
          <w:rFonts w:asciiTheme="majorHAnsi" w:hAnsiTheme="majorHAnsi" w:cs="Arial"/>
        </w:rPr>
        <w:tab/>
      </w:r>
      <w:r w:rsidRPr="00EB7AE5">
        <w:rPr>
          <w:rFonts w:asciiTheme="majorHAnsi" w:hAnsiTheme="majorHAnsi" w:cs="Arial"/>
        </w:rPr>
        <w:tab/>
      </w:r>
      <w:r w:rsidRPr="00EB7AE5">
        <w:rPr>
          <w:rFonts w:asciiTheme="majorHAnsi" w:hAnsiTheme="majorHAnsi" w:cs="Arial"/>
        </w:rPr>
        <w:tab/>
        <w:t>Evropská unie</w:t>
      </w:r>
    </w:p>
    <w:p w:rsidR="00B478AE" w:rsidRPr="00EB7AE5" w:rsidRDefault="00B478AE" w:rsidP="00E228A0">
      <w:pPr>
        <w:pStyle w:val="Odstavecseseznamem"/>
        <w:ind w:left="426"/>
        <w:jc w:val="left"/>
        <w:rPr>
          <w:rFonts w:asciiTheme="majorHAnsi" w:hAnsiTheme="majorHAnsi" w:cs="Arial"/>
        </w:rPr>
      </w:pPr>
      <w:r w:rsidRPr="00EB7AE5">
        <w:rPr>
          <w:rFonts w:asciiTheme="majorHAnsi" w:hAnsiTheme="majorHAnsi" w:cs="Arial"/>
        </w:rPr>
        <w:t>FKSP</w:t>
      </w:r>
      <w:r w:rsidRPr="00EB7AE5">
        <w:rPr>
          <w:rFonts w:asciiTheme="majorHAnsi" w:hAnsiTheme="majorHAnsi" w:cs="Arial"/>
        </w:rPr>
        <w:tab/>
      </w:r>
      <w:r w:rsidRPr="00EB7AE5">
        <w:rPr>
          <w:rFonts w:asciiTheme="majorHAnsi" w:hAnsiTheme="majorHAnsi" w:cs="Arial"/>
        </w:rPr>
        <w:tab/>
      </w:r>
      <w:r w:rsidRPr="00EB7AE5">
        <w:rPr>
          <w:rFonts w:asciiTheme="majorHAnsi" w:hAnsiTheme="majorHAnsi" w:cs="Arial"/>
        </w:rPr>
        <w:tab/>
        <w:t>Fond kulturních a sociálních potřeb</w:t>
      </w:r>
    </w:p>
    <w:p w:rsidR="00FD2089" w:rsidRPr="00EB7AE5" w:rsidRDefault="00FD2089" w:rsidP="00E228A0">
      <w:pPr>
        <w:pStyle w:val="Odstavecseseznamem"/>
        <w:ind w:left="426"/>
        <w:jc w:val="left"/>
        <w:rPr>
          <w:rFonts w:asciiTheme="majorHAnsi" w:hAnsiTheme="majorHAnsi" w:cs="Arial"/>
        </w:rPr>
      </w:pPr>
      <w:r w:rsidRPr="00EB7AE5">
        <w:rPr>
          <w:rFonts w:asciiTheme="majorHAnsi" w:hAnsiTheme="majorHAnsi" w:cs="Arial"/>
        </w:rPr>
        <w:t>IROP</w:t>
      </w:r>
      <w:r w:rsidRPr="00EB7AE5">
        <w:rPr>
          <w:rFonts w:asciiTheme="majorHAnsi" w:hAnsiTheme="majorHAnsi" w:cs="Arial"/>
        </w:rPr>
        <w:tab/>
      </w:r>
      <w:r w:rsidRPr="00EB7AE5">
        <w:rPr>
          <w:rFonts w:asciiTheme="majorHAnsi" w:hAnsiTheme="majorHAnsi" w:cs="Arial"/>
        </w:rPr>
        <w:tab/>
      </w:r>
      <w:r w:rsidRPr="00EB7AE5">
        <w:rPr>
          <w:rFonts w:asciiTheme="majorHAnsi" w:hAnsiTheme="majorHAnsi" w:cs="Arial"/>
        </w:rPr>
        <w:tab/>
        <w:t>Integrovaný regionální operační program</w:t>
      </w:r>
    </w:p>
    <w:p w:rsidR="00FD2089" w:rsidRPr="00EB7AE5" w:rsidRDefault="00FD2089" w:rsidP="00E228A0">
      <w:pPr>
        <w:pStyle w:val="Odstavecseseznamem"/>
        <w:ind w:left="2127" w:hanging="1701"/>
        <w:jc w:val="left"/>
        <w:rPr>
          <w:rFonts w:asciiTheme="majorHAnsi" w:hAnsiTheme="majorHAnsi" w:cs="Arial"/>
        </w:rPr>
      </w:pPr>
      <w:r w:rsidRPr="00EB7AE5">
        <w:rPr>
          <w:rFonts w:asciiTheme="majorHAnsi" w:hAnsiTheme="majorHAnsi" w:cs="Arial"/>
        </w:rPr>
        <w:t>MS2014+</w:t>
      </w:r>
      <w:r w:rsidRPr="00EB7AE5">
        <w:rPr>
          <w:rFonts w:asciiTheme="majorHAnsi" w:hAnsiTheme="majorHAnsi" w:cs="Arial"/>
        </w:rPr>
        <w:tab/>
      </w:r>
      <w:r w:rsidRPr="00EB7AE5">
        <w:rPr>
          <w:rFonts w:asciiTheme="majorHAnsi" w:hAnsiTheme="majorHAnsi" w:cs="Arial"/>
        </w:rPr>
        <w:tab/>
        <w:t>Informační systém pro přípravu a podání žádosti o podporu</w:t>
      </w:r>
    </w:p>
    <w:p w:rsidR="00FD2089" w:rsidRPr="00EB7AE5" w:rsidRDefault="00FD2089" w:rsidP="00E228A0">
      <w:pPr>
        <w:pStyle w:val="Odstavecseseznamem"/>
        <w:ind w:left="2127" w:hanging="1701"/>
        <w:jc w:val="left"/>
        <w:rPr>
          <w:rFonts w:asciiTheme="majorHAnsi" w:hAnsiTheme="majorHAnsi" w:cs="Arial"/>
        </w:rPr>
      </w:pPr>
      <w:r w:rsidRPr="00EB7AE5">
        <w:rPr>
          <w:rFonts w:asciiTheme="majorHAnsi" w:hAnsiTheme="majorHAnsi" w:cs="Arial"/>
        </w:rPr>
        <w:t>OFS</w:t>
      </w:r>
      <w:r w:rsidRPr="00EB7AE5">
        <w:rPr>
          <w:rFonts w:asciiTheme="majorHAnsi" w:hAnsiTheme="majorHAnsi" w:cs="Arial"/>
        </w:rPr>
        <w:tab/>
      </w:r>
      <w:r w:rsidRPr="00EB7AE5">
        <w:rPr>
          <w:rFonts w:asciiTheme="majorHAnsi" w:hAnsiTheme="majorHAnsi" w:cs="Arial"/>
        </w:rPr>
        <w:tab/>
        <w:t>Orgán finanční správy</w:t>
      </w:r>
    </w:p>
    <w:p w:rsidR="00FD2089" w:rsidRPr="00EB7AE5" w:rsidRDefault="00FD2089" w:rsidP="00E228A0">
      <w:pPr>
        <w:pStyle w:val="Odstavecseseznamem"/>
        <w:ind w:left="426"/>
        <w:jc w:val="left"/>
        <w:rPr>
          <w:rFonts w:asciiTheme="majorHAnsi" w:hAnsiTheme="majorHAnsi" w:cs="Arial"/>
        </w:rPr>
      </w:pPr>
      <w:r w:rsidRPr="00EB7AE5">
        <w:rPr>
          <w:rFonts w:asciiTheme="majorHAnsi" w:hAnsiTheme="majorHAnsi" w:cs="Arial"/>
        </w:rPr>
        <w:t>OP</w:t>
      </w:r>
      <w:r w:rsidRPr="00EB7AE5">
        <w:rPr>
          <w:rFonts w:asciiTheme="majorHAnsi" w:hAnsiTheme="majorHAnsi" w:cs="Arial"/>
        </w:rPr>
        <w:tab/>
      </w:r>
      <w:r w:rsidRPr="00EB7AE5">
        <w:rPr>
          <w:rFonts w:asciiTheme="majorHAnsi" w:hAnsiTheme="majorHAnsi" w:cs="Arial"/>
        </w:rPr>
        <w:tab/>
      </w:r>
      <w:r w:rsidRPr="00EB7AE5">
        <w:rPr>
          <w:rFonts w:asciiTheme="majorHAnsi" w:hAnsiTheme="majorHAnsi" w:cs="Arial"/>
        </w:rPr>
        <w:tab/>
        <w:t>Operační program</w:t>
      </w:r>
    </w:p>
    <w:p w:rsidR="00FD2089" w:rsidRPr="00EB7AE5" w:rsidRDefault="00FD2089" w:rsidP="00E228A0">
      <w:pPr>
        <w:pStyle w:val="Odstavecseseznamem"/>
        <w:ind w:left="426"/>
        <w:jc w:val="left"/>
        <w:rPr>
          <w:rFonts w:asciiTheme="majorHAnsi" w:hAnsiTheme="majorHAnsi" w:cs="Arial"/>
        </w:rPr>
      </w:pPr>
      <w:r w:rsidRPr="00EB7AE5">
        <w:rPr>
          <w:rFonts w:asciiTheme="majorHAnsi" w:hAnsiTheme="majorHAnsi" w:cs="Arial"/>
        </w:rPr>
        <w:t>OSS</w:t>
      </w:r>
      <w:r w:rsidRPr="00EB7AE5">
        <w:rPr>
          <w:rFonts w:asciiTheme="majorHAnsi" w:hAnsiTheme="majorHAnsi" w:cs="Arial"/>
        </w:rPr>
        <w:tab/>
      </w:r>
      <w:r w:rsidRPr="00EB7AE5">
        <w:rPr>
          <w:rFonts w:asciiTheme="majorHAnsi" w:hAnsiTheme="majorHAnsi" w:cs="Arial"/>
        </w:rPr>
        <w:tab/>
      </w:r>
      <w:r w:rsidRPr="00EB7AE5">
        <w:rPr>
          <w:rFonts w:asciiTheme="majorHAnsi" w:hAnsiTheme="majorHAnsi" w:cs="Arial"/>
        </w:rPr>
        <w:tab/>
        <w:t>Organizační složka státu</w:t>
      </w:r>
    </w:p>
    <w:p w:rsidR="00FD2089" w:rsidRPr="00EB7AE5" w:rsidRDefault="00FD2089" w:rsidP="00E228A0">
      <w:pPr>
        <w:pStyle w:val="Odstavecseseznamem"/>
        <w:ind w:left="426"/>
        <w:jc w:val="left"/>
        <w:rPr>
          <w:rFonts w:asciiTheme="majorHAnsi" w:hAnsiTheme="majorHAnsi" w:cs="Arial"/>
        </w:rPr>
      </w:pPr>
      <w:r w:rsidRPr="00EB7AE5">
        <w:rPr>
          <w:rFonts w:asciiTheme="majorHAnsi" w:hAnsiTheme="majorHAnsi" w:cs="Arial"/>
        </w:rPr>
        <w:t>PO OSS</w:t>
      </w:r>
      <w:r w:rsidRPr="00EB7AE5">
        <w:rPr>
          <w:rFonts w:asciiTheme="majorHAnsi" w:hAnsiTheme="majorHAnsi" w:cs="Arial"/>
        </w:rPr>
        <w:tab/>
      </w:r>
      <w:r w:rsidRPr="00EB7AE5">
        <w:rPr>
          <w:rFonts w:asciiTheme="majorHAnsi" w:hAnsiTheme="majorHAnsi" w:cs="Arial"/>
        </w:rPr>
        <w:tab/>
      </w:r>
      <w:r w:rsidRPr="00EB7AE5">
        <w:rPr>
          <w:rFonts w:asciiTheme="majorHAnsi" w:hAnsiTheme="majorHAnsi" w:cs="Arial"/>
        </w:rPr>
        <w:tab/>
        <w:t>Příspěvková organizace organizační složky státu</w:t>
      </w:r>
    </w:p>
    <w:p w:rsidR="00FD2089" w:rsidRPr="00EB7AE5" w:rsidRDefault="00FD2089" w:rsidP="00E228A0">
      <w:pPr>
        <w:pStyle w:val="Odstavecseseznamem"/>
        <w:ind w:left="426"/>
        <w:jc w:val="left"/>
        <w:rPr>
          <w:rFonts w:asciiTheme="majorHAnsi" w:hAnsiTheme="majorHAnsi" w:cs="Arial"/>
        </w:rPr>
      </w:pPr>
      <w:r w:rsidRPr="00EB7AE5">
        <w:rPr>
          <w:rFonts w:asciiTheme="majorHAnsi" w:hAnsiTheme="majorHAnsi" w:cs="Arial"/>
        </w:rPr>
        <w:t>ŘO</w:t>
      </w:r>
      <w:r w:rsidRPr="00EB7AE5">
        <w:rPr>
          <w:rFonts w:asciiTheme="majorHAnsi" w:hAnsiTheme="majorHAnsi" w:cs="Arial"/>
        </w:rPr>
        <w:tab/>
      </w:r>
      <w:r w:rsidRPr="00EB7AE5">
        <w:rPr>
          <w:rFonts w:asciiTheme="majorHAnsi" w:hAnsiTheme="majorHAnsi" w:cs="Arial"/>
        </w:rPr>
        <w:tab/>
      </w:r>
      <w:r w:rsidRPr="00EB7AE5">
        <w:rPr>
          <w:rFonts w:asciiTheme="majorHAnsi" w:hAnsiTheme="majorHAnsi" w:cs="Arial"/>
        </w:rPr>
        <w:tab/>
        <w:t>Řídicí orgán</w:t>
      </w:r>
    </w:p>
    <w:p w:rsidR="00FD2089" w:rsidRPr="00E228A0" w:rsidRDefault="00FD2089" w:rsidP="00E228A0">
      <w:pPr>
        <w:pStyle w:val="Odstavecseseznamem"/>
        <w:ind w:left="426"/>
        <w:jc w:val="left"/>
        <w:rPr>
          <w:rFonts w:asciiTheme="majorHAnsi" w:hAnsiTheme="majorHAnsi"/>
        </w:rPr>
      </w:pPr>
      <w:r w:rsidRPr="00EB7AE5">
        <w:rPr>
          <w:rFonts w:asciiTheme="majorHAnsi" w:hAnsiTheme="majorHAnsi" w:cs="Arial"/>
        </w:rPr>
        <w:t>SC</w:t>
      </w:r>
      <w:r w:rsidRPr="00EB7AE5">
        <w:rPr>
          <w:rFonts w:asciiTheme="majorHAnsi" w:hAnsiTheme="majorHAnsi" w:cs="Arial"/>
        </w:rPr>
        <w:tab/>
      </w:r>
      <w:r w:rsidRPr="00EB7AE5">
        <w:rPr>
          <w:rFonts w:asciiTheme="majorHAnsi" w:hAnsiTheme="majorHAnsi" w:cs="Arial"/>
        </w:rPr>
        <w:tab/>
      </w:r>
      <w:r w:rsidRPr="00EB7AE5">
        <w:rPr>
          <w:rFonts w:asciiTheme="majorHAnsi" w:hAnsiTheme="majorHAnsi" w:cs="Arial"/>
        </w:rPr>
        <w:tab/>
      </w:r>
      <w:r w:rsidRPr="00EB7AE5">
        <w:rPr>
          <w:rFonts w:asciiTheme="majorHAnsi" w:hAnsiTheme="majorHAnsi" w:cs="Arial"/>
        </w:rPr>
        <w:tab/>
        <w:t>Specifický cíl</w:t>
      </w:r>
      <w:r w:rsidRPr="00E228A0">
        <w:rPr>
          <w:rFonts w:asciiTheme="majorHAnsi" w:hAnsiTheme="majorHAnsi"/>
        </w:rPr>
        <w:t xml:space="preserve"> </w:t>
      </w:r>
    </w:p>
    <w:p w:rsidR="00B478AE" w:rsidRPr="00E228A0" w:rsidRDefault="00B478AE" w:rsidP="00E228A0">
      <w:pPr>
        <w:pStyle w:val="Odstavecseseznamem"/>
        <w:ind w:left="2836" w:hanging="2410"/>
        <w:jc w:val="left"/>
        <w:rPr>
          <w:rFonts w:asciiTheme="majorHAnsi" w:hAnsiTheme="majorHAnsi"/>
        </w:rPr>
      </w:pPr>
      <w:r w:rsidRPr="00E228A0">
        <w:rPr>
          <w:rFonts w:asciiTheme="majorHAnsi" w:hAnsiTheme="majorHAnsi"/>
        </w:rPr>
        <w:t>UNESCO</w:t>
      </w:r>
      <w:r w:rsidR="00EB7AE5" w:rsidRPr="00E228A0">
        <w:rPr>
          <w:rFonts w:asciiTheme="majorHAnsi" w:hAnsiTheme="majorHAnsi"/>
        </w:rPr>
        <w:tab/>
      </w:r>
      <w:r w:rsidRPr="00E228A0">
        <w:rPr>
          <w:rFonts w:asciiTheme="majorHAnsi" w:hAnsiTheme="majorHAnsi"/>
        </w:rPr>
        <w:t xml:space="preserve">United </w:t>
      </w:r>
      <w:proofErr w:type="spellStart"/>
      <w:r w:rsidRPr="00E228A0">
        <w:rPr>
          <w:rFonts w:asciiTheme="majorHAnsi" w:hAnsiTheme="majorHAnsi"/>
        </w:rPr>
        <w:t>Nations</w:t>
      </w:r>
      <w:proofErr w:type="spellEnd"/>
      <w:r w:rsidRPr="00E228A0">
        <w:rPr>
          <w:rFonts w:asciiTheme="majorHAnsi" w:hAnsiTheme="majorHAnsi"/>
        </w:rPr>
        <w:t xml:space="preserve"> </w:t>
      </w:r>
      <w:proofErr w:type="spellStart"/>
      <w:r w:rsidRPr="00E228A0">
        <w:rPr>
          <w:rFonts w:asciiTheme="majorHAnsi" w:hAnsiTheme="majorHAnsi"/>
        </w:rPr>
        <w:t>Educational</w:t>
      </w:r>
      <w:proofErr w:type="spellEnd"/>
      <w:r w:rsidRPr="00E228A0">
        <w:rPr>
          <w:rFonts w:asciiTheme="majorHAnsi" w:hAnsiTheme="majorHAnsi"/>
        </w:rPr>
        <w:t xml:space="preserve">, </w:t>
      </w:r>
      <w:proofErr w:type="spellStart"/>
      <w:r w:rsidRPr="00E228A0">
        <w:rPr>
          <w:rFonts w:asciiTheme="majorHAnsi" w:hAnsiTheme="majorHAnsi"/>
        </w:rPr>
        <w:t>Scientific</w:t>
      </w:r>
      <w:proofErr w:type="spellEnd"/>
      <w:r w:rsidRPr="00E228A0">
        <w:rPr>
          <w:rFonts w:asciiTheme="majorHAnsi" w:hAnsiTheme="majorHAnsi"/>
        </w:rPr>
        <w:t xml:space="preserve"> and </w:t>
      </w:r>
      <w:proofErr w:type="spellStart"/>
      <w:r w:rsidRPr="00E228A0">
        <w:rPr>
          <w:rFonts w:asciiTheme="majorHAnsi" w:hAnsiTheme="majorHAnsi"/>
        </w:rPr>
        <w:t>Cultural</w:t>
      </w:r>
      <w:proofErr w:type="spellEnd"/>
      <w:r w:rsidRPr="00E228A0">
        <w:rPr>
          <w:rFonts w:asciiTheme="majorHAnsi" w:hAnsiTheme="majorHAnsi"/>
        </w:rPr>
        <w:t xml:space="preserve"> </w:t>
      </w:r>
      <w:proofErr w:type="spellStart"/>
      <w:r w:rsidRPr="00E228A0">
        <w:rPr>
          <w:rFonts w:asciiTheme="majorHAnsi" w:hAnsiTheme="majorHAnsi"/>
        </w:rPr>
        <w:t>Organization</w:t>
      </w:r>
      <w:proofErr w:type="spellEnd"/>
      <w:r w:rsidR="00EB7AE5" w:rsidRPr="00E228A0">
        <w:rPr>
          <w:rFonts w:asciiTheme="majorHAnsi" w:hAnsiTheme="majorHAnsi"/>
        </w:rPr>
        <w:t xml:space="preserve"> (Organizace OSN pro výchovu, vědu a kulturu)</w:t>
      </w:r>
    </w:p>
    <w:p w:rsidR="00FD2089" w:rsidRPr="00EB7AE5" w:rsidRDefault="00FD2089" w:rsidP="00E228A0">
      <w:pPr>
        <w:pStyle w:val="Odstavecseseznamem"/>
        <w:ind w:left="426"/>
        <w:jc w:val="left"/>
        <w:rPr>
          <w:rFonts w:asciiTheme="majorHAnsi" w:hAnsiTheme="majorHAnsi" w:cs="Arial"/>
        </w:rPr>
      </w:pPr>
      <w:proofErr w:type="spellStart"/>
      <w:r w:rsidRPr="00EB7AE5">
        <w:rPr>
          <w:rFonts w:asciiTheme="majorHAnsi" w:hAnsiTheme="majorHAnsi" w:cs="Arial"/>
        </w:rPr>
        <w:t>ZoR</w:t>
      </w:r>
      <w:proofErr w:type="spellEnd"/>
      <w:r w:rsidRPr="00EB7AE5">
        <w:rPr>
          <w:rFonts w:asciiTheme="majorHAnsi" w:hAnsiTheme="majorHAnsi" w:cs="Arial"/>
        </w:rPr>
        <w:t xml:space="preserve"> projektu</w:t>
      </w:r>
      <w:r w:rsidRPr="00EB7AE5">
        <w:rPr>
          <w:rFonts w:asciiTheme="majorHAnsi" w:hAnsiTheme="majorHAnsi" w:cs="Arial"/>
        </w:rPr>
        <w:tab/>
      </w:r>
      <w:r w:rsidRPr="00EB7AE5">
        <w:rPr>
          <w:rFonts w:asciiTheme="majorHAnsi" w:hAnsiTheme="majorHAnsi" w:cs="Arial"/>
        </w:rPr>
        <w:tab/>
        <w:t>Zpráva o realizaci projektu</w:t>
      </w:r>
    </w:p>
    <w:p w:rsidR="00FD2089" w:rsidRPr="00EB7AE5" w:rsidRDefault="00FD2089" w:rsidP="00E228A0">
      <w:pPr>
        <w:pStyle w:val="Odstavecseseznamem"/>
        <w:ind w:left="426"/>
        <w:jc w:val="left"/>
        <w:rPr>
          <w:rFonts w:asciiTheme="majorHAnsi" w:hAnsiTheme="majorHAnsi" w:cs="Arial"/>
        </w:rPr>
      </w:pPr>
      <w:proofErr w:type="spellStart"/>
      <w:r w:rsidRPr="00EB7AE5">
        <w:rPr>
          <w:rFonts w:asciiTheme="majorHAnsi" w:hAnsiTheme="majorHAnsi" w:cs="Arial"/>
        </w:rPr>
        <w:t>ZoU</w:t>
      </w:r>
      <w:proofErr w:type="spellEnd"/>
      <w:r w:rsidRPr="00EB7AE5">
        <w:rPr>
          <w:rFonts w:asciiTheme="majorHAnsi" w:hAnsiTheme="majorHAnsi" w:cs="Arial"/>
        </w:rPr>
        <w:t xml:space="preserve"> projektu</w:t>
      </w:r>
      <w:r w:rsidRPr="00EB7AE5">
        <w:rPr>
          <w:rFonts w:asciiTheme="majorHAnsi" w:hAnsiTheme="majorHAnsi" w:cs="Arial"/>
        </w:rPr>
        <w:tab/>
      </w:r>
      <w:r w:rsidRPr="00EB7AE5">
        <w:rPr>
          <w:rFonts w:asciiTheme="majorHAnsi" w:hAnsiTheme="majorHAnsi" w:cs="Arial"/>
        </w:rPr>
        <w:tab/>
        <w:t>Zpráva o udržitelnosti projektu</w:t>
      </w:r>
    </w:p>
    <w:p w:rsidR="00FD2089" w:rsidRPr="00EB7AE5" w:rsidRDefault="00FD2089" w:rsidP="00E228A0">
      <w:pPr>
        <w:pStyle w:val="Odstavecseseznamem"/>
        <w:ind w:left="426"/>
        <w:jc w:val="left"/>
        <w:rPr>
          <w:rFonts w:asciiTheme="majorHAnsi" w:hAnsiTheme="majorHAnsi" w:cs="Arial"/>
        </w:rPr>
      </w:pPr>
      <w:r w:rsidRPr="00EB7AE5">
        <w:rPr>
          <w:rFonts w:asciiTheme="majorHAnsi" w:hAnsiTheme="majorHAnsi" w:cs="Arial"/>
        </w:rPr>
        <w:t>ZŽoP</w:t>
      </w:r>
      <w:r w:rsidRPr="00EB7AE5">
        <w:rPr>
          <w:rFonts w:asciiTheme="majorHAnsi" w:hAnsiTheme="majorHAnsi" w:cs="Arial"/>
        </w:rPr>
        <w:tab/>
      </w:r>
      <w:r w:rsidRPr="00EB7AE5">
        <w:rPr>
          <w:rFonts w:asciiTheme="majorHAnsi" w:hAnsiTheme="majorHAnsi" w:cs="Arial"/>
        </w:rPr>
        <w:tab/>
      </w:r>
      <w:r w:rsidRPr="00EB7AE5">
        <w:rPr>
          <w:rFonts w:asciiTheme="majorHAnsi" w:hAnsiTheme="majorHAnsi" w:cs="Arial"/>
        </w:rPr>
        <w:tab/>
        <w:t>Zjednodušená žádost o platbu</w:t>
      </w:r>
    </w:p>
    <w:p w:rsidR="00FD2089" w:rsidRPr="00EB7AE5" w:rsidRDefault="00FD2089" w:rsidP="00E228A0">
      <w:pPr>
        <w:pStyle w:val="Odstavecseseznamem"/>
        <w:ind w:left="426"/>
        <w:jc w:val="left"/>
        <w:rPr>
          <w:rFonts w:asciiTheme="majorHAnsi" w:hAnsiTheme="majorHAnsi" w:cs="Arial"/>
        </w:rPr>
      </w:pPr>
      <w:proofErr w:type="spellStart"/>
      <w:r w:rsidRPr="00EB7AE5">
        <w:rPr>
          <w:rFonts w:asciiTheme="majorHAnsi" w:hAnsiTheme="majorHAnsi" w:cs="Arial"/>
        </w:rPr>
        <w:t>ŽoZ</w:t>
      </w:r>
      <w:proofErr w:type="spellEnd"/>
      <w:r w:rsidRPr="00EB7AE5">
        <w:rPr>
          <w:rFonts w:asciiTheme="majorHAnsi" w:hAnsiTheme="majorHAnsi" w:cs="Arial"/>
        </w:rPr>
        <w:tab/>
      </w:r>
      <w:r w:rsidRPr="00EB7AE5">
        <w:rPr>
          <w:rFonts w:asciiTheme="majorHAnsi" w:hAnsiTheme="majorHAnsi" w:cs="Arial"/>
        </w:rPr>
        <w:tab/>
      </w:r>
      <w:r w:rsidRPr="00EB7AE5">
        <w:rPr>
          <w:rFonts w:asciiTheme="majorHAnsi" w:hAnsiTheme="majorHAnsi" w:cs="Arial"/>
        </w:rPr>
        <w:tab/>
        <w:t>Žádost o změnu</w:t>
      </w:r>
    </w:p>
    <w:p w:rsidR="002C2E9B" w:rsidRDefault="002C2E9B" w:rsidP="00EA3680"/>
    <w:p w:rsidR="00EA4366" w:rsidRDefault="00EA4366" w:rsidP="00FF5AA4">
      <w:pPr>
        <w:spacing w:after="0" w:line="276" w:lineRule="auto"/>
        <w:rPr>
          <w:rFonts w:cs="Arial"/>
        </w:rPr>
      </w:pPr>
    </w:p>
    <w:p w:rsidR="00EB7AE5" w:rsidRDefault="00EB7AE5">
      <w:pPr>
        <w:spacing w:after="0"/>
        <w:jc w:val="left"/>
        <w:rPr>
          <w:rFonts w:cs="Arial"/>
        </w:rPr>
      </w:pPr>
      <w:r>
        <w:rPr>
          <w:rFonts w:cs="Arial"/>
        </w:rPr>
        <w:br w:type="page"/>
      </w:r>
    </w:p>
    <w:p w:rsidR="00EB7AE5" w:rsidRDefault="00EB7AE5" w:rsidP="00E228A0">
      <w:pPr>
        <w:pStyle w:val="Pravidla1"/>
        <w:numPr>
          <w:ilvl w:val="0"/>
          <w:numId w:val="14"/>
        </w:numPr>
      </w:pPr>
      <w:bookmarkStart w:id="282" w:name="_Toc432410185"/>
      <w:bookmarkStart w:id="283" w:name="_Toc436054825"/>
      <w:r w:rsidRPr="000F729D">
        <w:t>Právní a metodický rámec</w:t>
      </w:r>
      <w:bookmarkEnd w:id="282"/>
      <w:bookmarkEnd w:id="283"/>
    </w:p>
    <w:p w:rsidR="00EB7AE5" w:rsidRDefault="00EB7AE5" w:rsidP="00E228A0"/>
    <w:p w:rsidR="0017571C" w:rsidRPr="00E228A0" w:rsidRDefault="0017571C" w:rsidP="0017571C">
      <w:pPr>
        <w:pStyle w:val="Odstavecseseznamem"/>
        <w:numPr>
          <w:ilvl w:val="0"/>
          <w:numId w:val="63"/>
        </w:numPr>
        <w:rPr>
          <w:szCs w:val="24"/>
        </w:rPr>
      </w:pPr>
      <w:r w:rsidRPr="00E228A0">
        <w:rPr>
          <w:szCs w:val="24"/>
        </w:rPr>
        <w:t>Integrovaná strategie podpory kultury do roku 2020</w:t>
      </w:r>
    </w:p>
    <w:p w:rsidR="0017571C" w:rsidRDefault="0017571C" w:rsidP="0017571C">
      <w:pPr>
        <w:pStyle w:val="Odstavecseseznamem"/>
        <w:numPr>
          <w:ilvl w:val="0"/>
          <w:numId w:val="63"/>
        </w:numPr>
        <w:rPr>
          <w:szCs w:val="24"/>
        </w:rPr>
      </w:pPr>
      <w:r w:rsidRPr="0017571C">
        <w:rPr>
          <w:szCs w:val="24"/>
        </w:rPr>
        <w:t>Nařízení č. 1301/2013 o Evropském fondu pro regionální rozvoj na investice v malém měřítku</w:t>
      </w:r>
    </w:p>
    <w:p w:rsidR="00A270C8" w:rsidRDefault="00A270C8" w:rsidP="00A270C8">
      <w:pPr>
        <w:pStyle w:val="Odstavecseseznamem"/>
        <w:numPr>
          <w:ilvl w:val="0"/>
          <w:numId w:val="63"/>
        </w:numPr>
        <w:rPr>
          <w:szCs w:val="24"/>
        </w:rPr>
      </w:pPr>
      <w:r w:rsidRPr="00A270C8">
        <w:rPr>
          <w:szCs w:val="24"/>
        </w:rPr>
        <w:t xml:space="preserve">Nařízení Komise (EU) č. 651/2014 ze dne 17. června 2014, kterým se v souladu s články 107 a 108 Smlouvy prohlašují určité kategorie podpory za slučitelné s </w:t>
      </w:r>
      <w:r>
        <w:rPr>
          <w:szCs w:val="24"/>
        </w:rPr>
        <w:t>vnitřním trhem</w:t>
      </w:r>
    </w:p>
    <w:p w:rsidR="00761808" w:rsidRDefault="00761808" w:rsidP="00A270C8">
      <w:pPr>
        <w:pStyle w:val="Odstavecseseznamem"/>
        <w:numPr>
          <w:ilvl w:val="0"/>
          <w:numId w:val="63"/>
        </w:numPr>
        <w:rPr>
          <w:szCs w:val="24"/>
        </w:rPr>
      </w:pPr>
      <w:r>
        <w:rPr>
          <w:szCs w:val="24"/>
        </w:rPr>
        <w:t>Zákon</w:t>
      </w:r>
      <w:r w:rsidRPr="00761808">
        <w:rPr>
          <w:szCs w:val="24"/>
        </w:rPr>
        <w:t xml:space="preserve"> č.</w:t>
      </w:r>
      <w:r>
        <w:rPr>
          <w:szCs w:val="24"/>
        </w:rPr>
        <w:t xml:space="preserve"> </w:t>
      </w:r>
      <w:r w:rsidRPr="00761808">
        <w:rPr>
          <w:szCs w:val="24"/>
        </w:rPr>
        <w:t>20/1987 Sb., o státní památkové péči, v platném znění</w:t>
      </w:r>
    </w:p>
    <w:p w:rsidR="0096023B" w:rsidRPr="0017571C" w:rsidRDefault="0096023B" w:rsidP="0096023B">
      <w:pPr>
        <w:pStyle w:val="Odstavecseseznamem"/>
        <w:rPr>
          <w:szCs w:val="24"/>
        </w:rPr>
      </w:pPr>
    </w:p>
    <w:p w:rsidR="0017571C" w:rsidRDefault="0017571C" w:rsidP="00E228A0">
      <w:pPr>
        <w:pStyle w:val="Odstavecseseznamem"/>
      </w:pPr>
    </w:p>
    <w:p w:rsidR="00EB7AE5" w:rsidRPr="000F729D" w:rsidRDefault="00EB7AE5" w:rsidP="00E228A0"/>
    <w:p w:rsidR="00EB7AE5" w:rsidRDefault="00EB7AE5" w:rsidP="00E228A0">
      <w:pPr>
        <w:rPr>
          <w:rFonts w:cs="Arial"/>
        </w:rPr>
      </w:pPr>
    </w:p>
    <w:p w:rsidR="00EA4366" w:rsidRDefault="00EA4366" w:rsidP="00E228A0"/>
    <w:p w:rsidR="00EB7AE5" w:rsidRDefault="00EB7AE5" w:rsidP="00E228A0"/>
    <w:p w:rsidR="00EB7AE5" w:rsidRDefault="00EB7AE5" w:rsidP="00E228A0"/>
    <w:p w:rsidR="00EB7AE5" w:rsidRDefault="00EB7AE5" w:rsidP="00E228A0"/>
    <w:p w:rsidR="00EB7AE5" w:rsidRDefault="00EB7AE5" w:rsidP="00E228A0"/>
    <w:p w:rsidR="00EB7AE5" w:rsidRDefault="00EB7AE5">
      <w:pPr>
        <w:spacing w:after="0"/>
        <w:jc w:val="left"/>
      </w:pPr>
      <w:r>
        <w:br w:type="page"/>
      </w:r>
    </w:p>
    <w:p w:rsidR="00EB7AE5" w:rsidRDefault="00EB7AE5" w:rsidP="00EB7AE5">
      <w:pPr>
        <w:pStyle w:val="Pravidla1"/>
        <w:numPr>
          <w:ilvl w:val="0"/>
          <w:numId w:val="14"/>
        </w:numPr>
      </w:pPr>
      <w:bookmarkStart w:id="284" w:name="_Toc436054826"/>
      <w:r w:rsidRPr="005D35E5">
        <w:t>Seznam příloh</w:t>
      </w:r>
      <w:bookmarkEnd w:id="284"/>
    </w:p>
    <w:p w:rsidR="00EB7AE5" w:rsidRPr="00FA27F8" w:rsidRDefault="00EB7AE5" w:rsidP="00EB7AE5">
      <w:pPr>
        <w:jc w:val="left"/>
        <w:rPr>
          <w:i/>
        </w:rPr>
      </w:pPr>
    </w:p>
    <w:p w:rsidR="00EB7AE5" w:rsidRPr="006E68FD" w:rsidRDefault="00EB7AE5" w:rsidP="00EB7AE5">
      <w:pPr>
        <w:pStyle w:val="Odstavecseseznamem"/>
        <w:numPr>
          <w:ilvl w:val="0"/>
          <w:numId w:val="20"/>
        </w:numPr>
        <w:jc w:val="left"/>
      </w:pPr>
      <w:r w:rsidRPr="006E68FD">
        <w:t>Pokyny pro podání žádosti o podporu v MS2014+</w:t>
      </w:r>
    </w:p>
    <w:p w:rsidR="000015B2" w:rsidRPr="006E68FD" w:rsidRDefault="000015B2" w:rsidP="000015B2">
      <w:pPr>
        <w:pStyle w:val="Odstavecseseznamem"/>
        <w:numPr>
          <w:ilvl w:val="0"/>
          <w:numId w:val="20"/>
        </w:numPr>
        <w:jc w:val="left"/>
      </w:pPr>
      <w:r w:rsidRPr="006E68FD">
        <w:t xml:space="preserve">Osnova </w:t>
      </w:r>
      <w:r w:rsidR="0083694E">
        <w:t>S</w:t>
      </w:r>
      <w:r w:rsidRPr="006E68FD">
        <w:t>tudie proveditelnosti</w:t>
      </w:r>
      <w:r w:rsidR="0083694E">
        <w:t xml:space="preserve"> – bude doplněna při další aktualizaci</w:t>
      </w:r>
    </w:p>
    <w:p w:rsidR="00EB7AE5" w:rsidRPr="006E68FD" w:rsidRDefault="00EB7AE5" w:rsidP="00EB7AE5">
      <w:pPr>
        <w:pStyle w:val="Odstavecseseznamem"/>
        <w:numPr>
          <w:ilvl w:val="0"/>
          <w:numId w:val="20"/>
        </w:numPr>
        <w:jc w:val="left"/>
      </w:pPr>
      <w:r w:rsidRPr="006E68FD">
        <w:t>Metodický list indikátorů</w:t>
      </w:r>
    </w:p>
    <w:p w:rsidR="00EB7AE5" w:rsidRPr="006E68FD" w:rsidRDefault="00EB7AE5" w:rsidP="00EB7AE5">
      <w:pPr>
        <w:pStyle w:val="Odstavecseseznamem"/>
        <w:numPr>
          <w:ilvl w:val="0"/>
          <w:numId w:val="20"/>
        </w:numPr>
        <w:jc w:val="left"/>
      </w:pPr>
      <w:r w:rsidRPr="006E68FD">
        <w:t>Podmínky Rozhodnutí o poskytnutí dotace (pro PO OSS) – vzor</w:t>
      </w:r>
    </w:p>
    <w:p w:rsidR="00EB7AE5" w:rsidRPr="006E68FD" w:rsidRDefault="00EB7AE5" w:rsidP="00EB7AE5">
      <w:pPr>
        <w:pStyle w:val="Odstavecseseznamem"/>
        <w:numPr>
          <w:ilvl w:val="0"/>
          <w:numId w:val="20"/>
        </w:numPr>
        <w:jc w:val="left"/>
      </w:pPr>
      <w:r w:rsidRPr="006E68FD">
        <w:t xml:space="preserve">Podmínky Rozhodnutí o poskytnutí dotace (pro příjemce kromě </w:t>
      </w:r>
      <w:proofErr w:type="gramStart"/>
      <w:r w:rsidRPr="006E68FD">
        <w:t>OSS</w:t>
      </w:r>
      <w:proofErr w:type="gramEnd"/>
      <w:r w:rsidRPr="006E68FD">
        <w:t xml:space="preserve"> a jejich PO) – vzor</w:t>
      </w:r>
    </w:p>
    <w:p w:rsidR="00EB7AE5" w:rsidRPr="006E68FD" w:rsidRDefault="00EB7AE5" w:rsidP="00EB7AE5">
      <w:pPr>
        <w:pStyle w:val="Odstavecseseznamem"/>
        <w:numPr>
          <w:ilvl w:val="0"/>
          <w:numId w:val="20"/>
        </w:numPr>
        <w:jc w:val="left"/>
      </w:pPr>
      <w:r w:rsidRPr="006E68FD">
        <w:t xml:space="preserve">Podmínky Stanovení výdajů </w:t>
      </w:r>
      <w:r w:rsidR="0083694E">
        <w:t>na financování akce OSS</w:t>
      </w:r>
      <w:r w:rsidRPr="006E68FD">
        <w:t xml:space="preserve"> – vzor</w:t>
      </w:r>
    </w:p>
    <w:p w:rsidR="00EB7AE5" w:rsidRPr="006E68FD" w:rsidRDefault="00EB7AE5" w:rsidP="00EB7AE5">
      <w:pPr>
        <w:pStyle w:val="Odstavecseseznamem"/>
        <w:numPr>
          <w:ilvl w:val="0"/>
          <w:numId w:val="20"/>
        </w:numPr>
        <w:jc w:val="left"/>
      </w:pPr>
      <w:r w:rsidRPr="006E68FD">
        <w:t xml:space="preserve">Krácení peněžních prostředků při porušení Podmínek </w:t>
      </w:r>
      <w:r w:rsidR="00AE49B9" w:rsidRPr="006E68FD">
        <w:t xml:space="preserve">Dopisu </w:t>
      </w:r>
      <w:r w:rsidRPr="006E68FD">
        <w:t>MMR/Stanovení výdajů</w:t>
      </w:r>
    </w:p>
    <w:p w:rsidR="00D270DE" w:rsidRPr="001A2252" w:rsidRDefault="00D270DE" w:rsidP="00EB7AE5">
      <w:pPr>
        <w:pStyle w:val="Odstavecseseznamem"/>
        <w:numPr>
          <w:ilvl w:val="0"/>
          <w:numId w:val="20"/>
        </w:numPr>
        <w:jc w:val="left"/>
      </w:pPr>
      <w:r w:rsidRPr="001A2252">
        <w:t>Průzkum trhu</w:t>
      </w:r>
    </w:p>
    <w:p w:rsidR="00146D01" w:rsidRPr="001A2252" w:rsidRDefault="00093AC0" w:rsidP="00146D01">
      <w:pPr>
        <w:pStyle w:val="Odstavecseseznamem"/>
        <w:numPr>
          <w:ilvl w:val="0"/>
          <w:numId w:val="20"/>
        </w:numPr>
        <w:jc w:val="left"/>
      </w:pPr>
      <w:r w:rsidRPr="001A2252">
        <w:t>Seznam s</w:t>
      </w:r>
      <w:r w:rsidR="00146D01" w:rsidRPr="001A2252">
        <w:t>větového dědictví UNESCO</w:t>
      </w:r>
      <w:r w:rsidR="001A2252" w:rsidRPr="001A2252">
        <w:t xml:space="preserve"> </w:t>
      </w:r>
    </w:p>
    <w:p w:rsidR="00EB7AE5" w:rsidRPr="001A2252" w:rsidRDefault="00093AC0" w:rsidP="0096023B">
      <w:pPr>
        <w:pStyle w:val="Odstavecseseznamem"/>
        <w:numPr>
          <w:ilvl w:val="0"/>
          <w:numId w:val="20"/>
        </w:numPr>
        <w:jc w:val="left"/>
      </w:pPr>
      <w:r w:rsidRPr="001A2252">
        <w:t>Indikativní seznam s</w:t>
      </w:r>
      <w:r w:rsidR="0096023B" w:rsidRPr="001A2252">
        <w:t xml:space="preserve">větového dědictví UNESCO v kategorii kulturní dědictví </w:t>
      </w:r>
    </w:p>
    <w:p w:rsidR="00497C9D" w:rsidRPr="001A2252" w:rsidRDefault="00497C9D" w:rsidP="00497C9D">
      <w:pPr>
        <w:pStyle w:val="Odstavecseseznamem"/>
        <w:numPr>
          <w:ilvl w:val="0"/>
          <w:numId w:val="20"/>
        </w:numPr>
        <w:jc w:val="left"/>
      </w:pPr>
      <w:r w:rsidRPr="001A2252">
        <w:t>Seznam národních kulturních památek k 1. 1. 2014</w:t>
      </w:r>
    </w:p>
    <w:p w:rsidR="00146D01" w:rsidRPr="001A2252" w:rsidRDefault="00146D01" w:rsidP="00146D01">
      <w:pPr>
        <w:pStyle w:val="Odstavecseseznamem"/>
        <w:numPr>
          <w:ilvl w:val="0"/>
          <w:numId w:val="20"/>
        </w:numPr>
        <w:jc w:val="left"/>
      </w:pPr>
      <w:r w:rsidRPr="001A2252">
        <w:t>Indikativní seznam národních kulturních památek k 1.</w:t>
      </w:r>
      <w:r w:rsidR="00497C9D" w:rsidRPr="001A2252">
        <w:t> </w:t>
      </w:r>
      <w:r w:rsidRPr="001A2252">
        <w:t>1. 2014</w:t>
      </w:r>
    </w:p>
    <w:p w:rsidR="00EB7AE5" w:rsidRDefault="00EB7AE5" w:rsidP="00454AFF"/>
    <w:sectPr w:rsidR="00EB7AE5" w:rsidSect="004B2F6E">
      <w:headerReference w:type="default" r:id="rId16"/>
      <w:footerReference w:type="default" r:id="rId17"/>
      <w:headerReference w:type="first" r:id="rId18"/>
      <w:type w:val="continuous"/>
      <w:pgSz w:w="11900" w:h="16840" w:code="9"/>
      <w:pgMar w:top="1474" w:right="1412" w:bottom="1440" w:left="1418" w:header="709" w:footer="709" w:gutter="0"/>
      <w:cols w:space="708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12E" w:rsidRDefault="00DD612E" w:rsidP="00EA3680">
      <w:r>
        <w:separator/>
      </w:r>
    </w:p>
    <w:p w:rsidR="00DD612E" w:rsidRDefault="00DD612E" w:rsidP="00EA3680"/>
  </w:endnote>
  <w:endnote w:type="continuationSeparator" w:id="0">
    <w:p w:rsidR="00DD612E" w:rsidRDefault="00DD612E" w:rsidP="00EA3680">
      <w:r>
        <w:continuationSeparator/>
      </w:r>
    </w:p>
    <w:p w:rsidR="00DD612E" w:rsidRDefault="00DD612E" w:rsidP="00EA36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12E" w:rsidRDefault="00DD612E" w:rsidP="00EA368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-224155</wp:posOffset>
              </wp:positionH>
              <wp:positionV relativeFrom="paragraph">
                <wp:posOffset>-207010</wp:posOffset>
              </wp:positionV>
              <wp:extent cx="6171565" cy="5143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7156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DD612E" w:rsidRDefault="00DD612E" w:rsidP="0088542D">
                          <w:pPr>
                            <w:pStyle w:val="Zpat"/>
                            <w:tabs>
                              <w:tab w:val="center" w:pos="709"/>
                            </w:tabs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  <w:p w:rsidR="00DD612E" w:rsidRPr="00CB13B8" w:rsidRDefault="00DD612E" w:rsidP="0088542D">
                          <w:pPr>
                            <w:pStyle w:val="Zpat"/>
                            <w:tabs>
                              <w:tab w:val="center" w:pos="709"/>
                            </w:tabs>
                            <w:rPr>
                              <w:rFonts w:cs="Arial"/>
                            </w:rPr>
                          </w:pPr>
                          <w:r w:rsidRPr="00CB13B8">
                            <w:rPr>
                              <w:rFonts w:cs="Arial"/>
                              <w:sz w:val="20"/>
                              <w:szCs w:val="20"/>
                            </w:rPr>
                            <w:t>Vydání 1.0</w:t>
                          </w:r>
                          <w:r w:rsidRPr="00CB13B8">
                            <w:rPr>
                              <w:rFonts w:cs="Arial"/>
                              <w:sz w:val="20"/>
                              <w:szCs w:val="20"/>
                            </w:rPr>
                            <w:tab/>
                          </w:r>
                          <w:r w:rsidRPr="00CB13B8">
                            <w:rPr>
                              <w:rFonts w:cs="Arial"/>
                              <w:sz w:val="20"/>
                              <w:szCs w:val="20"/>
                            </w:rPr>
                            <w:tab/>
                            <w:t xml:space="preserve">  Specifická pravidla pro žadatele a příjemce</w:t>
                          </w:r>
                        </w:p>
                        <w:p w:rsidR="00DD612E" w:rsidRPr="008725B7" w:rsidRDefault="00DD612E" w:rsidP="0088542D">
                          <w:r w:rsidRPr="00CB13B8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Platnost od 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23. 11</w:t>
                          </w:r>
                          <w:r w:rsidRPr="00CB13B8">
                            <w:rPr>
                              <w:rFonts w:cs="Arial"/>
                              <w:sz w:val="20"/>
                              <w:szCs w:val="20"/>
                            </w:rPr>
                            <w:t>. 2015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17.65pt;margin-top:-16.3pt;width:485.9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" filled="f" stroked="f">
              <v:path arrowok="t"/>
              <v:textbox>
                <w:txbxContent>
                  <w:p w:rsidR="00DD612E" w:rsidRDefault="00DD612E" w:rsidP="0088542D">
                    <w:pPr>
                      <w:pStyle w:val="Zpat"/>
                      <w:tabs>
                        <w:tab w:val="center" w:pos="709"/>
                      </w:tabs>
                      <w:rPr>
                        <w:rFonts w:cs="Arial"/>
                        <w:sz w:val="20"/>
                        <w:szCs w:val="20"/>
                      </w:rPr>
                    </w:pPr>
                  </w:p>
                  <w:p w:rsidR="00DD612E" w:rsidRPr="00CB13B8" w:rsidRDefault="00DD612E" w:rsidP="0088542D">
                    <w:pPr>
                      <w:pStyle w:val="Zpat"/>
                      <w:tabs>
                        <w:tab w:val="center" w:pos="709"/>
                      </w:tabs>
                      <w:rPr>
                        <w:rFonts w:cs="Arial"/>
                      </w:rPr>
                    </w:pPr>
                    <w:r w:rsidRPr="00CB13B8">
                      <w:rPr>
                        <w:rFonts w:cs="Arial"/>
                        <w:sz w:val="20"/>
                        <w:szCs w:val="20"/>
                      </w:rPr>
                      <w:t>Vydání 1.0</w:t>
                    </w:r>
                    <w:r w:rsidRPr="00CB13B8">
                      <w:rPr>
                        <w:rFonts w:cs="Arial"/>
                        <w:sz w:val="20"/>
                        <w:szCs w:val="20"/>
                      </w:rPr>
                      <w:tab/>
                    </w:r>
                    <w:r w:rsidRPr="00CB13B8">
                      <w:rPr>
                        <w:rFonts w:cs="Arial"/>
                        <w:sz w:val="20"/>
                        <w:szCs w:val="20"/>
                      </w:rPr>
                      <w:tab/>
                      <w:t xml:space="preserve">  Specifická pravidla pro žadatele a příjemce</w:t>
                    </w:r>
                  </w:p>
                  <w:p w:rsidR="00DD612E" w:rsidRPr="008725B7" w:rsidRDefault="00DD612E" w:rsidP="0088542D">
                    <w:r w:rsidRPr="00CB13B8">
                      <w:rPr>
                        <w:rFonts w:cs="Arial"/>
                        <w:sz w:val="20"/>
                        <w:szCs w:val="20"/>
                      </w:rPr>
                      <w:t xml:space="preserve">Platnost od 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23. 11</w:t>
                    </w:r>
                    <w:r w:rsidRPr="00CB13B8">
                      <w:rPr>
                        <w:rFonts w:cs="Arial"/>
                        <w:sz w:val="20"/>
                        <w:szCs w:val="20"/>
                      </w:rPr>
                      <w:t>. 2015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12E" w:rsidRDefault="00DD612E" w:rsidP="00EA3680">
      <w:r>
        <w:separator/>
      </w:r>
    </w:p>
    <w:p w:rsidR="00DD612E" w:rsidRDefault="00DD612E" w:rsidP="00EA3680"/>
  </w:footnote>
  <w:footnote w:type="continuationSeparator" w:id="0">
    <w:p w:rsidR="00DD612E" w:rsidRDefault="00DD612E" w:rsidP="00EA3680">
      <w:r>
        <w:continuationSeparator/>
      </w:r>
    </w:p>
    <w:p w:rsidR="00DD612E" w:rsidRDefault="00DD612E" w:rsidP="00EA3680"/>
  </w:footnote>
  <w:footnote w:id="1">
    <w:p w:rsidR="00DD612E" w:rsidRDefault="00DD612E" w:rsidP="0020766D">
      <w:pPr>
        <w:pStyle w:val="Textpoznpodarou"/>
      </w:pPr>
      <w:r>
        <w:rPr>
          <w:rStyle w:val="Znakapoznpodarou"/>
        </w:rPr>
        <w:footnoteRef/>
      </w:r>
      <w:r>
        <w:t xml:space="preserve"> Modernizaci, popřípadě výstavbu </w:t>
      </w:r>
      <w:r w:rsidRPr="00C3106A">
        <w:rPr>
          <w:rFonts w:cs="Arial"/>
        </w:rPr>
        <w:t>nezbytných objektů technického a</w:t>
      </w:r>
      <w:r>
        <w:rPr>
          <w:rFonts w:cs="Arial"/>
        </w:rPr>
        <w:t> </w:t>
      </w:r>
      <w:r w:rsidRPr="00C3106A">
        <w:rPr>
          <w:rFonts w:cs="Arial"/>
        </w:rPr>
        <w:t>technologického zázemí a objektů sociálního zázemí</w:t>
      </w:r>
      <w:r>
        <w:rPr>
          <w:rFonts w:cs="Arial"/>
        </w:rPr>
        <w:t xml:space="preserve"> lze realizovat pouze </w:t>
      </w:r>
      <w:r>
        <w:t xml:space="preserve">v rámci území, vymezeného památkami </w:t>
      </w:r>
      <w:proofErr w:type="spellStart"/>
      <w:r>
        <w:t>podporovatelnými</w:t>
      </w:r>
      <w:proofErr w:type="spellEnd"/>
      <w:r>
        <w:t xml:space="preserve"> z IROP (viz příloha č. 9 – 12 těchto Pravidel).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12E" w:rsidRDefault="00DD612E">
    <w:pPr>
      <w:pStyle w:val="Zhlav"/>
      <w:jc w:val="right"/>
    </w:pPr>
    <w:r>
      <w:fldChar w:fldCharType="begin"/>
    </w:r>
    <w:r>
      <w:instrText>PAGE   \* MERGEFORMAT</w:instrText>
    </w:r>
    <w:r>
      <w:fldChar w:fldCharType="separate"/>
    </w:r>
    <w:r w:rsidR="00625E83">
      <w:rPr>
        <w:noProof/>
      </w:rPr>
      <w:t>39</w:t>
    </w:r>
    <w:r>
      <w:rPr>
        <w:noProof/>
      </w:rPr>
      <w:fldChar w:fldCharType="end"/>
    </w:r>
  </w:p>
  <w:p w:rsidR="00DD612E" w:rsidRDefault="00DD612E" w:rsidP="00EA368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12E" w:rsidRDefault="00DD612E" w:rsidP="00EA3680">
    <w:pPr>
      <w:pStyle w:val="Zhlav"/>
    </w:pPr>
    <w:r>
      <w:rPr>
        <w:noProof/>
        <w:lang w:eastAsia="cs-CZ"/>
      </w:rPr>
      <w:drawing>
        <wp:inline distT="0" distB="0" distL="0" distR="0">
          <wp:extent cx="5276850" cy="876300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914"/>
    <w:multiLevelType w:val="multilevel"/>
    <w:tmpl w:val="AA5623F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26C1C6E"/>
    <w:multiLevelType w:val="hybridMultilevel"/>
    <w:tmpl w:val="A3FED8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165FAD"/>
    <w:multiLevelType w:val="hybridMultilevel"/>
    <w:tmpl w:val="12D25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67052"/>
    <w:multiLevelType w:val="hybridMultilevel"/>
    <w:tmpl w:val="B048611A"/>
    <w:lvl w:ilvl="0" w:tplc="D818D4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291154"/>
    <w:multiLevelType w:val="hybridMultilevel"/>
    <w:tmpl w:val="A5BEE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D2EC9"/>
    <w:multiLevelType w:val="hybridMultilevel"/>
    <w:tmpl w:val="3CAC17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C8A44B1"/>
    <w:multiLevelType w:val="hybridMultilevel"/>
    <w:tmpl w:val="ED6AC0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64D2C"/>
    <w:multiLevelType w:val="hybridMultilevel"/>
    <w:tmpl w:val="A5ECF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B5805"/>
    <w:multiLevelType w:val="hybridMultilevel"/>
    <w:tmpl w:val="F954BA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E555A9"/>
    <w:multiLevelType w:val="hybridMultilevel"/>
    <w:tmpl w:val="E97CED70"/>
    <w:lvl w:ilvl="0" w:tplc="D81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18D4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8D3B9C"/>
    <w:multiLevelType w:val="hybridMultilevel"/>
    <w:tmpl w:val="440AB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A26FD9"/>
    <w:multiLevelType w:val="hybridMultilevel"/>
    <w:tmpl w:val="3AC88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E61BA1"/>
    <w:multiLevelType w:val="multilevel"/>
    <w:tmpl w:val="B2D074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3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17277771"/>
    <w:multiLevelType w:val="hybridMultilevel"/>
    <w:tmpl w:val="DBE6872E"/>
    <w:lvl w:ilvl="0" w:tplc="264A726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D818D44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18DE39C8"/>
    <w:multiLevelType w:val="hybridMultilevel"/>
    <w:tmpl w:val="E0942786"/>
    <w:lvl w:ilvl="0" w:tplc="9DA09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C226E7"/>
    <w:multiLevelType w:val="multilevel"/>
    <w:tmpl w:val="55DC70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1CE40AE4"/>
    <w:multiLevelType w:val="hybridMultilevel"/>
    <w:tmpl w:val="705E2E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150246B"/>
    <w:multiLevelType w:val="hybridMultilevel"/>
    <w:tmpl w:val="D092E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8D5B49"/>
    <w:multiLevelType w:val="hybridMultilevel"/>
    <w:tmpl w:val="A71C53F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66527AF"/>
    <w:multiLevelType w:val="hybridMultilevel"/>
    <w:tmpl w:val="3F38C9BC"/>
    <w:lvl w:ilvl="0" w:tplc="427A94E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517383"/>
    <w:multiLevelType w:val="hybridMultilevel"/>
    <w:tmpl w:val="A2CCF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486F77"/>
    <w:multiLevelType w:val="hybridMultilevel"/>
    <w:tmpl w:val="3648B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7CE570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3A6B37"/>
    <w:multiLevelType w:val="multilevel"/>
    <w:tmpl w:val="BEE25D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2FFC131D"/>
    <w:multiLevelType w:val="hybridMultilevel"/>
    <w:tmpl w:val="D58606FE"/>
    <w:lvl w:ilvl="0" w:tplc="7430CC54">
      <w:start w:val="1"/>
      <w:numFmt w:val="decimal"/>
      <w:pStyle w:val="Pravidla11"/>
      <w:lvlText w:val="2.%1."/>
      <w:lvlJc w:val="left"/>
      <w:pPr>
        <w:ind w:left="121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399250E"/>
    <w:multiLevelType w:val="hybridMultilevel"/>
    <w:tmpl w:val="9D80B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D91769"/>
    <w:multiLevelType w:val="hybridMultilevel"/>
    <w:tmpl w:val="A7003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DB65B0"/>
    <w:multiLevelType w:val="hybridMultilevel"/>
    <w:tmpl w:val="E1120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F53010"/>
    <w:multiLevelType w:val="hybridMultilevel"/>
    <w:tmpl w:val="28629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A9415A"/>
    <w:multiLevelType w:val="hybridMultilevel"/>
    <w:tmpl w:val="34225300"/>
    <w:lvl w:ilvl="0" w:tplc="8750A2C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7E22013"/>
    <w:multiLevelType w:val="hybridMultilevel"/>
    <w:tmpl w:val="501C9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FE2FAE"/>
    <w:multiLevelType w:val="hybridMultilevel"/>
    <w:tmpl w:val="41781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7B5B27"/>
    <w:multiLevelType w:val="hybridMultilevel"/>
    <w:tmpl w:val="03C4B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14653F"/>
    <w:multiLevelType w:val="hybridMultilevel"/>
    <w:tmpl w:val="F9A6D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D47097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3DF50F25"/>
    <w:multiLevelType w:val="hybridMultilevel"/>
    <w:tmpl w:val="67303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FC47F03"/>
    <w:multiLevelType w:val="hybridMultilevel"/>
    <w:tmpl w:val="A7DE92FA"/>
    <w:lvl w:ilvl="0" w:tplc="4670A7FA">
      <w:start w:val="1"/>
      <w:numFmt w:val="bullet"/>
      <w:pStyle w:val="OMODRAZKY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-60"/>
        </w:tabs>
        <w:ind w:left="-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abstractNum w:abstractNumId="36">
    <w:nsid w:val="405A066B"/>
    <w:multiLevelType w:val="hybridMultilevel"/>
    <w:tmpl w:val="3D1495F0"/>
    <w:lvl w:ilvl="0" w:tplc="E1C85E2E">
      <w:numFmt w:val="bullet"/>
      <w:lvlText w:val="•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164482C"/>
    <w:multiLevelType w:val="hybridMultilevel"/>
    <w:tmpl w:val="615A2526"/>
    <w:lvl w:ilvl="0" w:tplc="040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8E92E37E">
      <w:numFmt w:val="bullet"/>
      <w:lvlText w:val="-"/>
      <w:lvlJc w:val="left"/>
      <w:pPr>
        <w:ind w:left="1336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8">
    <w:nsid w:val="416A3738"/>
    <w:multiLevelType w:val="hybridMultilevel"/>
    <w:tmpl w:val="27600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5367209"/>
    <w:multiLevelType w:val="hybridMultilevel"/>
    <w:tmpl w:val="0EE27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5AC08AE"/>
    <w:multiLevelType w:val="hybridMultilevel"/>
    <w:tmpl w:val="AC20D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61725F9"/>
    <w:multiLevelType w:val="hybridMultilevel"/>
    <w:tmpl w:val="FEE2C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E59777B"/>
    <w:multiLevelType w:val="hybridMultilevel"/>
    <w:tmpl w:val="D83AD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03B21DD"/>
    <w:multiLevelType w:val="hybridMultilevel"/>
    <w:tmpl w:val="A9023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2717731"/>
    <w:multiLevelType w:val="hybridMultilevel"/>
    <w:tmpl w:val="EFDC5A52"/>
    <w:lvl w:ilvl="0" w:tplc="0405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32448E4"/>
    <w:multiLevelType w:val="multilevel"/>
    <w:tmpl w:val="18A82B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5CF037D1"/>
    <w:multiLevelType w:val="hybridMultilevel"/>
    <w:tmpl w:val="F1CCC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D8505B2"/>
    <w:multiLevelType w:val="multilevel"/>
    <w:tmpl w:val="352656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5"/>
        <w:szCs w:val="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5ECD23F0"/>
    <w:multiLevelType w:val="hybridMultilevel"/>
    <w:tmpl w:val="0734C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F7B2A86"/>
    <w:multiLevelType w:val="hybridMultilevel"/>
    <w:tmpl w:val="1CD0E044"/>
    <w:lvl w:ilvl="0" w:tplc="F6DAB22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18B5BDE"/>
    <w:multiLevelType w:val="multilevel"/>
    <w:tmpl w:val="3ED01E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1">
    <w:nsid w:val="62D96838"/>
    <w:multiLevelType w:val="hybridMultilevel"/>
    <w:tmpl w:val="FE049D62"/>
    <w:lvl w:ilvl="0" w:tplc="FEF6D928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647D619A"/>
    <w:multiLevelType w:val="hybridMultilevel"/>
    <w:tmpl w:val="153CE5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49A380E"/>
    <w:multiLevelType w:val="hybridMultilevel"/>
    <w:tmpl w:val="6DB2C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601724C"/>
    <w:multiLevelType w:val="hybridMultilevel"/>
    <w:tmpl w:val="267CC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6993F1A"/>
    <w:multiLevelType w:val="hybridMultilevel"/>
    <w:tmpl w:val="2812A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8332A82"/>
    <w:multiLevelType w:val="hybridMultilevel"/>
    <w:tmpl w:val="9B1873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6AE225AC"/>
    <w:multiLevelType w:val="hybridMultilevel"/>
    <w:tmpl w:val="39CA6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BE90914"/>
    <w:multiLevelType w:val="hybridMultilevel"/>
    <w:tmpl w:val="D21E559E"/>
    <w:lvl w:ilvl="0" w:tplc="2DCC3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EE35B70"/>
    <w:multiLevelType w:val="hybridMultilevel"/>
    <w:tmpl w:val="50207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F4B56D0"/>
    <w:multiLevelType w:val="hybridMultilevel"/>
    <w:tmpl w:val="74D46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09378D0"/>
    <w:multiLevelType w:val="hybridMultilevel"/>
    <w:tmpl w:val="191A4570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2">
    <w:nsid w:val="746F1E7E"/>
    <w:multiLevelType w:val="hybridMultilevel"/>
    <w:tmpl w:val="EF9A8184"/>
    <w:lvl w:ilvl="0" w:tplc="E1C85E2E">
      <w:numFmt w:val="bullet"/>
      <w:lvlText w:val="•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6CC4AF8"/>
    <w:multiLevelType w:val="hybridMultilevel"/>
    <w:tmpl w:val="9FCCF64E"/>
    <w:lvl w:ilvl="0" w:tplc="D81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7443CEE"/>
    <w:multiLevelType w:val="hybridMultilevel"/>
    <w:tmpl w:val="5C5499CE"/>
    <w:lvl w:ilvl="0" w:tplc="107A9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36C6D550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A667F41"/>
    <w:multiLevelType w:val="hybridMultilevel"/>
    <w:tmpl w:val="69E88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A8D353F"/>
    <w:multiLevelType w:val="hybridMultilevel"/>
    <w:tmpl w:val="8F58BD1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2B00A16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7">
    <w:nsid w:val="7AC07C44"/>
    <w:multiLevelType w:val="hybridMultilevel"/>
    <w:tmpl w:val="F104B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C2D2CA9"/>
    <w:multiLevelType w:val="hybridMultilevel"/>
    <w:tmpl w:val="14683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CEE0E96"/>
    <w:multiLevelType w:val="hybridMultilevel"/>
    <w:tmpl w:val="E71CADF2"/>
    <w:lvl w:ilvl="0" w:tplc="9B06E5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D491EF2"/>
    <w:multiLevelType w:val="hybridMultilevel"/>
    <w:tmpl w:val="86CEF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2"/>
  </w:num>
  <w:num w:numId="3">
    <w:abstractNumId w:val="28"/>
  </w:num>
  <w:num w:numId="4">
    <w:abstractNumId w:val="25"/>
  </w:num>
  <w:num w:numId="5">
    <w:abstractNumId w:val="32"/>
  </w:num>
  <w:num w:numId="6">
    <w:abstractNumId w:val="34"/>
  </w:num>
  <w:num w:numId="7">
    <w:abstractNumId w:val="64"/>
  </w:num>
  <w:num w:numId="8">
    <w:abstractNumId w:val="21"/>
  </w:num>
  <w:num w:numId="9">
    <w:abstractNumId w:val="61"/>
  </w:num>
  <w:num w:numId="10">
    <w:abstractNumId w:val="57"/>
  </w:num>
  <w:num w:numId="11">
    <w:abstractNumId w:val="2"/>
  </w:num>
  <w:num w:numId="12">
    <w:abstractNumId w:val="36"/>
  </w:num>
  <w:num w:numId="13">
    <w:abstractNumId w:val="35"/>
  </w:num>
  <w:num w:numId="14">
    <w:abstractNumId w:val="0"/>
  </w:num>
  <w:num w:numId="15">
    <w:abstractNumId w:val="12"/>
  </w:num>
  <w:num w:numId="16">
    <w:abstractNumId w:val="23"/>
  </w:num>
  <w:num w:numId="17">
    <w:abstractNumId w:val="26"/>
  </w:num>
  <w:num w:numId="18">
    <w:abstractNumId w:val="38"/>
  </w:num>
  <w:num w:numId="19">
    <w:abstractNumId w:val="33"/>
  </w:num>
  <w:num w:numId="20">
    <w:abstractNumId w:val="51"/>
  </w:num>
  <w:num w:numId="21">
    <w:abstractNumId w:val="39"/>
  </w:num>
  <w:num w:numId="22">
    <w:abstractNumId w:val="65"/>
  </w:num>
  <w:num w:numId="23">
    <w:abstractNumId w:val="46"/>
  </w:num>
  <w:num w:numId="24">
    <w:abstractNumId w:val="24"/>
  </w:num>
  <w:num w:numId="25">
    <w:abstractNumId w:val="10"/>
  </w:num>
  <w:num w:numId="26">
    <w:abstractNumId w:val="16"/>
  </w:num>
  <w:num w:numId="27">
    <w:abstractNumId w:val="14"/>
  </w:num>
  <w:num w:numId="28">
    <w:abstractNumId w:val="4"/>
  </w:num>
  <w:num w:numId="29">
    <w:abstractNumId w:val="43"/>
  </w:num>
  <w:num w:numId="30">
    <w:abstractNumId w:val="29"/>
  </w:num>
  <w:num w:numId="31">
    <w:abstractNumId w:val="69"/>
  </w:num>
  <w:num w:numId="32">
    <w:abstractNumId w:val="50"/>
  </w:num>
  <w:num w:numId="33">
    <w:abstractNumId w:val="15"/>
  </w:num>
  <w:num w:numId="34">
    <w:abstractNumId w:val="47"/>
  </w:num>
  <w:num w:numId="35">
    <w:abstractNumId w:val="8"/>
  </w:num>
  <w:num w:numId="36">
    <w:abstractNumId w:val="58"/>
  </w:num>
  <w:num w:numId="37">
    <w:abstractNumId w:val="22"/>
  </w:num>
  <w:num w:numId="38">
    <w:abstractNumId w:val="44"/>
  </w:num>
  <w:num w:numId="39">
    <w:abstractNumId w:val="66"/>
  </w:num>
  <w:num w:numId="40">
    <w:abstractNumId w:val="37"/>
  </w:num>
  <w:num w:numId="41">
    <w:abstractNumId w:val="70"/>
  </w:num>
  <w:num w:numId="42">
    <w:abstractNumId w:val="13"/>
  </w:num>
  <w:num w:numId="43">
    <w:abstractNumId w:val="9"/>
  </w:num>
  <w:num w:numId="44">
    <w:abstractNumId w:val="20"/>
  </w:num>
  <w:num w:numId="45">
    <w:abstractNumId w:val="56"/>
  </w:num>
  <w:num w:numId="46">
    <w:abstractNumId w:val="3"/>
  </w:num>
  <w:num w:numId="47">
    <w:abstractNumId w:val="54"/>
  </w:num>
  <w:num w:numId="48">
    <w:abstractNumId w:val="48"/>
  </w:num>
  <w:num w:numId="49">
    <w:abstractNumId w:val="52"/>
  </w:num>
  <w:num w:numId="50">
    <w:abstractNumId w:val="7"/>
  </w:num>
  <w:num w:numId="51">
    <w:abstractNumId w:val="60"/>
  </w:num>
  <w:num w:numId="52">
    <w:abstractNumId w:val="53"/>
  </w:num>
  <w:num w:numId="53">
    <w:abstractNumId w:val="63"/>
  </w:num>
  <w:num w:numId="54">
    <w:abstractNumId w:val="18"/>
  </w:num>
  <w:num w:numId="55">
    <w:abstractNumId w:val="27"/>
  </w:num>
  <w:num w:numId="56">
    <w:abstractNumId w:val="59"/>
  </w:num>
  <w:num w:numId="57">
    <w:abstractNumId w:val="55"/>
  </w:num>
  <w:num w:numId="58">
    <w:abstractNumId w:val="11"/>
  </w:num>
  <w:num w:numId="59">
    <w:abstractNumId w:val="68"/>
  </w:num>
  <w:num w:numId="60">
    <w:abstractNumId w:val="42"/>
  </w:num>
  <w:num w:numId="61">
    <w:abstractNumId w:val="17"/>
  </w:num>
  <w:num w:numId="62">
    <w:abstractNumId w:val="45"/>
  </w:num>
  <w:num w:numId="63">
    <w:abstractNumId w:val="41"/>
  </w:num>
  <w:num w:numId="64">
    <w:abstractNumId w:val="67"/>
  </w:num>
  <w:num w:numId="65">
    <w:abstractNumId w:val="23"/>
    <w:lvlOverride w:ilvl="0">
      <w:startOverride w:val="1"/>
    </w:lvlOverride>
  </w:num>
  <w:num w:numId="66">
    <w:abstractNumId w:val="30"/>
  </w:num>
  <w:num w:numId="67">
    <w:abstractNumId w:val="19"/>
  </w:num>
  <w:num w:numId="68">
    <w:abstractNumId w:val="23"/>
  </w:num>
  <w:num w:numId="69">
    <w:abstractNumId w:val="1"/>
  </w:num>
  <w:num w:numId="70">
    <w:abstractNumId w:val="23"/>
  </w:num>
  <w:num w:numId="71">
    <w:abstractNumId w:val="6"/>
  </w:num>
  <w:num w:numId="72">
    <w:abstractNumId w:val="49"/>
  </w:num>
  <w:num w:numId="73">
    <w:abstractNumId w:val="5"/>
  </w:num>
  <w:num w:numId="74">
    <w:abstractNumId w:val="25"/>
  </w:num>
  <w:num w:numId="75">
    <w:abstractNumId w:val="4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E5"/>
    <w:rsid w:val="00000F3E"/>
    <w:rsid w:val="000015B2"/>
    <w:rsid w:val="000022B3"/>
    <w:rsid w:val="00006E0A"/>
    <w:rsid w:val="00006FFD"/>
    <w:rsid w:val="00010313"/>
    <w:rsid w:val="00012BAD"/>
    <w:rsid w:val="00014223"/>
    <w:rsid w:val="000153EF"/>
    <w:rsid w:val="000156BB"/>
    <w:rsid w:val="00017CEF"/>
    <w:rsid w:val="00023387"/>
    <w:rsid w:val="000270AD"/>
    <w:rsid w:val="00033281"/>
    <w:rsid w:val="00034044"/>
    <w:rsid w:val="000354DE"/>
    <w:rsid w:val="00040EF1"/>
    <w:rsid w:val="000428AB"/>
    <w:rsid w:val="000434ED"/>
    <w:rsid w:val="00045427"/>
    <w:rsid w:val="000464C7"/>
    <w:rsid w:val="00047081"/>
    <w:rsid w:val="00050BBD"/>
    <w:rsid w:val="000514B1"/>
    <w:rsid w:val="0005239A"/>
    <w:rsid w:val="0005395C"/>
    <w:rsid w:val="00053A66"/>
    <w:rsid w:val="00054099"/>
    <w:rsid w:val="000553DC"/>
    <w:rsid w:val="000616B8"/>
    <w:rsid w:val="00065063"/>
    <w:rsid w:val="0006564F"/>
    <w:rsid w:val="000663F1"/>
    <w:rsid w:val="0007040C"/>
    <w:rsid w:val="00073CB3"/>
    <w:rsid w:val="00075039"/>
    <w:rsid w:val="000774B9"/>
    <w:rsid w:val="00077579"/>
    <w:rsid w:val="000778E7"/>
    <w:rsid w:val="000828F5"/>
    <w:rsid w:val="0008537B"/>
    <w:rsid w:val="00087A5C"/>
    <w:rsid w:val="00090771"/>
    <w:rsid w:val="0009267B"/>
    <w:rsid w:val="0009276E"/>
    <w:rsid w:val="00092849"/>
    <w:rsid w:val="00093AC0"/>
    <w:rsid w:val="0009626D"/>
    <w:rsid w:val="000A0287"/>
    <w:rsid w:val="000A0B9A"/>
    <w:rsid w:val="000A1180"/>
    <w:rsid w:val="000A2512"/>
    <w:rsid w:val="000A2E6D"/>
    <w:rsid w:val="000A3CE8"/>
    <w:rsid w:val="000A46D1"/>
    <w:rsid w:val="000A6A20"/>
    <w:rsid w:val="000B011B"/>
    <w:rsid w:val="000B07B3"/>
    <w:rsid w:val="000B099F"/>
    <w:rsid w:val="000B3F30"/>
    <w:rsid w:val="000B654A"/>
    <w:rsid w:val="000B7BE2"/>
    <w:rsid w:val="000C25D7"/>
    <w:rsid w:val="000C2C80"/>
    <w:rsid w:val="000C33F8"/>
    <w:rsid w:val="000C4420"/>
    <w:rsid w:val="000D2498"/>
    <w:rsid w:val="000E2112"/>
    <w:rsid w:val="000E3EF6"/>
    <w:rsid w:val="000E4836"/>
    <w:rsid w:val="000E63D2"/>
    <w:rsid w:val="000F2512"/>
    <w:rsid w:val="000F3273"/>
    <w:rsid w:val="000F3898"/>
    <w:rsid w:val="000F70C1"/>
    <w:rsid w:val="000F70C5"/>
    <w:rsid w:val="000F7346"/>
    <w:rsid w:val="000F7471"/>
    <w:rsid w:val="0010032C"/>
    <w:rsid w:val="00100AEF"/>
    <w:rsid w:val="0010533F"/>
    <w:rsid w:val="001070FB"/>
    <w:rsid w:val="00112EDB"/>
    <w:rsid w:val="00114EF5"/>
    <w:rsid w:val="001161E5"/>
    <w:rsid w:val="00116A29"/>
    <w:rsid w:val="001173EA"/>
    <w:rsid w:val="001177BE"/>
    <w:rsid w:val="001212A0"/>
    <w:rsid w:val="00121F27"/>
    <w:rsid w:val="00123192"/>
    <w:rsid w:val="00126587"/>
    <w:rsid w:val="00126839"/>
    <w:rsid w:val="00126E22"/>
    <w:rsid w:val="001310BF"/>
    <w:rsid w:val="00132A5F"/>
    <w:rsid w:val="00133A4C"/>
    <w:rsid w:val="00134399"/>
    <w:rsid w:val="00140674"/>
    <w:rsid w:val="00141D4F"/>
    <w:rsid w:val="00141F2D"/>
    <w:rsid w:val="00142DA8"/>
    <w:rsid w:val="0014387D"/>
    <w:rsid w:val="00143A81"/>
    <w:rsid w:val="00143C92"/>
    <w:rsid w:val="00146D01"/>
    <w:rsid w:val="0015198D"/>
    <w:rsid w:val="00154533"/>
    <w:rsid w:val="0016076E"/>
    <w:rsid w:val="00161C5D"/>
    <w:rsid w:val="001629DE"/>
    <w:rsid w:val="00164080"/>
    <w:rsid w:val="00170838"/>
    <w:rsid w:val="00171D5A"/>
    <w:rsid w:val="001724C6"/>
    <w:rsid w:val="0017259A"/>
    <w:rsid w:val="0017571C"/>
    <w:rsid w:val="00177688"/>
    <w:rsid w:val="00180165"/>
    <w:rsid w:val="001824D2"/>
    <w:rsid w:val="0018363F"/>
    <w:rsid w:val="001864DB"/>
    <w:rsid w:val="00192297"/>
    <w:rsid w:val="00192DF4"/>
    <w:rsid w:val="001A01F2"/>
    <w:rsid w:val="001A2252"/>
    <w:rsid w:val="001A5A2B"/>
    <w:rsid w:val="001B136C"/>
    <w:rsid w:val="001B4D77"/>
    <w:rsid w:val="001B5E36"/>
    <w:rsid w:val="001B5EE6"/>
    <w:rsid w:val="001B7495"/>
    <w:rsid w:val="001C0491"/>
    <w:rsid w:val="001D08BD"/>
    <w:rsid w:val="001D09BD"/>
    <w:rsid w:val="001D5993"/>
    <w:rsid w:val="001D5EDC"/>
    <w:rsid w:val="001D63E5"/>
    <w:rsid w:val="001D6919"/>
    <w:rsid w:val="001D7931"/>
    <w:rsid w:val="001D7BC9"/>
    <w:rsid w:val="001D7EAC"/>
    <w:rsid w:val="001E0679"/>
    <w:rsid w:val="001E1FAC"/>
    <w:rsid w:val="001E4D5D"/>
    <w:rsid w:val="001F36D1"/>
    <w:rsid w:val="001F39EB"/>
    <w:rsid w:val="001F5310"/>
    <w:rsid w:val="001F5481"/>
    <w:rsid w:val="001F7E2A"/>
    <w:rsid w:val="0020115F"/>
    <w:rsid w:val="00201E3E"/>
    <w:rsid w:val="00202008"/>
    <w:rsid w:val="0020416D"/>
    <w:rsid w:val="0020766D"/>
    <w:rsid w:val="00207E0D"/>
    <w:rsid w:val="0021033A"/>
    <w:rsid w:val="002113C3"/>
    <w:rsid w:val="00213C32"/>
    <w:rsid w:val="0021440F"/>
    <w:rsid w:val="002210F1"/>
    <w:rsid w:val="0022147C"/>
    <w:rsid w:val="0022180E"/>
    <w:rsid w:val="002218B1"/>
    <w:rsid w:val="00224195"/>
    <w:rsid w:val="002249CE"/>
    <w:rsid w:val="00224E0A"/>
    <w:rsid w:val="00224FE7"/>
    <w:rsid w:val="00225F2C"/>
    <w:rsid w:val="002264B2"/>
    <w:rsid w:val="0022777F"/>
    <w:rsid w:val="0023101F"/>
    <w:rsid w:val="002344E5"/>
    <w:rsid w:val="00235942"/>
    <w:rsid w:val="00240D57"/>
    <w:rsid w:val="00241127"/>
    <w:rsid w:val="00241368"/>
    <w:rsid w:val="00241657"/>
    <w:rsid w:val="002424E8"/>
    <w:rsid w:val="00243162"/>
    <w:rsid w:val="00243C3C"/>
    <w:rsid w:val="0025251A"/>
    <w:rsid w:val="00257D0D"/>
    <w:rsid w:val="00257F6C"/>
    <w:rsid w:val="002641EB"/>
    <w:rsid w:val="002701B5"/>
    <w:rsid w:val="00270B84"/>
    <w:rsid w:val="0027102E"/>
    <w:rsid w:val="002713E3"/>
    <w:rsid w:val="0027207F"/>
    <w:rsid w:val="00273747"/>
    <w:rsid w:val="002806D7"/>
    <w:rsid w:val="00280A30"/>
    <w:rsid w:val="00281409"/>
    <w:rsid w:val="00282408"/>
    <w:rsid w:val="00282960"/>
    <w:rsid w:val="0028308C"/>
    <w:rsid w:val="00284114"/>
    <w:rsid w:val="0029039E"/>
    <w:rsid w:val="00290634"/>
    <w:rsid w:val="002913BD"/>
    <w:rsid w:val="002929CD"/>
    <w:rsid w:val="002965BE"/>
    <w:rsid w:val="002A3CE6"/>
    <w:rsid w:val="002A3D17"/>
    <w:rsid w:val="002A416F"/>
    <w:rsid w:val="002A4E40"/>
    <w:rsid w:val="002A5578"/>
    <w:rsid w:val="002A711A"/>
    <w:rsid w:val="002A74C0"/>
    <w:rsid w:val="002B06D9"/>
    <w:rsid w:val="002B145E"/>
    <w:rsid w:val="002B27CB"/>
    <w:rsid w:val="002B478B"/>
    <w:rsid w:val="002B7B7A"/>
    <w:rsid w:val="002B7F7C"/>
    <w:rsid w:val="002C0078"/>
    <w:rsid w:val="002C120B"/>
    <w:rsid w:val="002C1CF6"/>
    <w:rsid w:val="002C2460"/>
    <w:rsid w:val="002C2E9B"/>
    <w:rsid w:val="002C656A"/>
    <w:rsid w:val="002D1B0D"/>
    <w:rsid w:val="002D436F"/>
    <w:rsid w:val="002D5F30"/>
    <w:rsid w:val="002D601A"/>
    <w:rsid w:val="002D73C0"/>
    <w:rsid w:val="002E0793"/>
    <w:rsid w:val="002E0F5B"/>
    <w:rsid w:val="002E1FC1"/>
    <w:rsid w:val="002E3F30"/>
    <w:rsid w:val="002E4F1F"/>
    <w:rsid w:val="002E4F5A"/>
    <w:rsid w:val="002E5729"/>
    <w:rsid w:val="002E7A53"/>
    <w:rsid w:val="002F1025"/>
    <w:rsid w:val="002F200C"/>
    <w:rsid w:val="002F3F4D"/>
    <w:rsid w:val="002F54E1"/>
    <w:rsid w:val="002F5ADB"/>
    <w:rsid w:val="002F616B"/>
    <w:rsid w:val="002F6B1F"/>
    <w:rsid w:val="00300267"/>
    <w:rsid w:val="00304F9F"/>
    <w:rsid w:val="003066B3"/>
    <w:rsid w:val="00306857"/>
    <w:rsid w:val="00313BF1"/>
    <w:rsid w:val="00314669"/>
    <w:rsid w:val="003203EB"/>
    <w:rsid w:val="00320575"/>
    <w:rsid w:val="00323516"/>
    <w:rsid w:val="00324BE8"/>
    <w:rsid w:val="003264B4"/>
    <w:rsid w:val="00330196"/>
    <w:rsid w:val="00330CBB"/>
    <w:rsid w:val="00334D96"/>
    <w:rsid w:val="00335213"/>
    <w:rsid w:val="00335859"/>
    <w:rsid w:val="0033780F"/>
    <w:rsid w:val="00341EA6"/>
    <w:rsid w:val="00342E3A"/>
    <w:rsid w:val="00342F07"/>
    <w:rsid w:val="003431A1"/>
    <w:rsid w:val="0034548D"/>
    <w:rsid w:val="00346E3F"/>
    <w:rsid w:val="0034753D"/>
    <w:rsid w:val="0035525C"/>
    <w:rsid w:val="00355D0E"/>
    <w:rsid w:val="00355D9A"/>
    <w:rsid w:val="00357FD9"/>
    <w:rsid w:val="00361F54"/>
    <w:rsid w:val="003631FB"/>
    <w:rsid w:val="003635F6"/>
    <w:rsid w:val="00363F00"/>
    <w:rsid w:val="00367675"/>
    <w:rsid w:val="0036795D"/>
    <w:rsid w:val="003707C6"/>
    <w:rsid w:val="00373882"/>
    <w:rsid w:val="00373EC3"/>
    <w:rsid w:val="00374529"/>
    <w:rsid w:val="003749BB"/>
    <w:rsid w:val="00375691"/>
    <w:rsid w:val="003765D9"/>
    <w:rsid w:val="003826D7"/>
    <w:rsid w:val="00391453"/>
    <w:rsid w:val="00392328"/>
    <w:rsid w:val="0039423C"/>
    <w:rsid w:val="003A01FC"/>
    <w:rsid w:val="003A54B0"/>
    <w:rsid w:val="003A591A"/>
    <w:rsid w:val="003B1409"/>
    <w:rsid w:val="003B33B8"/>
    <w:rsid w:val="003B3EE3"/>
    <w:rsid w:val="003B5197"/>
    <w:rsid w:val="003C018C"/>
    <w:rsid w:val="003C0392"/>
    <w:rsid w:val="003C1531"/>
    <w:rsid w:val="003C2257"/>
    <w:rsid w:val="003C2D00"/>
    <w:rsid w:val="003C3E3B"/>
    <w:rsid w:val="003C4DCB"/>
    <w:rsid w:val="003C5133"/>
    <w:rsid w:val="003C5F09"/>
    <w:rsid w:val="003C5F48"/>
    <w:rsid w:val="003C7146"/>
    <w:rsid w:val="003D04B5"/>
    <w:rsid w:val="003D2AB3"/>
    <w:rsid w:val="003D2DA2"/>
    <w:rsid w:val="003D3FEF"/>
    <w:rsid w:val="003D4364"/>
    <w:rsid w:val="003D48FA"/>
    <w:rsid w:val="003D6E5E"/>
    <w:rsid w:val="003E2F99"/>
    <w:rsid w:val="003E3EDC"/>
    <w:rsid w:val="003E4B50"/>
    <w:rsid w:val="003F3FE9"/>
    <w:rsid w:val="003F4861"/>
    <w:rsid w:val="003F5070"/>
    <w:rsid w:val="004026EF"/>
    <w:rsid w:val="00405966"/>
    <w:rsid w:val="00406720"/>
    <w:rsid w:val="0041022A"/>
    <w:rsid w:val="00412CBE"/>
    <w:rsid w:val="0041326C"/>
    <w:rsid w:val="004144A7"/>
    <w:rsid w:val="00415B9C"/>
    <w:rsid w:val="0041785E"/>
    <w:rsid w:val="00426E2B"/>
    <w:rsid w:val="00427296"/>
    <w:rsid w:val="00427355"/>
    <w:rsid w:val="0042787C"/>
    <w:rsid w:val="004320C7"/>
    <w:rsid w:val="00436C0C"/>
    <w:rsid w:val="00437A89"/>
    <w:rsid w:val="004401A5"/>
    <w:rsid w:val="004405D9"/>
    <w:rsid w:val="0044152D"/>
    <w:rsid w:val="00441968"/>
    <w:rsid w:val="004427EA"/>
    <w:rsid w:val="00446E69"/>
    <w:rsid w:val="00453450"/>
    <w:rsid w:val="00454AFF"/>
    <w:rsid w:val="00456BAE"/>
    <w:rsid w:val="004606E1"/>
    <w:rsid w:val="004623A8"/>
    <w:rsid w:val="004625B9"/>
    <w:rsid w:val="00462D72"/>
    <w:rsid w:val="0046369E"/>
    <w:rsid w:val="004636D5"/>
    <w:rsid w:val="00471860"/>
    <w:rsid w:val="00472751"/>
    <w:rsid w:val="00472A0B"/>
    <w:rsid w:val="00472E7A"/>
    <w:rsid w:val="004741D5"/>
    <w:rsid w:val="0047499A"/>
    <w:rsid w:val="00474D9E"/>
    <w:rsid w:val="0047540E"/>
    <w:rsid w:val="00477CB0"/>
    <w:rsid w:val="00480B27"/>
    <w:rsid w:val="00482432"/>
    <w:rsid w:val="00482C97"/>
    <w:rsid w:val="0048375A"/>
    <w:rsid w:val="00483B62"/>
    <w:rsid w:val="00487B85"/>
    <w:rsid w:val="004909BA"/>
    <w:rsid w:val="0049386B"/>
    <w:rsid w:val="00494672"/>
    <w:rsid w:val="00497C9D"/>
    <w:rsid w:val="00497EE5"/>
    <w:rsid w:val="004A3BD9"/>
    <w:rsid w:val="004A5734"/>
    <w:rsid w:val="004A5C13"/>
    <w:rsid w:val="004A5F3F"/>
    <w:rsid w:val="004A7422"/>
    <w:rsid w:val="004B07C8"/>
    <w:rsid w:val="004B2029"/>
    <w:rsid w:val="004B2F6E"/>
    <w:rsid w:val="004B2F86"/>
    <w:rsid w:val="004B66F3"/>
    <w:rsid w:val="004C0B12"/>
    <w:rsid w:val="004C1E25"/>
    <w:rsid w:val="004C2507"/>
    <w:rsid w:val="004C2A82"/>
    <w:rsid w:val="004C3524"/>
    <w:rsid w:val="004C67F6"/>
    <w:rsid w:val="004D0F58"/>
    <w:rsid w:val="004D170E"/>
    <w:rsid w:val="004D3E8B"/>
    <w:rsid w:val="004D606B"/>
    <w:rsid w:val="004D7612"/>
    <w:rsid w:val="004E15D4"/>
    <w:rsid w:val="004F0A8F"/>
    <w:rsid w:val="004F16EE"/>
    <w:rsid w:val="004F1F7A"/>
    <w:rsid w:val="004F2DB9"/>
    <w:rsid w:val="004F5007"/>
    <w:rsid w:val="004F60CB"/>
    <w:rsid w:val="004F674B"/>
    <w:rsid w:val="004F68E9"/>
    <w:rsid w:val="0050089B"/>
    <w:rsid w:val="005012AB"/>
    <w:rsid w:val="0050232D"/>
    <w:rsid w:val="00502E9B"/>
    <w:rsid w:val="00503E30"/>
    <w:rsid w:val="00505232"/>
    <w:rsid w:val="00507DB9"/>
    <w:rsid w:val="00510ACE"/>
    <w:rsid w:val="00512766"/>
    <w:rsid w:val="00512D3E"/>
    <w:rsid w:val="0051372E"/>
    <w:rsid w:val="00514E11"/>
    <w:rsid w:val="00515483"/>
    <w:rsid w:val="00516EA6"/>
    <w:rsid w:val="00517115"/>
    <w:rsid w:val="005178D8"/>
    <w:rsid w:val="00520760"/>
    <w:rsid w:val="00520869"/>
    <w:rsid w:val="0052257D"/>
    <w:rsid w:val="0052594D"/>
    <w:rsid w:val="00527134"/>
    <w:rsid w:val="00533478"/>
    <w:rsid w:val="00533594"/>
    <w:rsid w:val="00534F9D"/>
    <w:rsid w:val="00536510"/>
    <w:rsid w:val="005426ED"/>
    <w:rsid w:val="00542712"/>
    <w:rsid w:val="00543CF0"/>
    <w:rsid w:val="005441DF"/>
    <w:rsid w:val="0054505B"/>
    <w:rsid w:val="005527BB"/>
    <w:rsid w:val="00552820"/>
    <w:rsid w:val="00553A85"/>
    <w:rsid w:val="00554403"/>
    <w:rsid w:val="0055585E"/>
    <w:rsid w:val="00555C72"/>
    <w:rsid w:val="00556941"/>
    <w:rsid w:val="00562255"/>
    <w:rsid w:val="00563B3E"/>
    <w:rsid w:val="005652A5"/>
    <w:rsid w:val="0057268B"/>
    <w:rsid w:val="00574198"/>
    <w:rsid w:val="00574832"/>
    <w:rsid w:val="00575F63"/>
    <w:rsid w:val="00577562"/>
    <w:rsid w:val="00577829"/>
    <w:rsid w:val="0058231D"/>
    <w:rsid w:val="005828C6"/>
    <w:rsid w:val="00582B0B"/>
    <w:rsid w:val="00583113"/>
    <w:rsid w:val="005833EE"/>
    <w:rsid w:val="005846BD"/>
    <w:rsid w:val="00593C6D"/>
    <w:rsid w:val="00594288"/>
    <w:rsid w:val="00594BA8"/>
    <w:rsid w:val="0059587A"/>
    <w:rsid w:val="0059713B"/>
    <w:rsid w:val="005A321F"/>
    <w:rsid w:val="005A5236"/>
    <w:rsid w:val="005A5D7E"/>
    <w:rsid w:val="005A6842"/>
    <w:rsid w:val="005B0B84"/>
    <w:rsid w:val="005B4FD5"/>
    <w:rsid w:val="005B5100"/>
    <w:rsid w:val="005B5B46"/>
    <w:rsid w:val="005C09E6"/>
    <w:rsid w:val="005C2A2C"/>
    <w:rsid w:val="005C5175"/>
    <w:rsid w:val="005D156D"/>
    <w:rsid w:val="005D1F9C"/>
    <w:rsid w:val="005D223C"/>
    <w:rsid w:val="005D35E5"/>
    <w:rsid w:val="005D3678"/>
    <w:rsid w:val="005D746F"/>
    <w:rsid w:val="005D7747"/>
    <w:rsid w:val="005E172F"/>
    <w:rsid w:val="005E1BA1"/>
    <w:rsid w:val="005E1D95"/>
    <w:rsid w:val="005E29E4"/>
    <w:rsid w:val="005E31FB"/>
    <w:rsid w:val="005E32D7"/>
    <w:rsid w:val="005E5059"/>
    <w:rsid w:val="005E5288"/>
    <w:rsid w:val="005E5B26"/>
    <w:rsid w:val="005F151C"/>
    <w:rsid w:val="005F1B1E"/>
    <w:rsid w:val="005F1DA9"/>
    <w:rsid w:val="00600434"/>
    <w:rsid w:val="0060249A"/>
    <w:rsid w:val="006029AF"/>
    <w:rsid w:val="006036CA"/>
    <w:rsid w:val="006040F0"/>
    <w:rsid w:val="00607586"/>
    <w:rsid w:val="00611348"/>
    <w:rsid w:val="00617A0F"/>
    <w:rsid w:val="0062143E"/>
    <w:rsid w:val="006245B2"/>
    <w:rsid w:val="0062471F"/>
    <w:rsid w:val="00625E83"/>
    <w:rsid w:val="00631089"/>
    <w:rsid w:val="006311AD"/>
    <w:rsid w:val="006312E8"/>
    <w:rsid w:val="00632933"/>
    <w:rsid w:val="00634144"/>
    <w:rsid w:val="00634E26"/>
    <w:rsid w:val="00635101"/>
    <w:rsid w:val="00635A7F"/>
    <w:rsid w:val="00636453"/>
    <w:rsid w:val="006367C2"/>
    <w:rsid w:val="0064067A"/>
    <w:rsid w:val="0064235E"/>
    <w:rsid w:val="0064465A"/>
    <w:rsid w:val="00647455"/>
    <w:rsid w:val="00653788"/>
    <w:rsid w:val="00656533"/>
    <w:rsid w:val="006576DC"/>
    <w:rsid w:val="00657B1B"/>
    <w:rsid w:val="00662E4D"/>
    <w:rsid w:val="006642C2"/>
    <w:rsid w:val="00665E52"/>
    <w:rsid w:val="006702E5"/>
    <w:rsid w:val="00673D9C"/>
    <w:rsid w:val="00674309"/>
    <w:rsid w:val="00675971"/>
    <w:rsid w:val="00676D2E"/>
    <w:rsid w:val="00682E2C"/>
    <w:rsid w:val="00682E6C"/>
    <w:rsid w:val="0068562C"/>
    <w:rsid w:val="006902B2"/>
    <w:rsid w:val="00694166"/>
    <w:rsid w:val="00694912"/>
    <w:rsid w:val="00694B67"/>
    <w:rsid w:val="00695158"/>
    <w:rsid w:val="00695DB9"/>
    <w:rsid w:val="00697A53"/>
    <w:rsid w:val="006A5977"/>
    <w:rsid w:val="006A69FB"/>
    <w:rsid w:val="006B2281"/>
    <w:rsid w:val="006B6069"/>
    <w:rsid w:val="006B7612"/>
    <w:rsid w:val="006B7A0A"/>
    <w:rsid w:val="006C0308"/>
    <w:rsid w:val="006C21A7"/>
    <w:rsid w:val="006C493B"/>
    <w:rsid w:val="006C6609"/>
    <w:rsid w:val="006C7816"/>
    <w:rsid w:val="006D04F9"/>
    <w:rsid w:val="006D0604"/>
    <w:rsid w:val="006D0F51"/>
    <w:rsid w:val="006D2428"/>
    <w:rsid w:val="006D295B"/>
    <w:rsid w:val="006D3294"/>
    <w:rsid w:val="006D7BBE"/>
    <w:rsid w:val="006E09F7"/>
    <w:rsid w:val="006E3C54"/>
    <w:rsid w:val="006E4258"/>
    <w:rsid w:val="006E45CC"/>
    <w:rsid w:val="006E5B67"/>
    <w:rsid w:val="006E68FD"/>
    <w:rsid w:val="006F127D"/>
    <w:rsid w:val="006F6333"/>
    <w:rsid w:val="00700906"/>
    <w:rsid w:val="00700ECC"/>
    <w:rsid w:val="00701C25"/>
    <w:rsid w:val="00704365"/>
    <w:rsid w:val="0070559C"/>
    <w:rsid w:val="00705B0D"/>
    <w:rsid w:val="00705F40"/>
    <w:rsid w:val="00712E8C"/>
    <w:rsid w:val="00716A62"/>
    <w:rsid w:val="007200D5"/>
    <w:rsid w:val="007202DC"/>
    <w:rsid w:val="00721D09"/>
    <w:rsid w:val="00721ED4"/>
    <w:rsid w:val="00723F44"/>
    <w:rsid w:val="00724105"/>
    <w:rsid w:val="007246F7"/>
    <w:rsid w:val="0073007C"/>
    <w:rsid w:val="007301E0"/>
    <w:rsid w:val="00731763"/>
    <w:rsid w:val="00732EA1"/>
    <w:rsid w:val="0073541C"/>
    <w:rsid w:val="00735E17"/>
    <w:rsid w:val="00736082"/>
    <w:rsid w:val="00736446"/>
    <w:rsid w:val="007368F2"/>
    <w:rsid w:val="00737D3D"/>
    <w:rsid w:val="007431DF"/>
    <w:rsid w:val="0074481C"/>
    <w:rsid w:val="007456CA"/>
    <w:rsid w:val="007478D8"/>
    <w:rsid w:val="00750174"/>
    <w:rsid w:val="007523E5"/>
    <w:rsid w:val="00752770"/>
    <w:rsid w:val="0075293F"/>
    <w:rsid w:val="00753069"/>
    <w:rsid w:val="0075676E"/>
    <w:rsid w:val="00760093"/>
    <w:rsid w:val="0076016B"/>
    <w:rsid w:val="00761808"/>
    <w:rsid w:val="00762958"/>
    <w:rsid w:val="00762DB0"/>
    <w:rsid w:val="007660C6"/>
    <w:rsid w:val="00767597"/>
    <w:rsid w:val="00771D96"/>
    <w:rsid w:val="007728CF"/>
    <w:rsid w:val="007771D7"/>
    <w:rsid w:val="00777742"/>
    <w:rsid w:val="00780EBC"/>
    <w:rsid w:val="00780F63"/>
    <w:rsid w:val="00781849"/>
    <w:rsid w:val="0078319B"/>
    <w:rsid w:val="007847A0"/>
    <w:rsid w:val="007853BE"/>
    <w:rsid w:val="00785A7B"/>
    <w:rsid w:val="00787AA1"/>
    <w:rsid w:val="00790FDD"/>
    <w:rsid w:val="007919B3"/>
    <w:rsid w:val="00792A76"/>
    <w:rsid w:val="0079310D"/>
    <w:rsid w:val="0079544E"/>
    <w:rsid w:val="0079546E"/>
    <w:rsid w:val="00796B69"/>
    <w:rsid w:val="007A085B"/>
    <w:rsid w:val="007A2BD5"/>
    <w:rsid w:val="007A4866"/>
    <w:rsid w:val="007A49F4"/>
    <w:rsid w:val="007A58AE"/>
    <w:rsid w:val="007B6BD0"/>
    <w:rsid w:val="007B7A93"/>
    <w:rsid w:val="007C014F"/>
    <w:rsid w:val="007C182E"/>
    <w:rsid w:val="007C4D3C"/>
    <w:rsid w:val="007C74E8"/>
    <w:rsid w:val="007D0A46"/>
    <w:rsid w:val="007D0B13"/>
    <w:rsid w:val="007D38FB"/>
    <w:rsid w:val="007D73E0"/>
    <w:rsid w:val="007E5140"/>
    <w:rsid w:val="007E5C3F"/>
    <w:rsid w:val="007E71B0"/>
    <w:rsid w:val="007F1DB1"/>
    <w:rsid w:val="007F34A7"/>
    <w:rsid w:val="007F43D5"/>
    <w:rsid w:val="007F73D2"/>
    <w:rsid w:val="0080124E"/>
    <w:rsid w:val="008038D1"/>
    <w:rsid w:val="008046C7"/>
    <w:rsid w:val="00810F0B"/>
    <w:rsid w:val="008123B3"/>
    <w:rsid w:val="00814098"/>
    <w:rsid w:val="008165EE"/>
    <w:rsid w:val="008204F5"/>
    <w:rsid w:val="00820C24"/>
    <w:rsid w:val="008211D5"/>
    <w:rsid w:val="0082183D"/>
    <w:rsid w:val="0082432C"/>
    <w:rsid w:val="00824933"/>
    <w:rsid w:val="00824A20"/>
    <w:rsid w:val="008267DE"/>
    <w:rsid w:val="00827A7B"/>
    <w:rsid w:val="008305D5"/>
    <w:rsid w:val="00831033"/>
    <w:rsid w:val="00831D09"/>
    <w:rsid w:val="0083694E"/>
    <w:rsid w:val="00836B33"/>
    <w:rsid w:val="00836E59"/>
    <w:rsid w:val="00837334"/>
    <w:rsid w:val="00837668"/>
    <w:rsid w:val="00837765"/>
    <w:rsid w:val="00840F2F"/>
    <w:rsid w:val="00845BE7"/>
    <w:rsid w:val="00851F1C"/>
    <w:rsid w:val="00854238"/>
    <w:rsid w:val="0085500C"/>
    <w:rsid w:val="00855296"/>
    <w:rsid w:val="00856930"/>
    <w:rsid w:val="00857D6C"/>
    <w:rsid w:val="00860D58"/>
    <w:rsid w:val="00861100"/>
    <w:rsid w:val="00861C8A"/>
    <w:rsid w:val="00861F98"/>
    <w:rsid w:val="008620D6"/>
    <w:rsid w:val="00862B34"/>
    <w:rsid w:val="00863129"/>
    <w:rsid w:val="00864B2B"/>
    <w:rsid w:val="00865620"/>
    <w:rsid w:val="00866AE5"/>
    <w:rsid w:val="00871DCA"/>
    <w:rsid w:val="008725B7"/>
    <w:rsid w:val="008762AC"/>
    <w:rsid w:val="008775E3"/>
    <w:rsid w:val="0088028E"/>
    <w:rsid w:val="00880604"/>
    <w:rsid w:val="0088072D"/>
    <w:rsid w:val="00884C95"/>
    <w:rsid w:val="0088542D"/>
    <w:rsid w:val="00885788"/>
    <w:rsid w:val="008935ED"/>
    <w:rsid w:val="00894510"/>
    <w:rsid w:val="00897428"/>
    <w:rsid w:val="008A19F9"/>
    <w:rsid w:val="008A3FE7"/>
    <w:rsid w:val="008A4A65"/>
    <w:rsid w:val="008B284C"/>
    <w:rsid w:val="008B307A"/>
    <w:rsid w:val="008B4F85"/>
    <w:rsid w:val="008B569D"/>
    <w:rsid w:val="008C0244"/>
    <w:rsid w:val="008C2B4B"/>
    <w:rsid w:val="008C2EC5"/>
    <w:rsid w:val="008C403F"/>
    <w:rsid w:val="008C4504"/>
    <w:rsid w:val="008C69A0"/>
    <w:rsid w:val="008C71D7"/>
    <w:rsid w:val="008C77B2"/>
    <w:rsid w:val="008D03B1"/>
    <w:rsid w:val="008D0532"/>
    <w:rsid w:val="008D1F8B"/>
    <w:rsid w:val="008D518D"/>
    <w:rsid w:val="008E2220"/>
    <w:rsid w:val="008E2D6B"/>
    <w:rsid w:val="008E390D"/>
    <w:rsid w:val="008E3AD6"/>
    <w:rsid w:val="008E40E1"/>
    <w:rsid w:val="008E7119"/>
    <w:rsid w:val="008E77FE"/>
    <w:rsid w:val="008F117A"/>
    <w:rsid w:val="008F18E2"/>
    <w:rsid w:val="008F20B6"/>
    <w:rsid w:val="008F346B"/>
    <w:rsid w:val="008F4F27"/>
    <w:rsid w:val="008F51EF"/>
    <w:rsid w:val="008F6AA0"/>
    <w:rsid w:val="00900798"/>
    <w:rsid w:val="009007D5"/>
    <w:rsid w:val="00900CDE"/>
    <w:rsid w:val="0090202B"/>
    <w:rsid w:val="009023A2"/>
    <w:rsid w:val="009037C9"/>
    <w:rsid w:val="009062BA"/>
    <w:rsid w:val="00906C66"/>
    <w:rsid w:val="009077C5"/>
    <w:rsid w:val="00910FA0"/>
    <w:rsid w:val="00913130"/>
    <w:rsid w:val="009138FD"/>
    <w:rsid w:val="00917052"/>
    <w:rsid w:val="00922234"/>
    <w:rsid w:val="009318EB"/>
    <w:rsid w:val="00933FEA"/>
    <w:rsid w:val="0093574B"/>
    <w:rsid w:val="00935B2A"/>
    <w:rsid w:val="0094448A"/>
    <w:rsid w:val="009470EA"/>
    <w:rsid w:val="0095024C"/>
    <w:rsid w:val="00956522"/>
    <w:rsid w:val="00956B8F"/>
    <w:rsid w:val="0096023B"/>
    <w:rsid w:val="009632F2"/>
    <w:rsid w:val="0096538A"/>
    <w:rsid w:val="00971153"/>
    <w:rsid w:val="00973638"/>
    <w:rsid w:val="00973CBB"/>
    <w:rsid w:val="00974993"/>
    <w:rsid w:val="009752F5"/>
    <w:rsid w:val="00975F59"/>
    <w:rsid w:val="0097666A"/>
    <w:rsid w:val="009769E5"/>
    <w:rsid w:val="009803BC"/>
    <w:rsid w:val="00981B8A"/>
    <w:rsid w:val="009843DF"/>
    <w:rsid w:val="0098593D"/>
    <w:rsid w:val="009878E4"/>
    <w:rsid w:val="00990666"/>
    <w:rsid w:val="00993896"/>
    <w:rsid w:val="00994C2E"/>
    <w:rsid w:val="00995FDA"/>
    <w:rsid w:val="00996AA2"/>
    <w:rsid w:val="009A1622"/>
    <w:rsid w:val="009A21F7"/>
    <w:rsid w:val="009A27D5"/>
    <w:rsid w:val="009A4295"/>
    <w:rsid w:val="009A4F39"/>
    <w:rsid w:val="009A5766"/>
    <w:rsid w:val="009B1FB9"/>
    <w:rsid w:val="009B3605"/>
    <w:rsid w:val="009C44B4"/>
    <w:rsid w:val="009C474C"/>
    <w:rsid w:val="009C4B0D"/>
    <w:rsid w:val="009C744D"/>
    <w:rsid w:val="009D0580"/>
    <w:rsid w:val="009D0613"/>
    <w:rsid w:val="009D29B7"/>
    <w:rsid w:val="009D4350"/>
    <w:rsid w:val="009D5EB9"/>
    <w:rsid w:val="009D61CC"/>
    <w:rsid w:val="009D67BC"/>
    <w:rsid w:val="009D6F5F"/>
    <w:rsid w:val="009D7763"/>
    <w:rsid w:val="009E297C"/>
    <w:rsid w:val="009E3A2D"/>
    <w:rsid w:val="009E5440"/>
    <w:rsid w:val="009F1474"/>
    <w:rsid w:val="009F25D2"/>
    <w:rsid w:val="009F612C"/>
    <w:rsid w:val="009F7223"/>
    <w:rsid w:val="009F7336"/>
    <w:rsid w:val="00A01A05"/>
    <w:rsid w:val="00A0291B"/>
    <w:rsid w:val="00A04229"/>
    <w:rsid w:val="00A043A3"/>
    <w:rsid w:val="00A063EF"/>
    <w:rsid w:val="00A07C7F"/>
    <w:rsid w:val="00A07E21"/>
    <w:rsid w:val="00A10065"/>
    <w:rsid w:val="00A10FBF"/>
    <w:rsid w:val="00A11332"/>
    <w:rsid w:val="00A11434"/>
    <w:rsid w:val="00A11CCA"/>
    <w:rsid w:val="00A13483"/>
    <w:rsid w:val="00A1651D"/>
    <w:rsid w:val="00A2394E"/>
    <w:rsid w:val="00A245BB"/>
    <w:rsid w:val="00A2592C"/>
    <w:rsid w:val="00A270C8"/>
    <w:rsid w:val="00A27EB5"/>
    <w:rsid w:val="00A317B6"/>
    <w:rsid w:val="00A32B2B"/>
    <w:rsid w:val="00A33B63"/>
    <w:rsid w:val="00A37134"/>
    <w:rsid w:val="00A40321"/>
    <w:rsid w:val="00A417B0"/>
    <w:rsid w:val="00A42002"/>
    <w:rsid w:val="00A43CAB"/>
    <w:rsid w:val="00A4459D"/>
    <w:rsid w:val="00A44D17"/>
    <w:rsid w:val="00A4506F"/>
    <w:rsid w:val="00A45EB4"/>
    <w:rsid w:val="00A47C90"/>
    <w:rsid w:val="00A51A6C"/>
    <w:rsid w:val="00A53F30"/>
    <w:rsid w:val="00A54CCC"/>
    <w:rsid w:val="00A56863"/>
    <w:rsid w:val="00A60C03"/>
    <w:rsid w:val="00A620EE"/>
    <w:rsid w:val="00A63314"/>
    <w:rsid w:val="00A6467B"/>
    <w:rsid w:val="00A64E07"/>
    <w:rsid w:val="00A67C2F"/>
    <w:rsid w:val="00A71183"/>
    <w:rsid w:val="00A71B18"/>
    <w:rsid w:val="00A720F0"/>
    <w:rsid w:val="00A7253D"/>
    <w:rsid w:val="00A75310"/>
    <w:rsid w:val="00A8013E"/>
    <w:rsid w:val="00A849BD"/>
    <w:rsid w:val="00A84AE6"/>
    <w:rsid w:val="00A85585"/>
    <w:rsid w:val="00A85B9C"/>
    <w:rsid w:val="00A956F6"/>
    <w:rsid w:val="00A96FF4"/>
    <w:rsid w:val="00AA26EB"/>
    <w:rsid w:val="00AA50C1"/>
    <w:rsid w:val="00AA69F3"/>
    <w:rsid w:val="00AB1F8A"/>
    <w:rsid w:val="00AB4138"/>
    <w:rsid w:val="00AB6E89"/>
    <w:rsid w:val="00AB7639"/>
    <w:rsid w:val="00AB77CA"/>
    <w:rsid w:val="00AC272F"/>
    <w:rsid w:val="00AD1DD7"/>
    <w:rsid w:val="00AD25DD"/>
    <w:rsid w:val="00AD311D"/>
    <w:rsid w:val="00AD43A7"/>
    <w:rsid w:val="00AD73A2"/>
    <w:rsid w:val="00AE1432"/>
    <w:rsid w:val="00AE160B"/>
    <w:rsid w:val="00AE49B9"/>
    <w:rsid w:val="00AE54E9"/>
    <w:rsid w:val="00AE59EC"/>
    <w:rsid w:val="00AE5B7F"/>
    <w:rsid w:val="00AE6892"/>
    <w:rsid w:val="00AE7846"/>
    <w:rsid w:val="00AF02C0"/>
    <w:rsid w:val="00AF197C"/>
    <w:rsid w:val="00AF5968"/>
    <w:rsid w:val="00AF5E67"/>
    <w:rsid w:val="00AF5FF7"/>
    <w:rsid w:val="00AF624D"/>
    <w:rsid w:val="00AF6E13"/>
    <w:rsid w:val="00AF7100"/>
    <w:rsid w:val="00AF75F8"/>
    <w:rsid w:val="00B0110E"/>
    <w:rsid w:val="00B01AF4"/>
    <w:rsid w:val="00B02C7A"/>
    <w:rsid w:val="00B07059"/>
    <w:rsid w:val="00B07DFE"/>
    <w:rsid w:val="00B113AD"/>
    <w:rsid w:val="00B113B0"/>
    <w:rsid w:val="00B11E85"/>
    <w:rsid w:val="00B12347"/>
    <w:rsid w:val="00B12C88"/>
    <w:rsid w:val="00B1547F"/>
    <w:rsid w:val="00B15E49"/>
    <w:rsid w:val="00B21FE8"/>
    <w:rsid w:val="00B231A3"/>
    <w:rsid w:val="00B25E32"/>
    <w:rsid w:val="00B27ADE"/>
    <w:rsid w:val="00B30673"/>
    <w:rsid w:val="00B3214F"/>
    <w:rsid w:val="00B3225B"/>
    <w:rsid w:val="00B329D1"/>
    <w:rsid w:val="00B40E87"/>
    <w:rsid w:val="00B43CE4"/>
    <w:rsid w:val="00B45681"/>
    <w:rsid w:val="00B478AE"/>
    <w:rsid w:val="00B50314"/>
    <w:rsid w:val="00B50C1E"/>
    <w:rsid w:val="00B516E9"/>
    <w:rsid w:val="00B52146"/>
    <w:rsid w:val="00B5300C"/>
    <w:rsid w:val="00B530A9"/>
    <w:rsid w:val="00B55DA3"/>
    <w:rsid w:val="00B56C79"/>
    <w:rsid w:val="00B57675"/>
    <w:rsid w:val="00B6214A"/>
    <w:rsid w:val="00B652CF"/>
    <w:rsid w:val="00B65B8D"/>
    <w:rsid w:val="00B70B1C"/>
    <w:rsid w:val="00B73061"/>
    <w:rsid w:val="00B76F3E"/>
    <w:rsid w:val="00B77163"/>
    <w:rsid w:val="00B835C1"/>
    <w:rsid w:val="00B83A9C"/>
    <w:rsid w:val="00B8664A"/>
    <w:rsid w:val="00B8686F"/>
    <w:rsid w:val="00B93553"/>
    <w:rsid w:val="00B968A2"/>
    <w:rsid w:val="00B979C8"/>
    <w:rsid w:val="00BA0A76"/>
    <w:rsid w:val="00BA1822"/>
    <w:rsid w:val="00BA1FC9"/>
    <w:rsid w:val="00BA24B7"/>
    <w:rsid w:val="00BA3083"/>
    <w:rsid w:val="00BA3ACD"/>
    <w:rsid w:val="00BA3BEE"/>
    <w:rsid w:val="00BA588A"/>
    <w:rsid w:val="00BB0C35"/>
    <w:rsid w:val="00BB10C8"/>
    <w:rsid w:val="00BB1429"/>
    <w:rsid w:val="00BB2A8E"/>
    <w:rsid w:val="00BC00A2"/>
    <w:rsid w:val="00BC0B58"/>
    <w:rsid w:val="00BC6A53"/>
    <w:rsid w:val="00BC7BBD"/>
    <w:rsid w:val="00BD21AC"/>
    <w:rsid w:val="00BD38FC"/>
    <w:rsid w:val="00BD6EC7"/>
    <w:rsid w:val="00BD6FAF"/>
    <w:rsid w:val="00BD780A"/>
    <w:rsid w:val="00BD7CB5"/>
    <w:rsid w:val="00BE02C1"/>
    <w:rsid w:val="00BE1250"/>
    <w:rsid w:val="00BE4BEA"/>
    <w:rsid w:val="00BE5860"/>
    <w:rsid w:val="00BE5BB8"/>
    <w:rsid w:val="00BE5FE1"/>
    <w:rsid w:val="00BE7ACD"/>
    <w:rsid w:val="00BF558A"/>
    <w:rsid w:val="00BF77F3"/>
    <w:rsid w:val="00C01171"/>
    <w:rsid w:val="00C03259"/>
    <w:rsid w:val="00C038BA"/>
    <w:rsid w:val="00C0507F"/>
    <w:rsid w:val="00C05DB4"/>
    <w:rsid w:val="00C06BDC"/>
    <w:rsid w:val="00C1091C"/>
    <w:rsid w:val="00C11132"/>
    <w:rsid w:val="00C15CFD"/>
    <w:rsid w:val="00C16DD3"/>
    <w:rsid w:val="00C1767F"/>
    <w:rsid w:val="00C208CD"/>
    <w:rsid w:val="00C2115B"/>
    <w:rsid w:val="00C238AC"/>
    <w:rsid w:val="00C245DF"/>
    <w:rsid w:val="00C25F48"/>
    <w:rsid w:val="00C27B2D"/>
    <w:rsid w:val="00C3036F"/>
    <w:rsid w:val="00C3106A"/>
    <w:rsid w:val="00C31335"/>
    <w:rsid w:val="00C339A7"/>
    <w:rsid w:val="00C34523"/>
    <w:rsid w:val="00C3611B"/>
    <w:rsid w:val="00C36D11"/>
    <w:rsid w:val="00C4211B"/>
    <w:rsid w:val="00C444C4"/>
    <w:rsid w:val="00C46B49"/>
    <w:rsid w:val="00C47B8C"/>
    <w:rsid w:val="00C51CEC"/>
    <w:rsid w:val="00C52D98"/>
    <w:rsid w:val="00C57340"/>
    <w:rsid w:val="00C57D54"/>
    <w:rsid w:val="00C63EA8"/>
    <w:rsid w:val="00C644DF"/>
    <w:rsid w:val="00C672E4"/>
    <w:rsid w:val="00C70F68"/>
    <w:rsid w:val="00C81109"/>
    <w:rsid w:val="00C81B29"/>
    <w:rsid w:val="00C81D72"/>
    <w:rsid w:val="00C8229F"/>
    <w:rsid w:val="00C87E50"/>
    <w:rsid w:val="00C90443"/>
    <w:rsid w:val="00C908F6"/>
    <w:rsid w:val="00C91536"/>
    <w:rsid w:val="00C93991"/>
    <w:rsid w:val="00C949AA"/>
    <w:rsid w:val="00C97FF7"/>
    <w:rsid w:val="00CA17E3"/>
    <w:rsid w:val="00CA217C"/>
    <w:rsid w:val="00CA2C9B"/>
    <w:rsid w:val="00CA2FEF"/>
    <w:rsid w:val="00CB13B8"/>
    <w:rsid w:val="00CB22B7"/>
    <w:rsid w:val="00CB2A7F"/>
    <w:rsid w:val="00CB3ED3"/>
    <w:rsid w:val="00CB45A5"/>
    <w:rsid w:val="00CB652B"/>
    <w:rsid w:val="00CC2131"/>
    <w:rsid w:val="00CC43EC"/>
    <w:rsid w:val="00CC770A"/>
    <w:rsid w:val="00CD21D7"/>
    <w:rsid w:val="00CD29EC"/>
    <w:rsid w:val="00CD3948"/>
    <w:rsid w:val="00CD3BCE"/>
    <w:rsid w:val="00CE09DA"/>
    <w:rsid w:val="00CE2864"/>
    <w:rsid w:val="00CE3B5D"/>
    <w:rsid w:val="00CE3FED"/>
    <w:rsid w:val="00CE461E"/>
    <w:rsid w:val="00CE57B4"/>
    <w:rsid w:val="00CE7F15"/>
    <w:rsid w:val="00CF1961"/>
    <w:rsid w:val="00CF3C2F"/>
    <w:rsid w:val="00CF59EC"/>
    <w:rsid w:val="00D00242"/>
    <w:rsid w:val="00D01E59"/>
    <w:rsid w:val="00D01FBF"/>
    <w:rsid w:val="00D02CF0"/>
    <w:rsid w:val="00D02F46"/>
    <w:rsid w:val="00D05B86"/>
    <w:rsid w:val="00D0629C"/>
    <w:rsid w:val="00D11408"/>
    <w:rsid w:val="00D12705"/>
    <w:rsid w:val="00D165C5"/>
    <w:rsid w:val="00D168F6"/>
    <w:rsid w:val="00D17023"/>
    <w:rsid w:val="00D17467"/>
    <w:rsid w:val="00D2075E"/>
    <w:rsid w:val="00D20A1A"/>
    <w:rsid w:val="00D20B35"/>
    <w:rsid w:val="00D20B3B"/>
    <w:rsid w:val="00D220E8"/>
    <w:rsid w:val="00D2230D"/>
    <w:rsid w:val="00D25736"/>
    <w:rsid w:val="00D270DE"/>
    <w:rsid w:val="00D27386"/>
    <w:rsid w:val="00D27BBA"/>
    <w:rsid w:val="00D31973"/>
    <w:rsid w:val="00D31E29"/>
    <w:rsid w:val="00D32493"/>
    <w:rsid w:val="00D32629"/>
    <w:rsid w:val="00D3758D"/>
    <w:rsid w:val="00D4094F"/>
    <w:rsid w:val="00D41C75"/>
    <w:rsid w:val="00D438DC"/>
    <w:rsid w:val="00D453CB"/>
    <w:rsid w:val="00D455FF"/>
    <w:rsid w:val="00D45973"/>
    <w:rsid w:val="00D46127"/>
    <w:rsid w:val="00D52C7B"/>
    <w:rsid w:val="00D543FA"/>
    <w:rsid w:val="00D57EF2"/>
    <w:rsid w:val="00D60E0C"/>
    <w:rsid w:val="00D61570"/>
    <w:rsid w:val="00D645C4"/>
    <w:rsid w:val="00D673F7"/>
    <w:rsid w:val="00D72A1D"/>
    <w:rsid w:val="00D73600"/>
    <w:rsid w:val="00D74ECC"/>
    <w:rsid w:val="00D75182"/>
    <w:rsid w:val="00D806A5"/>
    <w:rsid w:val="00D8139C"/>
    <w:rsid w:val="00D813C4"/>
    <w:rsid w:val="00D81C9F"/>
    <w:rsid w:val="00D83035"/>
    <w:rsid w:val="00D834F6"/>
    <w:rsid w:val="00D90C7E"/>
    <w:rsid w:val="00D92B2F"/>
    <w:rsid w:val="00D93E49"/>
    <w:rsid w:val="00D9720A"/>
    <w:rsid w:val="00DA0859"/>
    <w:rsid w:val="00DA1374"/>
    <w:rsid w:val="00DA1EC2"/>
    <w:rsid w:val="00DA1F1F"/>
    <w:rsid w:val="00DA41C0"/>
    <w:rsid w:val="00DB1499"/>
    <w:rsid w:val="00DB4906"/>
    <w:rsid w:val="00DB587C"/>
    <w:rsid w:val="00DB5A43"/>
    <w:rsid w:val="00DB5F21"/>
    <w:rsid w:val="00DB6903"/>
    <w:rsid w:val="00DB6E74"/>
    <w:rsid w:val="00DB6FEC"/>
    <w:rsid w:val="00DB781E"/>
    <w:rsid w:val="00DC0A9A"/>
    <w:rsid w:val="00DC0C78"/>
    <w:rsid w:val="00DC1420"/>
    <w:rsid w:val="00DD2C25"/>
    <w:rsid w:val="00DD3416"/>
    <w:rsid w:val="00DD612E"/>
    <w:rsid w:val="00DE18C9"/>
    <w:rsid w:val="00DE21AB"/>
    <w:rsid w:val="00DE45F1"/>
    <w:rsid w:val="00DE4C4F"/>
    <w:rsid w:val="00DE733C"/>
    <w:rsid w:val="00DE7B5F"/>
    <w:rsid w:val="00DF1C6E"/>
    <w:rsid w:val="00DF34BB"/>
    <w:rsid w:val="00DF3746"/>
    <w:rsid w:val="00DF5CA9"/>
    <w:rsid w:val="00E010EC"/>
    <w:rsid w:val="00E0358F"/>
    <w:rsid w:val="00E053D6"/>
    <w:rsid w:val="00E07CE1"/>
    <w:rsid w:val="00E114A3"/>
    <w:rsid w:val="00E12C41"/>
    <w:rsid w:val="00E1454F"/>
    <w:rsid w:val="00E14764"/>
    <w:rsid w:val="00E147D4"/>
    <w:rsid w:val="00E156F6"/>
    <w:rsid w:val="00E17778"/>
    <w:rsid w:val="00E17F01"/>
    <w:rsid w:val="00E21BDD"/>
    <w:rsid w:val="00E21ECA"/>
    <w:rsid w:val="00E228A0"/>
    <w:rsid w:val="00E22FB0"/>
    <w:rsid w:val="00E23F3B"/>
    <w:rsid w:val="00E249BD"/>
    <w:rsid w:val="00E26021"/>
    <w:rsid w:val="00E27546"/>
    <w:rsid w:val="00E31773"/>
    <w:rsid w:val="00E31C3A"/>
    <w:rsid w:val="00E3304D"/>
    <w:rsid w:val="00E34E4F"/>
    <w:rsid w:val="00E3536C"/>
    <w:rsid w:val="00E36B57"/>
    <w:rsid w:val="00E410AD"/>
    <w:rsid w:val="00E41824"/>
    <w:rsid w:val="00E43E88"/>
    <w:rsid w:val="00E46798"/>
    <w:rsid w:val="00E46CD7"/>
    <w:rsid w:val="00E5018C"/>
    <w:rsid w:val="00E51050"/>
    <w:rsid w:val="00E53748"/>
    <w:rsid w:val="00E53B77"/>
    <w:rsid w:val="00E54345"/>
    <w:rsid w:val="00E551D5"/>
    <w:rsid w:val="00E64962"/>
    <w:rsid w:val="00E64BF8"/>
    <w:rsid w:val="00E668EF"/>
    <w:rsid w:val="00E66B2D"/>
    <w:rsid w:val="00E754D0"/>
    <w:rsid w:val="00E76BB4"/>
    <w:rsid w:val="00E81584"/>
    <w:rsid w:val="00E81CA0"/>
    <w:rsid w:val="00E82BA3"/>
    <w:rsid w:val="00E838A0"/>
    <w:rsid w:val="00E84CC3"/>
    <w:rsid w:val="00E852E7"/>
    <w:rsid w:val="00E86EE2"/>
    <w:rsid w:val="00E92D18"/>
    <w:rsid w:val="00E93EB0"/>
    <w:rsid w:val="00E94DC2"/>
    <w:rsid w:val="00E956B8"/>
    <w:rsid w:val="00E96CCA"/>
    <w:rsid w:val="00EA2457"/>
    <w:rsid w:val="00EA3680"/>
    <w:rsid w:val="00EA4366"/>
    <w:rsid w:val="00EB1812"/>
    <w:rsid w:val="00EB1E65"/>
    <w:rsid w:val="00EB7AE5"/>
    <w:rsid w:val="00EB7C79"/>
    <w:rsid w:val="00EC03C3"/>
    <w:rsid w:val="00EC22D6"/>
    <w:rsid w:val="00ED02FD"/>
    <w:rsid w:val="00ED4A72"/>
    <w:rsid w:val="00ED74A0"/>
    <w:rsid w:val="00EE0CB1"/>
    <w:rsid w:val="00EE5A1D"/>
    <w:rsid w:val="00EE702C"/>
    <w:rsid w:val="00EE76AB"/>
    <w:rsid w:val="00EF130E"/>
    <w:rsid w:val="00EF22C0"/>
    <w:rsid w:val="00EF2C2C"/>
    <w:rsid w:val="00EF4B32"/>
    <w:rsid w:val="00EF4DEA"/>
    <w:rsid w:val="00EF6207"/>
    <w:rsid w:val="00F007AC"/>
    <w:rsid w:val="00F01C6A"/>
    <w:rsid w:val="00F05344"/>
    <w:rsid w:val="00F06659"/>
    <w:rsid w:val="00F07C89"/>
    <w:rsid w:val="00F117D0"/>
    <w:rsid w:val="00F1434E"/>
    <w:rsid w:val="00F1585D"/>
    <w:rsid w:val="00F15DCB"/>
    <w:rsid w:val="00F209D8"/>
    <w:rsid w:val="00F22F72"/>
    <w:rsid w:val="00F25CF5"/>
    <w:rsid w:val="00F27236"/>
    <w:rsid w:val="00F34862"/>
    <w:rsid w:val="00F361AF"/>
    <w:rsid w:val="00F40F36"/>
    <w:rsid w:val="00F41024"/>
    <w:rsid w:val="00F41322"/>
    <w:rsid w:val="00F4139A"/>
    <w:rsid w:val="00F41B07"/>
    <w:rsid w:val="00F41E98"/>
    <w:rsid w:val="00F4325E"/>
    <w:rsid w:val="00F44806"/>
    <w:rsid w:val="00F44BD4"/>
    <w:rsid w:val="00F504F3"/>
    <w:rsid w:val="00F50EF1"/>
    <w:rsid w:val="00F50FCB"/>
    <w:rsid w:val="00F5160B"/>
    <w:rsid w:val="00F57C7D"/>
    <w:rsid w:val="00F607EC"/>
    <w:rsid w:val="00F60BAA"/>
    <w:rsid w:val="00F63107"/>
    <w:rsid w:val="00F63168"/>
    <w:rsid w:val="00F64638"/>
    <w:rsid w:val="00F649F3"/>
    <w:rsid w:val="00F64B9F"/>
    <w:rsid w:val="00F67268"/>
    <w:rsid w:val="00F675B9"/>
    <w:rsid w:val="00F706BE"/>
    <w:rsid w:val="00F70C2B"/>
    <w:rsid w:val="00F730B4"/>
    <w:rsid w:val="00F73404"/>
    <w:rsid w:val="00F750F6"/>
    <w:rsid w:val="00F75A15"/>
    <w:rsid w:val="00F75E34"/>
    <w:rsid w:val="00F75F57"/>
    <w:rsid w:val="00F76B30"/>
    <w:rsid w:val="00F77C5E"/>
    <w:rsid w:val="00F80B52"/>
    <w:rsid w:val="00F8205A"/>
    <w:rsid w:val="00F83400"/>
    <w:rsid w:val="00F8572D"/>
    <w:rsid w:val="00F9255E"/>
    <w:rsid w:val="00F95A0C"/>
    <w:rsid w:val="00F971A8"/>
    <w:rsid w:val="00FA0DB9"/>
    <w:rsid w:val="00FA27F8"/>
    <w:rsid w:val="00FA7D95"/>
    <w:rsid w:val="00FB2BD5"/>
    <w:rsid w:val="00FB7F76"/>
    <w:rsid w:val="00FC0905"/>
    <w:rsid w:val="00FC10D3"/>
    <w:rsid w:val="00FC2116"/>
    <w:rsid w:val="00FC29BA"/>
    <w:rsid w:val="00FC4C98"/>
    <w:rsid w:val="00FC535E"/>
    <w:rsid w:val="00FC53BE"/>
    <w:rsid w:val="00FC544B"/>
    <w:rsid w:val="00FC5E7C"/>
    <w:rsid w:val="00FC7CAC"/>
    <w:rsid w:val="00FD2089"/>
    <w:rsid w:val="00FD474C"/>
    <w:rsid w:val="00FD49C8"/>
    <w:rsid w:val="00FD4CE6"/>
    <w:rsid w:val="00FD4F85"/>
    <w:rsid w:val="00FD561E"/>
    <w:rsid w:val="00FD74E3"/>
    <w:rsid w:val="00FE05FA"/>
    <w:rsid w:val="00FE4AE9"/>
    <w:rsid w:val="00FE7FBA"/>
    <w:rsid w:val="00FF37F3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EA3680"/>
    <w:pPr>
      <w:spacing w:after="200"/>
      <w:jc w:val="both"/>
    </w:pPr>
    <w:rPr>
      <w:rFonts w:ascii="Cambria" w:eastAsia="MS Mincho" w:hAnsi="Cambria"/>
      <w:sz w:val="24"/>
      <w:szCs w:val="24"/>
      <w:lang w:eastAsia="ja-JP"/>
    </w:rPr>
  </w:style>
  <w:style w:type="paragraph" w:styleId="Nadpis1">
    <w:name w:val="heading 1"/>
    <w:basedOn w:val="Normln"/>
    <w:next w:val="Normln"/>
    <w:link w:val="Nadpis1Char"/>
    <w:uiPriority w:val="99"/>
    <w:qFormat/>
    <w:rsid w:val="005D35E5"/>
    <w:pPr>
      <w:keepNext/>
      <w:keepLines/>
      <w:spacing w:before="480" w:after="0"/>
      <w:outlineLvl w:val="0"/>
    </w:pPr>
    <w:rPr>
      <w:rFonts w:ascii="Times New Roman" w:eastAsia="Times New Roman" w:hAnsi="Times New Roman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D35E5"/>
    <w:pPr>
      <w:keepNext/>
      <w:keepLines/>
      <w:spacing w:before="200" w:after="0"/>
      <w:outlineLvl w:val="1"/>
    </w:pPr>
    <w:rPr>
      <w:rFonts w:ascii="Times New Roman" w:eastAsia="Times New Roman" w:hAnsi="Times New Roman"/>
      <w:b/>
      <w:bCs/>
      <w:color w:val="000000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31773"/>
    <w:pPr>
      <w:keepNext/>
      <w:keepLines/>
      <w:spacing w:before="200" w:after="0"/>
      <w:outlineLvl w:val="2"/>
    </w:pPr>
    <w:rPr>
      <w:rFonts w:eastAsia="Times New Roman"/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5D35E5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5D35E5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5D35E5"/>
    <w:pPr>
      <w:keepNext/>
      <w:keepLines/>
      <w:spacing w:before="200" w:after="0"/>
      <w:outlineLvl w:val="5"/>
    </w:pPr>
    <w:rPr>
      <w:rFonts w:eastAsia="Times New Roman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5D35E5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5D35E5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5D35E5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D35E5"/>
    <w:rPr>
      <w:rFonts w:ascii="Times New Roman" w:hAnsi="Times New Roman" w:cs="Times New Roman"/>
      <w:b/>
      <w:bCs/>
      <w:color w:val="000000"/>
      <w:sz w:val="28"/>
      <w:szCs w:val="28"/>
      <w:lang w:eastAsia="ja-JP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D35E5"/>
    <w:rPr>
      <w:rFonts w:ascii="Times New Roman" w:hAnsi="Times New Roman" w:cs="Times New Roman"/>
      <w:b/>
      <w:bCs/>
      <w:color w:val="000000"/>
      <w:sz w:val="26"/>
      <w:szCs w:val="26"/>
      <w:lang w:eastAsia="ja-JP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E31773"/>
    <w:rPr>
      <w:rFonts w:ascii="Cambria" w:hAnsi="Cambria" w:cs="Times New Roman"/>
      <w:b/>
      <w:bCs/>
      <w:sz w:val="24"/>
      <w:szCs w:val="24"/>
      <w:lang w:eastAsia="ja-JP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5D35E5"/>
    <w:rPr>
      <w:rFonts w:ascii="Cambria" w:hAnsi="Cambria" w:cs="Times New Roman"/>
      <w:b/>
      <w:bCs/>
      <w:i/>
      <w:iCs/>
      <w:color w:val="4F81BD"/>
      <w:sz w:val="24"/>
      <w:szCs w:val="24"/>
      <w:lang w:eastAsia="ja-JP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5D35E5"/>
    <w:rPr>
      <w:rFonts w:ascii="Cambria" w:hAnsi="Cambria" w:cs="Times New Roman"/>
      <w:color w:val="243F60"/>
      <w:sz w:val="24"/>
      <w:szCs w:val="24"/>
      <w:lang w:eastAsia="ja-JP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D35E5"/>
    <w:rPr>
      <w:rFonts w:ascii="Cambria" w:hAnsi="Cambria" w:cs="Times New Roman"/>
      <w:i/>
      <w:iCs/>
      <w:color w:val="243F60"/>
      <w:sz w:val="24"/>
      <w:szCs w:val="24"/>
      <w:lang w:eastAsia="ja-JP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5D35E5"/>
    <w:rPr>
      <w:rFonts w:ascii="Cambria" w:hAnsi="Cambria" w:cs="Times New Roman"/>
      <w:i/>
      <w:iCs/>
      <w:color w:val="404040"/>
      <w:sz w:val="24"/>
      <w:szCs w:val="24"/>
      <w:lang w:eastAsia="ja-JP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5D35E5"/>
    <w:rPr>
      <w:rFonts w:ascii="Cambria" w:hAnsi="Cambria" w:cs="Times New Roman"/>
      <w:color w:val="404040"/>
      <w:sz w:val="20"/>
      <w:szCs w:val="20"/>
      <w:lang w:eastAsia="ja-JP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D35E5"/>
    <w:rPr>
      <w:rFonts w:ascii="Cambria" w:hAnsi="Cambria" w:cs="Times New Roman"/>
      <w:i/>
      <w:iCs/>
      <w:color w:val="404040"/>
      <w:sz w:val="20"/>
      <w:szCs w:val="20"/>
      <w:lang w:eastAsia="ja-JP"/>
    </w:rPr>
  </w:style>
  <w:style w:type="paragraph" w:styleId="Zpat">
    <w:name w:val="footer"/>
    <w:basedOn w:val="Normln"/>
    <w:link w:val="ZpatChar"/>
    <w:uiPriority w:val="99"/>
    <w:rsid w:val="005D35E5"/>
    <w:pPr>
      <w:tabs>
        <w:tab w:val="center" w:pos="4320"/>
        <w:tab w:val="right" w:pos="864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5D35E5"/>
    <w:rPr>
      <w:rFonts w:ascii="Cambria" w:eastAsia="MS Mincho" w:hAnsi="Cambria" w:cs="Times New Roman"/>
      <w:sz w:val="24"/>
      <w:szCs w:val="24"/>
      <w:lang w:val="en-US" w:eastAsia="ja-JP"/>
    </w:rPr>
  </w:style>
  <w:style w:type="paragraph" w:customStyle="1" w:styleId="Zkladnodstavec">
    <w:name w:val="[Základní odstavec]"/>
    <w:basedOn w:val="Normln"/>
    <w:uiPriority w:val="99"/>
    <w:rsid w:val="005D35E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Odstavecseseznamem">
    <w:name w:val="List Paragraph"/>
    <w:aliases w:val="Nad,Odstavec_muj,Odstavec cíl se seznamem,Odstavec se seznamem5,List Paragraph,Odrážky"/>
    <w:basedOn w:val="Normln"/>
    <w:link w:val="OdstavecseseznamemChar"/>
    <w:uiPriority w:val="34"/>
    <w:qFormat/>
    <w:rsid w:val="005D35E5"/>
    <w:pPr>
      <w:ind w:left="720"/>
      <w:contextualSpacing/>
    </w:pPr>
    <w:rPr>
      <w:szCs w:val="20"/>
    </w:rPr>
  </w:style>
  <w:style w:type="paragraph" w:customStyle="1" w:styleId="PravidlaA">
    <w:name w:val="Pravidla A"/>
    <w:basedOn w:val="Nadpis1"/>
    <w:uiPriority w:val="99"/>
    <w:rsid w:val="00BE7ACD"/>
    <w:rPr>
      <w:rFonts w:ascii="Cambria" w:hAnsi="Cambria"/>
    </w:rPr>
  </w:style>
  <w:style w:type="character" w:styleId="Odkaznakoment">
    <w:name w:val="annotation reference"/>
    <w:basedOn w:val="Standardnpsmoodstavce"/>
    <w:uiPriority w:val="99"/>
    <w:rsid w:val="005D35E5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rsid w:val="005D35E5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locked/>
    <w:rsid w:val="005D35E5"/>
    <w:rPr>
      <w:rFonts w:ascii="Cambria" w:eastAsia="MS Mincho" w:hAnsi="Cambria" w:cs="Times New Roman"/>
      <w:sz w:val="20"/>
      <w:szCs w:val="20"/>
      <w:lang w:val="en-US" w:eastAsia="ja-JP"/>
    </w:rPr>
  </w:style>
  <w:style w:type="table" w:styleId="Mkatabulky">
    <w:name w:val="Table Grid"/>
    <w:basedOn w:val="Normlntabulka"/>
    <w:uiPriority w:val="59"/>
    <w:rsid w:val="005D35E5"/>
    <w:rPr>
      <w:rFonts w:ascii="Cambria" w:eastAsia="MS Mincho" w:hAnsi="Cambr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5D35E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D35E5"/>
    <w:rPr>
      <w:rFonts w:ascii="Tahoma" w:eastAsia="MS Mincho" w:hAnsi="Tahoma" w:cs="Tahoma"/>
      <w:sz w:val="16"/>
      <w:szCs w:val="16"/>
      <w:lang w:val="en-US" w:eastAsia="ja-JP"/>
    </w:rPr>
  </w:style>
  <w:style w:type="paragraph" w:styleId="Zhlav">
    <w:name w:val="header"/>
    <w:basedOn w:val="Normln"/>
    <w:link w:val="ZhlavChar"/>
    <w:uiPriority w:val="99"/>
    <w:rsid w:val="0013439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34399"/>
    <w:rPr>
      <w:rFonts w:ascii="Cambria" w:eastAsia="MS Mincho" w:hAnsi="Cambria" w:cs="Times New Roman"/>
      <w:sz w:val="24"/>
      <w:szCs w:val="24"/>
      <w:lang w:val="en-US"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C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C6A53"/>
    <w:rPr>
      <w:rFonts w:ascii="Cambria" w:eastAsia="MS Mincho" w:hAnsi="Cambria" w:cs="Times New Roman"/>
      <w:b/>
      <w:bCs/>
      <w:sz w:val="20"/>
      <w:szCs w:val="20"/>
      <w:lang w:val="en-US" w:eastAsia="ja-JP"/>
    </w:rPr>
  </w:style>
  <w:style w:type="paragraph" w:customStyle="1" w:styleId="Pravidla1">
    <w:name w:val="Pravidla 1"/>
    <w:basedOn w:val="Nadpis1"/>
    <w:link w:val="Pravidla1Char"/>
    <w:qFormat/>
    <w:rsid w:val="0049386B"/>
    <w:rPr>
      <w:rFonts w:ascii="Cambria" w:hAnsi="Cambria"/>
    </w:rPr>
  </w:style>
  <w:style w:type="paragraph" w:customStyle="1" w:styleId="Pravidla11">
    <w:name w:val="Pravidla 1.1."/>
    <w:basedOn w:val="Pravidla1"/>
    <w:link w:val="Pravidla11Char"/>
    <w:uiPriority w:val="99"/>
    <w:rsid w:val="009A1622"/>
    <w:pPr>
      <w:numPr>
        <w:numId w:val="16"/>
      </w:numPr>
      <w:spacing w:after="240"/>
    </w:pPr>
    <w:rPr>
      <w:rFonts w:cs="Arial"/>
      <w:sz w:val="28"/>
    </w:rPr>
  </w:style>
  <w:style w:type="character" w:customStyle="1" w:styleId="Pravidla1Char">
    <w:name w:val="Pravidla 1 Char"/>
    <w:basedOn w:val="Nadpis1Char"/>
    <w:link w:val="Pravidla1"/>
    <w:locked/>
    <w:rsid w:val="0049386B"/>
    <w:rPr>
      <w:rFonts w:ascii="Cambria" w:hAnsi="Cambria" w:cs="Times New Roman"/>
      <w:b/>
      <w:bCs/>
      <w:color w:val="000000"/>
      <w:sz w:val="28"/>
      <w:szCs w:val="28"/>
      <w:lang w:eastAsia="ja-JP"/>
    </w:rPr>
  </w:style>
  <w:style w:type="paragraph" w:customStyle="1" w:styleId="Pravidla111">
    <w:name w:val="Pravidla 1.1.1."/>
    <w:basedOn w:val="Nadpis3"/>
    <w:link w:val="Pravidla111Char"/>
    <w:qFormat/>
    <w:rsid w:val="00C2115B"/>
  </w:style>
  <w:style w:type="character" w:customStyle="1" w:styleId="Pravidla11Char">
    <w:name w:val="Pravidla 1.1. Char"/>
    <w:basedOn w:val="Nadpis2Char"/>
    <w:link w:val="Pravidla11"/>
    <w:uiPriority w:val="99"/>
    <w:locked/>
    <w:rsid w:val="009A1622"/>
    <w:rPr>
      <w:rFonts w:ascii="Cambria" w:eastAsia="Times New Roman" w:hAnsi="Cambria" w:cs="Arial"/>
      <w:b/>
      <w:bCs/>
      <w:color w:val="000000"/>
      <w:sz w:val="28"/>
      <w:szCs w:val="28"/>
      <w:lang w:eastAsia="ja-JP"/>
    </w:rPr>
  </w:style>
  <w:style w:type="character" w:customStyle="1" w:styleId="Pravidla111Char">
    <w:name w:val="Pravidla 1.1.1. Char"/>
    <w:basedOn w:val="Nadpis3Char"/>
    <w:link w:val="Pravidla111"/>
    <w:locked/>
    <w:rsid w:val="00C2115B"/>
    <w:rPr>
      <w:rFonts w:ascii="Cambria" w:hAnsi="Cambria" w:cs="Times New Roman"/>
      <w:b/>
      <w:bCs/>
      <w:sz w:val="24"/>
      <w:szCs w:val="24"/>
      <w:lang w:eastAsia="ja-JP"/>
    </w:rPr>
  </w:style>
  <w:style w:type="table" w:styleId="Stednmka3zvraznn3">
    <w:name w:val="Medium Grid 3 Accent 3"/>
    <w:basedOn w:val="Normlntabulka"/>
    <w:uiPriority w:val="99"/>
    <w:rsid w:val="000616B8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styleId="Revize">
    <w:name w:val="Revision"/>
    <w:hidden/>
    <w:uiPriority w:val="99"/>
    <w:semiHidden/>
    <w:rsid w:val="00F9255E"/>
    <w:rPr>
      <w:rFonts w:ascii="Cambria" w:eastAsia="MS Mincho" w:hAnsi="Cambria"/>
      <w:sz w:val="24"/>
      <w:szCs w:val="24"/>
      <w:lang w:eastAsia="ja-JP"/>
    </w:rPr>
  </w:style>
  <w:style w:type="paragraph" w:styleId="Titulek">
    <w:name w:val="caption"/>
    <w:basedOn w:val="Normln"/>
    <w:next w:val="Normln"/>
    <w:uiPriority w:val="99"/>
    <w:qFormat/>
    <w:rsid w:val="00917052"/>
    <w:rPr>
      <w:rFonts w:ascii="Arial" w:eastAsia="Times New Roman" w:hAnsi="Arial" w:cs="Arial"/>
      <w:b/>
      <w:bCs/>
      <w:color w:val="4F81BD"/>
      <w:sz w:val="18"/>
      <w:szCs w:val="18"/>
      <w:lang w:eastAsia="cs-CZ"/>
    </w:rPr>
  </w:style>
  <w:style w:type="paragraph" w:styleId="Obsah1">
    <w:name w:val="toc 1"/>
    <w:basedOn w:val="Normln"/>
    <w:next w:val="Normln"/>
    <w:autoRedefine/>
    <w:uiPriority w:val="39"/>
    <w:rsid w:val="00F64B9F"/>
    <w:pPr>
      <w:spacing w:after="100"/>
    </w:pPr>
  </w:style>
  <w:style w:type="paragraph" w:styleId="Obsah3">
    <w:name w:val="toc 3"/>
    <w:basedOn w:val="Normln"/>
    <w:next w:val="Normln"/>
    <w:autoRedefine/>
    <w:uiPriority w:val="39"/>
    <w:rsid w:val="00F64B9F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rsid w:val="00F64B9F"/>
    <w:rPr>
      <w:rFonts w:cs="Times New Roman"/>
      <w:color w:val="0000FF"/>
      <w:u w:val="single"/>
    </w:rPr>
  </w:style>
  <w:style w:type="character" w:customStyle="1" w:styleId="OdstavecseseznamemChar">
    <w:name w:val="Odstavec se seznamem Char"/>
    <w:aliases w:val="Nad Char,Odstavec_muj Char,Odstavec cíl se seznamem Char,Odstavec se seznamem5 Char,List Paragraph Char,Odrážky Char"/>
    <w:link w:val="Odstavecseseznamem"/>
    <w:uiPriority w:val="34"/>
    <w:locked/>
    <w:rsid w:val="0096538A"/>
    <w:rPr>
      <w:rFonts w:ascii="Cambria" w:eastAsia="MS Mincho" w:hAnsi="Cambria"/>
      <w:sz w:val="24"/>
      <w:lang w:eastAsia="ja-JP"/>
    </w:rPr>
  </w:style>
  <w:style w:type="paragraph" w:styleId="Textpoznpodarou">
    <w:name w:val="footnote text"/>
    <w:basedOn w:val="Normln"/>
    <w:link w:val="TextpoznpodarouChar"/>
    <w:uiPriority w:val="99"/>
    <w:rsid w:val="00B329D1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B329D1"/>
    <w:rPr>
      <w:rFonts w:ascii="Cambria" w:eastAsia="MS Mincho" w:hAnsi="Cambria" w:cs="Times New Roman"/>
      <w:sz w:val="20"/>
      <w:szCs w:val="20"/>
      <w:lang w:eastAsia="ja-JP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semiHidden/>
    <w:rsid w:val="00B329D1"/>
    <w:rPr>
      <w:rFonts w:cs="Times New Roman"/>
      <w:vertAlign w:val="superscript"/>
    </w:rPr>
  </w:style>
  <w:style w:type="paragraph" w:customStyle="1" w:styleId="OMODRAZKY">
    <w:name w:val="OM ODRAZKY"/>
    <w:basedOn w:val="Normln"/>
    <w:uiPriority w:val="99"/>
    <w:rsid w:val="00EE5A1D"/>
    <w:pPr>
      <w:numPr>
        <w:numId w:val="13"/>
      </w:numPr>
      <w:spacing w:before="120" w:after="0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Default">
    <w:name w:val="Default"/>
    <w:rsid w:val="002806D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rsid w:val="00E838A0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EA3680"/>
    <w:pPr>
      <w:spacing w:after="200"/>
      <w:jc w:val="both"/>
    </w:pPr>
    <w:rPr>
      <w:rFonts w:ascii="Cambria" w:eastAsia="MS Mincho" w:hAnsi="Cambria"/>
      <w:sz w:val="24"/>
      <w:szCs w:val="24"/>
      <w:lang w:eastAsia="ja-JP"/>
    </w:rPr>
  </w:style>
  <w:style w:type="paragraph" w:styleId="Nadpis1">
    <w:name w:val="heading 1"/>
    <w:basedOn w:val="Normln"/>
    <w:next w:val="Normln"/>
    <w:link w:val="Nadpis1Char"/>
    <w:uiPriority w:val="99"/>
    <w:qFormat/>
    <w:rsid w:val="005D35E5"/>
    <w:pPr>
      <w:keepNext/>
      <w:keepLines/>
      <w:spacing w:before="480" w:after="0"/>
      <w:outlineLvl w:val="0"/>
    </w:pPr>
    <w:rPr>
      <w:rFonts w:ascii="Times New Roman" w:eastAsia="Times New Roman" w:hAnsi="Times New Roman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D35E5"/>
    <w:pPr>
      <w:keepNext/>
      <w:keepLines/>
      <w:spacing w:before="200" w:after="0"/>
      <w:outlineLvl w:val="1"/>
    </w:pPr>
    <w:rPr>
      <w:rFonts w:ascii="Times New Roman" w:eastAsia="Times New Roman" w:hAnsi="Times New Roman"/>
      <w:b/>
      <w:bCs/>
      <w:color w:val="000000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31773"/>
    <w:pPr>
      <w:keepNext/>
      <w:keepLines/>
      <w:spacing w:before="200" w:after="0"/>
      <w:outlineLvl w:val="2"/>
    </w:pPr>
    <w:rPr>
      <w:rFonts w:eastAsia="Times New Roman"/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5D35E5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5D35E5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5D35E5"/>
    <w:pPr>
      <w:keepNext/>
      <w:keepLines/>
      <w:spacing w:before="200" w:after="0"/>
      <w:outlineLvl w:val="5"/>
    </w:pPr>
    <w:rPr>
      <w:rFonts w:eastAsia="Times New Roman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5D35E5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5D35E5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5D35E5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D35E5"/>
    <w:rPr>
      <w:rFonts w:ascii="Times New Roman" w:hAnsi="Times New Roman" w:cs="Times New Roman"/>
      <w:b/>
      <w:bCs/>
      <w:color w:val="000000"/>
      <w:sz w:val="28"/>
      <w:szCs w:val="28"/>
      <w:lang w:eastAsia="ja-JP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D35E5"/>
    <w:rPr>
      <w:rFonts w:ascii="Times New Roman" w:hAnsi="Times New Roman" w:cs="Times New Roman"/>
      <w:b/>
      <w:bCs/>
      <w:color w:val="000000"/>
      <w:sz w:val="26"/>
      <w:szCs w:val="26"/>
      <w:lang w:eastAsia="ja-JP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E31773"/>
    <w:rPr>
      <w:rFonts w:ascii="Cambria" w:hAnsi="Cambria" w:cs="Times New Roman"/>
      <w:b/>
      <w:bCs/>
      <w:sz w:val="24"/>
      <w:szCs w:val="24"/>
      <w:lang w:eastAsia="ja-JP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5D35E5"/>
    <w:rPr>
      <w:rFonts w:ascii="Cambria" w:hAnsi="Cambria" w:cs="Times New Roman"/>
      <w:b/>
      <w:bCs/>
      <w:i/>
      <w:iCs/>
      <w:color w:val="4F81BD"/>
      <w:sz w:val="24"/>
      <w:szCs w:val="24"/>
      <w:lang w:eastAsia="ja-JP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5D35E5"/>
    <w:rPr>
      <w:rFonts w:ascii="Cambria" w:hAnsi="Cambria" w:cs="Times New Roman"/>
      <w:color w:val="243F60"/>
      <w:sz w:val="24"/>
      <w:szCs w:val="24"/>
      <w:lang w:eastAsia="ja-JP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D35E5"/>
    <w:rPr>
      <w:rFonts w:ascii="Cambria" w:hAnsi="Cambria" w:cs="Times New Roman"/>
      <w:i/>
      <w:iCs/>
      <w:color w:val="243F60"/>
      <w:sz w:val="24"/>
      <w:szCs w:val="24"/>
      <w:lang w:eastAsia="ja-JP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5D35E5"/>
    <w:rPr>
      <w:rFonts w:ascii="Cambria" w:hAnsi="Cambria" w:cs="Times New Roman"/>
      <w:i/>
      <w:iCs/>
      <w:color w:val="404040"/>
      <w:sz w:val="24"/>
      <w:szCs w:val="24"/>
      <w:lang w:eastAsia="ja-JP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5D35E5"/>
    <w:rPr>
      <w:rFonts w:ascii="Cambria" w:hAnsi="Cambria" w:cs="Times New Roman"/>
      <w:color w:val="404040"/>
      <w:sz w:val="20"/>
      <w:szCs w:val="20"/>
      <w:lang w:eastAsia="ja-JP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D35E5"/>
    <w:rPr>
      <w:rFonts w:ascii="Cambria" w:hAnsi="Cambria" w:cs="Times New Roman"/>
      <w:i/>
      <w:iCs/>
      <w:color w:val="404040"/>
      <w:sz w:val="20"/>
      <w:szCs w:val="20"/>
      <w:lang w:eastAsia="ja-JP"/>
    </w:rPr>
  </w:style>
  <w:style w:type="paragraph" w:styleId="Zpat">
    <w:name w:val="footer"/>
    <w:basedOn w:val="Normln"/>
    <w:link w:val="ZpatChar"/>
    <w:uiPriority w:val="99"/>
    <w:rsid w:val="005D35E5"/>
    <w:pPr>
      <w:tabs>
        <w:tab w:val="center" w:pos="4320"/>
        <w:tab w:val="right" w:pos="864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5D35E5"/>
    <w:rPr>
      <w:rFonts w:ascii="Cambria" w:eastAsia="MS Mincho" w:hAnsi="Cambria" w:cs="Times New Roman"/>
      <w:sz w:val="24"/>
      <w:szCs w:val="24"/>
      <w:lang w:val="en-US" w:eastAsia="ja-JP"/>
    </w:rPr>
  </w:style>
  <w:style w:type="paragraph" w:customStyle="1" w:styleId="Zkladnodstavec">
    <w:name w:val="[Základní odstavec]"/>
    <w:basedOn w:val="Normln"/>
    <w:uiPriority w:val="99"/>
    <w:rsid w:val="005D35E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Odstavecseseznamem">
    <w:name w:val="List Paragraph"/>
    <w:aliases w:val="Nad,Odstavec_muj,Odstavec cíl se seznamem,Odstavec se seznamem5,List Paragraph,Odrážky"/>
    <w:basedOn w:val="Normln"/>
    <w:link w:val="OdstavecseseznamemChar"/>
    <w:uiPriority w:val="34"/>
    <w:qFormat/>
    <w:rsid w:val="005D35E5"/>
    <w:pPr>
      <w:ind w:left="720"/>
      <w:contextualSpacing/>
    </w:pPr>
    <w:rPr>
      <w:szCs w:val="20"/>
    </w:rPr>
  </w:style>
  <w:style w:type="paragraph" w:customStyle="1" w:styleId="PravidlaA">
    <w:name w:val="Pravidla A"/>
    <w:basedOn w:val="Nadpis1"/>
    <w:uiPriority w:val="99"/>
    <w:rsid w:val="00BE7ACD"/>
    <w:rPr>
      <w:rFonts w:ascii="Cambria" w:hAnsi="Cambria"/>
    </w:rPr>
  </w:style>
  <w:style w:type="character" w:styleId="Odkaznakoment">
    <w:name w:val="annotation reference"/>
    <w:basedOn w:val="Standardnpsmoodstavce"/>
    <w:uiPriority w:val="99"/>
    <w:rsid w:val="005D35E5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rsid w:val="005D35E5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locked/>
    <w:rsid w:val="005D35E5"/>
    <w:rPr>
      <w:rFonts w:ascii="Cambria" w:eastAsia="MS Mincho" w:hAnsi="Cambria" w:cs="Times New Roman"/>
      <w:sz w:val="20"/>
      <w:szCs w:val="20"/>
      <w:lang w:val="en-US" w:eastAsia="ja-JP"/>
    </w:rPr>
  </w:style>
  <w:style w:type="table" w:styleId="Mkatabulky">
    <w:name w:val="Table Grid"/>
    <w:basedOn w:val="Normlntabulka"/>
    <w:uiPriority w:val="59"/>
    <w:rsid w:val="005D35E5"/>
    <w:rPr>
      <w:rFonts w:ascii="Cambria" w:eastAsia="MS Mincho" w:hAnsi="Cambr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5D35E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D35E5"/>
    <w:rPr>
      <w:rFonts w:ascii="Tahoma" w:eastAsia="MS Mincho" w:hAnsi="Tahoma" w:cs="Tahoma"/>
      <w:sz w:val="16"/>
      <w:szCs w:val="16"/>
      <w:lang w:val="en-US" w:eastAsia="ja-JP"/>
    </w:rPr>
  </w:style>
  <w:style w:type="paragraph" w:styleId="Zhlav">
    <w:name w:val="header"/>
    <w:basedOn w:val="Normln"/>
    <w:link w:val="ZhlavChar"/>
    <w:uiPriority w:val="99"/>
    <w:rsid w:val="0013439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34399"/>
    <w:rPr>
      <w:rFonts w:ascii="Cambria" w:eastAsia="MS Mincho" w:hAnsi="Cambria" w:cs="Times New Roman"/>
      <w:sz w:val="24"/>
      <w:szCs w:val="24"/>
      <w:lang w:val="en-US"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C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C6A53"/>
    <w:rPr>
      <w:rFonts w:ascii="Cambria" w:eastAsia="MS Mincho" w:hAnsi="Cambria" w:cs="Times New Roman"/>
      <w:b/>
      <w:bCs/>
      <w:sz w:val="20"/>
      <w:szCs w:val="20"/>
      <w:lang w:val="en-US" w:eastAsia="ja-JP"/>
    </w:rPr>
  </w:style>
  <w:style w:type="paragraph" w:customStyle="1" w:styleId="Pravidla1">
    <w:name w:val="Pravidla 1"/>
    <w:basedOn w:val="Nadpis1"/>
    <w:link w:val="Pravidla1Char"/>
    <w:qFormat/>
    <w:rsid w:val="0049386B"/>
    <w:rPr>
      <w:rFonts w:ascii="Cambria" w:hAnsi="Cambria"/>
    </w:rPr>
  </w:style>
  <w:style w:type="paragraph" w:customStyle="1" w:styleId="Pravidla11">
    <w:name w:val="Pravidla 1.1."/>
    <w:basedOn w:val="Pravidla1"/>
    <w:link w:val="Pravidla11Char"/>
    <w:uiPriority w:val="99"/>
    <w:rsid w:val="009A1622"/>
    <w:pPr>
      <w:numPr>
        <w:numId w:val="16"/>
      </w:numPr>
      <w:spacing w:after="240"/>
    </w:pPr>
    <w:rPr>
      <w:rFonts w:cs="Arial"/>
      <w:sz w:val="28"/>
    </w:rPr>
  </w:style>
  <w:style w:type="character" w:customStyle="1" w:styleId="Pravidla1Char">
    <w:name w:val="Pravidla 1 Char"/>
    <w:basedOn w:val="Nadpis1Char"/>
    <w:link w:val="Pravidla1"/>
    <w:locked/>
    <w:rsid w:val="0049386B"/>
    <w:rPr>
      <w:rFonts w:ascii="Cambria" w:hAnsi="Cambria" w:cs="Times New Roman"/>
      <w:b/>
      <w:bCs/>
      <w:color w:val="000000"/>
      <w:sz w:val="28"/>
      <w:szCs w:val="28"/>
      <w:lang w:eastAsia="ja-JP"/>
    </w:rPr>
  </w:style>
  <w:style w:type="paragraph" w:customStyle="1" w:styleId="Pravidla111">
    <w:name w:val="Pravidla 1.1.1."/>
    <w:basedOn w:val="Nadpis3"/>
    <w:link w:val="Pravidla111Char"/>
    <w:qFormat/>
    <w:rsid w:val="00C2115B"/>
  </w:style>
  <w:style w:type="character" w:customStyle="1" w:styleId="Pravidla11Char">
    <w:name w:val="Pravidla 1.1. Char"/>
    <w:basedOn w:val="Nadpis2Char"/>
    <w:link w:val="Pravidla11"/>
    <w:uiPriority w:val="99"/>
    <w:locked/>
    <w:rsid w:val="009A1622"/>
    <w:rPr>
      <w:rFonts w:ascii="Cambria" w:eastAsia="Times New Roman" w:hAnsi="Cambria" w:cs="Arial"/>
      <w:b/>
      <w:bCs/>
      <w:color w:val="000000"/>
      <w:sz w:val="28"/>
      <w:szCs w:val="28"/>
      <w:lang w:eastAsia="ja-JP"/>
    </w:rPr>
  </w:style>
  <w:style w:type="character" w:customStyle="1" w:styleId="Pravidla111Char">
    <w:name w:val="Pravidla 1.1.1. Char"/>
    <w:basedOn w:val="Nadpis3Char"/>
    <w:link w:val="Pravidla111"/>
    <w:locked/>
    <w:rsid w:val="00C2115B"/>
    <w:rPr>
      <w:rFonts w:ascii="Cambria" w:hAnsi="Cambria" w:cs="Times New Roman"/>
      <w:b/>
      <w:bCs/>
      <w:sz w:val="24"/>
      <w:szCs w:val="24"/>
      <w:lang w:eastAsia="ja-JP"/>
    </w:rPr>
  </w:style>
  <w:style w:type="table" w:styleId="Stednmka3zvraznn3">
    <w:name w:val="Medium Grid 3 Accent 3"/>
    <w:basedOn w:val="Normlntabulka"/>
    <w:uiPriority w:val="99"/>
    <w:rsid w:val="000616B8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styleId="Revize">
    <w:name w:val="Revision"/>
    <w:hidden/>
    <w:uiPriority w:val="99"/>
    <w:semiHidden/>
    <w:rsid w:val="00F9255E"/>
    <w:rPr>
      <w:rFonts w:ascii="Cambria" w:eastAsia="MS Mincho" w:hAnsi="Cambria"/>
      <w:sz w:val="24"/>
      <w:szCs w:val="24"/>
      <w:lang w:eastAsia="ja-JP"/>
    </w:rPr>
  </w:style>
  <w:style w:type="paragraph" w:styleId="Titulek">
    <w:name w:val="caption"/>
    <w:basedOn w:val="Normln"/>
    <w:next w:val="Normln"/>
    <w:uiPriority w:val="99"/>
    <w:qFormat/>
    <w:rsid w:val="00917052"/>
    <w:rPr>
      <w:rFonts w:ascii="Arial" w:eastAsia="Times New Roman" w:hAnsi="Arial" w:cs="Arial"/>
      <w:b/>
      <w:bCs/>
      <w:color w:val="4F81BD"/>
      <w:sz w:val="18"/>
      <w:szCs w:val="18"/>
      <w:lang w:eastAsia="cs-CZ"/>
    </w:rPr>
  </w:style>
  <w:style w:type="paragraph" w:styleId="Obsah1">
    <w:name w:val="toc 1"/>
    <w:basedOn w:val="Normln"/>
    <w:next w:val="Normln"/>
    <w:autoRedefine/>
    <w:uiPriority w:val="39"/>
    <w:rsid w:val="00F64B9F"/>
    <w:pPr>
      <w:spacing w:after="100"/>
    </w:pPr>
  </w:style>
  <w:style w:type="paragraph" w:styleId="Obsah3">
    <w:name w:val="toc 3"/>
    <w:basedOn w:val="Normln"/>
    <w:next w:val="Normln"/>
    <w:autoRedefine/>
    <w:uiPriority w:val="39"/>
    <w:rsid w:val="00F64B9F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rsid w:val="00F64B9F"/>
    <w:rPr>
      <w:rFonts w:cs="Times New Roman"/>
      <w:color w:val="0000FF"/>
      <w:u w:val="single"/>
    </w:rPr>
  </w:style>
  <w:style w:type="character" w:customStyle="1" w:styleId="OdstavecseseznamemChar">
    <w:name w:val="Odstavec se seznamem Char"/>
    <w:aliases w:val="Nad Char,Odstavec_muj Char,Odstavec cíl se seznamem Char,Odstavec se seznamem5 Char,List Paragraph Char,Odrážky Char"/>
    <w:link w:val="Odstavecseseznamem"/>
    <w:uiPriority w:val="34"/>
    <w:locked/>
    <w:rsid w:val="0096538A"/>
    <w:rPr>
      <w:rFonts w:ascii="Cambria" w:eastAsia="MS Mincho" w:hAnsi="Cambria"/>
      <w:sz w:val="24"/>
      <w:lang w:eastAsia="ja-JP"/>
    </w:rPr>
  </w:style>
  <w:style w:type="paragraph" w:styleId="Textpoznpodarou">
    <w:name w:val="footnote text"/>
    <w:basedOn w:val="Normln"/>
    <w:link w:val="TextpoznpodarouChar"/>
    <w:uiPriority w:val="99"/>
    <w:rsid w:val="00B329D1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B329D1"/>
    <w:rPr>
      <w:rFonts w:ascii="Cambria" w:eastAsia="MS Mincho" w:hAnsi="Cambria" w:cs="Times New Roman"/>
      <w:sz w:val="20"/>
      <w:szCs w:val="20"/>
      <w:lang w:eastAsia="ja-JP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semiHidden/>
    <w:rsid w:val="00B329D1"/>
    <w:rPr>
      <w:rFonts w:cs="Times New Roman"/>
      <w:vertAlign w:val="superscript"/>
    </w:rPr>
  </w:style>
  <w:style w:type="paragraph" w:customStyle="1" w:styleId="OMODRAZKY">
    <w:name w:val="OM ODRAZKY"/>
    <w:basedOn w:val="Normln"/>
    <w:uiPriority w:val="99"/>
    <w:rsid w:val="00EE5A1D"/>
    <w:pPr>
      <w:numPr>
        <w:numId w:val="13"/>
      </w:numPr>
      <w:spacing w:before="120" w:after="0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Default">
    <w:name w:val="Default"/>
    <w:rsid w:val="002806D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rsid w:val="00E838A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seu.mssf.cz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otaceeu.cz/cs/Microsites/IROP/Vyzvy-v-IRO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taceeu.cz/iro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otaceEu.cz/irop" TargetMode="External"/><Relationship Id="rId10" Type="http://schemas.openxmlformats.org/officeDocument/2006/relationships/hyperlink" Target="http://www.dotaceEu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otaceEu.cz" TargetMode="External"/><Relationship Id="rId14" Type="http://schemas.openxmlformats.org/officeDocument/2006/relationships/hyperlink" Target="http://www.crr.cz/cs/crr/kontakty-iop-iro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4D70F-4D73-47DA-A9B0-E99BCE8B1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39</Pages>
  <Words>8781</Words>
  <Characters>58187</Characters>
  <Application>Microsoft Office Word</Application>
  <DocSecurity>0</DocSecurity>
  <Lines>484</Lines>
  <Paragraphs>133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66835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Vejvoda</dc:creator>
  <cp:lastModifiedBy>Ondřej Vejvoda</cp:lastModifiedBy>
  <cp:revision>27</cp:revision>
  <cp:lastPrinted>2015-11-23T13:06:00Z</cp:lastPrinted>
  <dcterms:created xsi:type="dcterms:W3CDTF">2015-11-22T18:59:00Z</dcterms:created>
  <dcterms:modified xsi:type="dcterms:W3CDTF">2015-11-23T14:11:00Z</dcterms:modified>
</cp:coreProperties>
</file>