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77466261"/>
    <w:bookmarkStart w:id="1" w:name="_Toc177466575"/>
    <w:bookmarkStart w:id="2" w:name="_Toc179778900"/>
    <w:bookmarkStart w:id="3" w:name="_Toc179882404"/>
    <w:bookmarkStart w:id="4" w:name="_Toc188413983"/>
    <w:bookmarkStart w:id="5" w:name="_Toc188761197"/>
    <w:p w:rsidR="00DA5289" w:rsidRPr="00E25F3B" w:rsidRDefault="003276FD" w:rsidP="000651E7">
      <w:pPr>
        <w:pStyle w:val="Nzev"/>
        <w:tabs>
          <w:tab w:val="left" w:pos="4820"/>
        </w:tabs>
        <w:spacing w:after="0"/>
        <w:rPr>
          <w:rFonts w:cs="Arial"/>
          <w:lang w:eastAsia="en-US"/>
        </w:rPr>
      </w:pPr>
      <w:r>
        <w:rPr>
          <w:rFonts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00DC2B" wp14:editId="4F0B37D6">
                <wp:simplePos x="0" y="0"/>
                <wp:positionH relativeFrom="margin">
                  <wp:posOffset>2351405</wp:posOffset>
                </wp:positionH>
                <wp:positionV relativeFrom="page">
                  <wp:posOffset>1031240</wp:posOffset>
                </wp:positionV>
                <wp:extent cx="1285875" cy="7772400"/>
                <wp:effectExtent l="0" t="2540" r="127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772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5.15pt;margin-top:81.2pt;width:101.25pt;height:612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" fillcolor="#9cf" stroked="f" strokecolor="blue">
                <w10:wrap anchorx="margin" anchory="page"/>
              </v:rect>
            </w:pict>
          </mc:Fallback>
        </mc:AlternateContent>
      </w:r>
      <w:r w:rsidR="00B44B7B" w:rsidRPr="00E25F3B">
        <w:rPr>
          <w:rFonts w:cs="Arial"/>
          <w:lang w:eastAsia="en-US"/>
        </w:rPr>
        <w:t xml:space="preserve"> </w:t>
      </w:r>
    </w:p>
    <w:p w:rsidR="00DA5289" w:rsidRPr="00E25F3B" w:rsidRDefault="00DA5289" w:rsidP="007C0105">
      <w:pPr>
        <w:pStyle w:val="SubTitle1"/>
        <w:rPr>
          <w:rFonts w:cs="Arial"/>
        </w:rPr>
      </w:pPr>
    </w:p>
    <w:p w:rsidR="00DA5289" w:rsidRPr="00E25F3B" w:rsidRDefault="00DA5289" w:rsidP="007C0105">
      <w:pPr>
        <w:pStyle w:val="Nzev"/>
        <w:spacing w:after="0"/>
        <w:rPr>
          <w:rFonts w:cs="Arial"/>
          <w:caps/>
          <w:sz w:val="56"/>
          <w:szCs w:val="56"/>
        </w:rPr>
      </w:pPr>
    </w:p>
    <w:p w:rsidR="00DA5289" w:rsidRPr="00E25F3B" w:rsidRDefault="00DA5289" w:rsidP="007C0105">
      <w:pPr>
        <w:pStyle w:val="SubTitle1"/>
        <w:rPr>
          <w:rFonts w:cs="Arial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caps/>
          <w:sz w:val="48"/>
          <w:szCs w:val="48"/>
          <w:lang w:eastAsia="en-US"/>
        </w:rPr>
      </w:pPr>
      <w:r w:rsidRPr="00E25F3B">
        <w:rPr>
          <w:rFonts w:cs="Arial"/>
          <w:b/>
          <w:caps/>
          <w:sz w:val="48"/>
          <w:szCs w:val="48"/>
          <w:lang w:eastAsia="en-US"/>
        </w:rPr>
        <w:t>PŘÍručka pro žadatele a příjemce</w:t>
      </w:r>
    </w:p>
    <w:p w:rsidR="00DA5289" w:rsidRPr="00E25F3B" w:rsidRDefault="001D4986" w:rsidP="007C0105">
      <w:pPr>
        <w:jc w:val="left"/>
        <w:rPr>
          <w:rFonts w:cs="Arial"/>
          <w:b/>
          <w:sz w:val="52"/>
          <w:szCs w:val="52"/>
          <w:lang w:eastAsia="en-US"/>
        </w:rPr>
      </w:pPr>
      <w:r w:rsidRPr="00E25F3B">
        <w:rPr>
          <w:rFonts w:cs="Arial"/>
          <w:b/>
          <w:sz w:val="52"/>
          <w:szCs w:val="52"/>
          <w:lang w:eastAsia="en-US"/>
        </w:rPr>
        <w:tab/>
      </w: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r w:rsidRPr="00E25F3B">
        <w:rPr>
          <w:rFonts w:cs="Arial"/>
          <w:b/>
          <w:sz w:val="48"/>
          <w:szCs w:val="48"/>
          <w:lang w:eastAsia="en-US"/>
        </w:rPr>
        <w:t>v Operačním programu</w:t>
      </w:r>
    </w:p>
    <w:p w:rsidR="00DA5289" w:rsidRPr="00E25F3B" w:rsidRDefault="00DA5289" w:rsidP="007C0105">
      <w:pPr>
        <w:jc w:val="center"/>
        <w:rPr>
          <w:rFonts w:cs="Arial"/>
          <w:b/>
          <w:sz w:val="52"/>
          <w:szCs w:val="52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bookmarkStart w:id="6" w:name="_Toc188951437"/>
      <w:bookmarkStart w:id="7" w:name="_Toc188951692"/>
      <w:bookmarkStart w:id="8" w:name="_Toc190221927"/>
      <w:bookmarkStart w:id="9" w:name="_Toc190229891"/>
      <w:bookmarkStart w:id="10" w:name="_Toc190584468"/>
      <w:bookmarkStart w:id="11" w:name="_Toc190587016"/>
      <w:bookmarkStart w:id="12" w:name="_Toc190587085"/>
      <w:r w:rsidRPr="00E25F3B">
        <w:rPr>
          <w:rFonts w:cs="Arial"/>
          <w:b/>
          <w:sz w:val="48"/>
          <w:szCs w:val="48"/>
          <w:lang w:eastAsia="en-US"/>
        </w:rPr>
        <w:t>Technická pomoc</w:t>
      </w:r>
      <w:bookmarkEnd w:id="6"/>
      <w:bookmarkEnd w:id="7"/>
      <w:bookmarkEnd w:id="8"/>
      <w:bookmarkEnd w:id="9"/>
      <w:bookmarkEnd w:id="10"/>
      <w:bookmarkEnd w:id="11"/>
      <w:bookmarkEnd w:id="12"/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13" w:name="_Toc188935499"/>
    </w:p>
    <w:p w:rsidR="00DA5289" w:rsidRDefault="00DA5289" w:rsidP="007C0105">
      <w:pPr>
        <w:rPr>
          <w:rFonts w:cs="Arial"/>
          <w:b/>
          <w:lang w:eastAsia="en-US"/>
        </w:rPr>
      </w:pPr>
    </w:p>
    <w:p w:rsidR="005846BF" w:rsidRDefault="005846BF" w:rsidP="007C0105">
      <w:pPr>
        <w:rPr>
          <w:rFonts w:cs="Arial"/>
          <w:b/>
          <w:lang w:eastAsia="en-US"/>
        </w:rPr>
      </w:pPr>
    </w:p>
    <w:p w:rsidR="005846BF" w:rsidRPr="00E25F3B" w:rsidRDefault="005846BF" w:rsidP="007C0105">
      <w:pPr>
        <w:rPr>
          <w:rFonts w:cs="Arial"/>
          <w:b/>
          <w:lang w:eastAsia="en-US"/>
        </w:rPr>
      </w:pPr>
    </w:p>
    <w:p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:rsidR="003324EB" w:rsidRPr="00E25F3B" w:rsidRDefault="003324EB" w:rsidP="007C0105">
      <w:pPr>
        <w:rPr>
          <w:rFonts w:cs="Arial"/>
          <w:sz w:val="28"/>
          <w:szCs w:val="28"/>
        </w:rPr>
      </w:pPr>
      <w:r w:rsidRPr="00A56E23">
        <w:rPr>
          <w:rFonts w:cs="Arial"/>
          <w:b/>
          <w:sz w:val="28"/>
          <w:szCs w:val="28"/>
        </w:rPr>
        <w:t xml:space="preserve">Vydání </w:t>
      </w:r>
      <w:r w:rsidR="00280582">
        <w:rPr>
          <w:rFonts w:cs="Arial"/>
          <w:b/>
          <w:sz w:val="28"/>
          <w:szCs w:val="28"/>
        </w:rPr>
        <w:t>8</w:t>
      </w:r>
      <w:r w:rsidR="00B37B9A">
        <w:rPr>
          <w:rFonts w:cs="Arial"/>
          <w:b/>
          <w:sz w:val="28"/>
          <w:szCs w:val="28"/>
        </w:rPr>
        <w:t>/</w:t>
      </w:r>
      <w:r w:rsidR="00053804">
        <w:rPr>
          <w:rFonts w:cs="Arial"/>
          <w:b/>
          <w:sz w:val="28"/>
          <w:szCs w:val="28"/>
        </w:rPr>
        <w:t>5</w:t>
      </w:r>
      <w:r w:rsidR="00D36480" w:rsidRPr="00A56E23">
        <w:rPr>
          <w:rFonts w:cs="Arial"/>
          <w:b/>
          <w:sz w:val="28"/>
          <w:szCs w:val="28"/>
        </w:rPr>
        <w:t xml:space="preserve">, </w:t>
      </w:r>
      <w:r w:rsidRPr="009A7AF5">
        <w:rPr>
          <w:rFonts w:cs="Arial"/>
          <w:b/>
          <w:sz w:val="28"/>
          <w:szCs w:val="28"/>
        </w:rPr>
        <w:t xml:space="preserve">platnost </w:t>
      </w:r>
      <w:r w:rsidR="00DA0850" w:rsidRPr="00717FCE">
        <w:rPr>
          <w:rFonts w:cs="Arial"/>
          <w:b/>
          <w:sz w:val="28"/>
          <w:szCs w:val="28"/>
        </w:rPr>
        <w:t xml:space="preserve">od </w:t>
      </w:r>
      <w:r w:rsidR="00053804">
        <w:rPr>
          <w:rFonts w:cs="Arial"/>
          <w:b/>
          <w:sz w:val="28"/>
          <w:szCs w:val="28"/>
        </w:rPr>
        <w:t>14</w:t>
      </w:r>
      <w:r w:rsidR="00DA0850" w:rsidRPr="00717FCE">
        <w:rPr>
          <w:rFonts w:cs="Arial"/>
          <w:b/>
          <w:sz w:val="28"/>
          <w:szCs w:val="28"/>
        </w:rPr>
        <w:t xml:space="preserve">. </w:t>
      </w:r>
      <w:r w:rsidR="00053804">
        <w:rPr>
          <w:rFonts w:cs="Arial"/>
          <w:b/>
          <w:sz w:val="28"/>
          <w:szCs w:val="28"/>
        </w:rPr>
        <w:t>6</w:t>
      </w:r>
      <w:r w:rsidR="00DA0850" w:rsidRPr="00717FCE">
        <w:rPr>
          <w:rFonts w:cs="Arial"/>
          <w:b/>
          <w:sz w:val="28"/>
          <w:szCs w:val="28"/>
        </w:rPr>
        <w:t xml:space="preserve">. </w:t>
      </w:r>
      <w:r w:rsidR="00590042" w:rsidRPr="00717FCE">
        <w:rPr>
          <w:rFonts w:cs="Arial"/>
          <w:b/>
          <w:sz w:val="28"/>
          <w:szCs w:val="28"/>
        </w:rPr>
        <w:t>2015</w:t>
      </w:r>
      <w:r w:rsidR="00DA0850" w:rsidRPr="00717FCE">
        <w:rPr>
          <w:rFonts w:cs="Arial"/>
          <w:b/>
          <w:sz w:val="28"/>
          <w:szCs w:val="28"/>
        </w:rPr>
        <w:t xml:space="preserve">, účinnost od </w:t>
      </w:r>
      <w:r w:rsidR="00053804">
        <w:rPr>
          <w:rFonts w:cs="Arial"/>
          <w:b/>
          <w:sz w:val="28"/>
          <w:szCs w:val="28"/>
        </w:rPr>
        <w:t>14</w:t>
      </w:r>
      <w:r w:rsidR="00DA0850" w:rsidRPr="00717FCE">
        <w:rPr>
          <w:rFonts w:cs="Arial"/>
          <w:b/>
          <w:sz w:val="28"/>
          <w:szCs w:val="28"/>
        </w:rPr>
        <w:t xml:space="preserve">. </w:t>
      </w:r>
      <w:r w:rsidR="00053804">
        <w:rPr>
          <w:rFonts w:cs="Arial"/>
          <w:b/>
          <w:sz w:val="28"/>
          <w:szCs w:val="28"/>
        </w:rPr>
        <w:t>6</w:t>
      </w:r>
      <w:r w:rsidR="007957CF" w:rsidRPr="00717FCE">
        <w:rPr>
          <w:rFonts w:cs="Arial"/>
          <w:b/>
          <w:sz w:val="28"/>
          <w:szCs w:val="28"/>
        </w:rPr>
        <w:t xml:space="preserve">. </w:t>
      </w:r>
      <w:r w:rsidR="00590042" w:rsidRPr="00717FCE">
        <w:rPr>
          <w:rFonts w:cs="Arial"/>
          <w:b/>
          <w:sz w:val="28"/>
          <w:szCs w:val="28"/>
        </w:rPr>
        <w:t>2015</w:t>
      </w: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0651E7" w:rsidRDefault="000651E7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BC6CD0" w:rsidRDefault="00BC6CD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101FD2" w:rsidRPr="00E25F3B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Evidence vydání </w:t>
      </w:r>
      <w:r w:rsidR="00917645" w:rsidRPr="00E25F3B">
        <w:rPr>
          <w:rFonts w:cs="Arial"/>
          <w:lang w:val="cs-CZ"/>
        </w:rPr>
        <w:t xml:space="preserve">Příručky pro žadatele a příjemce </w:t>
      </w:r>
      <w:r w:rsidR="00F25D47" w:rsidRPr="00E25F3B">
        <w:rPr>
          <w:rFonts w:cs="Arial"/>
          <w:lang w:val="cs-CZ"/>
        </w:rPr>
        <w:t xml:space="preserve">v </w:t>
      </w:r>
      <w:r w:rsidR="00952E62" w:rsidRPr="00E25F3B">
        <w:rPr>
          <w:rFonts w:cs="Arial"/>
          <w:lang w:val="cs-CZ"/>
        </w:rPr>
        <w:t>OPTP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276"/>
        <w:gridCol w:w="1417"/>
        <w:gridCol w:w="1276"/>
        <w:gridCol w:w="1156"/>
        <w:gridCol w:w="1134"/>
        <w:gridCol w:w="1276"/>
        <w:gridCol w:w="1134"/>
      </w:tblGrid>
      <w:tr w:rsidR="009512CF" w:rsidRPr="00E25F3B" w:rsidTr="0065249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Vydání 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 xml:space="preserve">Platné </w:t>
            </w:r>
            <w:proofErr w:type="gramStart"/>
            <w:r w:rsidRPr="00E25F3B">
              <w:rPr>
                <w:rFonts w:cs="Arial"/>
                <w:b/>
                <w:bCs/>
                <w:szCs w:val="22"/>
              </w:rPr>
              <w:t>od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Zpracoval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Zrevidoval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Schválil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7E2A12" w:rsidP="00A30840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A30840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A30840" w:rsidP="00A30840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14</w:t>
            </w:r>
            <w:r w:rsidR="008B2A83" w:rsidRPr="00717FCE">
              <w:rPr>
                <w:rFonts w:cs="Arial"/>
                <w:b/>
                <w:bCs/>
                <w:szCs w:val="22"/>
              </w:rPr>
              <w:t xml:space="preserve">. </w:t>
            </w:r>
            <w:r>
              <w:rPr>
                <w:rFonts w:cs="Arial"/>
                <w:b/>
                <w:bCs/>
                <w:szCs w:val="22"/>
              </w:rPr>
              <w:t>6</w:t>
            </w:r>
            <w:r w:rsidR="008B2A83" w:rsidRPr="00717FCE">
              <w:rPr>
                <w:rFonts w:cs="Arial"/>
                <w:b/>
                <w:bCs/>
                <w:szCs w:val="22"/>
              </w:rPr>
              <w:t>.</w:t>
            </w:r>
            <w:r w:rsidR="002C61F0" w:rsidRPr="00717FCE">
              <w:rPr>
                <w:rFonts w:cs="Arial"/>
                <w:b/>
                <w:bCs/>
                <w:szCs w:val="22"/>
              </w:rPr>
              <w:t xml:space="preserve"> </w:t>
            </w:r>
            <w:r w:rsidR="00727429" w:rsidRPr="00717FCE">
              <w:rPr>
                <w:rFonts w:cs="Arial"/>
                <w:b/>
                <w:bCs/>
                <w:szCs w:val="22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A30840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VORS</w:t>
            </w:r>
            <w:r w:rsidR="009512CF" w:rsidRPr="00E25F3B">
              <w:rPr>
                <w:rFonts w:cs="Arial"/>
                <w:b/>
                <w:szCs w:val="22"/>
              </w:rPr>
              <w:br/>
            </w:r>
            <w:r w:rsidR="00A30840">
              <w:rPr>
                <w:rFonts w:ascii="Tahoma" w:hAnsi="Tahoma" w:cs="Tahoma"/>
                <w:b/>
                <w:sz w:val="20"/>
              </w:rPr>
              <w:t>Mgr. Helena Mikanová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 VORS </w:t>
            </w:r>
            <w:proofErr w:type="gramStart"/>
            <w:r w:rsidRPr="00E25F3B">
              <w:rPr>
                <w:rFonts w:cs="Arial"/>
                <w:b/>
                <w:szCs w:val="22"/>
              </w:rPr>
              <w:t>v.r.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7F5B28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7F5B28">
              <w:rPr>
                <w:rFonts w:cs="Arial"/>
                <w:b/>
                <w:bCs/>
                <w:szCs w:val="22"/>
              </w:rPr>
              <w:t>Mgr. Ing. Petra Lisová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 xml:space="preserve">VO </w:t>
            </w:r>
            <w:proofErr w:type="gramStart"/>
            <w:r w:rsidRPr="00E25F3B">
              <w:rPr>
                <w:rFonts w:cs="Arial"/>
                <w:b/>
                <w:bCs/>
                <w:szCs w:val="22"/>
              </w:rPr>
              <w:t>v.r.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51467F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 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822997">
              <w:rPr>
                <w:rFonts w:cs="Arial"/>
                <w:b/>
                <w:bCs/>
                <w:szCs w:val="22"/>
              </w:rPr>
              <w:t xml:space="preserve">Mgr. Marek Kupsa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 xml:space="preserve">ŘO </w:t>
            </w:r>
            <w:proofErr w:type="gramStart"/>
            <w:r w:rsidRPr="00E25F3B">
              <w:rPr>
                <w:rFonts w:cs="Arial"/>
                <w:b/>
                <w:bCs/>
                <w:szCs w:val="22"/>
              </w:rPr>
              <w:t>v.r.</w:t>
            </w:r>
            <w:proofErr w:type="gramEnd"/>
          </w:p>
          <w:p w:rsidR="00D81071" w:rsidRPr="00E25F3B" w:rsidRDefault="00D81071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512CF" w:rsidRPr="00E25F3B" w:rsidRDefault="009512CF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:rsidR="002C61F0" w:rsidRPr="00E25F3B" w:rsidRDefault="002C61F0" w:rsidP="002C61F0">
      <w:pPr>
        <w:pStyle w:val="Zkladntext"/>
        <w:spacing w:before="120"/>
        <w:rPr>
          <w:rFonts w:cs="Arial"/>
          <w:szCs w:val="22"/>
          <w:lang w:val="cs-CZ"/>
        </w:rPr>
      </w:pPr>
    </w:p>
    <w:p w:rsidR="00BC6374" w:rsidRDefault="008B2A8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</w:rPr>
      </w:pPr>
      <w:bookmarkStart w:id="14" w:name="_Toc204065669"/>
      <w:bookmarkStart w:id="15" w:name="_Toc190584469"/>
      <w:bookmarkStart w:id="16" w:name="_Toc190587017"/>
      <w:bookmarkStart w:id="17" w:name="_Toc190587086"/>
      <w:bookmarkStart w:id="18" w:name="_Toc190224736"/>
      <w:bookmarkStart w:id="19" w:name="_Toc190229892"/>
      <w:r w:rsidRPr="008B2A83">
        <w:rPr>
          <w:rFonts w:cs="Arial"/>
          <w:lang w:val="cs-CZ"/>
        </w:rPr>
        <w:t>Evidence revize Příručky pro žadatele a příjemce v OPTP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316"/>
        <w:gridCol w:w="1974"/>
        <w:gridCol w:w="1644"/>
        <w:gridCol w:w="1731"/>
        <w:gridCol w:w="1808"/>
      </w:tblGrid>
      <w:tr w:rsidR="00C04D2D" w:rsidRPr="00E25F3B" w:rsidTr="00EA2549">
        <w:trPr>
          <w:trHeight w:val="301"/>
          <w:tblHeader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Revize č.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Vydání PŽP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Předmět revize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Účinnost</w:t>
            </w:r>
          </w:p>
        </w:tc>
      </w:tr>
      <w:tr w:rsidR="00C04D2D" w:rsidRPr="00E25F3B" w:rsidTr="00EA2549">
        <w:trPr>
          <w:trHeight w:val="301"/>
          <w:tblHeader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8B2A83">
              <w:rPr>
                <w:rFonts w:cs="Arial"/>
                <w:b/>
                <w:sz w:val="20"/>
              </w:rPr>
              <w:t>Od</w:t>
            </w:r>
            <w:proofErr w:type="gramEnd"/>
            <w:r w:rsidR="00010DF3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8B2A83">
              <w:rPr>
                <w:rFonts w:cs="Arial"/>
                <w:b/>
                <w:sz w:val="20"/>
              </w:rPr>
              <w:t>Do</w:t>
            </w:r>
            <w:proofErr w:type="gramEnd"/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pStyle w:val="Textkomente"/>
              <w:jc w:val="center"/>
              <w:rPr>
                <w:rFonts w:cs="Arial"/>
              </w:rPr>
            </w:pPr>
            <w:r w:rsidRPr="00EC2697">
              <w:rPr>
                <w:rFonts w:cs="Arial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28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29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  <w:r w:rsidR="004515BB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24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7</w:t>
            </w:r>
            <w:r w:rsidR="00C04D2D" w:rsidRPr="00EC2697">
              <w:rPr>
                <w:rFonts w:cs="Arial"/>
                <w:sz w:val="20"/>
              </w:rPr>
              <w:t>. 200</w:t>
            </w:r>
            <w:r w:rsidRPr="00EC2697">
              <w:rPr>
                <w:rFonts w:cs="Arial"/>
                <w:sz w:val="20"/>
              </w:rPr>
              <w:t>8</w:t>
            </w:r>
          </w:p>
        </w:tc>
      </w:tr>
      <w:tr w:rsidR="005E6B4F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03/0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01. 04. 2009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4</w:t>
            </w:r>
            <w:r w:rsidRPr="00EC2697">
              <w:rPr>
                <w:rFonts w:cs="Arial"/>
                <w:sz w:val="20"/>
              </w:rPr>
              <w:t>/</w:t>
            </w:r>
            <w:r w:rsidR="00FF10EA" w:rsidRPr="00EC2697">
              <w:rPr>
                <w:rFonts w:cs="Arial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8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9600FD" w:rsidP="009600F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5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A05266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6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01. 10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</w:tr>
      <w:tr w:rsidR="00047DBC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A05266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07/0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81EA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20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047DBC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07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76FCC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123900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A05266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</w:t>
            </w:r>
            <w:r w:rsidR="00B37B9A">
              <w:rPr>
                <w:rFonts w:cs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3358F1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B37B9A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06</w:t>
            </w:r>
            <w:r w:rsidR="00B37B9A">
              <w:rPr>
                <w:rFonts w:cs="Arial"/>
                <w:sz w:val="20"/>
              </w:rPr>
              <w:t>. 201</w:t>
            </w:r>
            <w:r w:rsidR="00476FCC">
              <w:rPr>
                <w:rFonts w:cs="Arial"/>
                <w:sz w:val="20"/>
              </w:rPr>
              <w:t>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A05266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26. 03. 2012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Pr="00EC2697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02. 04. 2012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80686E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80686E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6B153A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6B153A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</w:t>
            </w:r>
            <w:r w:rsidR="00544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e)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</w:t>
            </w:r>
            <w:r w:rsidR="00C0038A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7. 2012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6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93248B" w:rsidP="00A62360">
            <w:pPr>
              <w:jc w:val="center"/>
              <w:rPr>
                <w:rFonts w:cs="Arial"/>
                <w:sz w:val="20"/>
              </w:rPr>
            </w:pPr>
            <w:r w:rsidRPr="00EA2549">
              <w:rPr>
                <w:rFonts w:cs="Arial"/>
                <w:sz w:val="20"/>
              </w:rPr>
              <w:t>09. 06. 2014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A3810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05. 03. 2013</w:t>
            </w:r>
          </w:p>
        </w:tc>
      </w:tr>
      <w:tr w:rsidR="003358F1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A05266" w:rsidP="00A052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29. 6. 2012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Pr="00EC2697" w:rsidRDefault="00C0038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A05266" w:rsidP="00A052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8068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</w:t>
            </w:r>
            <w:r w:rsidR="00544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e)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14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3E798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A05266" w:rsidP="00A052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4867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FA40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6071B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B54472" w:rsidRPr="00E25F3B" w:rsidTr="00F6362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BA3E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</w:t>
            </w:r>
            <w:r w:rsidR="00C0038A">
              <w:rPr>
                <w:rFonts w:cs="Arial"/>
                <w:sz w:val="20"/>
              </w:rPr>
              <w:t xml:space="preserve"> a)</w:t>
            </w:r>
            <w:r w:rsidR="00544E23">
              <w:rPr>
                <w:rFonts w:cs="Arial"/>
                <w:sz w:val="20"/>
              </w:rPr>
              <w:t>,</w:t>
            </w:r>
            <w:r w:rsidR="00C0038A">
              <w:rPr>
                <w:rFonts w:cs="Arial"/>
                <w:sz w:val="20"/>
              </w:rPr>
              <w:t xml:space="preserve"> b)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BA3E24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3E24" w:rsidRDefault="00BA3E24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 w:rsidP="00BA3E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</w:t>
            </w:r>
            <w:r w:rsidR="00544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d)</w:t>
            </w:r>
            <w:r w:rsidR="00544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24" w:rsidRDefault="00BA3E24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Pr="00EC2697" w:rsidRDefault="00BA3E24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. 03. 2013</w:t>
            </w:r>
          </w:p>
        </w:tc>
      </w:tr>
      <w:tr w:rsidR="00C0038A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8A" w:rsidRDefault="00C0038A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Pr="00EC2697" w:rsidRDefault="00E9412A" w:rsidP="00E941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  <w:r w:rsidR="0093248B" w:rsidRPr="001924C1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1</w:t>
            </w:r>
            <w:r w:rsidR="0093248B" w:rsidRPr="001924C1">
              <w:rPr>
                <w:rFonts w:cs="Arial"/>
                <w:sz w:val="20"/>
              </w:rPr>
              <w:t>. 2014</w:t>
            </w:r>
          </w:p>
        </w:tc>
      </w:tr>
      <w:tr w:rsidR="00B54472" w:rsidRPr="00E25F3B" w:rsidTr="004F23BE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A43BBC" w:rsidRPr="00E25F3B" w:rsidTr="004F23BE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05266" w:rsidP="00A052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6071B2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6071B2" w:rsidP="00A43B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Pr="00EC2697" w:rsidRDefault="00A614B9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4F23BE" w:rsidRPr="00E25F3B" w:rsidTr="004C39E6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A05266" w:rsidP="00A052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  <w:r w:rsidR="004F23BE">
              <w:rPr>
                <w:rFonts w:cs="Arial"/>
                <w:sz w:val="20"/>
              </w:rPr>
              <w:t>.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Pr="00A614B9" w:rsidRDefault="006B0AD0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>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C414F6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 w:rsidR="006B0AD0">
              <w:rPr>
                <w:rFonts w:cs="Arial"/>
                <w:sz w:val="20"/>
              </w:rPr>
              <w:t xml:space="preserve"> 0</w:t>
            </w:r>
            <w:r>
              <w:rPr>
                <w:rFonts w:cs="Arial"/>
                <w:sz w:val="20"/>
              </w:rPr>
              <w:t>3</w:t>
            </w:r>
            <w:r w:rsidR="006B0AD0">
              <w:rPr>
                <w:rFonts w:cs="Arial"/>
                <w:sz w:val="20"/>
              </w:rPr>
              <w:t>. 2013</w:t>
            </w:r>
          </w:p>
        </w:tc>
      </w:tr>
      <w:tr w:rsidR="004F23BE" w:rsidRPr="00E25F3B" w:rsidTr="006B0AD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130B76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  <w:r w:rsidR="004F23BE">
              <w:rPr>
                <w:rFonts w:cs="Arial"/>
                <w:sz w:val="20"/>
              </w:rPr>
              <w:t xml:space="preserve">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6B0AD0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>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C414F6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 w:rsidR="002623A7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3</w:t>
            </w:r>
            <w:r w:rsidR="002623A7">
              <w:rPr>
                <w:rFonts w:cs="Arial"/>
                <w:sz w:val="20"/>
              </w:rPr>
              <w:t>. 2013</w:t>
            </w:r>
          </w:p>
        </w:tc>
      </w:tr>
      <w:tr w:rsidR="008A3810" w:rsidRPr="00E25F3B" w:rsidTr="008A381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A05266" w:rsidP="00A052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</w:p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</w:p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C414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7F5B28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7F5B28">
              <w:rPr>
                <w:rFonts w:cs="Arial"/>
                <w:sz w:val="20"/>
              </w:rPr>
              <w:t>1. 201</w:t>
            </w:r>
            <w:r>
              <w:rPr>
                <w:rFonts w:cs="Arial"/>
                <w:sz w:val="20"/>
              </w:rPr>
              <w:t>4</w:t>
            </w:r>
          </w:p>
        </w:tc>
      </w:tr>
      <w:tr w:rsidR="008A3810" w:rsidRPr="00E25F3B" w:rsidTr="00BA3E24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8A3810" w:rsidRPr="00E25F3B" w:rsidTr="008A381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DF324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Arial"/>
                <w:sz w:val="20"/>
              </w:rPr>
              <w:t xml:space="preserve">Přílohy č. 3 c)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9A7AF5" w:rsidRPr="00E25F3B" w:rsidTr="008A381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d)</w:t>
            </w:r>
            <w:r w:rsidR="00544E23">
              <w:rPr>
                <w:rFonts w:cs="Arial"/>
                <w:sz w:val="20"/>
              </w:rPr>
              <w:t>,</w:t>
            </w:r>
            <w:r w:rsidR="00DF3242">
              <w:rPr>
                <w:rFonts w:cs="Arial"/>
                <w:sz w:val="20"/>
              </w:rPr>
              <w:t xml:space="preserve">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8A3810" w:rsidRDefault="009A7AF5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3248B" w:rsidP="00A62360">
            <w:pPr>
              <w:jc w:val="center"/>
              <w:rPr>
                <w:rFonts w:cs="Arial"/>
                <w:sz w:val="20"/>
              </w:rPr>
            </w:pPr>
            <w:r w:rsidRPr="001924C1">
              <w:rPr>
                <w:rFonts w:cs="Arial"/>
                <w:sz w:val="20"/>
              </w:rPr>
              <w:t>09. 06. 2014</w:t>
            </w:r>
          </w:p>
        </w:tc>
      </w:tr>
      <w:tr w:rsidR="008A3810" w:rsidRPr="00E25F3B" w:rsidTr="007F5B28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8A3810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A05266" w:rsidP="00A052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8A3810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3248B" w:rsidP="0093248B">
            <w:pPr>
              <w:jc w:val="center"/>
              <w:rPr>
                <w:rFonts w:cs="Arial"/>
                <w:sz w:val="20"/>
              </w:rPr>
            </w:pPr>
            <w:r w:rsidRPr="00EA2549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3248B" w:rsidP="00A62360">
            <w:pPr>
              <w:jc w:val="center"/>
              <w:rPr>
                <w:rFonts w:cs="Arial"/>
                <w:sz w:val="20"/>
              </w:rPr>
            </w:pPr>
            <w:r w:rsidRPr="001924C1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DF324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Přílohy č. 3</w:t>
            </w:r>
            <w:r w:rsidR="009957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</w:t>
            </w:r>
            <w:r w:rsidR="00544E23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>, 3</w:t>
            </w:r>
            <w:r w:rsidR="009957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b</w:t>
            </w:r>
            <w:r w:rsidR="00544E23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>, 3</w:t>
            </w:r>
            <w:r w:rsidR="009957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c</w:t>
            </w:r>
            <w:r w:rsidR="00544E23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A7AF5">
              <w:rPr>
                <w:rFonts w:cs="Arial"/>
                <w:sz w:val="20"/>
              </w:rPr>
              <w:t>02. 01. 2014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Pr="009A7AF5" w:rsidRDefault="007957CF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3248B" w:rsidP="0093248B">
            <w:pPr>
              <w:jc w:val="center"/>
              <w:rPr>
                <w:rFonts w:cs="Arial"/>
                <w:sz w:val="20"/>
              </w:rPr>
            </w:pPr>
            <w:r w:rsidRPr="001924C1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</w:tr>
      <w:tr w:rsidR="009A7AF5" w:rsidRPr="00E25F3B" w:rsidTr="005846B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4733CB" w:rsidP="004733CB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31</w:t>
            </w:r>
            <w:r w:rsidR="0093248B">
              <w:rPr>
                <w:rFonts w:ascii="Tahoma" w:hAnsi="Tahoma" w:cs="Tahoma"/>
                <w:sz w:val="20"/>
              </w:rPr>
              <w:t>. 0</w:t>
            </w:r>
            <w:r>
              <w:rPr>
                <w:rFonts w:ascii="Tahoma" w:hAnsi="Tahoma" w:cs="Tahoma"/>
                <w:sz w:val="20"/>
              </w:rPr>
              <w:t>8</w:t>
            </w:r>
            <w:r w:rsidR="0093248B">
              <w:rPr>
                <w:rFonts w:ascii="Tahoma" w:hAnsi="Tahoma" w:cs="Tahoma"/>
                <w:sz w:val="20"/>
              </w:rPr>
              <w:t>. 2014</w:t>
            </w:r>
          </w:p>
        </w:tc>
      </w:tr>
      <w:tr w:rsidR="005846BF" w:rsidRPr="00E25F3B" w:rsidTr="00EA2549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BF" w:rsidRDefault="005846B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3e2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BF" w:rsidRDefault="005846BF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Pr="00EC2697" w:rsidRDefault="00E9412A" w:rsidP="00E9412A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93248B">
              <w:rPr>
                <w:rFonts w:ascii="Tahoma" w:hAnsi="Tahoma" w:cs="Tahoma"/>
                <w:sz w:val="20"/>
              </w:rPr>
              <w:t>. 0</w:t>
            </w:r>
            <w:r>
              <w:rPr>
                <w:rFonts w:ascii="Tahoma" w:hAnsi="Tahoma" w:cs="Tahoma"/>
                <w:sz w:val="20"/>
              </w:rPr>
              <w:t>2</w:t>
            </w:r>
            <w:r w:rsidR="0093248B">
              <w:rPr>
                <w:rFonts w:ascii="Tahoma" w:hAnsi="Tahoma" w:cs="Tahoma"/>
                <w:sz w:val="20"/>
              </w:rPr>
              <w:t>. 2014</w:t>
            </w:r>
          </w:p>
        </w:tc>
      </w:tr>
      <w:tr w:rsidR="00E9412A" w:rsidRPr="00E25F3B" w:rsidTr="00EA2549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A05266" w:rsidP="00A052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2A" w:rsidRDefault="00E9412A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14. 01. 2014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2A" w:rsidRDefault="00E9412A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15. 01. 2014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Pr="001924C1" w:rsidRDefault="00E9412A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09. 06. 2014</w:t>
            </w:r>
          </w:p>
        </w:tc>
      </w:tr>
      <w:tr w:rsidR="00E9412A" w:rsidRPr="00E25F3B" w:rsidTr="00EA2549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9600FD" w:rsidP="009600F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2A" w:rsidRDefault="00E9412A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3e2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Default="00E9412A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10. 02. 2014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2A" w:rsidRDefault="00E9412A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11. 02. 2014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2A" w:rsidRPr="001924C1" w:rsidRDefault="00E9412A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09. 06. 2014</w:t>
            </w:r>
          </w:p>
        </w:tc>
      </w:tr>
      <w:tr w:rsidR="00272DC8" w:rsidRPr="00E25F3B" w:rsidTr="00A266FE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9600FD" w:rsidP="009600F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2DC8" w:rsidRDefault="00272DC8" w:rsidP="00E941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</w:t>
            </w:r>
            <w:r w:rsidR="00E9412A">
              <w:rPr>
                <w:rFonts w:cs="Arial"/>
                <w:sz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8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Pr="00EC2697" w:rsidRDefault="00E9412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31. 08. 2014</w:t>
            </w:r>
          </w:p>
        </w:tc>
      </w:tr>
      <w:tr w:rsidR="00272DC8" w:rsidRPr="00E25F3B" w:rsidTr="00A266FE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3</w:t>
            </w:r>
            <w:r w:rsidR="009957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</w:t>
            </w:r>
            <w:r w:rsidR="0034549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8" w:rsidRDefault="0093248B" w:rsidP="009324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Pr="00EC2697" w:rsidRDefault="00272DC8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272DC8" w:rsidRPr="00E25F3B" w:rsidTr="00A266FE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8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Pr="00EC2697" w:rsidRDefault="00272DC8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272DC8" w:rsidRPr="00E25F3B" w:rsidTr="00A266FE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2DC8" w:rsidRDefault="00272DC8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99576F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Příloha č. 12 </w:t>
            </w:r>
            <w:r w:rsidR="00272DC8">
              <w:rPr>
                <w:rFonts w:ascii="Tahoma" w:hAnsi="Tahoma" w:cs="Tahoma"/>
                <w:sz w:val="20"/>
              </w:rPr>
              <w:t>a</w:t>
            </w:r>
            <w:r w:rsidR="0034549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8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C8" w:rsidRPr="00EC2697" w:rsidRDefault="00272DC8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DB153B" w:rsidRPr="00E25F3B" w:rsidTr="00EA2549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DB153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DB153B" w:rsidRDefault="00DB153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DB153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B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Pr="00EC2697" w:rsidRDefault="00DB153B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DB153B" w:rsidRPr="00E25F3B" w:rsidTr="00EF0379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DB153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B" w:rsidRDefault="00DB153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DB153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Přílohy č 3</w:t>
            </w:r>
            <w:r w:rsidR="008C14BD">
              <w:rPr>
                <w:rFonts w:ascii="Tahoma" w:hAnsi="Tahoma" w:cs="Tahoma"/>
                <w:sz w:val="20"/>
              </w:rPr>
              <w:t xml:space="preserve">c), 3d), 3e), 3e2 </w:t>
            </w:r>
            <w:r>
              <w:rPr>
                <w:rFonts w:ascii="Tahoma" w:hAnsi="Tahoma" w:cs="Tahoma"/>
                <w:sz w:val="20"/>
              </w:rPr>
              <w:t xml:space="preserve"> - Podmínky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Default="00C171C2" w:rsidP="00527723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1692B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9. 06. 2014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B" w:rsidRDefault="0093248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10. 06. 2014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3B" w:rsidRPr="00EC2697" w:rsidRDefault="00E9412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31. 08. 2014</w:t>
            </w:r>
          </w:p>
        </w:tc>
      </w:tr>
      <w:tr w:rsidR="004733CB" w:rsidRPr="00E25F3B" w:rsidTr="00EF0379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9600FD" w:rsidP="009600F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33CB" w:rsidRDefault="004733CB" w:rsidP="004733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Pr="0091692B" w:rsidRDefault="004733CB" w:rsidP="00527723">
            <w:pPr>
              <w:pStyle w:val="Odstavecseseznamem"/>
              <w:ind w:left="18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28. 08. 2014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3CB" w:rsidRDefault="004733C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Pr="00EC2697" w:rsidRDefault="005337B4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29. 04. 2015</w:t>
            </w:r>
          </w:p>
        </w:tc>
      </w:tr>
      <w:tr w:rsidR="004733CB" w:rsidRPr="00E25F3B" w:rsidTr="00AC7EB5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33CB" w:rsidRDefault="004733C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Přílohy č </w:t>
            </w:r>
            <w:r w:rsidR="00AC7EB5">
              <w:rPr>
                <w:rFonts w:ascii="Tahoma" w:hAnsi="Tahoma" w:cs="Tahoma"/>
                <w:sz w:val="20"/>
              </w:rPr>
              <w:t xml:space="preserve">3a), 3b), </w:t>
            </w:r>
            <w:r>
              <w:rPr>
                <w:rFonts w:ascii="Tahoma" w:hAnsi="Tahoma" w:cs="Tahoma"/>
                <w:sz w:val="20"/>
              </w:rPr>
              <w:t>3c), 3d), 3e), 3e2  - Podmínky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527723">
            <w:pPr>
              <w:pStyle w:val="Odstavecseseznamem"/>
              <w:ind w:left="18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28. 08. 2014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3CB" w:rsidRDefault="004733C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Pr="00EC2697" w:rsidRDefault="005337B4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29. 04. 2015</w:t>
            </w:r>
          </w:p>
        </w:tc>
      </w:tr>
      <w:tr w:rsidR="004733CB" w:rsidRPr="00E25F3B" w:rsidTr="00D73E8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3CB" w:rsidRDefault="004733CB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Default="004733CB" w:rsidP="00527723">
            <w:pPr>
              <w:pStyle w:val="Odstavecseseznamem"/>
              <w:ind w:left="18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28. 08. 2014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3CB" w:rsidRDefault="004733CB" w:rsidP="005277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CB" w:rsidRPr="00EC2697" w:rsidRDefault="004733CB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9600FD" w:rsidRPr="00E25F3B" w:rsidTr="00D73E80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FD" w:rsidRDefault="009600FD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0FD" w:rsidRDefault="009600FD" w:rsidP="009600FD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08/4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FD" w:rsidRDefault="009600FD" w:rsidP="00D73E80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right="7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postupů, </w:t>
            </w:r>
            <w:r w:rsidR="00E9396C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 xml:space="preserve">doplnění </w:t>
            </w:r>
            <w:r w:rsidR="00A05266">
              <w:rPr>
                <w:rFonts w:ascii="Tahoma" w:hAnsi="Tahoma" w:cs="Tahoma"/>
                <w:sz w:val="20"/>
              </w:rPr>
              <w:t>archivace dokumentů, Hlášení o udržitelnosti projektu</w:t>
            </w:r>
            <w:r w:rsidR="00E9396C">
              <w:rPr>
                <w:rFonts w:ascii="Tahoma" w:hAnsi="Tahoma" w:cs="Tahoma"/>
                <w:sz w:val="20"/>
              </w:rPr>
              <w:t>)</w:t>
            </w:r>
          </w:p>
          <w:p w:rsidR="009600FD" w:rsidRDefault="009600FD" w:rsidP="00D73E80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right="7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Příloha č. </w:t>
            </w:r>
            <w:r w:rsidR="00A05266">
              <w:rPr>
                <w:rFonts w:ascii="Tahoma" w:hAnsi="Tahoma" w:cs="Tahoma"/>
                <w:sz w:val="20"/>
              </w:rPr>
              <w:t>3c</w:t>
            </w:r>
            <w:r w:rsidR="00E9396C">
              <w:rPr>
                <w:rFonts w:ascii="Tahoma" w:hAnsi="Tahoma" w:cs="Tahoma"/>
                <w:sz w:val="20"/>
              </w:rPr>
              <w:t xml:space="preserve">, </w:t>
            </w:r>
            <w:r w:rsidR="00A05266">
              <w:rPr>
                <w:rFonts w:ascii="Tahoma" w:hAnsi="Tahoma" w:cs="Tahoma"/>
                <w:sz w:val="20"/>
              </w:rPr>
              <w:t>3d</w:t>
            </w:r>
            <w:r w:rsidR="00E9396C">
              <w:rPr>
                <w:rFonts w:ascii="Tahoma" w:hAnsi="Tahoma" w:cs="Tahoma"/>
                <w:sz w:val="20"/>
              </w:rPr>
              <w:t xml:space="preserve">, </w:t>
            </w:r>
            <w:r w:rsidR="00A05266">
              <w:rPr>
                <w:rFonts w:ascii="Tahoma" w:hAnsi="Tahoma" w:cs="Tahoma"/>
                <w:sz w:val="20"/>
              </w:rPr>
              <w:t>3e</w:t>
            </w:r>
            <w:r w:rsidR="00E9396C">
              <w:rPr>
                <w:rFonts w:ascii="Tahoma" w:hAnsi="Tahoma" w:cs="Tahoma"/>
                <w:sz w:val="20"/>
              </w:rPr>
              <w:t xml:space="preserve">, </w:t>
            </w:r>
            <w:r w:rsidR="00A05266">
              <w:rPr>
                <w:rFonts w:ascii="Tahoma" w:hAnsi="Tahoma" w:cs="Tahoma"/>
                <w:sz w:val="20"/>
              </w:rPr>
              <w:t>3e2</w:t>
            </w:r>
            <w:r w:rsidR="00E9396C">
              <w:rPr>
                <w:rFonts w:ascii="Tahoma" w:hAnsi="Tahoma" w:cs="Tahoma"/>
                <w:sz w:val="20"/>
              </w:rPr>
              <w:t xml:space="preserve"> - Podmínky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FD" w:rsidRPr="00717FCE" w:rsidRDefault="009600FD" w:rsidP="005337B4">
            <w:pPr>
              <w:pStyle w:val="Odstavecseseznamem"/>
              <w:ind w:left="186"/>
              <w:rPr>
                <w:rFonts w:ascii="Tahoma" w:hAnsi="Tahoma" w:cs="Tahoma"/>
                <w:sz w:val="20"/>
              </w:rPr>
            </w:pPr>
            <w:r w:rsidRPr="00717FCE">
              <w:rPr>
                <w:rFonts w:ascii="Tahoma" w:hAnsi="Tahoma" w:cs="Tahoma"/>
                <w:sz w:val="20"/>
              </w:rPr>
              <w:t>2</w:t>
            </w:r>
            <w:r w:rsidR="005337B4" w:rsidRPr="00D73E80">
              <w:rPr>
                <w:rFonts w:ascii="Tahoma" w:hAnsi="Tahoma" w:cs="Tahoma"/>
                <w:sz w:val="20"/>
              </w:rPr>
              <w:t>9</w:t>
            </w:r>
            <w:r w:rsidRPr="00717FCE">
              <w:rPr>
                <w:rFonts w:ascii="Tahoma" w:hAnsi="Tahoma" w:cs="Tahoma"/>
                <w:sz w:val="20"/>
              </w:rPr>
              <w:t xml:space="preserve">. </w:t>
            </w:r>
            <w:r w:rsidR="00BC6816">
              <w:rPr>
                <w:rFonts w:ascii="Tahoma" w:hAnsi="Tahoma" w:cs="Tahoma"/>
                <w:sz w:val="20"/>
              </w:rPr>
              <w:t>0</w:t>
            </w:r>
            <w:r w:rsidRPr="00717FCE">
              <w:rPr>
                <w:rFonts w:ascii="Tahoma" w:hAnsi="Tahoma" w:cs="Tahoma"/>
                <w:sz w:val="20"/>
              </w:rPr>
              <w:t>4. 2015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0FD" w:rsidRPr="00717FCE" w:rsidRDefault="005337B4" w:rsidP="005337B4">
            <w:pPr>
              <w:jc w:val="center"/>
              <w:rPr>
                <w:rFonts w:cs="Arial"/>
                <w:sz w:val="20"/>
              </w:rPr>
            </w:pPr>
            <w:r w:rsidRPr="00D73E80">
              <w:rPr>
                <w:rFonts w:ascii="Tahoma" w:hAnsi="Tahoma" w:cs="Tahoma"/>
                <w:sz w:val="20"/>
              </w:rPr>
              <w:t>30</w:t>
            </w:r>
            <w:r w:rsidR="009600FD" w:rsidRPr="00717FCE">
              <w:rPr>
                <w:rFonts w:ascii="Tahoma" w:hAnsi="Tahoma" w:cs="Tahoma"/>
                <w:sz w:val="20"/>
              </w:rPr>
              <w:t>. 04. 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FD" w:rsidRPr="00EC2697" w:rsidRDefault="00053804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13. </w:t>
            </w:r>
            <w:r w:rsidR="00BC6816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6. 2015</w:t>
            </w:r>
          </w:p>
        </w:tc>
      </w:tr>
      <w:tr w:rsidR="00053804" w:rsidRPr="00E25F3B" w:rsidTr="00D73E80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804" w:rsidRDefault="00053804" w:rsidP="0065249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04" w:rsidRDefault="00053804" w:rsidP="009600F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08/5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804" w:rsidRDefault="00053804" w:rsidP="00D73E80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right="7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804" w:rsidRPr="00717FCE" w:rsidRDefault="00053804" w:rsidP="005337B4">
            <w:pPr>
              <w:pStyle w:val="Odstavecseseznamem"/>
              <w:ind w:left="18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14. </w:t>
            </w:r>
            <w:r w:rsidR="00BC6816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6. 2015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804" w:rsidRPr="00D73E80" w:rsidRDefault="00053804" w:rsidP="005337B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14. </w:t>
            </w:r>
            <w:r w:rsidR="00BC6816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6. 2015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804" w:rsidRPr="00EC2697" w:rsidRDefault="00053804" w:rsidP="00A6236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43BBC" w:rsidRDefault="004F23BE" w:rsidP="00EC2697">
      <w:r>
        <w:t xml:space="preserve"> </w:t>
      </w:r>
    </w:p>
    <w:p w:rsidR="00EA2549" w:rsidRDefault="00EA2549" w:rsidP="00EC2697"/>
    <w:p w:rsidR="00EC2697" w:rsidRPr="00E25F3B" w:rsidRDefault="00EC2697" w:rsidP="00EC2697">
      <w:pPr>
        <w:rPr>
          <w:b/>
        </w:rPr>
      </w:pPr>
      <w:r>
        <w:t>Přehled změn v Příručce</w:t>
      </w:r>
      <w:r w:rsidRPr="00E25F3B">
        <w:t xml:space="preserve"> pro žadatele a příjemce v</w:t>
      </w:r>
      <w:r w:rsidR="00174BB7">
        <w:t> </w:t>
      </w:r>
      <w:r w:rsidRPr="00E25F3B">
        <w:t>OPTP</w:t>
      </w:r>
      <w:r w:rsidR="00174BB7">
        <w:t>: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727"/>
        <w:gridCol w:w="1257"/>
        <w:gridCol w:w="1396"/>
      </w:tblGrid>
      <w:tr w:rsidR="007650A8" w:rsidTr="007849C1">
        <w:trPr>
          <w:trHeight w:val="145"/>
        </w:trPr>
        <w:tc>
          <w:tcPr>
            <w:tcW w:w="41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3DB1">
              <w:rPr>
                <w:rFonts w:ascii="Arial" w:hAnsi="Arial" w:cs="Arial"/>
                <w:b/>
                <w:bCs/>
              </w:rPr>
              <w:t>Poř</w:t>
            </w:r>
            <w:proofErr w:type="spellEnd"/>
            <w:r w:rsidRPr="00553DB1">
              <w:rPr>
                <w:rFonts w:ascii="Arial" w:hAnsi="Arial" w:cs="Arial"/>
                <w:b/>
                <w:bCs/>
              </w:rPr>
              <w:t>. č.</w:t>
            </w:r>
          </w:p>
        </w:tc>
        <w:tc>
          <w:tcPr>
            <w:tcW w:w="3131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 w:rsidP="003C0F75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3C0F75">
              <w:rPr>
                <w:rFonts w:ascii="Arial" w:hAnsi="Arial" w:cs="Arial"/>
                <w:b/>
                <w:bCs/>
              </w:rPr>
              <w:t>2</w:t>
            </w:r>
            <w:r w:rsidR="00420CD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7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763" w:type="pct"/>
            <w:shd w:val="clear" w:color="auto" w:fill="BFBFBF"/>
            <w:vAlign w:val="center"/>
          </w:tcPr>
          <w:p w:rsidR="006620BF" w:rsidRPr="00553DB1" w:rsidRDefault="00274D43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053804" w:rsidRPr="00717FCE" w:rsidTr="007849C1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3804" w:rsidRDefault="00420CDD" w:rsidP="007849C1">
            <w:pPr>
              <w:pStyle w:val="Tabulka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3804" w:rsidRPr="00D73E80" w:rsidRDefault="00053804" w:rsidP="00053804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Vložení Přehledu změn v rámci organizační struktury OPTP k </w:t>
            </w:r>
            <w:r>
              <w:rPr>
                <w:rFonts w:ascii="Tahoma" w:hAnsi="Tahoma" w:cs="Tahoma"/>
                <w:sz w:val="20"/>
              </w:rPr>
              <w:br/>
              <w:t xml:space="preserve">14. 6. 2015 za úvod dokumentu </w:t>
            </w:r>
            <w:r w:rsidRPr="00EF29CC">
              <w:rPr>
                <w:rFonts w:ascii="Tahoma" w:hAnsi="Tahoma" w:cs="Tahoma"/>
                <w:sz w:val="20"/>
              </w:rPr>
              <w:t>v souvislosti s Rozhodnutím ministryně č. 83/2015 ze dne 12. června 2015 o organizačních a personálních změnách na Ministerstvu pro místní rozvoj</w:t>
            </w:r>
            <w:r>
              <w:rPr>
                <w:rFonts w:ascii="Tahoma" w:hAnsi="Tahoma" w:cs="Tahoma"/>
                <w:sz w:val="20"/>
              </w:rPr>
              <w:t xml:space="preserve">. Tato úprava se vztahuje na celý dokument. 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3804" w:rsidRPr="00D73E80" w:rsidRDefault="00053804" w:rsidP="005479EB">
            <w:pPr>
              <w:pStyle w:val="Tabulka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Celý dokument</w:t>
            </w:r>
          </w:p>
        </w:tc>
        <w:tc>
          <w:tcPr>
            <w:tcW w:w="763" w:type="pct"/>
            <w:vAlign w:val="center"/>
          </w:tcPr>
          <w:p w:rsidR="00053804" w:rsidRPr="00D73E80" w:rsidRDefault="00053804" w:rsidP="005337B4">
            <w:pPr>
              <w:pStyle w:val="Tabulka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14. </w:t>
            </w:r>
            <w:r w:rsidR="00BC6816">
              <w:rPr>
                <w:rFonts w:ascii="Tahoma" w:eastAsia="Times New Roman" w:hAnsi="Tahoma" w:cs="Tahoma"/>
              </w:rPr>
              <w:t>0</w:t>
            </w:r>
            <w:r>
              <w:rPr>
                <w:rFonts w:ascii="Tahoma" w:eastAsia="Times New Roman" w:hAnsi="Tahoma" w:cs="Tahoma"/>
              </w:rPr>
              <w:t>6. 2015</w:t>
            </w:r>
          </w:p>
        </w:tc>
      </w:tr>
    </w:tbl>
    <w:p w:rsidR="00EC2697" w:rsidRPr="008A42ED" w:rsidRDefault="00EC2697" w:rsidP="008A42ED">
      <w:pPr>
        <w:pStyle w:val="Tabulka"/>
        <w:rPr>
          <w:rFonts w:ascii="Arial" w:hAnsi="Arial" w:cs="Arial"/>
        </w:rPr>
      </w:pPr>
      <w:bookmarkStart w:id="20" w:name="_GoBack"/>
      <w:bookmarkEnd w:id="20"/>
    </w:p>
    <w:p w:rsidR="002B5431" w:rsidRPr="00E25F3B" w:rsidRDefault="002B5431" w:rsidP="00A83C7C">
      <w:pPr>
        <w:pStyle w:val="Npis3"/>
        <w:pageBreakBefore/>
        <w:spacing w:before="120"/>
        <w:rPr>
          <w:rFonts w:ascii="Tahoma" w:hAnsi="Tahoma" w:cs="Tahoma"/>
        </w:rPr>
      </w:pPr>
      <w:r w:rsidRPr="00E25F3B">
        <w:rPr>
          <w:rFonts w:ascii="Tahoma" w:hAnsi="Tahoma" w:cs="Tahoma"/>
        </w:rPr>
        <w:lastRenderedPageBreak/>
        <w:t>Obsah</w:t>
      </w:r>
    </w:p>
    <w:bookmarkStart w:id="21" w:name="_Toc243199641"/>
    <w:p w:rsidR="0009534D" w:rsidRDefault="00DE10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="Arial"/>
        </w:rPr>
        <w:fldChar w:fldCharType="begin"/>
      </w:r>
      <w:r w:rsidR="00FC61A4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18076341" w:history="1">
        <w:r w:rsidR="0009534D" w:rsidRPr="005B4191">
          <w:rPr>
            <w:rStyle w:val="Hypertextovodkaz"/>
            <w:rFonts w:cs="Arial"/>
            <w:noProof/>
          </w:rPr>
          <w:t>ÚVOD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_Toc418076341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6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42" w:history="1">
        <w:r w:rsidR="0009534D" w:rsidRPr="005B4191">
          <w:rPr>
            <w:rStyle w:val="Hypertextovodkaz"/>
            <w:rFonts w:cs="Arial"/>
            <w:noProof/>
          </w:rPr>
          <w:t>Definice pojmů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_Toc418076342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7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43" w:history="1">
        <w:r w:rsidR="0009534D" w:rsidRPr="005B4191">
          <w:rPr>
            <w:rStyle w:val="Hypertextovodkaz"/>
            <w:rFonts w:cs="Arial"/>
            <w:noProof/>
          </w:rPr>
          <w:t>Seznam použitých zkratek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_Toc418076343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14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44" w:history="1">
        <w:r w:rsidR="0009534D" w:rsidRPr="005B4191">
          <w:rPr>
            <w:rStyle w:val="Hypertextovodkaz"/>
            <w:rFonts w:cs="Arial"/>
            <w:noProof/>
          </w:rPr>
          <w:t>1.</w:t>
        </w:r>
        <w:r w:rsidR="000953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Operační program Technická pomoc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_Toc418076344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16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45" w:history="1">
        <w:r w:rsidR="0009534D" w:rsidRPr="005B4191">
          <w:rPr>
            <w:rStyle w:val="Hypertextovodkaz"/>
            <w:rFonts w:cs="Arial"/>
            <w:noProof/>
          </w:rPr>
          <w:t>2.</w:t>
        </w:r>
        <w:r w:rsidR="000953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Příprava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_Toc418076345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19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46" w:history="1">
        <w:r w:rsidR="0009534D" w:rsidRPr="005B4191">
          <w:rPr>
            <w:rStyle w:val="Hypertextovodkaz"/>
            <w:noProof/>
          </w:rPr>
          <w:t>2.1.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Záměr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_Toc418076346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19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47" w:history="1">
        <w:r w:rsidR="0009534D" w:rsidRPr="005B4191">
          <w:rPr>
            <w:rStyle w:val="Hypertextovodkaz"/>
            <w:noProof/>
          </w:rPr>
          <w:t>2.2.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Publicita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_Toc418076347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19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48" w:history="1">
        <w:r w:rsidR="0009534D" w:rsidRPr="005B4191">
          <w:rPr>
            <w:rStyle w:val="Hypertextovodkaz"/>
            <w:noProof/>
          </w:rPr>
          <w:t>2.3.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Způsobilost výdajů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_Toc418076348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21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49" w:history="1">
        <w:r w:rsidR="0009534D" w:rsidRPr="005B4191">
          <w:rPr>
            <w:rStyle w:val="Hypertextovodkaz"/>
            <w:noProof/>
          </w:rPr>
          <w:t>2.4.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Rozpočet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_Toc418076349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21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50" w:history="1">
        <w:r w:rsidR="0009534D" w:rsidRPr="005B4191">
          <w:rPr>
            <w:rStyle w:val="Hypertextovodkaz"/>
            <w:noProof/>
          </w:rPr>
          <w:t>2.5.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Přímé výnosy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_Toc418076350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22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51" w:history="1">
        <w:r w:rsidR="0009534D" w:rsidRPr="005B4191">
          <w:rPr>
            <w:rStyle w:val="Hypertextovodkaz"/>
            <w:noProof/>
          </w:rPr>
          <w:t>2.6.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Veřejná podpora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_Toc418076351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22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52" w:history="1">
        <w:r w:rsidR="0009534D" w:rsidRPr="005B4191">
          <w:rPr>
            <w:rStyle w:val="Hypertextovodkaz"/>
            <w:noProof/>
          </w:rPr>
          <w:t>2.7.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Časový harmonogram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_Toc418076352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22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53" w:history="1">
        <w:r w:rsidR="0009534D" w:rsidRPr="005B4191">
          <w:rPr>
            <w:rStyle w:val="Hypertextovodkaz"/>
            <w:rFonts w:cs="Arial"/>
            <w:noProof/>
          </w:rPr>
          <w:t>3.</w:t>
        </w:r>
        <w:r w:rsidR="000953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Postup při předkládání žádostí o finanční podporu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_Toc418076353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23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54" w:history="1">
        <w:r w:rsidR="0009534D" w:rsidRPr="005B4191">
          <w:rPr>
            <w:rStyle w:val="Hypertextovodkaz"/>
            <w:noProof/>
          </w:rPr>
          <w:t>3.1.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Výzvy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_Toc418076354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23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55" w:history="1">
        <w:r w:rsidR="0009534D" w:rsidRPr="005B4191">
          <w:rPr>
            <w:rStyle w:val="Hypertextovodkaz"/>
            <w:noProof/>
          </w:rPr>
          <w:t>3.2.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Předkládání projektů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_Toc418076355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23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56" w:history="1">
        <w:r w:rsidR="0009534D" w:rsidRPr="005B4191">
          <w:rPr>
            <w:rStyle w:val="Hypertextovodkaz"/>
            <w:rFonts w:cs="Arial"/>
            <w:noProof/>
          </w:rPr>
          <w:t>4.</w:t>
        </w:r>
        <w:r w:rsidR="000953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Hodnocení a výběr žádostí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_Toc418076356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25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57" w:history="1">
        <w:r w:rsidR="0009534D" w:rsidRPr="005B4191">
          <w:rPr>
            <w:rStyle w:val="Hypertextovodkaz"/>
            <w:noProof/>
          </w:rPr>
          <w:t>4.1.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Hodnocení projektů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_Toc418076357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25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58" w:history="1">
        <w:r w:rsidR="0009534D" w:rsidRPr="005B4191">
          <w:rPr>
            <w:rStyle w:val="Hypertextovodkaz"/>
            <w:noProof/>
          </w:rPr>
          <w:t>4.2.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Doporučení projektů k financování Výběrovou komisí OPTP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_Toc418076358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26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59" w:history="1">
        <w:r w:rsidR="0009534D" w:rsidRPr="005B4191">
          <w:rPr>
            <w:rStyle w:val="Hypertextovodkaz"/>
            <w:noProof/>
          </w:rPr>
          <w:t>4.3.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Schvalování projektů ministryní pro místní rozvoj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_Toc418076359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27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60" w:history="1">
        <w:r w:rsidR="0009534D" w:rsidRPr="005B4191">
          <w:rPr>
            <w:rStyle w:val="Hypertextovodkaz"/>
            <w:rFonts w:cs="Arial"/>
            <w:noProof/>
          </w:rPr>
          <w:t>5.</w:t>
        </w:r>
        <w:r w:rsidR="000953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Realizace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_Toc418076360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29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1" w:history="1">
        <w:r w:rsidR="0009534D" w:rsidRPr="005B4191">
          <w:rPr>
            <w:rStyle w:val="Hypertextovodkaz"/>
            <w:rFonts w:cs="Arial"/>
            <w:noProof/>
          </w:rPr>
          <w:t>5.1.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Monitorování postupu projektů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_Toc418076361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30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2" w:history="1">
        <w:r w:rsidR="0009534D" w:rsidRPr="005B4191">
          <w:rPr>
            <w:rStyle w:val="Hypertextovodkaz"/>
            <w:noProof/>
          </w:rPr>
          <w:t>5.2.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Účetnictví příjemce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_Toc418076362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33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3" w:history="1">
        <w:r w:rsidR="0009534D" w:rsidRPr="005B4191">
          <w:rPr>
            <w:rStyle w:val="Hypertextovodkaz"/>
            <w:noProof/>
          </w:rPr>
          <w:t>5.3.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Administrace zjednodušené žádosti o platbu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_Toc418076363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35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4" w:history="1">
        <w:r w:rsidR="0009534D" w:rsidRPr="005B4191">
          <w:rPr>
            <w:rStyle w:val="Hypertextovodkaz"/>
            <w:rFonts w:cs="Arial"/>
            <w:noProof/>
          </w:rPr>
          <w:t>5.4.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Prostředky na platy a související výdaje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_Toc418076364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38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5" w:history="1">
        <w:r w:rsidR="0009534D" w:rsidRPr="005B4191">
          <w:rPr>
            <w:rStyle w:val="Hypertextovodkaz"/>
            <w:rFonts w:cs="Arial"/>
            <w:noProof/>
          </w:rPr>
          <w:t>5.5.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Změny projektové žádosti/projektu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_Toc418076365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40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6" w:history="1">
        <w:r w:rsidR="0009534D" w:rsidRPr="005B4191">
          <w:rPr>
            <w:rStyle w:val="Hypertextovodkaz"/>
            <w:rFonts w:cs="Arial"/>
            <w:noProof/>
          </w:rPr>
          <w:t>5.6.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Předčasné ukončení realizace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_Toc418076366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42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7" w:history="1">
        <w:r w:rsidR="0009534D" w:rsidRPr="005B4191">
          <w:rPr>
            <w:rStyle w:val="Hypertextovodkaz"/>
            <w:rFonts w:cs="Arial"/>
            <w:noProof/>
          </w:rPr>
          <w:t>5.7.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Ukončení realizace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_Toc418076367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43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8" w:history="1">
        <w:r w:rsidR="0009534D" w:rsidRPr="005B4191">
          <w:rPr>
            <w:rStyle w:val="Hypertextovodkaz"/>
            <w:rFonts w:cs="Arial"/>
            <w:noProof/>
          </w:rPr>
          <w:t>5.8.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Nakládání s majetkem pořízeným z dotace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_Toc418076368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44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69" w:history="1">
        <w:r w:rsidR="0009534D" w:rsidRPr="005B4191">
          <w:rPr>
            <w:rStyle w:val="Hypertextovodkaz"/>
            <w:rFonts w:cs="Arial"/>
            <w:noProof/>
          </w:rPr>
          <w:t>5.9.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Pozastavení plateb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_Toc418076369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44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70" w:history="1">
        <w:r w:rsidR="0009534D" w:rsidRPr="005B4191">
          <w:rPr>
            <w:rStyle w:val="Hypertextovodkaz"/>
            <w:rFonts w:cs="Arial"/>
            <w:noProof/>
          </w:rPr>
          <w:t xml:space="preserve">5.10 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Zadávání zakázek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_Toc418076370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44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71" w:history="1">
        <w:r w:rsidR="0009534D" w:rsidRPr="005B4191">
          <w:rPr>
            <w:rStyle w:val="Hypertextovodkaz"/>
            <w:rFonts w:cs="Arial"/>
            <w:noProof/>
          </w:rPr>
          <w:t>6.</w:t>
        </w:r>
        <w:r w:rsidR="000953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kontroly realizace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_Toc418076371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46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72" w:history="1">
        <w:r w:rsidR="0009534D" w:rsidRPr="005B4191">
          <w:rPr>
            <w:rStyle w:val="Hypertextovodkaz"/>
            <w:noProof/>
          </w:rPr>
          <w:t>7.</w:t>
        </w:r>
        <w:r w:rsidR="000953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Udržitelnost projektu a archivace dokumentace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_Toc418076372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48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73" w:history="1">
        <w:r w:rsidR="0009534D" w:rsidRPr="005B4191">
          <w:rPr>
            <w:rStyle w:val="Hypertextovodkaz"/>
            <w:rFonts w:cs="Arial"/>
            <w:noProof/>
          </w:rPr>
          <w:t>7.1.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Udržitelnost projektu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_Toc418076373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48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8076374" w:history="1">
        <w:r w:rsidR="0009534D" w:rsidRPr="005B4191">
          <w:rPr>
            <w:rStyle w:val="Hypertextovodkaz"/>
            <w:noProof/>
          </w:rPr>
          <w:t>7.2.</w:t>
        </w:r>
        <w:r w:rsidR="000953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noProof/>
          </w:rPr>
          <w:t>Archivace dokumentace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_Toc418076374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48</w:t>
        </w:r>
        <w:r w:rsidR="0009534D">
          <w:rPr>
            <w:noProof/>
            <w:webHidden/>
          </w:rPr>
          <w:fldChar w:fldCharType="end"/>
        </w:r>
      </w:hyperlink>
    </w:p>
    <w:p w:rsidR="0009534D" w:rsidRDefault="007849C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8076375" w:history="1">
        <w:r w:rsidR="0009534D" w:rsidRPr="005B4191">
          <w:rPr>
            <w:rStyle w:val="Hypertextovodkaz"/>
            <w:rFonts w:cs="Arial"/>
            <w:noProof/>
          </w:rPr>
          <w:t>8.</w:t>
        </w:r>
        <w:r w:rsidR="000953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9534D" w:rsidRPr="005B4191">
          <w:rPr>
            <w:rStyle w:val="Hypertextovodkaz"/>
            <w:rFonts w:cs="Arial"/>
            <w:noProof/>
          </w:rPr>
          <w:t>Seznam příloh - příručka pro žadatele a příjemce v OPTP</w:t>
        </w:r>
        <w:r w:rsidR="0009534D">
          <w:rPr>
            <w:noProof/>
            <w:webHidden/>
          </w:rPr>
          <w:tab/>
        </w:r>
        <w:r w:rsidR="0009534D">
          <w:rPr>
            <w:noProof/>
            <w:webHidden/>
          </w:rPr>
          <w:fldChar w:fldCharType="begin"/>
        </w:r>
        <w:r w:rsidR="0009534D">
          <w:rPr>
            <w:noProof/>
            <w:webHidden/>
          </w:rPr>
          <w:instrText xml:space="preserve"> PAGEREF _Toc418076375 \h </w:instrText>
        </w:r>
        <w:r w:rsidR="0009534D">
          <w:rPr>
            <w:noProof/>
            <w:webHidden/>
          </w:rPr>
        </w:r>
        <w:r w:rsidR="0009534D">
          <w:rPr>
            <w:noProof/>
            <w:webHidden/>
          </w:rPr>
          <w:fldChar w:fldCharType="separate"/>
        </w:r>
        <w:r w:rsidR="009A4AF0">
          <w:rPr>
            <w:noProof/>
            <w:webHidden/>
          </w:rPr>
          <w:t>50</w:t>
        </w:r>
        <w:r w:rsidR="0009534D">
          <w:rPr>
            <w:noProof/>
            <w:webHidden/>
          </w:rPr>
          <w:fldChar w:fldCharType="end"/>
        </w:r>
      </w:hyperlink>
    </w:p>
    <w:p w:rsidR="00FC61A4" w:rsidRDefault="00DE10A0" w:rsidP="00D61240">
      <w:pPr>
        <w:pStyle w:val="S1"/>
        <w:tabs>
          <w:tab w:val="clear" w:pos="360"/>
        </w:tabs>
        <w:rPr>
          <w:rFonts w:cs="Arial"/>
        </w:rPr>
      </w:pPr>
      <w:r>
        <w:rPr>
          <w:rFonts w:cs="Arial"/>
        </w:rPr>
        <w:fldChar w:fldCharType="end"/>
      </w:r>
    </w:p>
    <w:p w:rsidR="00FC61A4" w:rsidRDefault="00FC61A4" w:rsidP="00D61240">
      <w:pPr>
        <w:pStyle w:val="S1"/>
        <w:tabs>
          <w:tab w:val="clear" w:pos="360"/>
        </w:tabs>
        <w:rPr>
          <w:rFonts w:cs="Arial"/>
        </w:rPr>
      </w:pPr>
    </w:p>
    <w:p w:rsidR="00BB6B58" w:rsidRPr="00E25F3B" w:rsidRDefault="00BB6B58" w:rsidP="00450FCF">
      <w:pPr>
        <w:pStyle w:val="S1"/>
        <w:pageBreakBefore/>
        <w:tabs>
          <w:tab w:val="clear" w:pos="360"/>
        </w:tabs>
        <w:rPr>
          <w:rFonts w:cs="Arial"/>
        </w:rPr>
      </w:pPr>
      <w:bookmarkStart w:id="22" w:name="_Toc418076341"/>
      <w:r w:rsidRPr="00E25F3B">
        <w:rPr>
          <w:rFonts w:cs="Arial"/>
        </w:rPr>
        <w:lastRenderedPageBreak/>
        <w:t>ÚVOD</w:t>
      </w:r>
      <w:bookmarkEnd w:id="21"/>
      <w:bookmarkEnd w:id="22"/>
      <w:r w:rsidRPr="00E25F3B">
        <w:rPr>
          <w:rFonts w:cs="Arial"/>
        </w:rPr>
        <w:t xml:space="preserve"> </w:t>
      </w:r>
    </w:p>
    <w:p w:rsidR="008A34FB" w:rsidRPr="00E25F3B" w:rsidRDefault="00BB6B58" w:rsidP="00BB6B58">
      <w:pPr>
        <w:rPr>
          <w:rFonts w:cs="Arial"/>
        </w:rPr>
      </w:pPr>
      <w:r w:rsidRPr="00E25F3B">
        <w:rPr>
          <w:rFonts w:cs="Arial"/>
        </w:rPr>
        <w:t xml:space="preserve">Příručka pro žadatele a příjemce v Operačním programu Technická pomoc (dále jen „Příručka“) obsahuje důležité informace pro žadatele a posléze pro příjemce podpory. Jejím smyslem je </w:t>
      </w:r>
      <w:r w:rsidR="008A34FB" w:rsidRPr="00E25F3B">
        <w:rPr>
          <w:rFonts w:cs="Arial"/>
        </w:rPr>
        <w:t xml:space="preserve">poskytnout </w:t>
      </w:r>
      <w:r w:rsidRPr="00E25F3B">
        <w:rPr>
          <w:rFonts w:cs="Arial"/>
        </w:rPr>
        <w:t>žadatel</w:t>
      </w:r>
      <w:r w:rsidR="008A34FB" w:rsidRPr="00E25F3B">
        <w:rPr>
          <w:rFonts w:cs="Arial"/>
        </w:rPr>
        <w:t>ům informace, jak postupovat při přípravě projektu</w:t>
      </w:r>
      <w:r w:rsidR="001D795D" w:rsidRPr="00E25F3B">
        <w:rPr>
          <w:rFonts w:cs="Arial"/>
        </w:rPr>
        <w:t xml:space="preserve"> až do fáze předložení projekt</w:t>
      </w:r>
      <w:r w:rsidR="009A67BE">
        <w:rPr>
          <w:rFonts w:cs="Arial"/>
        </w:rPr>
        <w:t>ové žádosti</w:t>
      </w:r>
      <w:r w:rsidR="001D795D" w:rsidRPr="00E25F3B">
        <w:rPr>
          <w:rFonts w:cs="Arial"/>
        </w:rPr>
        <w:t xml:space="preserve">, a příjemce seznámit </w:t>
      </w:r>
      <w:r w:rsidRPr="00E25F3B">
        <w:rPr>
          <w:rFonts w:cs="Arial"/>
        </w:rPr>
        <w:t>s</w:t>
      </w:r>
      <w:r w:rsidR="008A34FB" w:rsidRPr="00E25F3B">
        <w:rPr>
          <w:rFonts w:cs="Arial"/>
        </w:rPr>
        <w:t> </w:t>
      </w:r>
      <w:r w:rsidRPr="00E25F3B">
        <w:rPr>
          <w:rFonts w:cs="Arial"/>
        </w:rPr>
        <w:t xml:space="preserve"> povinnostmi, </w:t>
      </w:r>
      <w:r w:rsidR="008A34FB" w:rsidRPr="00E25F3B">
        <w:rPr>
          <w:rFonts w:cs="Arial"/>
        </w:rPr>
        <w:t>j</w:t>
      </w:r>
      <w:r w:rsidR="001D795D" w:rsidRPr="00E25F3B">
        <w:rPr>
          <w:rFonts w:cs="Arial"/>
        </w:rPr>
        <w:t>imiž jsou</w:t>
      </w:r>
      <w:r w:rsidR="008A34FB" w:rsidRPr="00E25F3B">
        <w:rPr>
          <w:rFonts w:cs="Arial"/>
        </w:rPr>
        <w:t xml:space="preserve"> </w:t>
      </w:r>
      <w:r w:rsidRPr="00E25F3B">
        <w:rPr>
          <w:rFonts w:cs="Arial"/>
        </w:rPr>
        <w:t>po obdržení podpory</w:t>
      </w:r>
      <w:r w:rsidR="008A34FB" w:rsidRPr="00E25F3B">
        <w:rPr>
          <w:rFonts w:cs="Arial"/>
        </w:rPr>
        <w:t xml:space="preserve"> vázán</w:t>
      </w:r>
      <w:r w:rsidR="001D795D" w:rsidRPr="00E25F3B">
        <w:rPr>
          <w:rFonts w:cs="Arial"/>
        </w:rPr>
        <w:t>i</w:t>
      </w:r>
      <w:r w:rsidRPr="00E25F3B">
        <w:rPr>
          <w:rFonts w:cs="Arial"/>
        </w:rPr>
        <w:t>.</w:t>
      </w:r>
      <w:r w:rsidR="00C360A0">
        <w:rPr>
          <w:rFonts w:cs="Arial"/>
        </w:rPr>
        <w:t xml:space="preserve"> </w:t>
      </w:r>
      <w:r w:rsidR="00C360A0" w:rsidRPr="00D6696C">
        <w:rPr>
          <w:rFonts w:cs="Arial"/>
        </w:rPr>
        <w:t>Příručka je platná rovněž pro tzv. sekundární příjemce, tzn. útvary, které se podílejí na činnostech Národního orgánu pro koordinaci (dále „NOK“) a svoje aktivity realizují prostřednictvím projektů NOK.</w:t>
      </w:r>
      <w:r w:rsidRPr="00D6696C">
        <w:rPr>
          <w:rFonts w:cs="Arial"/>
        </w:rPr>
        <w:t xml:space="preserve"> </w:t>
      </w:r>
      <w:r w:rsidR="00C96BDD" w:rsidRPr="00D6696C">
        <w:rPr>
          <w:rFonts w:cs="Arial"/>
        </w:rPr>
        <w:t xml:space="preserve">Platnost Příručky je </w:t>
      </w:r>
      <w:r w:rsidR="00C96BDD" w:rsidRPr="0009534D">
        <w:rPr>
          <w:rFonts w:cs="Arial"/>
        </w:rPr>
        <w:t xml:space="preserve">od </w:t>
      </w:r>
      <w:r w:rsidR="00727429" w:rsidRPr="00D73E80">
        <w:rPr>
          <w:rFonts w:cs="Arial"/>
        </w:rPr>
        <w:t>2</w:t>
      </w:r>
      <w:r w:rsidR="005337B4" w:rsidRPr="00D73E80">
        <w:rPr>
          <w:rFonts w:cs="Arial"/>
        </w:rPr>
        <w:t>9</w:t>
      </w:r>
      <w:r w:rsidR="00C171C2" w:rsidRPr="00D73E80">
        <w:rPr>
          <w:rFonts w:cs="Arial"/>
        </w:rPr>
        <w:t>.</w:t>
      </w:r>
      <w:r w:rsidR="00C171C2" w:rsidRPr="0009534D">
        <w:rPr>
          <w:rFonts w:cs="Arial"/>
        </w:rPr>
        <w:t xml:space="preserve"> </w:t>
      </w:r>
      <w:r w:rsidR="00727429" w:rsidRPr="0009534D">
        <w:rPr>
          <w:rFonts w:cs="Arial"/>
        </w:rPr>
        <w:t>4</w:t>
      </w:r>
      <w:r w:rsidR="00D6696C" w:rsidRPr="0009534D">
        <w:rPr>
          <w:rFonts w:cs="Arial"/>
        </w:rPr>
        <w:t xml:space="preserve">. </w:t>
      </w:r>
      <w:r w:rsidR="00727429" w:rsidRPr="0009534D">
        <w:rPr>
          <w:rFonts w:cs="Arial"/>
        </w:rPr>
        <w:t>2015</w:t>
      </w:r>
      <w:r w:rsidR="00C96BDD" w:rsidRPr="00FD04D9">
        <w:rPr>
          <w:rFonts w:cs="Arial"/>
        </w:rPr>
        <w:t>, účinnosti nabývá</w:t>
      </w:r>
      <w:r w:rsidR="006D404D" w:rsidRPr="00FD04D9">
        <w:rPr>
          <w:rFonts w:cs="Arial"/>
        </w:rPr>
        <w:t xml:space="preserve"> </w:t>
      </w:r>
      <w:r w:rsidR="006D404D" w:rsidRPr="005337B4">
        <w:rPr>
          <w:rFonts w:cs="Arial"/>
        </w:rPr>
        <w:t>dne</w:t>
      </w:r>
      <w:r w:rsidR="00C96BDD" w:rsidRPr="005337B4">
        <w:rPr>
          <w:rFonts w:cs="Arial"/>
        </w:rPr>
        <w:t xml:space="preserve"> </w:t>
      </w:r>
      <w:r w:rsidR="005337B4">
        <w:rPr>
          <w:rFonts w:cs="Arial"/>
        </w:rPr>
        <w:br/>
      </w:r>
      <w:r w:rsidR="00E2413B" w:rsidRPr="005337B4">
        <w:rPr>
          <w:rFonts w:cs="Arial"/>
        </w:rPr>
        <w:t>30</w:t>
      </w:r>
      <w:r w:rsidR="00C96BDD" w:rsidRPr="005337B4">
        <w:rPr>
          <w:rFonts w:cs="Arial"/>
        </w:rPr>
        <w:t>.</w:t>
      </w:r>
      <w:r w:rsidR="00C96BDD" w:rsidRPr="00E0036F">
        <w:rPr>
          <w:rFonts w:cs="Arial"/>
        </w:rPr>
        <w:t xml:space="preserve"> </w:t>
      </w:r>
      <w:r w:rsidR="00727429">
        <w:rPr>
          <w:rFonts w:cs="Arial"/>
        </w:rPr>
        <w:t>4</w:t>
      </w:r>
      <w:r w:rsidR="00C96BDD" w:rsidRPr="00E0036F">
        <w:rPr>
          <w:rFonts w:cs="Arial"/>
        </w:rPr>
        <w:t xml:space="preserve">. </w:t>
      </w:r>
      <w:r w:rsidR="00727429" w:rsidRPr="00E0036F">
        <w:rPr>
          <w:rFonts w:cs="Arial"/>
        </w:rPr>
        <w:t>201</w:t>
      </w:r>
      <w:r w:rsidR="00727429">
        <w:rPr>
          <w:rFonts w:cs="Arial"/>
        </w:rPr>
        <w:t>5</w:t>
      </w:r>
      <w:r w:rsidR="00C96BDD" w:rsidRPr="00FD04D9">
        <w:rPr>
          <w:rFonts w:cs="Arial"/>
        </w:rPr>
        <w:t>.</w:t>
      </w:r>
      <w:r w:rsidR="00C360A0">
        <w:rPr>
          <w:rFonts w:cs="Arial"/>
        </w:rPr>
        <w:t xml:space="preserve"> </w:t>
      </w:r>
    </w:p>
    <w:p w:rsidR="008A34FB" w:rsidRPr="00E25F3B" w:rsidRDefault="008A34FB" w:rsidP="00BB6B58">
      <w:pPr>
        <w:rPr>
          <w:rFonts w:cs="Arial"/>
        </w:rPr>
      </w:pPr>
    </w:p>
    <w:p w:rsidR="00BB6B58" w:rsidRPr="00E25F3B" w:rsidRDefault="001D795D" w:rsidP="00C96BDD">
      <w:pPr>
        <w:pStyle w:val="Style3Char1"/>
        <w:rPr>
          <w:b/>
        </w:rPr>
      </w:pPr>
      <w:r w:rsidRPr="00E25F3B">
        <w:rPr>
          <w:b/>
        </w:rPr>
        <w:t>Příručk</w:t>
      </w:r>
      <w:r w:rsidR="00C96BDD" w:rsidRPr="00E25F3B">
        <w:rPr>
          <w:b/>
        </w:rPr>
        <w:t>a</w:t>
      </w:r>
      <w:r w:rsidRPr="00E25F3B">
        <w:rPr>
          <w:b/>
        </w:rPr>
        <w:t xml:space="preserve"> i s přílohami, jež jsou její nedílnou součástí, </w:t>
      </w:r>
      <w:r w:rsidR="00BB6B58" w:rsidRPr="00E25F3B">
        <w:rPr>
          <w:b/>
        </w:rPr>
        <w:t xml:space="preserve">a další zdrojové informace k programu OPTP jsou k dispozici na webových stránkách </w:t>
      </w:r>
      <w:hyperlink r:id="rId9" w:history="1">
        <w:r w:rsidR="00BB6B58" w:rsidRPr="00E25F3B">
          <w:rPr>
            <w:rStyle w:val="Hypertextovodkaz"/>
            <w:rFonts w:ascii="Arial" w:hAnsi="Arial"/>
            <w:b/>
            <w:lang w:val="cs-CZ"/>
          </w:rPr>
          <w:t>http://www.strukturalni-fondy.cz</w:t>
        </w:r>
      </w:hyperlink>
      <w:r w:rsidR="00BB6B58" w:rsidRPr="00E25F3B">
        <w:rPr>
          <w:b/>
          <w:lang w:eastAsia="en-US"/>
        </w:rPr>
        <w:t xml:space="preserve"> v sekci </w:t>
      </w:r>
      <w:r w:rsidR="00511194">
        <w:rPr>
          <w:b/>
          <w:lang w:eastAsia="en-US"/>
        </w:rPr>
        <w:t xml:space="preserve">OPTP - </w:t>
      </w:r>
      <w:r w:rsidR="00BB6B58" w:rsidRPr="00E25F3B">
        <w:rPr>
          <w:b/>
          <w:lang w:eastAsia="en-US"/>
        </w:rPr>
        <w:t>Dokumenty.</w:t>
      </w:r>
    </w:p>
    <w:p w:rsidR="00BB6B58" w:rsidRPr="00E25F3B" w:rsidRDefault="00BB6B58" w:rsidP="00BB6B58">
      <w:pPr>
        <w:pStyle w:val="Style3Char1"/>
        <w:rPr>
          <w:b/>
        </w:rPr>
      </w:pPr>
    </w:p>
    <w:p w:rsidR="00BB6B58" w:rsidRPr="00E25F3B" w:rsidRDefault="00BB6B58" w:rsidP="00BB6B58">
      <w:pPr>
        <w:rPr>
          <w:rFonts w:cs="Arial"/>
        </w:rPr>
      </w:pPr>
      <w:r w:rsidRPr="00E25F3B">
        <w:rPr>
          <w:rFonts w:cs="Arial"/>
        </w:rPr>
        <w:t>Příručka může být na základě potřeby aktualizov</w:t>
      </w:r>
      <w:r w:rsidR="00C96BDD" w:rsidRPr="00E25F3B">
        <w:rPr>
          <w:rFonts w:cs="Arial"/>
        </w:rPr>
        <w:t>á</w:t>
      </w:r>
      <w:r w:rsidRPr="00E25F3B">
        <w:rPr>
          <w:rFonts w:cs="Arial"/>
        </w:rPr>
        <w:t>n</w:t>
      </w:r>
      <w:r w:rsidR="00C96BDD" w:rsidRPr="00E25F3B">
        <w:rPr>
          <w:rFonts w:cs="Arial"/>
        </w:rPr>
        <w:t>a</w:t>
      </w:r>
      <w:r w:rsidRPr="00E25F3B">
        <w:rPr>
          <w:rFonts w:cs="Arial"/>
        </w:rPr>
        <w:t>; aktuální verze, včetně uvedení data účinnosti, bude vždy k dispozici na výše uvedených webových stránkách.</w:t>
      </w:r>
      <w:r w:rsidR="003C1E54" w:rsidRPr="00E25F3B">
        <w:rPr>
          <w:rFonts w:cs="Arial"/>
        </w:rPr>
        <w:t xml:space="preserve"> </w:t>
      </w:r>
      <w:r w:rsidR="00AE0970" w:rsidRPr="00E25F3B">
        <w:rPr>
          <w:rFonts w:cs="Arial"/>
        </w:rPr>
        <w:t xml:space="preserve">Příjemce </w:t>
      </w:r>
      <w:r w:rsidR="006D404D">
        <w:rPr>
          <w:rFonts w:cs="Arial"/>
        </w:rPr>
        <w:t>s</w:t>
      </w:r>
      <w:r w:rsidR="00AE0970" w:rsidRPr="00E25F3B">
        <w:rPr>
          <w:rFonts w:cs="Arial"/>
        </w:rPr>
        <w:t xml:space="preserve">e </w:t>
      </w:r>
      <w:r w:rsidR="006D404D">
        <w:rPr>
          <w:rFonts w:cs="Arial"/>
        </w:rPr>
        <w:t xml:space="preserve">řídí </w:t>
      </w:r>
      <w:r w:rsidR="00AE0970" w:rsidRPr="00E25F3B">
        <w:rPr>
          <w:rFonts w:cs="Arial"/>
        </w:rPr>
        <w:t>verz</w:t>
      </w:r>
      <w:r w:rsidR="006D404D">
        <w:rPr>
          <w:rFonts w:cs="Arial"/>
        </w:rPr>
        <w:t>í</w:t>
      </w:r>
      <w:r w:rsidR="00AE0970" w:rsidRPr="00E25F3B">
        <w:rPr>
          <w:rFonts w:cs="Arial"/>
        </w:rPr>
        <w:t xml:space="preserve"> </w:t>
      </w:r>
      <w:r w:rsidR="00C96BDD" w:rsidRPr="00E25F3B">
        <w:rPr>
          <w:rFonts w:cs="Arial"/>
        </w:rPr>
        <w:t>P</w:t>
      </w:r>
      <w:r w:rsidR="00AE0970" w:rsidRPr="00E25F3B">
        <w:rPr>
          <w:rFonts w:cs="Arial"/>
        </w:rPr>
        <w:t xml:space="preserve">říručky, která byla platná v době, kdy </w:t>
      </w:r>
      <w:r w:rsidR="002F2108" w:rsidRPr="00E25F3B">
        <w:rPr>
          <w:rFonts w:cs="Arial"/>
        </w:rPr>
        <w:t xml:space="preserve">došlo k </w:t>
      </w:r>
      <w:r w:rsidR="00AE0970" w:rsidRPr="00E25F3B">
        <w:rPr>
          <w:rFonts w:cs="Arial"/>
        </w:rPr>
        <w:t>právní skutečnost</w:t>
      </w:r>
      <w:r w:rsidR="002F2108" w:rsidRPr="00E25F3B">
        <w:rPr>
          <w:rFonts w:cs="Arial"/>
        </w:rPr>
        <w:t>i</w:t>
      </w:r>
      <w:r w:rsidR="00E620A7" w:rsidRPr="00E25F3B">
        <w:rPr>
          <w:rFonts w:cs="Arial"/>
        </w:rPr>
        <w:t xml:space="preserve"> (např. uzavření smlouvy s dodavatelem)</w:t>
      </w:r>
      <w:r w:rsidR="002F2108" w:rsidRPr="00E25F3B">
        <w:rPr>
          <w:rFonts w:cs="Arial"/>
        </w:rPr>
        <w:t xml:space="preserve"> či nastala událost</w:t>
      </w:r>
      <w:r w:rsidR="00E620A7" w:rsidRPr="00E25F3B">
        <w:rPr>
          <w:rFonts w:cs="Arial"/>
        </w:rPr>
        <w:t xml:space="preserve"> související s realizací projektu (např. zpracování monitorovací zprávy)</w:t>
      </w:r>
      <w:r w:rsidR="00AE0970" w:rsidRPr="00E25F3B">
        <w:rPr>
          <w:rFonts w:cs="Arial"/>
        </w:rPr>
        <w:t xml:space="preserve">. </w:t>
      </w:r>
    </w:p>
    <w:p w:rsidR="00BB6B58" w:rsidRPr="00E25F3B" w:rsidRDefault="00BB6B58" w:rsidP="00BB6B58">
      <w:pPr>
        <w:rPr>
          <w:rFonts w:cs="Arial"/>
        </w:rPr>
      </w:pPr>
    </w:p>
    <w:p w:rsidR="00BB6B58" w:rsidRDefault="00BB6B58" w:rsidP="00BB6B58">
      <w:pPr>
        <w:pStyle w:val="Style3Char"/>
        <w:numPr>
          <w:ilvl w:val="0"/>
          <w:numId w:val="0"/>
        </w:numPr>
      </w:pPr>
      <w:r w:rsidRPr="00E25F3B">
        <w:t>Přehled kontaktních pracovníků ŘO O</w:t>
      </w:r>
      <w:r w:rsidR="00463E78" w:rsidRPr="00E25F3B">
        <w:t>PT</w:t>
      </w:r>
      <w:r w:rsidR="00D95DB8" w:rsidRPr="00E25F3B">
        <w:t>P</w:t>
      </w:r>
      <w:r w:rsidRPr="00E25F3B">
        <w:t xml:space="preserve"> a ZS a všechny aktuální dokumenty jsou uvedeny na internetové adrese </w:t>
      </w:r>
      <w:hyperlink r:id="rId10" w:history="1">
        <w:r w:rsidR="00DD0BCD" w:rsidRPr="00E25F3B">
          <w:rPr>
            <w:rStyle w:val="Hypertextovodkaz"/>
            <w:rFonts w:ascii="Arial" w:hAnsi="Arial"/>
            <w:lang w:val="cs-CZ" w:eastAsia="cs-CZ"/>
          </w:rPr>
          <w:t>http://www.strukturalni-fondy.cz</w:t>
        </w:r>
      </w:hyperlink>
      <w:r w:rsidR="000D0F46" w:rsidRPr="00E25F3B">
        <w:t xml:space="preserve"> </w:t>
      </w:r>
      <w:r w:rsidRPr="00E25F3B">
        <w:t>v sekci OPTP.</w:t>
      </w:r>
    </w:p>
    <w:p w:rsidR="00053804" w:rsidRDefault="00053804" w:rsidP="00BB6B58">
      <w:pPr>
        <w:pStyle w:val="Style3Char"/>
        <w:numPr>
          <w:ilvl w:val="0"/>
          <w:numId w:val="0"/>
        </w:numPr>
      </w:pPr>
    </w:p>
    <w:p w:rsidR="00053804" w:rsidRPr="00E25F3B" w:rsidRDefault="00053804" w:rsidP="00BB6B58">
      <w:pPr>
        <w:pStyle w:val="Style3Char"/>
        <w:numPr>
          <w:ilvl w:val="0"/>
          <w:numId w:val="0"/>
        </w:numPr>
      </w:pPr>
    </w:p>
    <w:p w:rsidR="00BB6B58" w:rsidRDefault="00BB6B58" w:rsidP="007849C1">
      <w:pPr>
        <w:pStyle w:val="Style3Char"/>
        <w:pageBreakBefore/>
        <w:numPr>
          <w:ilvl w:val="0"/>
          <w:numId w:val="0"/>
        </w:numPr>
      </w:pPr>
    </w:p>
    <w:p w:rsidR="00053804" w:rsidRDefault="00053804" w:rsidP="007849C1">
      <w:pPr>
        <w:keepNext/>
        <w:shd w:val="clear" w:color="auto" w:fill="D9D9D9" w:themeFill="background1" w:themeFillShade="D9"/>
        <w:jc w:val="center"/>
      </w:pPr>
      <w:r>
        <w:rPr>
          <w:b/>
          <w:sz w:val="24"/>
          <w:szCs w:val="24"/>
        </w:rPr>
        <w:t xml:space="preserve">Přehled změn v rámci organizační struktury OPTP k 14. 6. 2015 </w:t>
      </w:r>
    </w:p>
    <w:p w:rsidR="00053804" w:rsidRDefault="00053804" w:rsidP="00053804"/>
    <w:p w:rsidR="00053804" w:rsidRDefault="00053804" w:rsidP="00053804">
      <w:pPr>
        <w:spacing w:after="120"/>
      </w:pPr>
      <w:r>
        <w:t>Řídící orgán OPTP přistoupil k aktualizaci Příručky pro žadatele a příjemce v OPTP (dále „PŽP“) formou stručného přehledu organizačních změn v úvodu dokumentu v souvislosti s </w:t>
      </w:r>
      <w:r w:rsidRPr="00471D26">
        <w:rPr>
          <w:b/>
        </w:rPr>
        <w:t>Rozhodnutím ministryně č.</w:t>
      </w:r>
      <w:r>
        <w:rPr>
          <w:b/>
        </w:rPr>
        <w:t> </w:t>
      </w:r>
      <w:r w:rsidRPr="00471D26">
        <w:rPr>
          <w:b/>
        </w:rPr>
        <w:t>83/2015 ze dne 12. června 2015</w:t>
      </w:r>
      <w:r>
        <w:rPr>
          <w:b/>
        </w:rPr>
        <w:t xml:space="preserve"> </w:t>
      </w:r>
      <w:r w:rsidRPr="008723B6">
        <w:t>o organizačních a personálních změnách na Ministerstvu pro místní rozvoj</w:t>
      </w:r>
      <w:r>
        <w:t xml:space="preserve">, v rámci něhož došlo k úpravě organizační struktury OPTP. Tato změna byla provedena z důvodu usnadnění implementace a výrazně pomohla k připravenosti OPTP programového období 2014-2020. Cílem této formy aktualizace je poskytnout ucelený přehled provedených změn pro jejich lepší pochopení v kontextu celé dokumentace OPTP pro programové období 2007-2013. </w:t>
      </w:r>
    </w:p>
    <w:p w:rsidR="00053804" w:rsidRDefault="00053804" w:rsidP="00053804">
      <w:pPr>
        <w:rPr>
          <w:b/>
        </w:rPr>
      </w:pPr>
      <w:r>
        <w:t xml:space="preserve">Tato aktualizace PŽP shrnuje změny transformace OPTP, vztahuje se na celý text PŽP vč. příloh a je tedy </w:t>
      </w:r>
      <w:r w:rsidRPr="00471D26">
        <w:rPr>
          <w:b/>
        </w:rPr>
        <w:t>s</w:t>
      </w:r>
      <w:r>
        <w:rPr>
          <w:b/>
        </w:rPr>
        <w:t xml:space="preserve"> ohledem na výše zmíněné RM </w:t>
      </w:r>
      <w:r w:rsidRPr="00471D26">
        <w:rPr>
          <w:b/>
        </w:rPr>
        <w:t>účinn</w:t>
      </w:r>
      <w:r>
        <w:rPr>
          <w:b/>
        </w:rPr>
        <w:t>á</w:t>
      </w:r>
      <w:r w:rsidRPr="00471D26">
        <w:rPr>
          <w:b/>
        </w:rPr>
        <w:t xml:space="preserve"> k 14. 6. 2015.</w:t>
      </w:r>
    </w:p>
    <w:p w:rsidR="00053804" w:rsidRPr="00471D26" w:rsidRDefault="00053804" w:rsidP="00053804">
      <w:pPr>
        <w:rPr>
          <w:b/>
        </w:rPr>
      </w:pPr>
    </w:p>
    <w:p w:rsidR="00053804" w:rsidRPr="00B06F46" w:rsidRDefault="00053804" w:rsidP="00053804">
      <w:pPr>
        <w:shd w:val="clear" w:color="auto" w:fill="D6E3BC" w:themeFill="accent3" w:themeFillTint="66"/>
        <w:rPr>
          <w:b/>
        </w:rPr>
      </w:pPr>
      <w:r w:rsidRPr="00B06F46">
        <w:rPr>
          <w:b/>
        </w:rPr>
        <w:t>Organizační struktura OPTP k 14.</w:t>
      </w:r>
      <w:r>
        <w:rPr>
          <w:b/>
        </w:rPr>
        <w:t xml:space="preserve"> 6. 2015</w:t>
      </w:r>
    </w:p>
    <w:p w:rsidR="00053804" w:rsidRDefault="00053804" w:rsidP="00053804">
      <w:pPr>
        <w:ind w:left="360"/>
        <w:rPr>
          <w:rFonts w:ascii="Calibri" w:hAnsi="Calibri"/>
          <w:b/>
          <w:bCs/>
          <w:color w:val="000000"/>
          <w:kern w:val="24"/>
          <w:sz w:val="24"/>
          <w:szCs w:val="24"/>
        </w:rPr>
      </w:pPr>
    </w:p>
    <w:p w:rsidR="00053804" w:rsidRPr="00412F7E" w:rsidRDefault="00053804" w:rsidP="00053804">
      <w:pPr>
        <w:ind w:left="360"/>
        <w:rPr>
          <w:rFonts w:cs="Arial"/>
        </w:rPr>
      </w:pPr>
      <w:r w:rsidRPr="00475C44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C69DAE4" wp14:editId="03FF47FB">
                <wp:simplePos x="0" y="0"/>
                <wp:positionH relativeFrom="column">
                  <wp:posOffset>176530</wp:posOffset>
                </wp:positionH>
                <wp:positionV relativeFrom="paragraph">
                  <wp:posOffset>64770</wp:posOffset>
                </wp:positionV>
                <wp:extent cx="5440680" cy="1762125"/>
                <wp:effectExtent l="0" t="0" r="26670" b="28575"/>
                <wp:wrapNone/>
                <wp:docPr id="38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40680" cy="1762125"/>
                          <a:chOff x="0" y="0"/>
                          <a:chExt cx="5617501" cy="1728192"/>
                        </a:xfrm>
                      </wpg:grpSpPr>
                      <wps:wsp>
                        <wps:cNvPr id="39" name="Zaoblený obdélník 2"/>
                        <wps:cNvSpPr/>
                        <wps:spPr>
                          <a:xfrm>
                            <a:off x="2006261" y="0"/>
                            <a:ext cx="1575087" cy="803792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3804" w:rsidRDefault="00053804" w:rsidP="00053804">
                              <w:pPr>
                                <w:pStyle w:val="Normlnweb"/>
                                <w:keepLines/>
                                <w:numPr>
                                  <w:ilvl w:val="0"/>
                                  <w:numId w:val="0"/>
                                </w:numPr>
                                <w:spacing w:before="0" w:beforeAutospacing="0" w:after="0" w:afterAutospacing="0"/>
                                <w:jc w:val="center"/>
                              </w:pP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ODBOR ŘÍD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</w:t>
                              </w: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CÍHO ORGÁNU OPTP </w:t>
                              </w: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  <w:t>(OŘO OPTP)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Zaoblený obdélník 3"/>
                        <wps:cNvSpPr/>
                        <wps:spPr>
                          <a:xfrm>
                            <a:off x="0" y="1081508"/>
                            <a:ext cx="1793850" cy="646684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3804" w:rsidRDefault="00053804" w:rsidP="00053804">
                              <w:pPr>
                                <w:pStyle w:val="Normlnweb"/>
                                <w:numPr>
                                  <w:ilvl w:val="0"/>
                                  <w:numId w:val="0"/>
                                </w:numPr>
                                <w:spacing w:before="0" w:beforeAutospacing="0" w:after="0" w:afterAutospacing="0"/>
                                <w:jc w:val="center"/>
                              </w:pP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Oddělení administrace projektů </w:t>
                              </w:r>
                            </w:p>
                            <w:p w:rsidR="00053804" w:rsidRDefault="00053804" w:rsidP="00053804">
                              <w:pPr>
                                <w:pStyle w:val="Normlnweb"/>
                                <w:numPr>
                                  <w:ilvl w:val="0"/>
                                  <w:numId w:val="0"/>
                                </w:numPr>
                                <w:spacing w:before="0" w:beforeAutospacing="0" w:after="0" w:afterAutospacing="0"/>
                                <w:jc w:val="center"/>
                              </w:pP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(OAP)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1" name="Zaoblený obdélník 4"/>
                        <wps:cNvSpPr/>
                        <wps:spPr>
                          <a:xfrm>
                            <a:off x="1937866" y="1081508"/>
                            <a:ext cx="1731806" cy="646684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3804" w:rsidRDefault="00053804" w:rsidP="00053804">
                              <w:pPr>
                                <w:pStyle w:val="Normlnweb"/>
                                <w:numPr>
                                  <w:ilvl w:val="0"/>
                                  <w:numId w:val="0"/>
                                </w:numPr>
                                <w:spacing w:before="0" w:beforeAutospacing="0" w:after="0" w:afterAutospacing="0"/>
                                <w:jc w:val="center"/>
                              </w:pP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Oddělení kontrol a evaluací </w:t>
                              </w:r>
                            </w:p>
                            <w:p w:rsidR="00053804" w:rsidRDefault="00053804" w:rsidP="00053804">
                              <w:pPr>
                                <w:pStyle w:val="Normlnweb"/>
                                <w:numPr>
                                  <w:ilvl w:val="0"/>
                                  <w:numId w:val="0"/>
                                </w:numPr>
                                <w:spacing w:before="0" w:beforeAutospacing="0" w:after="0" w:afterAutospacing="0"/>
                                <w:jc w:val="center"/>
                              </w:pP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(OKE)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2" name="Zaoblený obdélník 5"/>
                        <wps:cNvSpPr/>
                        <wps:spPr>
                          <a:xfrm>
                            <a:off x="3882082" y="1081508"/>
                            <a:ext cx="1735419" cy="646684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3804" w:rsidRDefault="00053804" w:rsidP="00053804">
                              <w:pPr>
                                <w:pStyle w:val="Normlnweb"/>
                                <w:numPr>
                                  <w:ilvl w:val="0"/>
                                  <w:numId w:val="0"/>
                                </w:numPr>
                                <w:spacing w:before="0" w:beforeAutospacing="0" w:after="0" w:afterAutospacing="0"/>
                                <w:jc w:val="center"/>
                              </w:pP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Oddělení řízení, metodiky a monitorování</w:t>
                              </w:r>
                            </w:p>
                            <w:p w:rsidR="00053804" w:rsidRDefault="00053804" w:rsidP="00053804">
                              <w:pPr>
                                <w:pStyle w:val="Normlnweb"/>
                                <w:numPr>
                                  <w:ilvl w:val="0"/>
                                  <w:numId w:val="0"/>
                                </w:numPr>
                                <w:spacing w:before="0" w:beforeAutospacing="0" w:after="0" w:afterAutospacing="0"/>
                                <w:jc w:val="center"/>
                              </w:pPr>
                              <w:r w:rsidRPr="003E23E8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(OŘMM)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3" name="Pravoúhlá spojovací čára 6"/>
                        <wps:cNvCnPr/>
                        <wps:spPr>
                          <a:xfrm rot="5400000">
                            <a:off x="1706507" y="-5790"/>
                            <a:ext cx="277716" cy="18968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4" name="Pravoúhlá spojovací čára 8"/>
                        <wps:cNvCnPr/>
                        <wps:spPr>
                          <a:xfrm rot="16200000" flipH="1">
                            <a:off x="3632940" y="-35344"/>
                            <a:ext cx="277716" cy="195598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5" name="Přímá spojovací šipka 10"/>
                        <wps:cNvCnPr/>
                        <wps:spPr>
                          <a:xfrm>
                            <a:off x="2793805" y="803792"/>
                            <a:ext cx="9964" cy="27771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left:0;text-align:left;margin-left:13.9pt;margin-top:5.1pt;width:428.4pt;height:138.75pt;z-index:251660800" coordsize="56175,1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">
                <v:roundrect id="Zaoblený obdélník 2" o:spid="_x0000_s1027" style="position:absolute;left:20062;width:15751;height:8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OcMQA&#10;AADbAAAADwAAAGRycy9kb3ducmV2LnhtbESPQWvCQBSE74L/YXlCb7rRgjTRjYhUKC09NFXPj+wz&#10;G5J9m2a3mvz7bqHQ4zAz3zDb3WBbcaPe144VLBcJCOLS6ZorBafP4/wJhA/IGlvHpGAkD7t8Otli&#10;pt2dP+hWhEpECPsMFZgQukxKXxqy6BeuI47e1fUWQ5R9JXWP9wi3rVwlyVparDkuGOzoYKhsim+r&#10;QKbl13GkV7O6PDf4fq7Gt3UolHqYDfsNiEBD+A//tV+0gs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DnDEAAAA2wAAAA8AAAAAAAAAAAAAAAAAmAIAAGRycy9k&#10;b3ducmV2LnhtbFBLBQYAAAAABAAEAPUAAACJAwAAAAA=&#10;" fillcolor="#f79646" strokecolor="#404040" strokeweight="2pt">
                  <v:textbox>
                    <w:txbxContent>
                      <w:p w:rsidR="00053804" w:rsidRDefault="00053804" w:rsidP="00053804">
                        <w:pPr>
                          <w:pStyle w:val="Normlnweb"/>
                          <w:keepLines/>
                          <w:numPr>
                            <w:ilvl w:val="0"/>
                            <w:numId w:val="0"/>
                          </w:numPr>
                          <w:spacing w:before="0" w:beforeAutospacing="0" w:after="0" w:afterAutospacing="0"/>
                          <w:jc w:val="center"/>
                        </w:pP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</w:rPr>
                          <w:t>ODBOR ŘÍD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</w:rPr>
                          <w:t>I</w:t>
                        </w: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</w:rPr>
                          <w:t xml:space="preserve">CÍHO ORGÁNU OPTP </w:t>
                        </w: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</w:rPr>
                          <w:br/>
                          <w:t>(OŘO OPTP)</w:t>
                        </w:r>
                      </w:p>
                    </w:txbxContent>
                  </v:textbox>
                </v:roundrect>
                <v:roundrect id="Zaoblený obdélník 3" o:spid="_x0000_s1028" style="position:absolute;top:10815;width:17938;height:64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gL8A&#10;AADbAAAADwAAAGRycy9kb3ducmV2LnhtbERPy4rCMBTdC/5DuII7TRUR6RhlEEQ3gtYZcXknuX0w&#10;zU1pota/NwvB5eG8l+vO1uJOra8cK5iMExDE2pmKCwU/5+1oAcIHZIO1Y1LwJA/rVb+3xNS4B5/o&#10;noVCxBD2KSooQ2hSKb0uyaIfu4Y4crlrLYYI20KaFh8x3NZymiRzabHi2FBiQ5uS9H92swqyp75k&#10;eDjern+T/Nfud1Wh841Sw0H3/QUiUBc+4rd7bxTM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0E6AvwAAANsAAAAPAAAAAAAAAAAAAAAAAJgCAABkcnMvZG93bnJl&#10;di54bWxQSwUGAAAAAAQABAD1AAAAhAMAAAAA&#10;" fillcolor="#fac090" strokecolor="#404040" strokeweight="2pt">
                  <v:textbox>
                    <w:txbxContent>
                      <w:p w:rsidR="00053804" w:rsidRDefault="00053804" w:rsidP="00053804">
                        <w:pPr>
                          <w:pStyle w:val="Normlnweb"/>
                          <w:numPr>
                            <w:ilvl w:val="0"/>
                            <w:numId w:val="0"/>
                          </w:numPr>
                          <w:spacing w:before="0" w:beforeAutospacing="0" w:after="0" w:afterAutospacing="0"/>
                          <w:jc w:val="center"/>
                        </w:pP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Oddělení administrace projektů </w:t>
                        </w:r>
                      </w:p>
                      <w:p w:rsidR="00053804" w:rsidRDefault="00053804" w:rsidP="00053804">
                        <w:pPr>
                          <w:pStyle w:val="Normlnweb"/>
                          <w:numPr>
                            <w:ilvl w:val="0"/>
                            <w:numId w:val="0"/>
                          </w:numPr>
                          <w:spacing w:before="0" w:beforeAutospacing="0" w:after="0" w:afterAutospacing="0"/>
                          <w:jc w:val="center"/>
                        </w:pP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(OAP)</w:t>
                        </w:r>
                      </w:p>
                    </w:txbxContent>
                  </v:textbox>
                </v:roundrect>
                <v:roundrect id="Zaoblený obdélník 4" o:spid="_x0000_s1029" style="position:absolute;left:19378;top:10815;width:17318;height:64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rG8QA&#10;AADbAAAADwAAAGRycy9kb3ducmV2LnhtbESPT2vCQBTE7wW/w/KE3uompZQSXYMEpF4Kbari8bn7&#10;8gezb0N21fjtuwXB4zAzv2EW+Wg7caHBt44VpLMEBLF2puVawfZ3/fIBwgdkg51jUnAjD/ly8rTA&#10;zLgr/9ClDLWIEPYZKmhC6DMpvW7Iop+5njh6lRsshiiHWpoBrxFuO/maJO/SYstxocGeiob0qTxb&#10;BeVN70v8+j4fjmm1s5vPttZVodTzdFzNQQQawyN8b2+Mgrc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6xvEAAAA2wAAAA8AAAAAAAAAAAAAAAAAmAIAAGRycy9k&#10;b3ducmV2LnhtbFBLBQYAAAAABAAEAPUAAACJAwAAAAA=&#10;" fillcolor="#fac090" strokecolor="#404040" strokeweight="2pt">
                  <v:textbox>
                    <w:txbxContent>
                      <w:p w:rsidR="00053804" w:rsidRDefault="00053804" w:rsidP="00053804">
                        <w:pPr>
                          <w:pStyle w:val="Normlnweb"/>
                          <w:numPr>
                            <w:ilvl w:val="0"/>
                            <w:numId w:val="0"/>
                          </w:numPr>
                          <w:spacing w:before="0" w:beforeAutospacing="0" w:after="0" w:afterAutospacing="0"/>
                          <w:jc w:val="center"/>
                        </w:pP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Oddělení kontrol a evaluací </w:t>
                        </w:r>
                      </w:p>
                      <w:p w:rsidR="00053804" w:rsidRDefault="00053804" w:rsidP="00053804">
                        <w:pPr>
                          <w:pStyle w:val="Normlnweb"/>
                          <w:numPr>
                            <w:ilvl w:val="0"/>
                            <w:numId w:val="0"/>
                          </w:numPr>
                          <w:spacing w:before="0" w:beforeAutospacing="0" w:after="0" w:afterAutospacing="0"/>
                          <w:jc w:val="center"/>
                        </w:pP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(OKE)</w:t>
                        </w:r>
                      </w:p>
                    </w:txbxContent>
                  </v:textbox>
                </v:roundrect>
                <v:roundrect id="Zaoblený obdélník 5" o:spid="_x0000_s1030" style="position:absolute;left:38820;top:10815;width:17355;height:64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1bMMA&#10;AADbAAAADwAAAGRycy9kb3ducmV2LnhtbESPzYoCMRCE78K+Q+gFb5pRRGQ0igjLehHcUZc9tknP&#10;D046wyTq+PYbQfBYVNVX1GLV2VrcqPWVYwWjYQKCWDtTcaHgePgazED4gGywdkwKHuRhtfzoLTA1&#10;7s4/dMtCISKEfYoKyhCaVEqvS7Loh64hjl7uWoshyraQpsV7hNtajpNkKi1WHBdKbGhTkr5kV6sg&#10;e+jfDHf76995lJ/s9rsqdL5Rqv/ZrecgAnXhHX61t0bBZAz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51bMMAAADbAAAADwAAAAAAAAAAAAAAAACYAgAAZHJzL2Rv&#10;d25yZXYueG1sUEsFBgAAAAAEAAQA9QAAAIgDAAAAAA==&#10;" fillcolor="#fac090" strokecolor="#404040" strokeweight="2pt">
                  <v:textbox>
                    <w:txbxContent>
                      <w:p w:rsidR="00053804" w:rsidRDefault="00053804" w:rsidP="00053804">
                        <w:pPr>
                          <w:pStyle w:val="Normlnweb"/>
                          <w:numPr>
                            <w:ilvl w:val="0"/>
                            <w:numId w:val="0"/>
                          </w:numPr>
                          <w:spacing w:before="0" w:beforeAutospacing="0" w:after="0" w:afterAutospacing="0"/>
                          <w:jc w:val="center"/>
                        </w:pP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Oddělení řízení, metodiky a monitorování</w:t>
                        </w:r>
                      </w:p>
                      <w:p w:rsidR="00053804" w:rsidRDefault="00053804" w:rsidP="00053804">
                        <w:pPr>
                          <w:pStyle w:val="Normlnweb"/>
                          <w:numPr>
                            <w:ilvl w:val="0"/>
                            <w:numId w:val="0"/>
                          </w:numPr>
                          <w:spacing w:before="0" w:beforeAutospacing="0" w:after="0" w:afterAutospacing="0"/>
                          <w:jc w:val="center"/>
                        </w:pPr>
                        <w:r w:rsidRPr="003E23E8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(OŘMM)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Pravoúhlá spojovací čára 6" o:spid="_x0000_s1031" type="#_x0000_t34" style="position:absolute;left:17065;top:-59;width:2778;height:189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Ay8QAAADbAAAADwAAAGRycy9kb3ducmV2LnhtbESPQWvCQBSE7wX/w/IEb3VjLEWiq9hC&#10;IAcvTXvp7ZF9JsHs27i7mphf3y0Uehxm5htmdxhNJ+7kfGtZwWqZgCCurG65VvD1mT9vQPiArLGz&#10;TAoe5OGwnz3tMNN24A+6l6EWEcI+QwVNCH0mpa8aMuiXtieO3tk6gyFKV0vtcIhw08k0SV6lwZbj&#10;QoM9vTdUXcqbUXDLJ32V38f01OElxen85qZiVGoxH49bEIHG8B/+axdawcsa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wDLxAAAANsAAAAPAAAAAAAAAAAA&#10;AAAAAKECAABkcnMvZG93bnJldi54bWxQSwUGAAAAAAQABAD5AAAAkgMAAAAA&#10;" strokecolor="windowText" strokeweight="1.5pt">
                  <v:stroke endarrow="open"/>
                </v:shape>
                <v:shape id="Pravoúhlá spojovací čára 8" o:spid="_x0000_s1032" type="#_x0000_t34" style="position:absolute;left:36329;top:-354;width:2778;height:1955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mKsUAAADbAAAADwAAAGRycy9kb3ducmV2LnhtbESP3WoCMRSE74W+QziCd5pVbJHVKP1B&#10;aUEt1RZ6edgcN4ubkyWJur59UxC8HGbmG2a2aG0tzuRD5VjBcJCBIC6crrhU8L1f9icgQkTWWDsm&#10;BVcKsJg/dGaYa3fhLzrvYikShEOOCkyMTS5lKAxZDAPXECfv4LzFmKQvpfZ4SXBby1GWPUmLFacF&#10;gw29GiqOu5NVEK8f7aM5bkbZdvXmm5/P9cvhd61Ur9s+T0FEauM9fGu/awXjMfx/S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KmKsUAAADbAAAADwAAAAAAAAAA&#10;AAAAAAChAgAAZHJzL2Rvd25yZXYueG1sUEsFBgAAAAAEAAQA+QAAAJMDAAAAAA==&#10;" strokecolor="windowText" strokeweight="1.5p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ovací šipka 10" o:spid="_x0000_s1033" type="#_x0000_t32" style="position:absolute;left:27938;top:8037;width:99;height:2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RBrcgAAADbAAAADwAAAGRycy9kb3ducmV2LnhtbESPT2vCQBTE74LfYXlCL6KbltZK6iq2&#10;kFrUQ/1z6PGRfSbR7NuY3Wrqp3cLgsdhZn7DjCaNKcWJaldYVvDYj0AQp1YXnCnYbpLeEITzyBpL&#10;y6TgjxxMxu3WCGNtz7yi09pnIkDYxagg976KpXRpTgZd31bEwdvZ2qAPss6krvEc4KaUT1E0kAYL&#10;Dgs5VvSRU3pY/xoF78m8u/h5ncnjcrEfbhN3+Zx9b5R66DTTNxCeGn8P39pfWsHzC/x/CT9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WRBrcgAAADbAAAADwAAAAAA&#10;AAAAAAAAAAChAgAAZHJzL2Rvd25yZXYueG1sUEsFBgAAAAAEAAQA+QAAAJYDAAAAAA==&#10;" strokecolor="windowText" strokeweight="1.5pt">
                  <v:stroke endarrow="open"/>
                </v:shape>
              </v:group>
            </w:pict>
          </mc:Fallback>
        </mc:AlternateContent>
      </w:r>
    </w:p>
    <w:p w:rsidR="00053804" w:rsidRDefault="00053804" w:rsidP="00053804"/>
    <w:p w:rsidR="00053804" w:rsidRDefault="00053804" w:rsidP="00053804"/>
    <w:p w:rsidR="00053804" w:rsidRDefault="00053804" w:rsidP="00053804"/>
    <w:p w:rsidR="00053804" w:rsidRDefault="00053804" w:rsidP="00053804"/>
    <w:p w:rsidR="00053804" w:rsidRDefault="00053804" w:rsidP="00053804"/>
    <w:p w:rsidR="00053804" w:rsidRDefault="00053804" w:rsidP="00053804"/>
    <w:p w:rsidR="00053804" w:rsidRDefault="00053804" w:rsidP="00053804"/>
    <w:p w:rsidR="00053804" w:rsidRDefault="00053804" w:rsidP="00053804"/>
    <w:p w:rsidR="00053804" w:rsidRDefault="00053804" w:rsidP="00053804"/>
    <w:p w:rsidR="00053804" w:rsidRDefault="00053804" w:rsidP="00053804">
      <w:pPr>
        <w:shd w:val="clear" w:color="auto" w:fill="D6E3BC" w:themeFill="accent3" w:themeFillTint="66"/>
        <w:rPr>
          <w:b/>
        </w:rPr>
      </w:pPr>
      <w:r w:rsidRPr="00B06F46">
        <w:rPr>
          <w:b/>
        </w:rPr>
        <w:t xml:space="preserve">Přehled </w:t>
      </w:r>
      <w:r>
        <w:rPr>
          <w:b/>
        </w:rPr>
        <w:t xml:space="preserve">stěžejních </w:t>
      </w:r>
      <w:r w:rsidRPr="00B06F46">
        <w:rPr>
          <w:b/>
        </w:rPr>
        <w:t xml:space="preserve">činností jednotlivých oddělení v OPTP </w:t>
      </w:r>
      <w:r>
        <w:rPr>
          <w:b/>
        </w:rPr>
        <w:t>od</w:t>
      </w:r>
      <w:r w:rsidRPr="00B06F46">
        <w:rPr>
          <w:b/>
        </w:rPr>
        <w:t> 14.</w:t>
      </w:r>
      <w:r>
        <w:rPr>
          <w:b/>
        </w:rPr>
        <w:t xml:space="preserve"> 6. 2015</w:t>
      </w:r>
    </w:p>
    <w:p w:rsidR="00053804" w:rsidRDefault="00053804" w:rsidP="00053804">
      <w:r w:rsidRPr="005E7ECE">
        <w:t>Níže uvedená tabulka shrnuje přehled činností jednotlivých oddělení odboru ŘO OPTP</w:t>
      </w:r>
      <w:r>
        <w:t xml:space="preserve"> týkající se programového období 2007-2013 a zároveň období 2014-2020</w:t>
      </w:r>
      <w:r w:rsidRPr="005E7ECE">
        <w:t>.</w:t>
      </w:r>
      <w:r>
        <w:rPr>
          <w:b/>
        </w:rPr>
        <w:t xml:space="preserve"> </w:t>
      </w:r>
      <w:r>
        <w:t>Agenda Odboru rozpočtu (FÚ1) zůstává beze změny, tedy organizačně oddělena od řídícího orgánu, nicméně je nezbytnou součástí pro řádné fungování administrace v OPTP.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3804" w:rsidRPr="00C201D8" w:rsidTr="00EF29CC">
        <w:trPr>
          <w:trHeight w:val="737"/>
        </w:trPr>
        <w:tc>
          <w:tcPr>
            <w:tcW w:w="3070" w:type="dxa"/>
            <w:shd w:val="clear" w:color="auto" w:fill="DBE5F1" w:themeFill="accent1" w:themeFillTint="33"/>
          </w:tcPr>
          <w:p w:rsidR="00053804" w:rsidRPr="00C201D8" w:rsidRDefault="00053804" w:rsidP="00EF29CC">
            <w:pPr>
              <w:keepNext/>
              <w:jc w:val="center"/>
              <w:rPr>
                <w:b/>
                <w:sz w:val="20"/>
              </w:rPr>
            </w:pPr>
            <w:r w:rsidRPr="00C201D8">
              <w:rPr>
                <w:b/>
                <w:sz w:val="20"/>
              </w:rPr>
              <w:lastRenderedPageBreak/>
              <w:t xml:space="preserve">Oddělení administrace projektů </w:t>
            </w:r>
            <w:r>
              <w:rPr>
                <w:b/>
                <w:sz w:val="20"/>
              </w:rPr>
              <w:t xml:space="preserve">(OAP) </w:t>
            </w:r>
            <w:r w:rsidRPr="00C201D8">
              <w:rPr>
                <w:b/>
                <w:sz w:val="20"/>
              </w:rPr>
              <w:t>- 251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053804" w:rsidRPr="00C201D8" w:rsidRDefault="00053804" w:rsidP="00EF29CC">
            <w:pPr>
              <w:keepNext/>
              <w:jc w:val="center"/>
              <w:rPr>
                <w:b/>
                <w:sz w:val="20"/>
              </w:rPr>
            </w:pPr>
            <w:r w:rsidRPr="00C201D8">
              <w:rPr>
                <w:b/>
                <w:sz w:val="20"/>
              </w:rPr>
              <w:t xml:space="preserve">Oddělení řízení, metodiky a monitorování </w:t>
            </w:r>
            <w:r>
              <w:rPr>
                <w:b/>
                <w:sz w:val="20"/>
              </w:rPr>
              <w:t xml:space="preserve">(OŘMM) </w:t>
            </w:r>
            <w:r w:rsidRPr="00C201D8">
              <w:rPr>
                <w:b/>
                <w:sz w:val="20"/>
              </w:rPr>
              <w:t>- 252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053804" w:rsidRPr="00C201D8" w:rsidRDefault="00053804" w:rsidP="00EF29CC">
            <w:pPr>
              <w:keepNext/>
              <w:jc w:val="center"/>
              <w:rPr>
                <w:b/>
                <w:sz w:val="20"/>
              </w:rPr>
            </w:pPr>
            <w:r w:rsidRPr="00C201D8">
              <w:rPr>
                <w:b/>
                <w:sz w:val="20"/>
              </w:rPr>
              <w:t xml:space="preserve">Oddělení kontrol a evaluací </w:t>
            </w:r>
            <w:r>
              <w:rPr>
                <w:b/>
                <w:sz w:val="20"/>
              </w:rPr>
              <w:br/>
              <w:t xml:space="preserve">(OKE) </w:t>
            </w:r>
            <w:r w:rsidRPr="00C201D8">
              <w:rPr>
                <w:b/>
                <w:sz w:val="20"/>
              </w:rPr>
              <w:t>- 253</w:t>
            </w:r>
          </w:p>
        </w:tc>
      </w:tr>
      <w:tr w:rsidR="00053804" w:rsidRPr="00C201D8" w:rsidTr="00EF29CC">
        <w:trPr>
          <w:trHeight w:val="692"/>
        </w:trPr>
        <w:tc>
          <w:tcPr>
            <w:tcW w:w="3070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C201D8">
              <w:rPr>
                <w:rFonts w:cs="Tahoma"/>
                <w:sz w:val="20"/>
              </w:rPr>
              <w:t>finanční a projektové řízení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>
              <w:rPr>
                <w:sz w:val="20"/>
              </w:rPr>
              <w:t>zpracování a aktualizace metodické dokumentace OPTP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C201D8">
              <w:rPr>
                <w:rFonts w:cs="Tahoma"/>
                <w:sz w:val="20"/>
              </w:rPr>
              <w:t>řízení, plánování a výkon kontrol</w:t>
            </w:r>
            <w:r>
              <w:rPr>
                <w:rFonts w:cs="Tahoma"/>
                <w:sz w:val="20"/>
              </w:rPr>
              <w:t xml:space="preserve"> vč. kontroly výkonu delegovaných činností na ZS</w:t>
            </w:r>
          </w:p>
        </w:tc>
      </w:tr>
      <w:tr w:rsidR="00053804" w:rsidRPr="00C201D8" w:rsidTr="00EF29CC">
        <w:tc>
          <w:tcPr>
            <w:tcW w:w="3070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C201D8">
              <w:rPr>
                <w:rFonts w:cs="Tahoma"/>
                <w:sz w:val="20"/>
              </w:rPr>
              <w:t>koordinace a zajišťování absorpční kapacity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>
              <w:rPr>
                <w:sz w:val="20"/>
              </w:rPr>
              <w:t>gestor indikátorové soustavy OPTP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C201D8">
              <w:rPr>
                <w:rFonts w:cs="Tahoma"/>
                <w:sz w:val="20"/>
              </w:rPr>
              <w:t>agend</w:t>
            </w:r>
            <w:r>
              <w:rPr>
                <w:rFonts w:cs="Tahoma"/>
                <w:sz w:val="20"/>
              </w:rPr>
              <w:t>a</w:t>
            </w:r>
            <w:r w:rsidRPr="00C201D8">
              <w:rPr>
                <w:rFonts w:cs="Tahoma"/>
                <w:sz w:val="20"/>
              </w:rPr>
              <w:t xml:space="preserve"> nesrovnalostí</w:t>
            </w:r>
          </w:p>
        </w:tc>
      </w:tr>
      <w:tr w:rsidR="00053804" w:rsidRPr="00C201D8" w:rsidTr="00EF29CC">
        <w:tc>
          <w:tcPr>
            <w:tcW w:w="3070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C201D8">
              <w:rPr>
                <w:rFonts w:cs="Tahoma"/>
                <w:sz w:val="20"/>
              </w:rPr>
              <w:t>řešení stížností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113711">
              <w:rPr>
                <w:sz w:val="20"/>
              </w:rPr>
              <w:t>garant informačního systému za OPTP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C201D8">
              <w:rPr>
                <w:rFonts w:cs="Tahoma"/>
                <w:sz w:val="20"/>
              </w:rPr>
              <w:t xml:space="preserve">komunikace a </w:t>
            </w:r>
            <w:r>
              <w:rPr>
                <w:rFonts w:cs="Tahoma"/>
                <w:sz w:val="20"/>
              </w:rPr>
              <w:t>zajištění podkladů</w:t>
            </w:r>
            <w:r w:rsidRPr="00C201D8">
              <w:rPr>
                <w:rFonts w:cs="Tahoma"/>
                <w:sz w:val="20"/>
              </w:rPr>
              <w:t xml:space="preserve"> pro kontrolní a auditní orgány</w:t>
            </w:r>
          </w:p>
        </w:tc>
      </w:tr>
      <w:tr w:rsidR="00053804" w:rsidRPr="00C201D8" w:rsidTr="00EF29CC">
        <w:tc>
          <w:tcPr>
            <w:tcW w:w="3070" w:type="dxa"/>
          </w:tcPr>
          <w:p w:rsidR="00053804" w:rsidRPr="00C201D8" w:rsidRDefault="00053804" w:rsidP="00EF29CC">
            <w:pPr>
              <w:keepNext/>
              <w:rPr>
                <w:rFonts w:cs="Tahoma"/>
                <w:sz w:val="20"/>
              </w:rPr>
            </w:pPr>
            <w:r w:rsidRPr="00C201D8">
              <w:rPr>
                <w:rFonts w:cs="Tahoma"/>
                <w:sz w:val="20"/>
              </w:rPr>
              <w:t xml:space="preserve">problematika veřejných zakázek (kontrola ZD, smluv apod.) vč. konzultací 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>
              <w:rPr>
                <w:sz w:val="20"/>
              </w:rPr>
              <w:t>zpracování výročních a průběžných zpráv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C201D8">
              <w:rPr>
                <w:rFonts w:cs="Tahoma"/>
                <w:sz w:val="20"/>
              </w:rPr>
              <w:t>řízení rizik v OPTP</w:t>
            </w:r>
          </w:p>
        </w:tc>
      </w:tr>
      <w:tr w:rsidR="00053804" w:rsidRPr="00C201D8" w:rsidTr="00EF29CC">
        <w:trPr>
          <w:trHeight w:val="457"/>
        </w:trPr>
        <w:tc>
          <w:tcPr>
            <w:tcW w:w="3070" w:type="dxa"/>
          </w:tcPr>
          <w:p w:rsidR="00053804" w:rsidRPr="00C201D8" w:rsidRDefault="00053804" w:rsidP="00EF29CC">
            <w:pPr>
              <w:keepNext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Koordinace činnosti ZS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>
              <w:rPr>
                <w:sz w:val="20"/>
              </w:rPr>
              <w:t>finanční řízení programu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sz w:val="20"/>
              </w:rPr>
            </w:pPr>
            <w:r w:rsidRPr="00C201D8">
              <w:rPr>
                <w:rFonts w:cs="Tahoma"/>
                <w:sz w:val="20"/>
              </w:rPr>
              <w:t>evaluac</w:t>
            </w:r>
            <w:r>
              <w:rPr>
                <w:rFonts w:cs="Tahoma"/>
                <w:sz w:val="20"/>
              </w:rPr>
              <w:t>e</w:t>
            </w:r>
            <w:r w:rsidRPr="00C201D8">
              <w:rPr>
                <w:rFonts w:cs="Tahoma"/>
                <w:sz w:val="20"/>
              </w:rPr>
              <w:t xml:space="preserve"> v rámci OPTP</w:t>
            </w:r>
          </w:p>
        </w:tc>
      </w:tr>
      <w:tr w:rsidR="00053804" w:rsidRPr="00C201D8" w:rsidTr="00EF29CC">
        <w:trPr>
          <w:trHeight w:val="420"/>
        </w:trPr>
        <w:tc>
          <w:tcPr>
            <w:tcW w:w="3070" w:type="dxa"/>
          </w:tcPr>
          <w:p w:rsidR="00053804" w:rsidRPr="00C201D8" w:rsidRDefault="00053804" w:rsidP="00EF29CC">
            <w:pPr>
              <w:keepNext/>
              <w:rPr>
                <w:rFonts w:cs="Tahoma"/>
                <w:sz w:val="20"/>
              </w:rPr>
            </w:pPr>
          </w:p>
        </w:tc>
        <w:tc>
          <w:tcPr>
            <w:tcW w:w="3071" w:type="dxa"/>
          </w:tcPr>
          <w:p w:rsidR="00053804" w:rsidRDefault="00053804" w:rsidP="00EF29CC">
            <w:pPr>
              <w:keepNext/>
              <w:rPr>
                <w:sz w:val="20"/>
              </w:rPr>
            </w:pPr>
            <w:r w:rsidRPr="00113711">
              <w:rPr>
                <w:sz w:val="20"/>
              </w:rPr>
              <w:t>systém vzdělávání OPTP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rFonts w:cs="Tahoma"/>
                <w:sz w:val="20"/>
              </w:rPr>
            </w:pPr>
          </w:p>
        </w:tc>
      </w:tr>
      <w:tr w:rsidR="00053804" w:rsidRPr="00C201D8" w:rsidTr="00EF29CC">
        <w:trPr>
          <w:trHeight w:val="406"/>
        </w:trPr>
        <w:tc>
          <w:tcPr>
            <w:tcW w:w="3070" w:type="dxa"/>
          </w:tcPr>
          <w:p w:rsidR="00053804" w:rsidRPr="00C201D8" w:rsidRDefault="00053804" w:rsidP="00EF29CC">
            <w:pPr>
              <w:keepNext/>
              <w:rPr>
                <w:rFonts w:cs="Tahoma"/>
                <w:sz w:val="20"/>
              </w:rPr>
            </w:pPr>
          </w:p>
        </w:tc>
        <w:tc>
          <w:tcPr>
            <w:tcW w:w="3071" w:type="dxa"/>
          </w:tcPr>
          <w:p w:rsidR="00053804" w:rsidRDefault="00053804" w:rsidP="00EF29CC">
            <w:pPr>
              <w:keepNext/>
              <w:rPr>
                <w:sz w:val="20"/>
              </w:rPr>
            </w:pPr>
            <w:r w:rsidRPr="00113711">
              <w:rPr>
                <w:sz w:val="20"/>
              </w:rPr>
              <w:t>zajištění publicity OPTP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rFonts w:cs="Tahoma"/>
                <w:sz w:val="20"/>
              </w:rPr>
            </w:pPr>
          </w:p>
        </w:tc>
      </w:tr>
      <w:tr w:rsidR="00053804" w:rsidRPr="00C201D8" w:rsidTr="00EF29CC">
        <w:tc>
          <w:tcPr>
            <w:tcW w:w="3070" w:type="dxa"/>
          </w:tcPr>
          <w:p w:rsidR="00053804" w:rsidRPr="00C201D8" w:rsidRDefault="00053804" w:rsidP="00EF29CC">
            <w:pPr>
              <w:keepNext/>
              <w:rPr>
                <w:rFonts w:cs="Tahoma"/>
                <w:sz w:val="20"/>
              </w:rPr>
            </w:pPr>
          </w:p>
        </w:tc>
        <w:tc>
          <w:tcPr>
            <w:tcW w:w="3071" w:type="dxa"/>
          </w:tcPr>
          <w:p w:rsidR="00053804" w:rsidRPr="00113711" w:rsidRDefault="00053804" w:rsidP="00EF29CC">
            <w:pPr>
              <w:keepNext/>
              <w:rPr>
                <w:sz w:val="20"/>
              </w:rPr>
            </w:pPr>
            <w:r w:rsidRPr="00113711">
              <w:rPr>
                <w:sz w:val="20"/>
              </w:rPr>
              <w:t>funkce a činnost Monitorovacího výboru OPTP, Výběrové komise OPTP</w:t>
            </w:r>
          </w:p>
        </w:tc>
        <w:tc>
          <w:tcPr>
            <w:tcW w:w="3071" w:type="dxa"/>
          </w:tcPr>
          <w:p w:rsidR="00053804" w:rsidRPr="00C201D8" w:rsidRDefault="00053804" w:rsidP="00EF29CC">
            <w:pPr>
              <w:keepNext/>
              <w:rPr>
                <w:rFonts w:cs="Tahoma"/>
                <w:sz w:val="20"/>
              </w:rPr>
            </w:pPr>
          </w:p>
        </w:tc>
      </w:tr>
    </w:tbl>
    <w:p w:rsidR="00053804" w:rsidRDefault="00053804" w:rsidP="007027F0">
      <w:pPr>
        <w:shd w:val="clear" w:color="auto" w:fill="D6E3BC" w:themeFill="accent3" w:themeFillTint="66"/>
        <w:spacing w:before="240"/>
        <w:rPr>
          <w:b/>
        </w:rPr>
      </w:pPr>
      <w:r>
        <w:rPr>
          <w:b/>
        </w:rPr>
        <w:t>Přehled změn</w:t>
      </w:r>
      <w:r w:rsidRPr="007C0B2A">
        <w:rPr>
          <w:b/>
        </w:rPr>
        <w:t xml:space="preserve"> </w:t>
      </w:r>
      <w:r>
        <w:rPr>
          <w:b/>
        </w:rPr>
        <w:t>v rámci ŘO OPTP</w:t>
      </w:r>
    </w:p>
    <w:p w:rsidR="00053804" w:rsidRPr="008723B6" w:rsidRDefault="00053804" w:rsidP="00053804">
      <w:pPr>
        <w:spacing w:after="240"/>
      </w:pPr>
      <w:r w:rsidRPr="008723B6">
        <w:t xml:space="preserve">Níže uvedená tabulka obsahuje </w:t>
      </w:r>
      <w:r>
        <w:t>změnu</w:t>
      </w:r>
      <w:r w:rsidRPr="008723B6">
        <w:t xml:space="preserve"> agendy</w:t>
      </w:r>
      <w:r>
        <w:t xml:space="preserve"> oddělení 251 a 252 před vydáním RM </w:t>
      </w:r>
      <w:r w:rsidRPr="008723B6">
        <w:t>83/2015</w:t>
      </w:r>
      <w:r>
        <w:t>,</w:t>
      </w:r>
      <w:r w:rsidRPr="008723B6">
        <w:t xml:space="preserve"> </w:t>
      </w:r>
      <w:r>
        <w:t>tj. do 13. 6. 2015 a od jeho účinnosti, tj. od 14. 6. 2015</w:t>
      </w:r>
      <w:r w:rsidRPr="00437CB3">
        <w:t xml:space="preserve"> </w:t>
      </w:r>
      <w:r>
        <w:t xml:space="preserve">a zároveň zohledňuje vznik nového oddělení 253 vč. přidělené agendy.  </w:t>
      </w:r>
      <w:r w:rsidRPr="008723B6"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3804" w:rsidRPr="004D3D04" w:rsidTr="00EF29CC">
        <w:trPr>
          <w:trHeight w:val="408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053804" w:rsidRPr="004D3D04" w:rsidRDefault="00053804" w:rsidP="00EF29CC">
            <w:pPr>
              <w:jc w:val="center"/>
              <w:rPr>
                <w:b/>
                <w:sz w:val="20"/>
              </w:rPr>
            </w:pPr>
            <w:r w:rsidRPr="004D3D04">
              <w:rPr>
                <w:b/>
                <w:sz w:val="20"/>
              </w:rPr>
              <w:t>Původně do 13. 6. 2015</w:t>
            </w:r>
          </w:p>
        </w:tc>
        <w:tc>
          <w:tcPr>
            <w:tcW w:w="4606" w:type="dxa"/>
            <w:shd w:val="clear" w:color="auto" w:fill="DBE5F1" w:themeFill="accent1" w:themeFillTint="33"/>
            <w:vAlign w:val="center"/>
          </w:tcPr>
          <w:p w:rsidR="00053804" w:rsidRPr="004D3D04" w:rsidRDefault="00053804" w:rsidP="00EF29CC">
            <w:pPr>
              <w:jc w:val="center"/>
              <w:rPr>
                <w:b/>
                <w:sz w:val="20"/>
              </w:rPr>
            </w:pPr>
            <w:r w:rsidRPr="004D3D04">
              <w:rPr>
                <w:b/>
                <w:sz w:val="20"/>
              </w:rPr>
              <w:t>Nově od 14. 6. 2015</w:t>
            </w:r>
          </w:p>
        </w:tc>
      </w:tr>
      <w:tr w:rsidR="00053804" w:rsidRPr="004D3D04" w:rsidTr="00EF29CC">
        <w:trPr>
          <w:trHeight w:val="410"/>
        </w:trPr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oddělení </w:t>
            </w:r>
            <w:r w:rsidRPr="00837D51">
              <w:rPr>
                <w:b/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  <w:r w:rsidRPr="004D3D04">
              <w:rPr>
                <w:sz w:val="20"/>
              </w:rPr>
              <w:t>neexistovalo</w:t>
            </w:r>
          </w:p>
        </w:tc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 w:rsidRPr="004D3D04">
              <w:rPr>
                <w:sz w:val="20"/>
              </w:rPr>
              <w:t>vznik nového oddělení kontrol a evaluací</w:t>
            </w:r>
            <w:r>
              <w:rPr>
                <w:sz w:val="20"/>
              </w:rPr>
              <w:t xml:space="preserve"> </w:t>
            </w:r>
            <w:r w:rsidRPr="00CD1D36">
              <w:rPr>
                <w:b/>
                <w:sz w:val="20"/>
              </w:rPr>
              <w:t>253</w:t>
            </w:r>
          </w:p>
        </w:tc>
      </w:tr>
      <w:tr w:rsidR="00053804" w:rsidRPr="004D3D04" w:rsidTr="00EF29CC">
        <w:trPr>
          <w:trHeight w:val="416"/>
        </w:trPr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agenda kontrol a nesrovnalostí byla v oddělení </w:t>
            </w:r>
            <w:r w:rsidRPr="00CD1D36">
              <w:rPr>
                <w:b/>
                <w:sz w:val="20"/>
              </w:rPr>
              <w:t>252</w:t>
            </w:r>
          </w:p>
        </w:tc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agenda kontrol a nesrovnalostí je v oddělení </w:t>
            </w:r>
            <w:r w:rsidRPr="00CD1D36">
              <w:rPr>
                <w:b/>
                <w:sz w:val="20"/>
              </w:rPr>
              <w:t>253</w:t>
            </w:r>
          </w:p>
        </w:tc>
      </w:tr>
      <w:tr w:rsidR="00053804" w:rsidRPr="004D3D04" w:rsidTr="00EF29CC">
        <w:trPr>
          <w:trHeight w:val="408"/>
        </w:trPr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zajištění evaluační činnosti bylo v oddělení </w:t>
            </w:r>
            <w:r w:rsidRPr="00CD1D36">
              <w:rPr>
                <w:b/>
                <w:sz w:val="20"/>
              </w:rPr>
              <w:t>251</w:t>
            </w:r>
          </w:p>
        </w:tc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evaluační činnosti v OPTP zajišťuje oddělení </w:t>
            </w:r>
            <w:r w:rsidRPr="00CD1D36">
              <w:rPr>
                <w:b/>
                <w:sz w:val="20"/>
              </w:rPr>
              <w:t>253</w:t>
            </w:r>
          </w:p>
        </w:tc>
      </w:tr>
      <w:tr w:rsidR="00053804" w:rsidRPr="004D3D04" w:rsidTr="00EF29CC">
        <w:trPr>
          <w:trHeight w:val="427"/>
        </w:trPr>
        <w:tc>
          <w:tcPr>
            <w:tcW w:w="4606" w:type="dxa"/>
            <w:vAlign w:val="center"/>
          </w:tcPr>
          <w:p w:rsidR="000538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agendu řízení rizik zajišťovalo oddělení </w:t>
            </w:r>
            <w:r w:rsidRPr="00CD1D36">
              <w:rPr>
                <w:b/>
                <w:sz w:val="20"/>
              </w:rPr>
              <w:t>251</w:t>
            </w:r>
          </w:p>
        </w:tc>
        <w:tc>
          <w:tcPr>
            <w:tcW w:w="4606" w:type="dxa"/>
            <w:vAlign w:val="center"/>
          </w:tcPr>
          <w:p w:rsidR="000538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agenda řízení rizik přešla do oddělení </w:t>
            </w:r>
            <w:r w:rsidRPr="00CD1D36">
              <w:rPr>
                <w:b/>
                <w:sz w:val="20"/>
              </w:rPr>
              <w:t>253</w:t>
            </w:r>
          </w:p>
        </w:tc>
      </w:tr>
      <w:tr w:rsidR="00053804" w:rsidRPr="004D3D04" w:rsidTr="00EF29CC">
        <w:trPr>
          <w:trHeight w:val="689"/>
        </w:trPr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problematika kontroly VZ (stanoviska k ZD, smlouvám atd.) vč. konzultací byla v oddělení </w:t>
            </w:r>
            <w:r w:rsidRPr="00CD1D36">
              <w:rPr>
                <w:b/>
                <w:sz w:val="20"/>
              </w:rPr>
              <w:t>252</w:t>
            </w:r>
          </w:p>
        </w:tc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 xml:space="preserve">problematika kontroly VZ (stanoviska k ZD, smlouvám atd.) vč. konzultací je v oddělení </w:t>
            </w:r>
            <w:r w:rsidRPr="00CD1D36">
              <w:rPr>
                <w:b/>
                <w:sz w:val="20"/>
              </w:rPr>
              <w:t>251</w:t>
            </w:r>
          </w:p>
        </w:tc>
      </w:tr>
      <w:tr w:rsidR="00053804" w:rsidRPr="004D3D04" w:rsidTr="00EF29CC">
        <w:trPr>
          <w:trHeight w:val="1408"/>
        </w:trPr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>finanční řízení programu (</w:t>
            </w:r>
            <w:r w:rsidRPr="00CD1D36">
              <w:rPr>
                <w:sz w:val="20"/>
              </w:rPr>
              <w:t xml:space="preserve">příprava návrhu rozpočtu a střednědobého výhledu za OPTP a dalších rozpočtových činností, zpracování predikcí a sledování stavu čerpání dle pravidla n+3 atd.) </w:t>
            </w:r>
            <w:r>
              <w:rPr>
                <w:sz w:val="20"/>
              </w:rPr>
              <w:t xml:space="preserve">bylo </w:t>
            </w:r>
            <w:r w:rsidRPr="00CD1D36">
              <w:rPr>
                <w:sz w:val="20"/>
              </w:rPr>
              <w:t xml:space="preserve">v oddělení </w:t>
            </w:r>
            <w:r w:rsidRPr="00CD1D36">
              <w:rPr>
                <w:b/>
                <w:sz w:val="20"/>
              </w:rPr>
              <w:t>251</w:t>
            </w:r>
          </w:p>
        </w:tc>
        <w:tc>
          <w:tcPr>
            <w:tcW w:w="4606" w:type="dxa"/>
            <w:vAlign w:val="center"/>
          </w:tcPr>
          <w:p w:rsidR="00053804" w:rsidRPr="004D3D04" w:rsidRDefault="00053804" w:rsidP="00EF29CC">
            <w:pPr>
              <w:rPr>
                <w:sz w:val="20"/>
              </w:rPr>
            </w:pPr>
            <w:r>
              <w:rPr>
                <w:sz w:val="20"/>
              </w:rPr>
              <w:t>finanční řízení programu (</w:t>
            </w:r>
            <w:r w:rsidRPr="00CD1D36">
              <w:rPr>
                <w:sz w:val="20"/>
              </w:rPr>
              <w:t xml:space="preserve">příprava návrhu rozpočtu a střednědobého výhledu za OPTP a dalších rozpočtových činností, zpracování predikcí a sledování stavu čerpání dle pravidla n+3 atd.) </w:t>
            </w:r>
            <w:r>
              <w:rPr>
                <w:sz w:val="20"/>
              </w:rPr>
              <w:t xml:space="preserve">je </w:t>
            </w:r>
            <w:r w:rsidRPr="00CD1D36">
              <w:rPr>
                <w:sz w:val="20"/>
              </w:rPr>
              <w:t xml:space="preserve">v oddělení </w:t>
            </w:r>
            <w:r w:rsidRPr="00CD1D36">
              <w:rPr>
                <w:b/>
                <w:sz w:val="20"/>
              </w:rPr>
              <w:t>252</w:t>
            </w:r>
          </w:p>
        </w:tc>
      </w:tr>
      <w:tr w:rsidR="00053804" w:rsidRPr="004D3D04" w:rsidTr="00EF29CC">
        <w:trPr>
          <w:trHeight w:val="691"/>
        </w:trPr>
        <w:tc>
          <w:tcPr>
            <w:tcW w:w="4606" w:type="dxa"/>
            <w:vAlign w:val="center"/>
          </w:tcPr>
          <w:p w:rsidR="00053804" w:rsidRDefault="00053804" w:rsidP="00EF29CC">
            <w:pPr>
              <w:rPr>
                <w:sz w:val="20"/>
              </w:rPr>
            </w:pPr>
            <w:r w:rsidRPr="00CD1D36">
              <w:rPr>
                <w:sz w:val="20"/>
              </w:rPr>
              <w:t xml:space="preserve">zajištění publicity </w:t>
            </w:r>
            <w:r>
              <w:rPr>
                <w:sz w:val="20"/>
              </w:rPr>
              <w:t xml:space="preserve">v </w:t>
            </w:r>
            <w:r w:rsidRPr="00CD1D36">
              <w:rPr>
                <w:sz w:val="20"/>
              </w:rPr>
              <w:t>OPTP (správa webového portálu, extranetu apod.)</w:t>
            </w:r>
            <w:r>
              <w:rPr>
                <w:sz w:val="20"/>
              </w:rPr>
              <w:t xml:space="preserve"> bylo v oddělení </w:t>
            </w:r>
            <w:r w:rsidRPr="00CD1D36">
              <w:rPr>
                <w:b/>
                <w:sz w:val="20"/>
              </w:rPr>
              <w:t>251</w:t>
            </w:r>
          </w:p>
        </w:tc>
        <w:tc>
          <w:tcPr>
            <w:tcW w:w="4606" w:type="dxa"/>
            <w:vAlign w:val="center"/>
          </w:tcPr>
          <w:p w:rsidR="00053804" w:rsidRDefault="00053804" w:rsidP="00EF29CC">
            <w:pPr>
              <w:rPr>
                <w:sz w:val="20"/>
              </w:rPr>
            </w:pPr>
            <w:r w:rsidRPr="00CD1D36">
              <w:rPr>
                <w:sz w:val="20"/>
              </w:rPr>
              <w:t xml:space="preserve">zajištění publicity </w:t>
            </w:r>
            <w:r>
              <w:rPr>
                <w:sz w:val="20"/>
              </w:rPr>
              <w:t xml:space="preserve">v </w:t>
            </w:r>
            <w:r w:rsidRPr="00CD1D36">
              <w:rPr>
                <w:sz w:val="20"/>
              </w:rPr>
              <w:t>OPTP (správa webového portálu, extranetu apod.)</w:t>
            </w:r>
            <w:r>
              <w:rPr>
                <w:sz w:val="20"/>
              </w:rPr>
              <w:t xml:space="preserve"> je v oddělení </w:t>
            </w:r>
            <w:r w:rsidRPr="00CD1D36">
              <w:rPr>
                <w:b/>
                <w:sz w:val="20"/>
              </w:rPr>
              <w:t>252</w:t>
            </w:r>
          </w:p>
        </w:tc>
      </w:tr>
      <w:tr w:rsidR="00053804" w:rsidRPr="004D3D04" w:rsidTr="00EF29CC">
        <w:trPr>
          <w:trHeight w:val="432"/>
        </w:trPr>
        <w:tc>
          <w:tcPr>
            <w:tcW w:w="4606" w:type="dxa"/>
            <w:vAlign w:val="center"/>
          </w:tcPr>
          <w:p w:rsidR="00053804" w:rsidRPr="00CD1D36" w:rsidRDefault="00053804" w:rsidP="00EF29CC">
            <w:pPr>
              <w:rPr>
                <w:sz w:val="20"/>
              </w:rPr>
            </w:pPr>
            <w:r w:rsidRPr="00CD1D36">
              <w:rPr>
                <w:sz w:val="20"/>
              </w:rPr>
              <w:t>systém vzdělávání OPTP</w:t>
            </w:r>
            <w:r>
              <w:rPr>
                <w:sz w:val="20"/>
              </w:rPr>
              <w:t xml:space="preserve"> byl v oddělení </w:t>
            </w:r>
            <w:r w:rsidRPr="00CD1D36">
              <w:rPr>
                <w:b/>
                <w:sz w:val="20"/>
              </w:rPr>
              <w:t>251</w:t>
            </w:r>
          </w:p>
        </w:tc>
        <w:tc>
          <w:tcPr>
            <w:tcW w:w="4606" w:type="dxa"/>
            <w:vAlign w:val="center"/>
          </w:tcPr>
          <w:p w:rsidR="00053804" w:rsidRDefault="00053804" w:rsidP="00EF29CC">
            <w:pPr>
              <w:rPr>
                <w:sz w:val="20"/>
              </w:rPr>
            </w:pPr>
            <w:r w:rsidRPr="00CD1D36">
              <w:rPr>
                <w:sz w:val="20"/>
              </w:rPr>
              <w:t>systém vzdělávání OPTP</w:t>
            </w:r>
            <w:r>
              <w:rPr>
                <w:sz w:val="20"/>
              </w:rPr>
              <w:t xml:space="preserve"> je v oddělení </w:t>
            </w:r>
            <w:r w:rsidRPr="00CD1D36">
              <w:rPr>
                <w:b/>
                <w:sz w:val="20"/>
              </w:rPr>
              <w:t>252</w:t>
            </w:r>
          </w:p>
        </w:tc>
      </w:tr>
      <w:tr w:rsidR="00053804" w:rsidRPr="004D3D04" w:rsidTr="00EF29CC">
        <w:trPr>
          <w:trHeight w:val="551"/>
        </w:trPr>
        <w:tc>
          <w:tcPr>
            <w:tcW w:w="4606" w:type="dxa"/>
            <w:vAlign w:val="center"/>
          </w:tcPr>
          <w:p w:rsidR="00053804" w:rsidRPr="00CD1D36" w:rsidRDefault="00053804" w:rsidP="00EF29CC">
            <w:pPr>
              <w:rPr>
                <w:sz w:val="20"/>
              </w:rPr>
            </w:pPr>
            <w:r w:rsidRPr="00CD1D36">
              <w:rPr>
                <w:sz w:val="20"/>
              </w:rPr>
              <w:t>funkce a činnost Monitorovacího výboru OPTP, Výběrové komise OPTP</w:t>
            </w:r>
            <w:r>
              <w:rPr>
                <w:sz w:val="20"/>
              </w:rPr>
              <w:t xml:space="preserve"> byla v oddělení </w:t>
            </w:r>
            <w:r w:rsidRPr="00CD1D36">
              <w:rPr>
                <w:b/>
                <w:sz w:val="20"/>
              </w:rPr>
              <w:t>251</w:t>
            </w:r>
          </w:p>
        </w:tc>
        <w:tc>
          <w:tcPr>
            <w:tcW w:w="4606" w:type="dxa"/>
            <w:vAlign w:val="center"/>
          </w:tcPr>
          <w:p w:rsidR="00053804" w:rsidRPr="00CD1D36" w:rsidRDefault="00053804" w:rsidP="00EF29CC">
            <w:pPr>
              <w:rPr>
                <w:sz w:val="20"/>
              </w:rPr>
            </w:pPr>
            <w:r w:rsidRPr="00CD1D36">
              <w:rPr>
                <w:sz w:val="20"/>
              </w:rPr>
              <w:t>funkce a činnost Monitorovacího výboru OPTP</w:t>
            </w:r>
            <w:r>
              <w:rPr>
                <w:sz w:val="20"/>
              </w:rPr>
              <w:t xml:space="preserve"> a</w:t>
            </w:r>
            <w:r w:rsidRPr="00CD1D36">
              <w:rPr>
                <w:sz w:val="20"/>
              </w:rPr>
              <w:t xml:space="preserve"> Výběrové komise OPTP</w:t>
            </w:r>
            <w:r>
              <w:rPr>
                <w:sz w:val="20"/>
              </w:rPr>
              <w:t xml:space="preserve"> je v oddělení </w:t>
            </w:r>
            <w:r w:rsidRPr="00CD1D36">
              <w:rPr>
                <w:b/>
                <w:sz w:val="20"/>
              </w:rPr>
              <w:t>252</w:t>
            </w:r>
          </w:p>
        </w:tc>
      </w:tr>
    </w:tbl>
    <w:p w:rsidR="00053804" w:rsidRDefault="00053804" w:rsidP="00053804">
      <w:pPr>
        <w:spacing w:before="240" w:after="240"/>
      </w:pPr>
    </w:p>
    <w:p w:rsidR="00053804" w:rsidRDefault="00053804" w:rsidP="00053804">
      <w:pPr>
        <w:spacing w:before="240" w:after="240"/>
      </w:pPr>
      <w:r>
        <w:t xml:space="preserve">Zapracování změn do textu dokumentace programu Řídící orgán OPTP nezvolil především z důvodu finální fáze implementace programového období 2007-2013 a zároveň z důvodu rozsáhlosti změn. V návaznosti na provedené úpravy je nezbytné vzít na vědomí, že činnosti vykonávají již nově vzniklá oddělení tak, jak je uvedeno výše. </w:t>
      </w:r>
    </w:p>
    <w:p w:rsidR="00053804" w:rsidRDefault="00053804" w:rsidP="00053804">
      <w:pPr>
        <w:spacing w:after="120"/>
      </w:pPr>
      <w:r>
        <w:t>V návaznosti na RM č. 83/2015 se dále mění napříč dokumentem názvy těchto útvarů:</w:t>
      </w:r>
    </w:p>
    <w:p w:rsidR="00053804" w:rsidRDefault="00053804" w:rsidP="00053804">
      <w:pPr>
        <w:pStyle w:val="Odstavecseseznamem"/>
        <w:numPr>
          <w:ilvl w:val="0"/>
          <w:numId w:val="80"/>
        </w:numPr>
        <w:spacing w:before="0"/>
        <w:ind w:left="714" w:hanging="357"/>
      </w:pPr>
      <w:r>
        <w:t>Odbor publicity EU – nově Oddělení publicity EU,</w:t>
      </w:r>
    </w:p>
    <w:p w:rsidR="00053804" w:rsidRDefault="00053804" w:rsidP="00053804">
      <w:pPr>
        <w:pStyle w:val="Odstavecseseznamem"/>
        <w:numPr>
          <w:ilvl w:val="0"/>
          <w:numId w:val="80"/>
        </w:numPr>
        <w:spacing w:before="0"/>
        <w:ind w:left="714" w:hanging="357"/>
      </w:pPr>
      <w:r>
        <w:t>Samostatné oddělení administrativní kapacity – nově Oddělení administrativní kapacity,</w:t>
      </w:r>
    </w:p>
    <w:p w:rsidR="00053804" w:rsidRDefault="00053804" w:rsidP="00053804">
      <w:pPr>
        <w:pStyle w:val="Odstavecseseznamem"/>
        <w:numPr>
          <w:ilvl w:val="0"/>
          <w:numId w:val="80"/>
        </w:numPr>
        <w:spacing w:before="0"/>
        <w:ind w:left="714" w:hanging="357"/>
      </w:pPr>
      <w:r>
        <w:t xml:space="preserve">Samostatné oddělení interního auditu – nově Oddělení interního auditu. </w:t>
      </w:r>
    </w:p>
    <w:p w:rsidR="00053804" w:rsidRPr="00E25F3B" w:rsidRDefault="00053804" w:rsidP="00BB6B58">
      <w:pPr>
        <w:pStyle w:val="Style3Char"/>
        <w:numPr>
          <w:ilvl w:val="0"/>
          <w:numId w:val="0"/>
        </w:numPr>
      </w:pPr>
    </w:p>
    <w:p w:rsidR="003D550E" w:rsidRPr="00E25F3B" w:rsidRDefault="003D550E" w:rsidP="003D550E">
      <w:pPr>
        <w:pStyle w:val="S1"/>
        <w:keepNext w:val="0"/>
        <w:pageBreakBefore/>
        <w:tabs>
          <w:tab w:val="clear" w:pos="360"/>
        </w:tabs>
        <w:rPr>
          <w:rFonts w:cs="Arial"/>
          <w:smallCaps w:val="0"/>
          <w:szCs w:val="28"/>
        </w:rPr>
      </w:pPr>
      <w:bookmarkStart w:id="23" w:name="_Toc243199642"/>
      <w:bookmarkStart w:id="24" w:name="_Toc418076342"/>
      <w:r w:rsidRPr="00E25F3B">
        <w:rPr>
          <w:rFonts w:cs="Arial"/>
          <w:smallCaps w:val="0"/>
          <w:szCs w:val="28"/>
        </w:rPr>
        <w:lastRenderedPageBreak/>
        <w:t>Definice pojmů</w:t>
      </w:r>
      <w:bookmarkEnd w:id="23"/>
      <w:bookmarkEnd w:id="24"/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Audit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Nezávislé ověření účetní závěrky auditorem v míře dostatečné k vyslovení názoru, zda předložené účetní výkazy jsou pravdivé a věrné a zda jsou v souladu s odpovídajícími předpisy. Auditor vyjádří svůj názor na účetní závěrku prostřednictvím vyjádření výroku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v</w:t>
      </w:r>
      <w:r w:rsidR="0024648E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auditorské zprávě. </w:t>
      </w:r>
    </w:p>
    <w:p w:rsidR="004E519E" w:rsidRDefault="004E519E" w:rsidP="004E519E">
      <w:pPr>
        <w:rPr>
          <w:rFonts w:ascii="Cambria" w:hAnsi="Cambria" w:cs="Arial"/>
          <w:bCs/>
          <w:szCs w:val="22"/>
        </w:rPr>
      </w:pPr>
      <w:r w:rsidRPr="004E519E">
        <w:rPr>
          <w:rFonts w:cs="Arial"/>
          <w:b/>
          <w:lang w:eastAsia="en-US"/>
        </w:rPr>
        <w:t>Auditní orgán</w:t>
      </w:r>
      <w:r w:rsidRPr="00BE1194">
        <w:rPr>
          <w:rFonts w:ascii="Cambria" w:hAnsi="Cambria" w:cs="Arial"/>
          <w:bCs/>
          <w:szCs w:val="22"/>
        </w:rPr>
        <w:t xml:space="preserve"> </w:t>
      </w:r>
      <w:r w:rsidRPr="00F80957">
        <w:rPr>
          <w:rFonts w:cs="Arial"/>
          <w:lang w:eastAsia="en-US"/>
        </w:rPr>
        <w:t>(AO)</w:t>
      </w:r>
      <w:r w:rsidRPr="00BE1194">
        <w:rPr>
          <w:rFonts w:ascii="Cambria" w:hAnsi="Cambria" w:cs="Arial"/>
          <w:bCs/>
          <w:szCs w:val="22"/>
        </w:rPr>
        <w:t xml:space="preserve">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odpovědný za vykonávání činností v souladu s článkem 62 Nařízení č. 1083/2006. Výkonem funkce auditního orgánu pro operační programy bylo pověřeno Ministerstvo financí (odbor Auditní orgán).</w:t>
      </w:r>
    </w:p>
    <w:p w:rsidR="003D550E" w:rsidRPr="00E25F3B" w:rsidRDefault="00384358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BENEFIT</w:t>
      </w:r>
      <w:r w:rsidR="003D550E" w:rsidRPr="00E25F3B">
        <w:rPr>
          <w:rFonts w:cs="Arial"/>
          <w:b/>
          <w:lang w:eastAsia="en-US"/>
        </w:rPr>
        <w:t xml:space="preserve">7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Informační systém určený především pro žadatele k vyplnění žádosti o podporu ze strukturálních fondů EU. Prostřednictvím </w:t>
      </w:r>
      <w:r w:rsidR="006D404D">
        <w:rPr>
          <w:rFonts w:cs="Arial"/>
          <w:lang w:eastAsia="en-US"/>
        </w:rPr>
        <w:t xml:space="preserve">IS </w:t>
      </w:r>
      <w:r w:rsidR="00384358" w:rsidRPr="00E25F3B">
        <w:rPr>
          <w:rFonts w:cs="Arial"/>
          <w:lang w:eastAsia="en-US"/>
        </w:rPr>
        <w:t>BENEFIT</w:t>
      </w:r>
      <w:r w:rsidRPr="00E25F3B">
        <w:rPr>
          <w:rFonts w:cs="Arial"/>
          <w:lang w:eastAsia="en-US"/>
        </w:rPr>
        <w:t>7 bude příjemce podpory také vytvářet</w:t>
      </w:r>
      <w:r w:rsidR="009A67BE">
        <w:rPr>
          <w:rFonts w:cs="Arial"/>
          <w:lang w:eastAsia="en-US"/>
        </w:rPr>
        <w:t xml:space="preserve"> zjednodušené</w:t>
      </w:r>
      <w:r w:rsidRPr="00E25F3B">
        <w:rPr>
          <w:rFonts w:cs="Arial"/>
          <w:lang w:eastAsia="en-US"/>
        </w:rPr>
        <w:t xml:space="preserve"> žádosti o platbu a monitorovací zprávy za projekt.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Cílová skupina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Skupina osob, na kterou jsou přímo či nepřímo zaměřeny aktivity realizovaného projektu</w:t>
      </w:r>
      <w:r w:rsidR="00F44268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která má z jeho realizovaných efektů užitek. Do cílové skupiny nejsou zahrnuty osoby, které se podílejí na realizaci projektu (tj. zejména realizační tým projektu). Cílové skupiny jednotlivých oblastí podpory OPTP jsou definovány v Programovém dokumentu</w:t>
      </w:r>
      <w:r w:rsidR="009A67BE">
        <w:rPr>
          <w:rFonts w:cs="Arial"/>
          <w:lang w:eastAsia="en-US"/>
        </w:rPr>
        <w:t xml:space="preserve"> OPTP</w:t>
      </w:r>
      <w:r w:rsidRPr="00E25F3B">
        <w:rPr>
          <w:rFonts w:cs="Arial"/>
          <w:lang w:eastAsia="en-US"/>
        </w:rPr>
        <w:t xml:space="preserve">. </w:t>
      </w:r>
    </w:p>
    <w:p w:rsidR="00F44268" w:rsidRDefault="002078A5" w:rsidP="002078A5">
      <w:pPr>
        <w:rPr>
          <w:rFonts w:cs="Arial"/>
          <w:lang w:eastAsia="en-US"/>
        </w:rPr>
      </w:pPr>
      <w:r w:rsidRPr="00920F0C">
        <w:rPr>
          <w:rFonts w:cs="Arial"/>
          <w:b/>
          <w:lang w:eastAsia="en-US"/>
        </w:rPr>
        <w:t>Datová schránka</w:t>
      </w:r>
      <w:r w:rsidRPr="00920F0C">
        <w:rPr>
          <w:rFonts w:cs="Arial"/>
          <w:lang w:eastAsia="en-US"/>
        </w:rPr>
        <w:t xml:space="preserve">  </w:t>
      </w:r>
    </w:p>
    <w:p w:rsidR="002078A5" w:rsidRPr="002078A5" w:rsidRDefault="00F44268" w:rsidP="002078A5">
      <w:pPr>
        <w:rPr>
          <w:rFonts w:cs="Arial"/>
        </w:rPr>
      </w:pPr>
      <w:r>
        <w:rPr>
          <w:rFonts w:cs="Arial"/>
          <w:lang w:eastAsia="en-US"/>
        </w:rPr>
        <w:t>E</w:t>
      </w:r>
      <w:r w:rsidR="002078A5" w:rsidRPr="00920F0C">
        <w:rPr>
          <w:rFonts w:cs="Arial"/>
          <w:lang w:eastAsia="en-US"/>
        </w:rPr>
        <w:t>lektronické</w:t>
      </w:r>
      <w:r w:rsidR="002078A5" w:rsidRPr="002078A5">
        <w:rPr>
          <w:rFonts w:cs="Arial"/>
        </w:rPr>
        <w:t xml:space="preserve"> úložiště určené k doručování </w:t>
      </w:r>
      <w:r w:rsidR="006D404D">
        <w:rPr>
          <w:rFonts w:cs="Arial"/>
        </w:rPr>
        <w:t xml:space="preserve">dokumentů </w:t>
      </w:r>
      <w:r w:rsidR="002078A5" w:rsidRPr="002078A5">
        <w:rPr>
          <w:rFonts w:cs="Arial"/>
        </w:rPr>
        <w:t>orgány veřejné moci a k provádění úkonů vůči orgánům veřejné moci</w:t>
      </w:r>
      <w:r>
        <w:rPr>
          <w:rFonts w:cs="Arial"/>
        </w:rPr>
        <w:t>.</w:t>
      </w:r>
    </w:p>
    <w:p w:rsidR="00F80957" w:rsidRDefault="00F80957" w:rsidP="00F80957">
      <w:pPr>
        <w:spacing w:before="0"/>
        <w:ind w:firstLine="709"/>
        <w:rPr>
          <w:rFonts w:cs="Arial"/>
          <w:b/>
        </w:rPr>
      </w:pPr>
    </w:p>
    <w:p w:rsidR="002078A5" w:rsidRPr="002078A5" w:rsidRDefault="002078A5" w:rsidP="00F80957">
      <w:pPr>
        <w:spacing w:before="0"/>
        <w:ind w:firstLine="709"/>
        <w:rPr>
          <w:rFonts w:cs="Arial"/>
          <w:b/>
        </w:rPr>
      </w:pPr>
      <w:r w:rsidRPr="002078A5">
        <w:rPr>
          <w:rFonts w:cs="Arial"/>
          <w:b/>
        </w:rPr>
        <w:t>Příklady komunikace prostřednictvím datových schránek v OPTP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odesílané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Odpovědi příjemcům na žádost o stanovisko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Předávání dokumentace </w:t>
      </w:r>
      <w:r w:rsidR="0094564C">
        <w:rPr>
          <w:rFonts w:cs="Arial"/>
        </w:rPr>
        <w:t xml:space="preserve">ŘO </w:t>
      </w:r>
      <w:r w:rsidRPr="002078A5">
        <w:rPr>
          <w:rFonts w:cs="Arial"/>
        </w:rPr>
        <w:t>OPTP, výjimek</w:t>
      </w:r>
      <w:r w:rsidR="00FF4F71">
        <w:rPr>
          <w:rFonts w:cs="Arial"/>
        </w:rPr>
        <w:t xml:space="preserve"> a </w:t>
      </w:r>
      <w:r w:rsidRPr="002078A5">
        <w:rPr>
          <w:rFonts w:cs="Arial"/>
        </w:rPr>
        <w:t>požadavků příjemcům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informací (o stavu implementace, čerpání prostředků apod.)</w:t>
      </w:r>
      <w:r w:rsidR="00F44268">
        <w:rPr>
          <w:rFonts w:cs="Arial"/>
        </w:rPr>
        <w:t>;</w:t>
      </w:r>
      <w:r w:rsidRPr="002078A5">
        <w:rPr>
          <w:rFonts w:cs="Arial"/>
        </w:rPr>
        <w:t xml:space="preserve"> 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materiálů do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F4F71">
        <w:rPr>
          <w:rStyle w:val="Znakapoznpodarou"/>
          <w:rFonts w:cs="Arial"/>
        </w:rPr>
        <w:footnoteReference w:id="2"/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Poskytnutí zadávací dokumentace, příp. žádost o dodatečné informace, prohlídka místa plnění</w:t>
      </w:r>
      <w:r w:rsidR="001F153C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přijímané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Odpovědi příjemců na žádosti vznesené </w:t>
      </w:r>
      <w:r w:rsidR="0094564C">
        <w:rPr>
          <w:rFonts w:cs="Arial"/>
        </w:rPr>
        <w:t>ŘO OPTP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Žádosti příjemců o konzultaci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Přijaté materiály z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Informace o změně rozhodnutí E</w:t>
      </w:r>
      <w:r w:rsidR="002E1243">
        <w:rPr>
          <w:rFonts w:cs="Arial"/>
        </w:rPr>
        <w:t>vropské komise</w:t>
      </w:r>
      <w:r w:rsidRPr="002078A5">
        <w:rPr>
          <w:rFonts w:cs="Arial"/>
        </w:rPr>
        <w:t xml:space="preserve"> a o vydání tohoto rozhodnutí,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Originály formuláře B1 pro certifikaci,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Dopisy ministrů, náměstků ministrů </w:t>
      </w:r>
      <w:r w:rsidRPr="002078A5" w:rsidDel="006B6FAA">
        <w:rPr>
          <w:rFonts w:cs="Arial"/>
        </w:rPr>
        <w:t xml:space="preserve">a </w:t>
      </w:r>
      <w:r w:rsidRPr="002078A5">
        <w:rPr>
          <w:rFonts w:cs="Arial"/>
        </w:rPr>
        <w:t>další korespondence z jiných resortů</w:t>
      </w:r>
      <w:r w:rsidR="00F44268">
        <w:rPr>
          <w:rFonts w:cs="Arial"/>
        </w:rPr>
        <w:t>.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>Spisy, u kterých nelze v OPTP využívat datovou schránku</w:t>
      </w:r>
      <w:r w:rsidR="009A67BE">
        <w:rPr>
          <w:rFonts w:cs="Arial"/>
        </w:rPr>
        <w:t>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lastRenderedPageBreak/>
        <w:t>Podání nabídek a návrhů v rámci zadávacího</w:t>
      </w:r>
      <w:r w:rsidR="00FF4F71">
        <w:rPr>
          <w:rFonts w:cs="Arial"/>
        </w:rPr>
        <w:t>/výběrového</w:t>
      </w:r>
      <w:r w:rsidRPr="002078A5">
        <w:rPr>
          <w:rFonts w:cs="Arial"/>
        </w:rPr>
        <w:t xml:space="preserve">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Distribuce říd</w:t>
      </w:r>
      <w:r w:rsidR="00BA4CD9">
        <w:rPr>
          <w:rFonts w:cs="Arial"/>
        </w:rPr>
        <w:t>i</w:t>
      </w:r>
      <w:r w:rsidRPr="002078A5">
        <w:rPr>
          <w:rFonts w:cs="Arial"/>
        </w:rPr>
        <w:t xml:space="preserve">cích dokumentů (Stanovení výdajů/Rozhodnutí o poskytnutí dotace) a právního aktu (Dopis) </w:t>
      </w:r>
      <w:r>
        <w:rPr>
          <w:rFonts w:cs="Arial"/>
        </w:rPr>
        <w:t>po schválení oprávněnou osobou</w:t>
      </w:r>
      <w:r w:rsidR="00F44268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Evaluace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Evaluace je vyhodnocení výstupů, výsledků, účinků a dopadů projektu. Evaluace pomáhá zjistit, do jaké míry jsou aktivity projektu úspěšné</w:t>
      </w:r>
      <w:r w:rsidR="00FC791F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naopak nevedou k očekávaným účinkům projektu. Posouzení a hodnocení realizace projektu má vést k přizpůsobení aktivit projektu,</w:t>
      </w:r>
      <w:r w:rsidR="00E068D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k účinnějšímu dosažení žádoucích výsledků a ke zlepšení řízení projekt</w:t>
      </w:r>
      <w:r w:rsidR="00F44268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. </w:t>
      </w:r>
    </w:p>
    <w:p w:rsidR="002029D0" w:rsidRPr="002029D0" w:rsidRDefault="002029D0" w:rsidP="003D550E">
      <w:pPr>
        <w:rPr>
          <w:rFonts w:cs="Arial"/>
          <w:b/>
          <w:lang w:eastAsia="en-US"/>
        </w:rPr>
      </w:pPr>
      <w:r w:rsidRPr="002029D0">
        <w:rPr>
          <w:rFonts w:cs="Arial"/>
          <w:b/>
          <w:lang w:eastAsia="en-US"/>
        </w:rPr>
        <w:t>EDS/SMVS</w:t>
      </w:r>
      <w:r w:rsidR="00CA5646">
        <w:rPr>
          <w:rFonts w:cs="Arial"/>
          <w:b/>
          <w:lang w:eastAsia="en-US"/>
        </w:rPr>
        <w:t xml:space="preserve"> (Evidenční dotační systém/Správa majetku ve vlastnictví státu)</w:t>
      </w:r>
    </w:p>
    <w:p w:rsidR="002029D0" w:rsidRPr="00E25F3B" w:rsidRDefault="002029D0" w:rsidP="003D550E">
      <w:pPr>
        <w:rPr>
          <w:rFonts w:cs="Arial"/>
          <w:lang w:eastAsia="en-US"/>
        </w:rPr>
      </w:pPr>
      <w:r w:rsidRPr="00413084">
        <w:rPr>
          <w:rFonts w:cs="Arial"/>
          <w:szCs w:val="22"/>
        </w:rPr>
        <w:t>Systém je určen pro vstup a zpracování dat části státního rozpočtu. Je využíván na jednotlivých ministerstvech s napojením na MF, kde slouží centrálnímu zpracování podkladů pro tvorbu plánů výdajů státního rozpočtu a evidování dotací</w:t>
      </w:r>
      <w:r w:rsidR="00CA5646">
        <w:rPr>
          <w:rFonts w:cs="Arial"/>
          <w:szCs w:val="22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Finanční kontrola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Souhrn činností, kterými se v souladu se zákonem</w:t>
      </w:r>
      <w:r w:rsidR="005F5539" w:rsidRPr="00E25F3B">
        <w:rPr>
          <w:rFonts w:cs="Arial"/>
          <w:lang w:eastAsia="en-US"/>
        </w:rPr>
        <w:t xml:space="preserve"> č. 320/2001 Sb</w:t>
      </w:r>
      <w:r w:rsidR="007F2B78" w:rsidRPr="00E25F3B">
        <w:rPr>
          <w:rFonts w:cs="Arial"/>
          <w:lang w:eastAsia="en-US"/>
        </w:rPr>
        <w:t xml:space="preserve">., o finanční kontrole ve veřejné správě a o změně některých zákonů, ve znění pozdějších předpisů (dále </w:t>
      </w:r>
      <w:r w:rsidR="00882B12">
        <w:rPr>
          <w:rFonts w:cs="Arial"/>
          <w:lang w:eastAsia="en-US"/>
        </w:rPr>
        <w:t xml:space="preserve">jen </w:t>
      </w:r>
      <w:r w:rsidR="00457672">
        <w:rPr>
          <w:rFonts w:cs="Arial"/>
          <w:lang w:eastAsia="en-US"/>
        </w:rPr>
        <w:t>„</w:t>
      </w:r>
      <w:r w:rsidR="007F2B78" w:rsidRPr="00E25F3B">
        <w:rPr>
          <w:rFonts w:cs="Arial"/>
          <w:lang w:eastAsia="en-US"/>
        </w:rPr>
        <w:t xml:space="preserve">zákon </w:t>
      </w:r>
      <w:r w:rsidR="006D404D">
        <w:rPr>
          <w:rFonts w:cs="Arial"/>
          <w:lang w:eastAsia="en-US"/>
        </w:rPr>
        <w:br/>
      </w:r>
      <w:r w:rsidR="007F2B78" w:rsidRPr="00E25F3B">
        <w:rPr>
          <w:rFonts w:cs="Arial"/>
          <w:lang w:eastAsia="en-US"/>
        </w:rPr>
        <w:t>o finanční kontrole</w:t>
      </w:r>
      <w:r w:rsidR="00457672">
        <w:rPr>
          <w:rFonts w:cs="Arial"/>
          <w:lang w:eastAsia="en-US"/>
        </w:rPr>
        <w:t>“</w:t>
      </w:r>
      <w:r w:rsidR="007F2B78" w:rsidRPr="00E25F3B">
        <w:rPr>
          <w:rFonts w:cs="Arial"/>
          <w:lang w:eastAsia="en-US"/>
        </w:rPr>
        <w:t>)</w:t>
      </w:r>
      <w:r w:rsidR="00091A89">
        <w:rPr>
          <w:rFonts w:cs="Arial"/>
          <w:lang w:eastAsia="en-US"/>
        </w:rPr>
        <w:t xml:space="preserve"> o</w:t>
      </w:r>
      <w:r w:rsidRPr="00E25F3B">
        <w:rPr>
          <w:rFonts w:cs="Arial"/>
          <w:lang w:eastAsia="en-US"/>
        </w:rPr>
        <w:t xml:space="preserve">věřuje splnění podmínek pro poskytnutí veřejných prostředků, dodržování všeobecně závazných právních předpisů při hospodaření s veřejnými prostředky, dodržování hospodárnosti, efektivnosti a </w:t>
      </w:r>
      <w:r w:rsidR="00C85C86">
        <w:rPr>
          <w:rFonts w:cs="Arial"/>
          <w:lang w:eastAsia="en-US"/>
        </w:rPr>
        <w:t>účelnosti</w:t>
      </w:r>
      <w:r w:rsidR="00C85C86" w:rsidRPr="00E25F3B">
        <w:rPr>
          <w:rFonts w:cs="Arial"/>
          <w:lang w:eastAsia="en-US"/>
        </w:rPr>
        <w:t xml:space="preserve"> </w:t>
      </w:r>
      <w:r w:rsidR="00C96886" w:rsidRPr="00E25F3B">
        <w:rPr>
          <w:rFonts w:cs="Arial"/>
          <w:lang w:eastAsia="en-US"/>
        </w:rPr>
        <w:t>při hospodaření</w:t>
      </w:r>
      <w:r w:rsidRPr="00E25F3B">
        <w:rPr>
          <w:rFonts w:cs="Arial"/>
          <w:lang w:eastAsia="en-US"/>
        </w:rPr>
        <w:t xml:space="preserve"> s veřejnými prostředky, dostupnost, správnost a úplnost informací o vykonaných operacích a o hospodaření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</w:t>
      </w:r>
      <w:r w:rsidR="00F44268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veřejnými prostředky.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Hodnocení projektu </w:t>
      </w:r>
    </w:p>
    <w:p w:rsidR="003D550E" w:rsidRPr="00E25F3B" w:rsidRDefault="003D550E" w:rsidP="00FB6B4D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Fáze administrace projektů, která zahrnuje kontrolu formálních náležitostí, posouzení přijatelnosti a věcné hodnocení předkládaných projektů. </w:t>
      </w:r>
    </w:p>
    <w:p w:rsidR="002714E3" w:rsidRPr="00E25F3B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>formální hodnocení</w:t>
      </w:r>
      <w:r w:rsidRPr="00E25F3B">
        <w:rPr>
          <w:rFonts w:cs="Arial"/>
          <w:lang w:eastAsia="en-US"/>
        </w:rPr>
        <w:t xml:space="preserve"> spočívá v kontrole úplnosti a správnosti předložené</w:t>
      </w:r>
      <w:r w:rsidR="005235E7">
        <w:rPr>
          <w:rFonts w:cs="Arial"/>
          <w:lang w:eastAsia="en-US"/>
        </w:rPr>
        <w:t xml:space="preserve"> projektové</w:t>
      </w:r>
      <w:r w:rsidRPr="00E25F3B">
        <w:rPr>
          <w:rFonts w:cs="Arial"/>
          <w:lang w:eastAsia="en-US"/>
        </w:rPr>
        <w:t xml:space="preserve"> žádosti a povinných příloh</w:t>
      </w:r>
      <w:r w:rsidR="009A67BE">
        <w:rPr>
          <w:rFonts w:cs="Arial"/>
          <w:lang w:eastAsia="en-US"/>
        </w:rPr>
        <w:t>;</w:t>
      </w:r>
    </w:p>
    <w:p w:rsidR="002714E3" w:rsidRPr="009A67BE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 xml:space="preserve">hodnocení přijatelnosti </w:t>
      </w:r>
      <w:r w:rsidR="00E545C0" w:rsidRPr="00E25F3B">
        <w:rPr>
          <w:rFonts w:cs="Arial"/>
          <w:lang w:eastAsia="en-US"/>
        </w:rPr>
        <w:t>posuzuje soulad projektu s danou výzvou pro předkládání projektů a s pravidly OPTP</w:t>
      </w:r>
      <w:r w:rsidR="009A67BE">
        <w:rPr>
          <w:rFonts w:cs="Arial"/>
          <w:lang w:eastAsia="en-US"/>
        </w:rPr>
        <w:t>;</w:t>
      </w:r>
    </w:p>
    <w:p w:rsidR="009A67BE" w:rsidRPr="00E25F3B" w:rsidRDefault="009A67BE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>
        <w:rPr>
          <w:rFonts w:cs="Arial"/>
          <w:i/>
          <w:lang w:eastAsia="en-US"/>
        </w:rPr>
        <w:t xml:space="preserve">věcné hodnocení </w:t>
      </w:r>
      <w:r w:rsidR="00B303D3" w:rsidRPr="00B303D3">
        <w:rPr>
          <w:rFonts w:cs="Arial"/>
          <w:lang w:eastAsia="en-US"/>
        </w:rPr>
        <w:t>se zaměřuje na posouzení věcné a finanční kvality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Horizontální témata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Průřezové oblasti politik Evropské unie. Jejich dlouhodobým cílem je vnést do intervencí </w:t>
      </w:r>
      <w:r w:rsidR="002E1243">
        <w:rPr>
          <w:rFonts w:cs="Arial"/>
          <w:lang w:eastAsia="en-US"/>
        </w:rPr>
        <w:t>ze strukturálních fondů</w:t>
      </w:r>
      <w:r w:rsidRPr="00E25F3B">
        <w:rPr>
          <w:rFonts w:cs="Arial"/>
          <w:lang w:eastAsia="en-US"/>
        </w:rPr>
        <w:t xml:space="preserve"> přidanou hodnotu a přispět tak k lepší kvalitě projektů. Proto je třeba zajistit jejich implementaci při zpracovávání projektů v rámci OPTP. Pro OPTP </w:t>
      </w:r>
      <w:r w:rsidR="009A67BE" w:rsidRPr="00E25F3B">
        <w:rPr>
          <w:rFonts w:cs="Arial"/>
          <w:lang w:eastAsia="en-US"/>
        </w:rPr>
        <w:t xml:space="preserve">lze </w:t>
      </w:r>
      <w:r w:rsidRPr="00E25F3B">
        <w:rPr>
          <w:rFonts w:cs="Arial"/>
          <w:lang w:eastAsia="en-US"/>
        </w:rPr>
        <w:t xml:space="preserve">v období 2007-2013 odvodit jedno základní horizontální téma, kterým je udržitelný rozvoj.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Implementace programu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Proces realizace programu</w:t>
      </w:r>
      <w:r w:rsidR="00FF4F71">
        <w:rPr>
          <w:rFonts w:cs="Arial"/>
          <w:lang w:eastAsia="en-US"/>
        </w:rPr>
        <w:t>, který</w:t>
      </w:r>
      <w:r w:rsidRPr="00E25F3B">
        <w:rPr>
          <w:rFonts w:cs="Arial"/>
          <w:lang w:eastAsia="en-US"/>
        </w:rPr>
        <w:t xml:space="preserve"> </w:t>
      </w:r>
      <w:r w:rsidR="00FF4F71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ahrnuje mimo jiné schválení a vyhlášení programu, přípravu technické dokumentace, výběrová řízení, </w:t>
      </w:r>
      <w:r w:rsidR="00E645C9">
        <w:rPr>
          <w:rFonts w:cs="Arial"/>
          <w:lang w:eastAsia="en-US"/>
        </w:rPr>
        <w:t>vydá</w:t>
      </w:r>
      <w:r w:rsidR="009A67BE">
        <w:rPr>
          <w:rFonts w:cs="Arial"/>
          <w:lang w:eastAsia="en-US"/>
        </w:rPr>
        <w:t>vá</w:t>
      </w:r>
      <w:r w:rsidRPr="00E25F3B">
        <w:rPr>
          <w:rFonts w:cs="Arial"/>
          <w:lang w:eastAsia="en-US"/>
        </w:rPr>
        <w:t xml:space="preserve">ní </w:t>
      </w:r>
      <w:r w:rsidR="00C023BC"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C023BC" w:rsidRPr="00E25F3B">
        <w:rPr>
          <w:rFonts w:cs="Arial"/>
          <w:lang w:eastAsia="en-US"/>
        </w:rPr>
        <w:t xml:space="preserve">cích dokumentů či </w:t>
      </w:r>
      <w:r w:rsidR="00E645C9">
        <w:rPr>
          <w:rFonts w:cs="Arial"/>
          <w:lang w:eastAsia="en-US"/>
        </w:rPr>
        <w:t xml:space="preserve">právních aktů </w:t>
      </w:r>
      <w:r w:rsidRPr="00E25F3B">
        <w:rPr>
          <w:rFonts w:cs="Arial"/>
          <w:lang w:eastAsia="en-US"/>
        </w:rPr>
        <w:t>o</w:t>
      </w:r>
      <w:r w:rsidR="005235E7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poskytnutí podpory, přípravu a realizaci projektů, kontrolu, autorizaci a provádění plateb, předkládání zpráv, monitorování účinnosti programu.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Implementační struktura </w:t>
      </w:r>
    </w:p>
    <w:p w:rsidR="003D550E" w:rsidRPr="00E25F3B" w:rsidRDefault="003D550E" w:rsidP="003D550E">
      <w:pPr>
        <w:rPr>
          <w:szCs w:val="22"/>
          <w:lang w:eastAsia="en-US"/>
        </w:rPr>
      </w:pPr>
      <w:r w:rsidRPr="00E25F3B">
        <w:rPr>
          <w:rFonts w:cs="Arial"/>
          <w:lang w:eastAsia="en-US"/>
        </w:rPr>
        <w:t>Tvoří ji subjekty na různých stupních řízení, které zajišťují realizaci OPTP. V období 2007-2013 je pouze dvoustupňová: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386B4A" w:rsidRPr="00E25F3B">
        <w:rPr>
          <w:rFonts w:cs="Arial"/>
          <w:lang w:eastAsia="en-US"/>
        </w:rPr>
        <w:t>-</w:t>
      </w:r>
      <w:r w:rsidRPr="00E25F3B">
        <w:rPr>
          <w:rFonts w:cs="Arial"/>
          <w:lang w:eastAsia="en-US"/>
        </w:rPr>
        <w:t xml:space="preserve"> </w:t>
      </w:r>
      <w:r w:rsidR="00386B4A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 Příjemce podpory je napojen přímo na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9A67BE">
        <w:rPr>
          <w:rFonts w:cs="Arial"/>
          <w:lang w:eastAsia="en-US"/>
        </w:rPr>
        <w:t xml:space="preserve">nebo </w:t>
      </w:r>
      <w:r w:rsidRPr="00E25F3B">
        <w:rPr>
          <w:rFonts w:cs="Arial"/>
          <w:lang w:eastAsia="en-US"/>
        </w:rPr>
        <w:t xml:space="preserve">na </w:t>
      </w:r>
      <w:r w:rsidR="00407125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</w:t>
      </w:r>
      <w:r w:rsidRPr="00E25F3B">
        <w:rPr>
          <w:szCs w:val="22"/>
          <w:lang w:eastAsia="en-US"/>
        </w:rPr>
        <w:t xml:space="preserve"> </w:t>
      </w:r>
    </w:p>
    <w:p w:rsidR="003D550E" w:rsidRPr="00E25F3B" w:rsidRDefault="00CF7B67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Individuální p</w:t>
      </w:r>
      <w:r w:rsidR="003D550E" w:rsidRPr="00E25F3B">
        <w:rPr>
          <w:rFonts w:cs="Arial"/>
          <w:b/>
          <w:szCs w:val="22"/>
          <w:lang w:eastAsia="en-US"/>
        </w:rPr>
        <w:t xml:space="preserve">rojekt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Projekt</w:t>
      </w:r>
      <w:r w:rsidR="00C620E6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předkládá předem stanovený příjemce nebo úzký okruh příjemců na základě přímé výzvy. </w:t>
      </w:r>
    </w:p>
    <w:p w:rsidR="00F74058" w:rsidRDefault="00F74058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Kontrola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Činnost, při které se ověřuje, zda skutečný stav odpovídá stavu </w:t>
      </w:r>
      <w:r w:rsidR="00AA323F" w:rsidRPr="00E25F3B">
        <w:rPr>
          <w:rFonts w:cs="Arial"/>
          <w:szCs w:val="22"/>
          <w:lang w:eastAsia="en-US"/>
        </w:rPr>
        <w:t>ve schválené projektové žádosti</w:t>
      </w:r>
      <w:r w:rsidRPr="00E25F3B">
        <w:rPr>
          <w:rFonts w:cs="Arial"/>
          <w:szCs w:val="22"/>
          <w:lang w:eastAsia="en-US"/>
        </w:rPr>
        <w:t xml:space="preserve"> a zda existují (a jak se naplňují) opatření k dosažení souladu mezi skutečným stavem a stavem žádoucím.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Směřuje k objektivnímu zajištění plnění závazků vyplývajících ze smlouvy </w:t>
      </w:r>
      <w:r w:rsidR="006D404D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 xml:space="preserve">o financování a k dodržování obecně závazných předpisů pro používání veřejných prostředků.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Prověřuje</w:t>
      </w:r>
      <w:r w:rsidR="001F153C">
        <w:rPr>
          <w:rFonts w:cs="Arial"/>
          <w:szCs w:val="22"/>
          <w:lang w:eastAsia="en-US"/>
        </w:rPr>
        <w:t>: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efektivnost, hospodárnost a účel</w:t>
      </w:r>
      <w:r w:rsidR="00002AF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>ost použití veřejných prostředků</w:t>
      </w:r>
      <w:r w:rsidR="001F153C">
        <w:rPr>
          <w:rFonts w:cs="Arial"/>
          <w:szCs w:val="22"/>
          <w:lang w:eastAsia="en-US"/>
        </w:rPr>
        <w:t>;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stav nakládání s majetkem a závazky.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Zajišťuje, </w:t>
      </w:r>
      <w:r w:rsidR="009A67BE">
        <w:rPr>
          <w:rFonts w:cs="Arial"/>
          <w:szCs w:val="22"/>
          <w:lang w:eastAsia="en-US"/>
        </w:rPr>
        <w:t>zda</w:t>
      </w:r>
      <w:r w:rsidRPr="00E25F3B">
        <w:rPr>
          <w:rFonts w:cs="Arial"/>
          <w:szCs w:val="22"/>
          <w:lang w:eastAsia="en-US"/>
        </w:rPr>
        <w:t xml:space="preserve"> budou přijata opatření na odstranění zjištěných nedostatků a příčin jejich vzniku.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Ex-ante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Předběžná kontrola, která se provádí před zahájením realizace projektu. Má za úkol ověřit věcnou správnost údajů uvedených v žádosti o podporu, ověřit stav připravenosti projektu a předejít případným problémům při realizaci a udržitelnosti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Ex-post </w:t>
      </w:r>
    </w:p>
    <w:p w:rsidR="00A5687B" w:rsidRPr="00E25F3B" w:rsidRDefault="00A5687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Následná kontrola prováděná po ukončení realizace projektu, která zjiš</w:t>
      </w:r>
      <w:r w:rsidR="00294C8B" w:rsidRPr="00E25F3B">
        <w:rPr>
          <w:rFonts w:cs="Arial"/>
          <w:lang w:eastAsia="en-US"/>
        </w:rPr>
        <w:t>ťuje, zda závazek, pro který byl proje</w:t>
      </w:r>
      <w:r w:rsidR="000D0F46" w:rsidRPr="00E25F3B">
        <w:rPr>
          <w:rFonts w:cs="Arial"/>
          <w:lang w:eastAsia="en-US"/>
        </w:rPr>
        <w:t>k</w:t>
      </w:r>
      <w:r w:rsidR="00294C8B" w:rsidRPr="00E25F3B">
        <w:rPr>
          <w:rFonts w:cs="Arial"/>
          <w:lang w:eastAsia="en-US"/>
        </w:rPr>
        <w:t xml:space="preserve">t schválen, je plněn. </w:t>
      </w:r>
      <w:r w:rsidR="008878E4">
        <w:rPr>
          <w:rFonts w:cs="Arial"/>
          <w:lang w:eastAsia="en-US"/>
        </w:rPr>
        <w:t xml:space="preserve">Ex-post kontrola se provádí pouze u projektů, </w:t>
      </w:r>
      <w:r w:rsidR="00F74058">
        <w:rPr>
          <w:rFonts w:cs="Arial"/>
          <w:lang w:eastAsia="en-US"/>
        </w:rPr>
        <w:t xml:space="preserve">u nichž </w:t>
      </w:r>
      <w:r w:rsidR="008878E4">
        <w:rPr>
          <w:rFonts w:cs="Arial"/>
          <w:lang w:eastAsia="en-US"/>
        </w:rPr>
        <w:t>je sledována udržitelnost.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Interim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Kontrola prováděná v průběhu realizace projektu a</w:t>
      </w:r>
      <w:r w:rsidR="009A67BE">
        <w:rPr>
          <w:rFonts w:cs="Arial"/>
          <w:lang w:eastAsia="en-US"/>
        </w:rPr>
        <w:t>ž</w:t>
      </w:r>
      <w:r w:rsidRPr="00E25F3B">
        <w:rPr>
          <w:rFonts w:cs="Arial"/>
          <w:lang w:eastAsia="en-US"/>
        </w:rPr>
        <w:t xml:space="preserve"> </w:t>
      </w:r>
      <w:r w:rsidR="0014082A" w:rsidRPr="00E25F3B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 xml:space="preserve">o </w:t>
      </w:r>
      <w:r w:rsidR="0014082A" w:rsidRPr="00E25F3B">
        <w:rPr>
          <w:rFonts w:cs="Arial"/>
          <w:lang w:eastAsia="en-US"/>
        </w:rPr>
        <w:t xml:space="preserve">jeho finančního </w:t>
      </w:r>
      <w:r w:rsidRPr="00E25F3B">
        <w:rPr>
          <w:rFonts w:cs="Arial"/>
          <w:lang w:eastAsia="en-US"/>
        </w:rPr>
        <w:t xml:space="preserve">ukončení. Jejím úkolem je zjistit odchylky od projektu, které by následně mohly mít negativní vliv na průběh a profinancování projektu. </w:t>
      </w:r>
    </w:p>
    <w:p w:rsidR="00477CB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Dále ověřuje postupy realizace a včasné a přesné provádění zápisů o uskutečňovaných operacích, vedení evidencí a včasnost přípravy a podávání výkazů a zpráv. </w:t>
      </w:r>
    </w:p>
    <w:p w:rsidR="00477CBE" w:rsidRPr="000122C2" w:rsidRDefault="003D550E" w:rsidP="00477CBE">
      <w:pPr>
        <w:rPr>
          <w:rFonts w:cs="Arial"/>
          <w:szCs w:val="22"/>
          <w:lang w:eastAsia="en-US"/>
        </w:rPr>
      </w:pPr>
      <w:r w:rsidRPr="00477CBE">
        <w:rPr>
          <w:rFonts w:cs="Arial"/>
          <w:lang w:eastAsia="en-US"/>
        </w:rPr>
        <w:t xml:space="preserve">V případě podání závěrečných </w:t>
      </w:r>
      <w:r w:rsidR="009A67BE" w:rsidRPr="00477CBE">
        <w:rPr>
          <w:rFonts w:cs="Arial"/>
          <w:lang w:eastAsia="en-US"/>
        </w:rPr>
        <w:t>zjednodušených ž</w:t>
      </w:r>
      <w:r w:rsidRPr="00477CBE">
        <w:rPr>
          <w:rFonts w:cs="Arial"/>
          <w:lang w:eastAsia="en-US"/>
        </w:rPr>
        <w:t>ádostí o platbu budou prováděny kontroly na místě u vzorku projektů, které byly na základě analýzy rizik vyhodnoceny jako rizikové.</w:t>
      </w:r>
      <w:r w:rsidR="00477CBE" w:rsidRPr="00477CBE">
        <w:rPr>
          <w:rFonts w:cs="Arial"/>
          <w:lang w:eastAsia="en-US"/>
        </w:rPr>
        <w:t xml:space="preserve"> </w:t>
      </w:r>
      <w:r w:rsidR="00477CBE" w:rsidRPr="00477CBE">
        <w:rPr>
          <w:rFonts w:cs="Arial"/>
          <w:color w:val="0D0D0D"/>
          <w:sz w:val="20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Monitoring (monitorování)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Průběžné zjišťování pokroku v realizaci projektu a porovnávání získaných informací </w:t>
      </w:r>
      <w:r w:rsidR="004C25CB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 výchozím pře</w:t>
      </w:r>
      <w:r w:rsidR="00ED2187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>pokládaným plánem. Monitorování je na rozdíl od evaluace soustavnou činností, která probíhá během celého trvání projektu. Monitorování je úkol všech</w:t>
      </w:r>
      <w:r w:rsidR="00ED2187">
        <w:rPr>
          <w:rFonts w:cs="Arial"/>
          <w:lang w:eastAsia="en-US"/>
        </w:rPr>
        <w:t xml:space="preserve"> zapojených subjektů</w:t>
      </w:r>
      <w:r w:rsidRPr="00E25F3B">
        <w:rPr>
          <w:rFonts w:cs="Arial"/>
          <w:lang w:eastAsia="en-US"/>
        </w:rPr>
        <w:t xml:space="preserve">, tzn. příjemců podpory, </w:t>
      </w:r>
      <w:r w:rsidR="00ED2187">
        <w:rPr>
          <w:rFonts w:cs="Arial"/>
          <w:lang w:eastAsia="en-US"/>
        </w:rPr>
        <w:t xml:space="preserve">příp. </w:t>
      </w:r>
      <w:r w:rsidRPr="00E25F3B">
        <w:rPr>
          <w:rFonts w:cs="Arial"/>
          <w:lang w:eastAsia="en-US"/>
        </w:rPr>
        <w:t xml:space="preserve">partnerů projektu, zprostředkujících subjektů i </w:t>
      </w:r>
      <w:r w:rsidR="002E1243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cího orgánu.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Monitorovací indikátory </w:t>
      </w:r>
    </w:p>
    <w:p w:rsidR="003D550E" w:rsidRPr="00E25F3B" w:rsidRDefault="003D550E" w:rsidP="00F80957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Monitorovací indikátory slouží pro monitorování průběhu a výsledk</w:t>
      </w:r>
      <w:r w:rsidR="002E1243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 realizace projektů, financovaných ze strukturálních fondů EU vzhledem ke stanoveným cílům. Indikátory poskytují zpětnou vazbu o tom, zda poskytnutá finanční podpora splnila svůj účel, tzn.</w:t>
      </w:r>
      <w:r w:rsidR="003A4544">
        <w:rPr>
          <w:rFonts w:cs="Arial"/>
          <w:lang w:eastAsia="en-US"/>
        </w:rPr>
        <w:t>,</w:t>
      </w:r>
      <w:r w:rsidR="002E1243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zda projekty dosáhly cílů, které žadatelé uvedli do svých žádostí o finanční podporu. Nedodržení monitorovacích ukazatelů může vést k částečnému nebo dokonce úplnému odebrání poskytnuté dotace.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výsledku</w:t>
      </w:r>
      <w:r w:rsidRPr="00E25F3B">
        <w:rPr>
          <w:rFonts w:ascii="Arial" w:hAnsi="Arial" w:cs="Arial"/>
          <w:sz w:val="22"/>
          <w:szCs w:val="22"/>
        </w:rPr>
        <w:t xml:space="preserve"> – vztahuje se k přímým a okamžitým účinkům, které projekt či program přinesl, může být fyzické nebo finanční povahy;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výstupu</w:t>
      </w:r>
      <w:r w:rsidRPr="00E25F3B">
        <w:rPr>
          <w:rFonts w:ascii="Arial" w:hAnsi="Arial" w:cs="Arial"/>
          <w:sz w:val="22"/>
          <w:szCs w:val="22"/>
        </w:rPr>
        <w:t xml:space="preserve"> – vztahuje se k aktivitám. Měří se ve fyzických nebo peněžních jednotkách;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dopadu</w:t>
      </w:r>
      <w:r w:rsidRPr="00E25F3B">
        <w:rPr>
          <w:rFonts w:ascii="Arial" w:hAnsi="Arial" w:cs="Arial"/>
          <w:sz w:val="22"/>
          <w:szCs w:val="22"/>
        </w:rPr>
        <w:t xml:space="preserve"> – vztahuje se k následkům programu, které překračují rámec </w:t>
      </w:r>
      <w:r w:rsidRPr="00E25F3B">
        <w:rPr>
          <w:rFonts w:ascii="Arial" w:hAnsi="Arial" w:cs="Arial"/>
          <w:sz w:val="22"/>
          <w:szCs w:val="22"/>
        </w:rPr>
        <w:lastRenderedPageBreak/>
        <w:t>bezprostředních účinků na příjemce. Je možné definovat dva typy dopadů: specifické dopady jsou účinky, které nastanou po určité časové prodlevě, nicméně souvisí přímo s provedenými akcemi; globální dopady jsou dlouhodobé účinky ovlivňující širší populaci</w:t>
      </w:r>
      <w:r w:rsidR="00394CE6">
        <w:rPr>
          <w:rFonts w:ascii="Arial" w:hAnsi="Arial" w:cs="Arial"/>
          <w:sz w:val="22"/>
          <w:szCs w:val="22"/>
        </w:rPr>
        <w:t>.</w:t>
      </w:r>
      <w:r w:rsidRPr="00E25F3B">
        <w:rPr>
          <w:rFonts w:ascii="Arial" w:hAnsi="Arial" w:cs="Arial"/>
          <w:sz w:val="22"/>
          <w:szCs w:val="22"/>
        </w:rPr>
        <w:t xml:space="preserve">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Monitorovací výbor (MV)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Orgán zřízený dle </w:t>
      </w:r>
      <w:r w:rsidR="0038494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 xml:space="preserve">ařízení </w:t>
      </w:r>
      <w:r w:rsidR="00384941">
        <w:rPr>
          <w:rFonts w:cs="Arial"/>
          <w:szCs w:val="22"/>
          <w:lang w:eastAsia="en-US"/>
        </w:rPr>
        <w:t xml:space="preserve">Rady (ES) </w:t>
      </w:r>
      <w:r w:rsidR="00394CE6">
        <w:rPr>
          <w:rFonts w:cs="Arial"/>
          <w:szCs w:val="22"/>
          <w:lang w:eastAsia="en-US"/>
        </w:rPr>
        <w:t xml:space="preserve">č. </w:t>
      </w:r>
      <w:r w:rsidRPr="00E25F3B">
        <w:rPr>
          <w:rFonts w:cs="Arial"/>
          <w:szCs w:val="22"/>
          <w:lang w:eastAsia="en-US"/>
        </w:rPr>
        <w:t>1083/2006 čl. 63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>-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65, který je povinen sledovat plnění celého programu, jeho účinnost a správnost provádění pomoci ze </w:t>
      </w:r>
      <w:r w:rsidR="002E1243">
        <w:rPr>
          <w:rFonts w:cs="Arial"/>
          <w:szCs w:val="22"/>
          <w:lang w:eastAsia="en-US"/>
        </w:rPr>
        <w:t>strukturálních fondů</w:t>
      </w:r>
      <w:r w:rsidRPr="00E25F3B">
        <w:rPr>
          <w:rFonts w:cs="Arial"/>
          <w:szCs w:val="22"/>
          <w:lang w:eastAsia="en-US"/>
        </w:rPr>
        <w:t xml:space="preserve">. Posuzuje a schvaluje zejména návrhy kritérií pro výběr projektů, návrhy na změnu </w:t>
      </w:r>
      <w:r w:rsidR="002E1243">
        <w:rPr>
          <w:rFonts w:cs="Arial"/>
          <w:szCs w:val="22"/>
          <w:lang w:eastAsia="en-US"/>
        </w:rPr>
        <w:t>programu</w:t>
      </w:r>
      <w:r w:rsidRPr="00E25F3B">
        <w:rPr>
          <w:rFonts w:cs="Arial"/>
          <w:szCs w:val="22"/>
          <w:lang w:eastAsia="en-US"/>
        </w:rPr>
        <w:t xml:space="preserve">, předložené výroční zprávy a závěrečnou zprávu.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Národní strategický referenční rámec (NSRR)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Představuje základní programový dokument České republiky pro využívání fondů Evropské unie v období 2007-2013. Povinnost ČR zpracovat NSRR vychází z povinností členského státu definovaných v Nařízení Rady (ES) č. 1083/2006 ze dne </w:t>
      </w:r>
      <w:smartTag w:uri="urn:schemas-microsoft-com:office:smarttags" w:element="date">
        <w:smartTagPr>
          <w:attr w:name="ls" w:val="trans"/>
          <w:attr w:name="Month" w:val="7"/>
          <w:attr w:name="Day" w:val="11"/>
          <w:attr w:name="Year" w:val="2006"/>
        </w:smartTagPr>
        <w:r w:rsidRPr="00E25F3B">
          <w:rPr>
            <w:rFonts w:cs="Arial"/>
            <w:szCs w:val="22"/>
            <w:lang w:eastAsia="en-US"/>
          </w:rPr>
          <w:t>11. července 2006</w:t>
        </w:r>
      </w:smartTag>
      <w:r w:rsidRPr="00E25F3B">
        <w:rPr>
          <w:rFonts w:cs="Arial"/>
          <w:szCs w:val="22"/>
          <w:lang w:eastAsia="en-US"/>
        </w:rPr>
        <w:t xml:space="preserve"> o</w:t>
      </w:r>
      <w:r w:rsidR="00394CE6">
        <w:rPr>
          <w:rFonts w:cs="Arial"/>
          <w:szCs w:val="22"/>
          <w:lang w:eastAsia="en-US"/>
        </w:rPr>
        <w:t> o</w:t>
      </w:r>
      <w:r w:rsidRPr="00E25F3B">
        <w:rPr>
          <w:rFonts w:cs="Arial"/>
          <w:szCs w:val="22"/>
          <w:lang w:eastAsia="en-US"/>
        </w:rPr>
        <w:t xml:space="preserve">becných ustanoveních o Evropském fondu pro regionální rozvoj, Evropském sociálním fondu a Fondu soudržnosti a o zrušení Nařízení komise (ES) č. 1260/1999. Východiskem pro zpracování návrhu </w:t>
      </w:r>
      <w:r w:rsidR="002E1243">
        <w:rPr>
          <w:rFonts w:cs="Arial"/>
          <w:szCs w:val="22"/>
          <w:lang w:eastAsia="en-US"/>
        </w:rPr>
        <w:t>NSRR</w:t>
      </w:r>
      <w:r w:rsidRPr="00E25F3B">
        <w:rPr>
          <w:rFonts w:cs="Arial"/>
          <w:szCs w:val="22"/>
          <w:lang w:eastAsia="en-US"/>
        </w:rPr>
        <w:t xml:space="preserve"> byl Národní Rozvojový Plán České republiky (NRP ČR), který byl vzat na vědomí usnesením Vlády České republiky č. 175/2006. Analytická část NSRR se zaměřuje na identifikaci klíčových silných stránek České republiky pro posilování její konkurenceschopnosti, stejně tak jako problematických míst a slabých stránek, které mohou stát v cestě udržitelnému růstu ekonomiky i společnosti. </w:t>
      </w:r>
    </w:p>
    <w:p w:rsidR="00095D13" w:rsidRPr="00E25F3B" w:rsidRDefault="002C1EC2" w:rsidP="007E1220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Národní orgán pro koordinaci (NOK)</w:t>
      </w:r>
    </w:p>
    <w:p w:rsidR="00095D13" w:rsidRPr="002E1243" w:rsidRDefault="005534F6" w:rsidP="007E1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1243">
        <w:rPr>
          <w:rFonts w:cs="Arial"/>
          <w:szCs w:val="22"/>
          <w:lang w:eastAsia="en-US"/>
        </w:rPr>
        <w:t>Reprezentuje</w:t>
      </w:r>
      <w:r w:rsidRPr="00E25F3B">
        <w:rPr>
          <w:rFonts w:cs="Arial"/>
          <w:szCs w:val="22"/>
          <w:lang w:eastAsia="en-US"/>
        </w:rPr>
        <w:t xml:space="preserve"> </w:t>
      </w:r>
      <w:r w:rsidR="002C1EC2" w:rsidRPr="00E25F3B">
        <w:rPr>
          <w:rFonts w:cs="Arial"/>
          <w:szCs w:val="22"/>
          <w:lang w:eastAsia="en-US"/>
        </w:rPr>
        <w:t>C</w:t>
      </w:r>
      <w:r w:rsidR="00095D13" w:rsidRPr="00E25F3B">
        <w:rPr>
          <w:rFonts w:cs="Arial"/>
          <w:szCs w:val="22"/>
          <w:lang w:eastAsia="en-US"/>
        </w:rPr>
        <w:t>entrální metodický a koordinační orgán politiky hospodářské a sociální soudržnosti v programovacím období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 xml:space="preserve">2013. </w:t>
      </w:r>
      <w:r w:rsidR="002E1243" w:rsidRPr="002E1243">
        <w:rPr>
          <w:rFonts w:cs="Arial"/>
          <w:szCs w:val="22"/>
        </w:rPr>
        <w:t xml:space="preserve">Zajišťuje koordinaci všech aspektů implementačního systému ve spolupráci s MF - PCO a AO v oblasti metodického řízení finančních toků a finanční kontroly, </w:t>
      </w:r>
      <w:r w:rsidR="00095D13" w:rsidRPr="00E25F3B">
        <w:rPr>
          <w:rFonts w:cs="Arial"/>
          <w:szCs w:val="22"/>
          <w:lang w:eastAsia="en-US"/>
        </w:rPr>
        <w:t>je partnerem pro Evropskou komisi za ČR, je metodickým orgánem v oblasti implementace a centrálním orgánem pro oblast publicity a budování absorpční kapacity. NOK je říd</w:t>
      </w:r>
      <w:r w:rsidR="00BA4CD9">
        <w:rPr>
          <w:rFonts w:cs="Arial"/>
          <w:szCs w:val="22"/>
          <w:lang w:eastAsia="en-US"/>
        </w:rPr>
        <w:t>i</w:t>
      </w:r>
      <w:r w:rsidR="00095D13" w:rsidRPr="00E25F3B">
        <w:rPr>
          <w:rFonts w:cs="Arial"/>
          <w:szCs w:val="22"/>
          <w:lang w:eastAsia="en-US"/>
        </w:rPr>
        <w:t>cím orgánem pro Národní strategický referenční rámec ČR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>2013.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Nesrovnalost </w:t>
      </w:r>
    </w:p>
    <w:p w:rsidR="003D550E" w:rsidRPr="00CC12C2" w:rsidRDefault="003D550E" w:rsidP="00EF0379">
      <w:pPr>
        <w:autoSpaceDE w:val="0"/>
        <w:autoSpaceDN w:val="0"/>
        <w:adjustRightInd w:val="0"/>
        <w:spacing w:before="0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 „Nesrovnalostí“ se rozumí porušení právních předpisů </w:t>
      </w:r>
      <w:r w:rsidR="00B953E4">
        <w:rPr>
          <w:rFonts w:cs="Arial"/>
          <w:szCs w:val="22"/>
          <w:lang w:eastAsia="en-US"/>
        </w:rPr>
        <w:t>E</w:t>
      </w:r>
      <w:r w:rsidRPr="00E25F3B">
        <w:rPr>
          <w:rFonts w:cs="Arial"/>
          <w:szCs w:val="22"/>
          <w:lang w:eastAsia="en-US"/>
        </w:rPr>
        <w:t xml:space="preserve">S </w:t>
      </w:r>
      <w:r w:rsidR="00B953E4">
        <w:rPr>
          <w:rFonts w:cs="Arial"/>
          <w:szCs w:val="22"/>
          <w:lang w:eastAsia="en-US"/>
        </w:rPr>
        <w:t xml:space="preserve">nebo ČR v důsledku </w:t>
      </w:r>
      <w:r w:rsidRPr="00E25F3B">
        <w:rPr>
          <w:rFonts w:cs="Arial"/>
          <w:szCs w:val="22"/>
          <w:lang w:eastAsia="en-US"/>
        </w:rPr>
        <w:t>z jednání nebo opomenutí hospodářského subjektu, které vede nebo by mohlo vést ke ztrátě v souhrnném rozpočtu E</w:t>
      </w:r>
      <w:r w:rsidR="00B953E4">
        <w:rPr>
          <w:rFonts w:cs="Arial"/>
          <w:szCs w:val="22"/>
          <w:lang w:eastAsia="en-US"/>
        </w:rPr>
        <w:t>U nebo ve veřejném rozpočtu ČR</w:t>
      </w:r>
      <w:r w:rsidRPr="00E25F3B">
        <w:rPr>
          <w:rFonts w:cs="Arial"/>
          <w:szCs w:val="22"/>
          <w:lang w:eastAsia="en-US"/>
        </w:rPr>
        <w:t xml:space="preserve">, a to započtením neoprávněného výdaje do </w:t>
      </w:r>
      <w:r w:rsidR="00B953E4">
        <w:rPr>
          <w:rFonts w:cs="Arial"/>
          <w:szCs w:val="22"/>
          <w:lang w:eastAsia="en-US"/>
        </w:rPr>
        <w:t xml:space="preserve">souhrnného </w:t>
      </w:r>
      <w:r w:rsidRPr="00E25F3B">
        <w:rPr>
          <w:rFonts w:cs="Arial"/>
          <w:szCs w:val="22"/>
          <w:lang w:eastAsia="en-US"/>
        </w:rPr>
        <w:t xml:space="preserve">rozpočtu </w:t>
      </w:r>
      <w:r w:rsidR="00B953E4">
        <w:rPr>
          <w:rFonts w:cs="Arial"/>
          <w:szCs w:val="22"/>
          <w:lang w:eastAsia="en-US"/>
        </w:rPr>
        <w:t>EU nebo do veřejného rozpočtu ČR</w:t>
      </w:r>
      <w:r w:rsidRPr="00E25F3B">
        <w:rPr>
          <w:rFonts w:cs="Arial"/>
          <w:szCs w:val="22"/>
          <w:lang w:eastAsia="en-US"/>
        </w:rPr>
        <w:t xml:space="preserve">. </w:t>
      </w:r>
      <w:r w:rsidR="00800041">
        <w:rPr>
          <w:rFonts w:cs="Arial"/>
          <w:szCs w:val="22"/>
          <w:lang w:eastAsia="en-US"/>
        </w:rPr>
        <w:t>Hospodářským subjektem se rozumí subjekt zapojený do realizace programů nebo projektů spolufinancovaných z rozpočtu EU.</w:t>
      </w:r>
      <w:r w:rsidRPr="00E25F3B">
        <w:rPr>
          <w:rFonts w:cs="Arial"/>
          <w:szCs w:val="22"/>
          <w:lang w:eastAsia="en-US"/>
        </w:rPr>
        <w:t xml:space="preserve"> </w:t>
      </w:r>
      <w:r w:rsidR="00CC12C2" w:rsidRPr="00EF0379">
        <w:rPr>
          <w:rFonts w:cs="Arial"/>
          <w:szCs w:val="22"/>
        </w:rPr>
        <w:t>V případě vyměření odvodu za porušení rozpočtové kázně dle zákona č. 218/2000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Sb., o rozpočtových pravidlech a dle zákona č. 250/2000 Sb., o rozpočtových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pravidlech územních rozpočtů, zásadně platí, že v důsledku porušení rozpočtové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kázně došlo nebo mohlo dojít ke ztrátě ve veřejném rozpočtu ČR, a to započtením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neoprávněného výdaje. Za nesrovnalost se však nepokládá provedení neoprávněného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výdaje organizační složkou státu za předpokladu, že dojde k odhalení tohoto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neoprávněného výdaje a provedení dostatečné finanční opravy před schválením žádosti o platbu ze strany řídícího orgánu. Za nesrovnalost se dále nepokládá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provedení neoprávněného výdaje na úrovni příjemce, pokud se jedná o dotaci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poskytovanou v režimu ex-ante a zároveň za předpokladu, že dojde k odhalení tohoto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neoprávněného výdaje a provedení dostatečné finanční opravy před schválením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žádosti o platbu ze strany řídícího orgánu. Tyto případy však budou nadále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představovat podezření na porušení rozpočtové kázně, jež budou předávány</w:t>
      </w:r>
      <w:r w:rsidR="00CC12C2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příslušným orgánům finanční správy. Trestný čin spáchaný v souvislosti s</w:t>
      </w:r>
      <w:r w:rsidR="006F6F46">
        <w:rPr>
          <w:rFonts w:cs="Arial"/>
          <w:szCs w:val="22"/>
        </w:rPr>
        <w:t> </w:t>
      </w:r>
      <w:r w:rsidR="00CC12C2" w:rsidRPr="00EF0379">
        <w:rPr>
          <w:rFonts w:cs="Arial"/>
          <w:szCs w:val="22"/>
        </w:rPr>
        <w:t>realizací</w:t>
      </w:r>
      <w:r w:rsidR="006F6F46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programů nebo projektů spolufinancovaných z rozpočtu EU se vždy považuje za</w:t>
      </w:r>
      <w:r w:rsidR="006F6F46">
        <w:rPr>
          <w:rFonts w:cs="Arial"/>
          <w:szCs w:val="22"/>
        </w:rPr>
        <w:t xml:space="preserve"> </w:t>
      </w:r>
      <w:r w:rsidR="00CC12C2" w:rsidRPr="00EF0379">
        <w:rPr>
          <w:rFonts w:cs="Arial"/>
          <w:szCs w:val="22"/>
        </w:rPr>
        <w:t>nesrovnalost</w:t>
      </w:r>
      <w:r w:rsidR="006F6F46">
        <w:rPr>
          <w:rFonts w:cs="Arial"/>
          <w:szCs w:val="22"/>
        </w:rPr>
        <w:t>.</w:t>
      </w:r>
    </w:p>
    <w:p w:rsidR="00C61820" w:rsidRDefault="00C61820" w:rsidP="003D550E">
      <w:pPr>
        <w:rPr>
          <w:rFonts w:cs="Arial"/>
          <w:b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lastRenderedPageBreak/>
        <w:t xml:space="preserve">Oblast podpory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Tematicky vymezený rámec, jehož prostřednictvím je realizována určitá prioritní osa operačního programu, a který umožňuje spolufinancování projektů. Každý operační program se dělí na prioritní osy a ty se dále dělí na oblasti podpory. Pro jednotlivé oblasti podpory se poskytuje příspěvek Společenství a stanoví se pro ně soubor konkrétních cílů. Specifikace jednotlivých oblastí podpory poskytuje konkrétní informaci o charakteru a zaměření činností, které lze v rámci financování ze </w:t>
      </w:r>
      <w:r w:rsidR="004739FF">
        <w:rPr>
          <w:rFonts w:cs="Arial"/>
          <w:lang w:eastAsia="en-US"/>
        </w:rPr>
        <w:t>strukturálních fondů</w:t>
      </w:r>
      <w:r w:rsidRPr="00E25F3B">
        <w:rPr>
          <w:rFonts w:cs="Arial"/>
          <w:lang w:eastAsia="en-US"/>
        </w:rPr>
        <w:t xml:space="preserve"> prostřednictvím OPTP podpořit.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Operační program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Prioritní osy Národního strategického referenčního rámce (NSRR) jsou realizovány prostřednictvím Operačních programů (OP), které přispívají k dosažení jednotlivých specifických cílů. Operačních programů pro období 2007-2013 je v České republice celkem 2</w:t>
      </w:r>
      <w:r w:rsidR="00FF4F71">
        <w:rPr>
          <w:rFonts w:cs="Arial"/>
          <w:lang w:eastAsia="en-US"/>
        </w:rPr>
        <w:t>6</w:t>
      </w:r>
      <w:r w:rsidRPr="00E25F3B">
        <w:rPr>
          <w:rFonts w:cs="Arial"/>
          <w:lang w:eastAsia="en-US"/>
        </w:rPr>
        <w:t>, přičemž jsou rozděleny na t</w:t>
      </w:r>
      <w:r w:rsidR="00B10FFE">
        <w:rPr>
          <w:rFonts w:cs="Arial"/>
          <w:lang w:eastAsia="en-US"/>
        </w:rPr>
        <w:t>e</w:t>
      </w:r>
      <w:r w:rsidRPr="00E25F3B">
        <w:rPr>
          <w:rFonts w:cs="Arial"/>
          <w:lang w:eastAsia="en-US"/>
        </w:rPr>
        <w:t>matické OP (8), regionální OP (7), Operační programy pro Prahu (2) a O</w:t>
      </w:r>
      <w:r w:rsidR="004739FF">
        <w:rPr>
          <w:rFonts w:cs="Arial"/>
          <w:lang w:eastAsia="en-US"/>
        </w:rPr>
        <w:t>perační programy</w:t>
      </w:r>
      <w:r w:rsidRPr="00E25F3B">
        <w:rPr>
          <w:rFonts w:cs="Arial"/>
          <w:lang w:eastAsia="en-US"/>
        </w:rPr>
        <w:t xml:space="preserve"> pro územní spolupráci (</w:t>
      </w:r>
      <w:r w:rsidR="00FF4F71">
        <w:rPr>
          <w:rFonts w:cs="Arial"/>
          <w:lang w:eastAsia="en-US"/>
        </w:rPr>
        <w:t>9</w:t>
      </w:r>
      <w:r w:rsidRPr="00E25F3B">
        <w:rPr>
          <w:rFonts w:cs="Arial"/>
          <w:lang w:eastAsia="en-US"/>
        </w:rPr>
        <w:t xml:space="preserve">). OP je dokument předložený členským státem a schválený Evropskou komisí. Obsahuje strategii rozvoje s uceleným souborem cílů a prioritních os, které mají být realizovány s podporou některého ze strukturálních fondů.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Platební a certifikační orgán (PCO) </w:t>
      </w:r>
    </w:p>
    <w:p w:rsidR="003D550E" w:rsidRPr="00E25F3B" w:rsidRDefault="00294C8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Veřejný </w:t>
      </w:r>
      <w:r w:rsidR="00B25822" w:rsidRPr="00E25F3B">
        <w:rPr>
          <w:rFonts w:cs="Arial"/>
          <w:lang w:eastAsia="en-US"/>
        </w:rPr>
        <w:t>subjekt určený členským státem pro ověřování výkazů výdajů a žádostí o platby před jejich odesláním E</w:t>
      </w:r>
      <w:r w:rsidR="004739FF">
        <w:rPr>
          <w:rFonts w:cs="Arial"/>
          <w:lang w:eastAsia="en-US"/>
        </w:rPr>
        <w:t>vropské komisi</w:t>
      </w:r>
      <w:r w:rsidR="00B25822" w:rsidRPr="00E25F3B">
        <w:rPr>
          <w:rFonts w:cs="Arial"/>
          <w:lang w:eastAsia="en-US"/>
        </w:rPr>
        <w:t>. Usnesením vlády č. 198 z 22. února 2006 byl ustaven jediný PCO v České republice, a to Ministerstvo financ</w:t>
      </w:r>
      <w:r w:rsidR="000D0F46" w:rsidRPr="00E25F3B">
        <w:rPr>
          <w:rFonts w:cs="Arial"/>
          <w:lang w:eastAsia="en-US"/>
        </w:rPr>
        <w:t>í</w:t>
      </w:r>
      <w:r w:rsidR="00B10FFE">
        <w:rPr>
          <w:rFonts w:cs="Arial"/>
          <w:lang w:eastAsia="en-US"/>
        </w:rPr>
        <w:t xml:space="preserve"> ČR</w:t>
      </w:r>
      <w:r w:rsidR="00B25822" w:rsidRPr="00E25F3B">
        <w:rPr>
          <w:rFonts w:cs="Arial"/>
          <w:lang w:eastAsia="en-US"/>
        </w:rPr>
        <w:t xml:space="preserve">, v jehož rámci </w:t>
      </w:r>
      <w:r w:rsidR="003D550E" w:rsidRPr="00E25F3B">
        <w:rPr>
          <w:rFonts w:cs="Arial"/>
          <w:lang w:eastAsia="en-US"/>
        </w:rPr>
        <w:t xml:space="preserve">funkci PCO plní pověřený útvar </w:t>
      </w:r>
      <w:r w:rsidR="00EA4573">
        <w:rPr>
          <w:rFonts w:cs="Arial"/>
          <w:lang w:eastAsia="en-US"/>
        </w:rPr>
        <w:t>o</w:t>
      </w:r>
      <w:r w:rsidR="003D550E" w:rsidRPr="00E25F3B">
        <w:rPr>
          <w:rFonts w:cs="Arial"/>
          <w:lang w:eastAsia="en-US"/>
        </w:rPr>
        <w:t>dbor Národního fondu Ministerstva financí</w:t>
      </w:r>
      <w:r w:rsidR="00772867">
        <w:rPr>
          <w:rFonts w:cs="Arial"/>
          <w:lang w:eastAsia="en-US"/>
        </w:rPr>
        <w:t xml:space="preserve"> ČR</w:t>
      </w:r>
      <w:r w:rsidR="004739FF">
        <w:rPr>
          <w:rFonts w:cs="Arial"/>
          <w:lang w:eastAsia="en-US"/>
        </w:rPr>
        <w:t>.</w:t>
      </w:r>
    </w:p>
    <w:p w:rsidR="005F5C86" w:rsidRDefault="00FB72EF" w:rsidP="006A5D2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Právní akt o poskytnutí podpory </w:t>
      </w:r>
    </w:p>
    <w:p w:rsidR="006A5D2E" w:rsidRPr="00E140C8" w:rsidRDefault="006A5D2E" w:rsidP="006A5D2E">
      <w:pPr>
        <w:rPr>
          <w:rFonts w:cs="Arial"/>
          <w:lang w:eastAsia="en-US"/>
        </w:rPr>
      </w:pPr>
      <w:r w:rsidRPr="004739FF">
        <w:rPr>
          <w:rFonts w:cs="Arial"/>
          <w:lang w:eastAsia="en-US"/>
        </w:rPr>
        <w:t xml:space="preserve">Dopis </w:t>
      </w:r>
      <w:r w:rsidR="00CE3747" w:rsidRPr="004739FF">
        <w:rPr>
          <w:rFonts w:cs="Arial"/>
          <w:lang w:eastAsia="en-US"/>
        </w:rPr>
        <w:t>ředitel</w:t>
      </w:r>
      <w:r w:rsidR="002001CB">
        <w:rPr>
          <w:rFonts w:cs="Arial"/>
          <w:lang w:eastAsia="en-US"/>
        </w:rPr>
        <w:t>e</w:t>
      </w:r>
      <w:r w:rsidR="00CE3747" w:rsidRPr="004739FF">
        <w:rPr>
          <w:rFonts w:cs="Arial"/>
          <w:lang w:eastAsia="en-US"/>
        </w:rPr>
        <w:t xml:space="preserve"> </w:t>
      </w:r>
      <w:r w:rsidR="005B19F3" w:rsidRPr="004739FF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5B19F3" w:rsidRPr="004739FF">
        <w:rPr>
          <w:rFonts w:cs="Arial"/>
          <w:lang w:eastAsia="en-US"/>
        </w:rPr>
        <w:t xml:space="preserve">cího orgánu </w:t>
      </w:r>
      <w:r w:rsidR="00CE3747" w:rsidRPr="004739FF">
        <w:rPr>
          <w:rFonts w:cs="Arial"/>
          <w:lang w:eastAsia="en-US"/>
        </w:rPr>
        <w:t>OPTP</w:t>
      </w:r>
      <w:r w:rsidR="00E645C9" w:rsidRPr="004739FF">
        <w:rPr>
          <w:rFonts w:cs="Arial"/>
          <w:lang w:eastAsia="en-US"/>
        </w:rPr>
        <w:t xml:space="preserve"> (dále jen </w:t>
      </w:r>
      <w:r w:rsidR="0000414D">
        <w:rPr>
          <w:rFonts w:cs="Arial"/>
          <w:lang w:eastAsia="en-US"/>
        </w:rPr>
        <w:t>„</w:t>
      </w:r>
      <w:r w:rsidR="00E645C9" w:rsidRPr="004739FF">
        <w:rPr>
          <w:rFonts w:cs="Arial"/>
          <w:lang w:eastAsia="en-US"/>
        </w:rPr>
        <w:t>Dopis</w:t>
      </w:r>
      <w:r w:rsidR="0000414D">
        <w:rPr>
          <w:rFonts w:cs="Arial"/>
          <w:lang w:eastAsia="en-US"/>
        </w:rPr>
        <w:t>“</w:t>
      </w:r>
      <w:r w:rsidR="00E645C9" w:rsidRPr="004739FF">
        <w:rPr>
          <w:rFonts w:cs="Arial"/>
          <w:lang w:eastAsia="en-US"/>
        </w:rPr>
        <w:t>)</w:t>
      </w:r>
      <w:r w:rsidR="005F5C86">
        <w:rPr>
          <w:rFonts w:cs="Arial"/>
          <w:lang w:eastAsia="en-US"/>
        </w:rPr>
        <w:t xml:space="preserve">. </w:t>
      </w:r>
      <w:r w:rsidR="00E140C8">
        <w:rPr>
          <w:rFonts w:cs="Arial"/>
          <w:lang w:eastAsia="en-US"/>
        </w:rPr>
        <w:t>V</w:t>
      </w:r>
      <w:r w:rsidRPr="00E140C8">
        <w:rPr>
          <w:rFonts w:cs="Arial"/>
          <w:lang w:eastAsia="en-US"/>
        </w:rPr>
        <w:t>ydává se pro projekty MF</w:t>
      </w:r>
      <w:r w:rsidR="004739FF">
        <w:rPr>
          <w:rFonts w:cs="Arial"/>
          <w:lang w:eastAsia="en-US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Prioritní osa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Jedna z priorit strategie v operačním programu realizovaná prostřednictvím projektů, které spolu vzájemně souvisí a mají konkrétní měřitelné cíle.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Projekt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Soubor aktivit, jejichž realizací v určeném časovém rámci je dosaženo požadovaného cíle a které jsou realizované a financované prostřednictvím OPTP. Cílem projektu je dospět z</w:t>
      </w:r>
      <w:r w:rsidR="004B2BB2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výchozího stavu do ideálního konečného požadovaného stavu. </w:t>
      </w:r>
    </w:p>
    <w:p w:rsidR="00FD60FB" w:rsidRDefault="00DE10A0">
      <w:pPr>
        <w:rPr>
          <w:rFonts w:cs="Arial"/>
          <w:b/>
          <w:lang w:eastAsia="en-US"/>
        </w:rPr>
      </w:pPr>
      <w:r w:rsidRPr="00DE10A0">
        <w:rPr>
          <w:rFonts w:cs="Arial"/>
          <w:b/>
          <w:lang w:eastAsia="en-US"/>
        </w:rPr>
        <w:t>Projekty nositelů integrovaných strategií</w:t>
      </w:r>
    </w:p>
    <w:p w:rsidR="00FD60FB" w:rsidRDefault="00532B84">
      <w:pPr>
        <w:rPr>
          <w:rFonts w:cs="Arial"/>
          <w:lang w:eastAsia="en-US"/>
        </w:rPr>
      </w:pPr>
      <w:r>
        <w:rPr>
          <w:rFonts w:cs="Arial"/>
          <w:lang w:eastAsia="en-US"/>
        </w:rPr>
        <w:t>Jedná se o</w:t>
      </w:r>
      <w:r w:rsidR="00DE10A0" w:rsidRPr="00DE10A0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následující</w:t>
      </w:r>
      <w:r w:rsidR="00DE10A0" w:rsidRPr="00DE10A0">
        <w:rPr>
          <w:rFonts w:cs="Arial"/>
          <w:lang w:eastAsia="en-US"/>
        </w:rPr>
        <w:t xml:space="preserve"> typy projektů:</w:t>
      </w:r>
    </w:p>
    <w:p w:rsidR="00FD60FB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komunitně vedených strategií místního rozvoje pro území M</w:t>
      </w:r>
      <w:r w:rsidR="00121F9D">
        <w:rPr>
          <w:rFonts w:cs="Arial"/>
          <w:lang w:eastAsia="en-US"/>
        </w:rPr>
        <w:t>ístních akčních skupina (M</w:t>
      </w:r>
      <w:r w:rsidRPr="00DE10A0">
        <w:rPr>
          <w:rFonts w:cs="Arial"/>
          <w:lang w:eastAsia="en-US"/>
        </w:rPr>
        <w:t>AS</w:t>
      </w:r>
      <w:r w:rsidR="00121F9D">
        <w:rPr>
          <w:rFonts w:cs="Arial"/>
          <w:lang w:eastAsia="en-US"/>
        </w:rPr>
        <w:t>)</w:t>
      </w:r>
      <w:r w:rsidRPr="00DE10A0">
        <w:rPr>
          <w:rFonts w:cs="Arial"/>
          <w:lang w:eastAsia="en-US"/>
        </w:rPr>
        <w:t>;</w:t>
      </w:r>
    </w:p>
    <w:p w:rsidR="00FD60FB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integrovaných strategií pro Integrované územní investice</w:t>
      </w:r>
      <w:r w:rsidR="00532B84">
        <w:rPr>
          <w:rFonts w:cs="Arial"/>
          <w:lang w:eastAsia="en-US"/>
        </w:rPr>
        <w:t xml:space="preserve"> (IPRÚ)</w:t>
      </w:r>
      <w:r w:rsidRPr="00DE10A0">
        <w:rPr>
          <w:rFonts w:cs="Arial"/>
          <w:lang w:eastAsia="en-US"/>
        </w:rPr>
        <w:t>;</w:t>
      </w:r>
    </w:p>
    <w:p w:rsidR="00FD60FB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integrovaných strategií pro Integrované plány rozvoje území</w:t>
      </w:r>
      <w:r w:rsidR="00532B84">
        <w:rPr>
          <w:rFonts w:cs="Arial"/>
          <w:lang w:eastAsia="en-US"/>
        </w:rPr>
        <w:t xml:space="preserve"> (ITI)</w:t>
      </w:r>
      <w:r w:rsidRPr="00DE10A0">
        <w:rPr>
          <w:rFonts w:cs="Arial"/>
          <w:lang w:eastAsia="en-US"/>
        </w:rPr>
        <w:t>;</w:t>
      </w:r>
    </w:p>
    <w:p w:rsidR="00FD60FB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podpůrné aktivity pro nositele integrovaných přístupů ve formě konzultací, zajištění společné metodiky a projektové podpory od organizací zastřešujících nadpoloviční většinu nositelů integrovaných přístupů v příslušných kategoriích (konkrétně Národní síť MAS a Svaz měst a obcí ČR).</w:t>
      </w:r>
    </w:p>
    <w:p w:rsidR="00117B15" w:rsidRDefault="00117B15" w:rsidP="003D550E">
      <w:pPr>
        <w:rPr>
          <w:rFonts w:cs="Arial"/>
          <w:b/>
          <w:szCs w:val="22"/>
          <w:lang w:eastAsia="en-US"/>
        </w:rPr>
      </w:pPr>
    </w:p>
    <w:p w:rsidR="00117B15" w:rsidRDefault="00117B15" w:rsidP="003D550E">
      <w:pPr>
        <w:rPr>
          <w:rFonts w:cs="Arial"/>
          <w:b/>
          <w:szCs w:val="22"/>
          <w:lang w:eastAsia="en-US"/>
        </w:rPr>
      </w:pPr>
    </w:p>
    <w:p w:rsidR="00117B15" w:rsidRDefault="00117B15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Příjemce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Příjemci jsou subjekty zodpovědné za zajištění realizace projektů. Příjemci připravují vlastní projekty, které realizují, a to buď vlastními silami, </w:t>
      </w:r>
      <w:r w:rsidR="004739FF">
        <w:rPr>
          <w:rFonts w:cs="Arial"/>
          <w:szCs w:val="22"/>
          <w:lang w:eastAsia="en-US"/>
        </w:rPr>
        <w:t>příp.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ve spolupráci s partnery, nebo prostřednictvím externího dodavatele, </w:t>
      </w:r>
      <w:r w:rsidR="004739FF" w:rsidRPr="00E25F3B">
        <w:rPr>
          <w:rFonts w:cs="Arial"/>
          <w:szCs w:val="22"/>
          <w:lang w:eastAsia="en-US"/>
        </w:rPr>
        <w:t>příp</w:t>
      </w:r>
      <w:r w:rsidR="004739FF">
        <w:rPr>
          <w:rFonts w:cs="Arial"/>
          <w:szCs w:val="22"/>
          <w:lang w:eastAsia="en-US"/>
        </w:rPr>
        <w:t>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kombinací těchto variant. </w:t>
      </w:r>
    </w:p>
    <w:p w:rsidR="003D550E" w:rsidRPr="00384941" w:rsidRDefault="003D550E" w:rsidP="003D550E">
      <w:pPr>
        <w:rPr>
          <w:rFonts w:cs="Arial"/>
          <w:b/>
          <w:szCs w:val="22"/>
          <w:lang w:eastAsia="en-US"/>
        </w:rPr>
      </w:pPr>
      <w:r w:rsidRPr="00384941">
        <w:rPr>
          <w:rFonts w:cs="Arial"/>
          <w:b/>
          <w:szCs w:val="22"/>
          <w:lang w:eastAsia="en-US"/>
        </w:rPr>
        <w:t>Říd</w:t>
      </w:r>
      <w:r w:rsidR="00BA4CD9">
        <w:rPr>
          <w:rFonts w:cs="Arial"/>
          <w:b/>
          <w:szCs w:val="22"/>
          <w:lang w:eastAsia="en-US"/>
        </w:rPr>
        <w:t>i</w:t>
      </w:r>
      <w:r w:rsidRPr="00384941">
        <w:rPr>
          <w:rFonts w:cs="Arial"/>
          <w:b/>
          <w:szCs w:val="22"/>
          <w:lang w:eastAsia="en-US"/>
        </w:rPr>
        <w:t xml:space="preserve">cí orgán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nese </w:t>
      </w:r>
      <w:r w:rsidR="007E585E" w:rsidRPr="00E25F3B">
        <w:rPr>
          <w:rFonts w:cs="Arial"/>
          <w:lang w:eastAsia="en-US"/>
        </w:rPr>
        <w:t xml:space="preserve">celkovou </w:t>
      </w:r>
      <w:r w:rsidRPr="00E25F3B">
        <w:rPr>
          <w:rFonts w:cs="Arial"/>
          <w:lang w:eastAsia="en-US"/>
        </w:rPr>
        <w:t>odpovědnost za realizaci operačního programu. Pro každý operační program je určen jeden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 orgán, který sleduje, zda jsou dodržovány zásady operačních programů a zda je pomoc z fondů EU poskytovaná správně a efektivně. V ČR jsou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cími orgány příslušná ministerstva</w:t>
      </w:r>
      <w:r w:rsidR="000D0F46" w:rsidRPr="00E25F3B">
        <w:rPr>
          <w:rFonts w:cs="Arial"/>
          <w:lang w:eastAsia="en-US"/>
        </w:rPr>
        <w:t>, Magistrát hl. města Prahy</w:t>
      </w:r>
      <w:r w:rsidRPr="00E25F3B">
        <w:rPr>
          <w:rFonts w:cs="Arial"/>
          <w:lang w:eastAsia="en-US"/>
        </w:rPr>
        <w:t xml:space="preserve"> nebo regionální rady.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může výkon některých činností delegovat na zprostředkující subjekty. </w:t>
      </w:r>
    </w:p>
    <w:p w:rsidR="00E140C8" w:rsidRPr="00E25F3B" w:rsidRDefault="00E140C8" w:rsidP="001041A2">
      <w:pPr>
        <w:spacing w:before="0"/>
        <w:rPr>
          <w:rFonts w:cs="Arial"/>
          <w:lang w:eastAsia="en-US"/>
        </w:rPr>
      </w:pPr>
    </w:p>
    <w:p w:rsidR="004739FF" w:rsidRDefault="001041A2" w:rsidP="001041A2">
      <w:pPr>
        <w:spacing w:before="0"/>
        <w:rPr>
          <w:rFonts w:cs="Arial"/>
          <w:lang w:eastAsia="en-US"/>
        </w:rPr>
      </w:pPr>
      <w:r w:rsidRPr="00E140C8">
        <w:rPr>
          <w:rFonts w:cs="Arial"/>
          <w:b/>
          <w:lang w:eastAsia="en-US"/>
        </w:rPr>
        <w:t>Říd</w:t>
      </w:r>
      <w:r w:rsidR="00BA4CD9">
        <w:rPr>
          <w:rFonts w:cs="Arial"/>
          <w:b/>
          <w:lang w:eastAsia="en-US"/>
        </w:rPr>
        <w:t>i</w:t>
      </w:r>
      <w:r w:rsidRPr="00E140C8">
        <w:rPr>
          <w:rFonts w:cs="Arial"/>
          <w:b/>
          <w:lang w:eastAsia="en-US"/>
        </w:rPr>
        <w:t>cí dokument</w:t>
      </w:r>
    </w:p>
    <w:p w:rsidR="001041A2" w:rsidRPr="00E140C8" w:rsidRDefault="00E140C8" w:rsidP="007E1220">
      <w:pPr>
        <w:rPr>
          <w:rFonts w:cs="Arial"/>
          <w:lang w:eastAsia="en-US"/>
        </w:rPr>
      </w:pPr>
      <w:r>
        <w:rPr>
          <w:rFonts w:cs="Arial"/>
          <w:lang w:eastAsia="en-US"/>
        </w:rPr>
        <w:t>Z</w:t>
      </w:r>
      <w:r w:rsidR="001041A2" w:rsidRPr="00E140C8">
        <w:rPr>
          <w:rFonts w:cs="Arial"/>
          <w:lang w:eastAsia="en-US"/>
        </w:rPr>
        <w:t>ahrnuje Registraci akce, Rozhodnutí o poskytnutí dotace, Stanovení výdajů na financování akce organizační složky státu.</w:t>
      </w:r>
    </w:p>
    <w:p w:rsidR="001041A2" w:rsidRPr="009D0F9B" w:rsidRDefault="001041A2" w:rsidP="0081123D">
      <w:pPr>
        <w:numPr>
          <w:ilvl w:val="0"/>
          <w:numId w:val="47"/>
        </w:numPr>
        <w:rPr>
          <w:rFonts w:cs="Arial"/>
          <w:lang w:eastAsia="en-US"/>
        </w:rPr>
      </w:pPr>
      <w:r w:rsidRPr="009D0F9B">
        <w:rPr>
          <w:rFonts w:cs="Arial"/>
          <w:lang w:eastAsia="en-US"/>
        </w:rPr>
        <w:t>Rozhodnutí o poskytnutí dotace – vydává se pro projekty CRR</w:t>
      </w:r>
      <w:r w:rsidR="003A4544">
        <w:rPr>
          <w:rFonts w:cs="Arial"/>
          <w:lang w:eastAsia="en-US"/>
        </w:rPr>
        <w:t xml:space="preserve"> a pro projekty nositelů integrovaných strategií</w:t>
      </w:r>
      <w:r w:rsidRPr="009D0F9B">
        <w:rPr>
          <w:rFonts w:cs="Arial"/>
          <w:lang w:eastAsia="en-US"/>
        </w:rPr>
        <w:t>;</w:t>
      </w:r>
    </w:p>
    <w:p w:rsidR="001041A2" w:rsidRPr="009D0F9B" w:rsidRDefault="001041A2" w:rsidP="0081123D">
      <w:pPr>
        <w:numPr>
          <w:ilvl w:val="0"/>
          <w:numId w:val="47"/>
        </w:numPr>
        <w:spacing w:before="0"/>
        <w:rPr>
          <w:rFonts w:cs="Arial"/>
          <w:lang w:eastAsia="en-US"/>
        </w:rPr>
      </w:pPr>
      <w:r w:rsidRPr="009D0F9B">
        <w:rPr>
          <w:rFonts w:cs="Arial"/>
          <w:lang w:eastAsia="en-US"/>
        </w:rPr>
        <w:t>Stanovení výdajů na financování akce organizační složky státu – vydává se pro projekty MMR.</w:t>
      </w:r>
    </w:p>
    <w:p w:rsidR="001041A2" w:rsidRPr="00E25F3B" w:rsidRDefault="001041A2" w:rsidP="001041A2">
      <w:pPr>
        <w:spacing w:before="0"/>
        <w:rPr>
          <w:rFonts w:cs="Arial"/>
          <w:lang w:eastAsia="en-US"/>
        </w:rPr>
      </w:pPr>
    </w:p>
    <w:p w:rsidR="004739FF" w:rsidRDefault="003D550E" w:rsidP="00384941">
      <w:pPr>
        <w:spacing w:before="0"/>
        <w:rPr>
          <w:rFonts w:cs="Arial"/>
          <w:lang w:eastAsia="en-US"/>
        </w:rPr>
      </w:pPr>
      <w:r w:rsidRPr="00E25F3B">
        <w:rPr>
          <w:rFonts w:cs="Arial"/>
          <w:b/>
          <w:lang w:eastAsia="en-US"/>
        </w:rPr>
        <w:t xml:space="preserve">Řízení rizik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Určení, měření </w:t>
      </w:r>
      <w:r w:rsidR="004739FF">
        <w:rPr>
          <w:rFonts w:cs="Arial"/>
          <w:lang w:eastAsia="en-US"/>
        </w:rPr>
        <w:t>a</w:t>
      </w:r>
      <w:r w:rsidRPr="00E25F3B">
        <w:rPr>
          <w:rFonts w:cs="Arial"/>
          <w:lang w:eastAsia="en-US"/>
        </w:rPr>
        <w:t xml:space="preserve"> vyhodnocování rizik, sledování a případné přijímání opatření vedoucích k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omezení </w:t>
      </w:r>
      <w:r w:rsidR="004739FF">
        <w:rPr>
          <w:rFonts w:cs="Arial"/>
          <w:lang w:eastAsia="en-US"/>
        </w:rPr>
        <w:t>identifikovaných</w:t>
      </w:r>
      <w:r w:rsidR="004739F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rizik. </w:t>
      </w:r>
    </w:p>
    <w:p w:rsidR="00D35C25" w:rsidRPr="00773509" w:rsidRDefault="00D35C25" w:rsidP="00D35C25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Sekundární příjemci</w:t>
      </w:r>
    </w:p>
    <w:p w:rsidR="001725BE" w:rsidRDefault="00D35C25">
      <w:pPr>
        <w:rPr>
          <w:rFonts w:cs="Arial"/>
          <w:lang w:eastAsia="en-US"/>
        </w:rPr>
      </w:pPr>
      <w:r w:rsidRPr="00773509">
        <w:rPr>
          <w:rFonts w:cs="Arial"/>
          <w:lang w:eastAsia="en-US"/>
        </w:rPr>
        <w:t>Jedná se o útvary</w:t>
      </w:r>
      <w:r w:rsidR="00EA4573" w:rsidRPr="00773509">
        <w:rPr>
          <w:rFonts w:cs="Arial"/>
          <w:lang w:eastAsia="en-US"/>
        </w:rPr>
        <w:t xml:space="preserve"> na MMR</w:t>
      </w:r>
      <w:r w:rsidRPr="00773509">
        <w:rPr>
          <w:rFonts w:cs="Arial"/>
          <w:lang w:eastAsia="en-US"/>
        </w:rPr>
        <w:t xml:space="preserve"> podílející se na činnostech NOK.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Souběh dotací</w:t>
      </w:r>
      <w:r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Každá oblast podpory programu a každý vybraný projekt bude moci čerpat prostředky pouze z jediného strukturálního fondu, současně žádný projekt nebude moci být podporován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rámci jiného programu, spolufinancovaného EU nebo ČR (v tomto případě by se jednalo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souběh dotací).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Udržitelnost projektu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Udržitelnost je doba, po kterou musí příjemce podpory udržet výstupy projektu. Efekty projektu musí být udrženy v nezměněné podobě zpravidla po dobu pěti let od dne ukončení fyzické realizace projektu, a to v souladu s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článkem 57 Nařízení Rady (ES) č. 1083/2006. Naplňování a udržení hodnot výstupů může být předmětem kontroly ze strany příslušných institucí. Při nesplnění povinnosti udržitelnosti může být žadatel v krajním případě požádán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vrácení dotace nebo její části.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Veřejná zakázka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Předmětem </w:t>
      </w:r>
      <w:r w:rsidR="00B25822" w:rsidRPr="00E25F3B">
        <w:rPr>
          <w:rFonts w:cs="Arial"/>
          <w:lang w:eastAsia="en-US"/>
        </w:rPr>
        <w:t>(</w:t>
      </w:r>
      <w:r w:rsidRPr="00E25F3B">
        <w:rPr>
          <w:rFonts w:cs="Arial"/>
          <w:lang w:eastAsia="en-US"/>
        </w:rPr>
        <w:t>veřejných</w:t>
      </w:r>
      <w:r w:rsidR="00B25822" w:rsidRPr="00E25F3B">
        <w:rPr>
          <w:rFonts w:cs="Arial"/>
          <w:lang w:eastAsia="en-US"/>
        </w:rPr>
        <w:t>)</w:t>
      </w:r>
      <w:r w:rsidRPr="00E25F3B">
        <w:rPr>
          <w:rFonts w:cs="Arial"/>
          <w:lang w:eastAsia="en-US"/>
        </w:rPr>
        <w:t xml:space="preserve"> zakázek je úplatné poskytnutí dodávek či služeb nebo úplatné provedení stavebních prací. Veřejná zakázka je zakázka zadavatele určeného </w:t>
      </w:r>
      <w:r w:rsidR="00D76139" w:rsidRPr="009D0F9B">
        <w:rPr>
          <w:rFonts w:cs="Arial"/>
          <w:lang w:eastAsia="en-US"/>
        </w:rPr>
        <w:t>v § 2 zákona č. 137/2006 Sb., o veřejných zakázkách, ve znění pozdějších předpisů</w:t>
      </w:r>
      <w:r w:rsidR="00D76139" w:rsidRPr="00E25F3B">
        <w:rPr>
          <w:rFonts w:cs="Arial"/>
          <w:lang w:eastAsia="en-US"/>
        </w:rPr>
        <w:t xml:space="preserve">. </w:t>
      </w:r>
      <w:r w:rsidRPr="00E25F3B">
        <w:rPr>
          <w:rFonts w:cs="Arial"/>
          <w:lang w:eastAsia="en-US"/>
        </w:rPr>
        <w:t xml:space="preserve">Veřejná zakázka, kterou je zadavatel povinen zadat podle zákona o veřejných zakázkách, musí být realizována na základě písemné smlouvy. Podle předpokládané hodnoty se veřejné zakázky dělí na veřejné zakázky malého rozsahu, podlimitní a nadlimitní. V případě veřejných zakázek je třeba přísně dbát na dodržování předpisů při zadávání veřejných zakázek. </w:t>
      </w:r>
    </w:p>
    <w:p w:rsidR="00AD5735" w:rsidRPr="00AD5735" w:rsidRDefault="00AD5735" w:rsidP="003D550E">
      <w:pPr>
        <w:rPr>
          <w:rFonts w:cs="Arial"/>
          <w:b/>
          <w:lang w:eastAsia="en-US"/>
        </w:rPr>
      </w:pPr>
      <w:r w:rsidRPr="00AD5735">
        <w:rPr>
          <w:rFonts w:cs="Arial"/>
          <w:b/>
          <w:lang w:eastAsia="en-US"/>
        </w:rPr>
        <w:t>Výběrové řízení</w:t>
      </w:r>
    </w:p>
    <w:p w:rsidR="00AF0724" w:rsidRPr="00E25F3B" w:rsidRDefault="00AD5735" w:rsidP="00AF0724">
      <w:pPr>
        <w:rPr>
          <w:rFonts w:cs="Arial"/>
          <w:szCs w:val="22"/>
        </w:rPr>
      </w:pPr>
      <w:r>
        <w:rPr>
          <w:rFonts w:cs="Arial"/>
          <w:szCs w:val="22"/>
        </w:rPr>
        <w:t>Postup zadavatele, který nepodléhá zákonu č. 137/2006 Sb., jehož účelem je zadání zakázky, a to až do uzavření smlouvy nebo do zrušení výběrového řízení.</w:t>
      </w:r>
      <w:r w:rsidR="00AF072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 xml:space="preserve">Oblasti, </w:t>
      </w:r>
      <w:r w:rsidR="00AF0724" w:rsidRPr="00E25F3B">
        <w:rPr>
          <w:rFonts w:cs="Arial"/>
          <w:szCs w:val="22"/>
        </w:rPr>
        <w:lastRenderedPageBreak/>
        <w:t>které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nejsou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zákonem o veřejných zakázkách upraveny nebo které leží mimo oblast jeho působnosti, se řídí Závaznými postupy pro zadávání zakázek spolufinancovaných ze zdrojů Evropské Unie, nespadajících pod aplikaci zákona č. 137/2006 Sb., o veřejných zakázkách,</w:t>
      </w:r>
      <w:r w:rsidR="00567E7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v programovém období 2007-2013, jež vláda schválila usnesením č. 48 ze dne 12. 1. 2009.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Výzva pro předkládání projektů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Dokument určený pro potenciální žadatele uveřejněný na webových stránkách </w:t>
      </w:r>
      <w:hyperlink r:id="rId11" w:history="1">
        <w:r w:rsidRPr="00E25F3B">
          <w:rPr>
            <w:rStyle w:val="Hypertextovodkaz"/>
            <w:rFonts w:ascii="Arial" w:hAnsi="Arial" w:cs="Arial"/>
            <w:lang w:val="cs-CZ"/>
          </w:rPr>
          <w:t>www.strukturalni-fondy.cz</w:t>
        </w:r>
      </w:hyperlink>
      <w:r w:rsidRPr="00E25F3B">
        <w:rPr>
          <w:rFonts w:cs="Arial"/>
          <w:lang w:eastAsia="en-US"/>
        </w:rPr>
        <w:t>, popřípadě na jiných stránkách vyhlašovatele, a zároveň inzerovaný v tisku. Obsahuje informace o dané oblasti podpory, o podporovaných aktivitách a cílových skupinách. Stanovuje maxima a minima podpory na jeden projekt, vymezení oprávněných žadatelů, termín</w:t>
      </w:r>
      <w:r w:rsidR="002C60BE" w:rsidRPr="00E25F3B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do kdy lze předkládat žádosti a na jakou adresu, ale také informaci o způsobilých výdajích, hodnocení a výběru projektů a další. </w:t>
      </w:r>
    </w:p>
    <w:p w:rsidR="006D2245" w:rsidRDefault="006D2245" w:rsidP="003D550E">
      <w:pPr>
        <w:rPr>
          <w:rFonts w:cs="Arial"/>
          <w:b/>
          <w:lang w:eastAsia="en-US"/>
        </w:rPr>
      </w:pPr>
      <w:r w:rsidRPr="00813CA2">
        <w:rPr>
          <w:rFonts w:cs="Arial"/>
          <w:b/>
          <w:lang w:eastAsia="en-US"/>
        </w:rPr>
        <w:t>Zadávací řízení</w:t>
      </w:r>
      <w:r w:rsidR="00813CA2">
        <w:rPr>
          <w:rFonts w:cs="Arial"/>
          <w:b/>
          <w:lang w:eastAsia="en-US"/>
        </w:rPr>
        <w:t xml:space="preserve"> </w:t>
      </w:r>
    </w:p>
    <w:p w:rsidR="00813CA2" w:rsidRDefault="00813CA2" w:rsidP="00813CA2">
      <w:pPr>
        <w:rPr>
          <w:rFonts w:cs="Arial"/>
          <w:b/>
          <w:lang w:eastAsia="en-US"/>
        </w:rPr>
      </w:pPr>
      <w:r>
        <w:rPr>
          <w:rFonts w:cs="Arial"/>
          <w:szCs w:val="22"/>
        </w:rPr>
        <w:t xml:space="preserve">Postup zadavatele, který se řídí zákonem č. 137/2006 Sb., jehož účelem je zadání veřejné zakázky, a to až do uzavření smlouvy nebo do zrušení zadávacího řízení. 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Způsobilé výdaje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Výdaje, které byly uskutečněny v rámci období stanoveného v</w:t>
      </w:r>
      <w:r w:rsidR="006F3008" w:rsidRPr="00E25F3B">
        <w:rPr>
          <w:rFonts w:cs="Arial"/>
          <w:lang w:eastAsia="en-US"/>
        </w:rPr>
        <w:t> říd</w:t>
      </w:r>
      <w:r w:rsidR="00BA4CD9">
        <w:rPr>
          <w:rFonts w:cs="Arial"/>
          <w:lang w:eastAsia="en-US"/>
        </w:rPr>
        <w:t>i</w:t>
      </w:r>
      <w:r w:rsidR="006F3008" w:rsidRPr="00E25F3B">
        <w:rPr>
          <w:rFonts w:cs="Arial"/>
          <w:lang w:eastAsia="en-US"/>
        </w:rPr>
        <w:t>cím dokumentu či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právním aktu o poskytnutí podpory, a které jsou v souladu s příslušnými předpisy EU a ČR. Tyto výdaje lze hradit z prostředků OPTP. </w:t>
      </w:r>
    </w:p>
    <w:p w:rsidR="003D550E" w:rsidRPr="00E25F3B" w:rsidRDefault="007012F1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Zprostředkující subjekt </w:t>
      </w:r>
      <w:r w:rsidR="003D550E" w:rsidRPr="00E25F3B">
        <w:rPr>
          <w:rFonts w:cs="Arial"/>
          <w:b/>
          <w:lang w:eastAsia="en-US"/>
        </w:rPr>
        <w:t xml:space="preserve">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Subjekt, na který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deleguje výkon některých svých činností. Rozsah delegovaných činností je stanoven formou písemné dohody mezi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 orgánem a zprostředkujícím subjektem. Zprostředkujícím subjektem OPTP je Centrum pro regionální rozvoj</w:t>
      </w:r>
      <w:r w:rsidR="00807A59">
        <w:rPr>
          <w:rFonts w:cs="Arial"/>
          <w:lang w:eastAsia="en-US"/>
        </w:rPr>
        <w:t xml:space="preserve"> ČR</w:t>
      </w:r>
      <w:r w:rsidRPr="00E25F3B">
        <w:rPr>
          <w:rFonts w:cs="Arial"/>
          <w:lang w:eastAsia="en-US"/>
        </w:rPr>
        <w:t xml:space="preserve">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Žadatel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Subjekt, který předkládá svou projektovou žádost k hodnocení za účelem získání podpory ze strukturálních fondů, resp. z OPTP.</w:t>
      </w:r>
    </w:p>
    <w:p w:rsidR="003D550E" w:rsidRPr="00E25F3B" w:rsidRDefault="003D550E" w:rsidP="003D550E">
      <w:pPr>
        <w:pStyle w:val="S1"/>
        <w:pageBreakBefore/>
        <w:tabs>
          <w:tab w:val="clear" w:pos="360"/>
        </w:tabs>
        <w:rPr>
          <w:rFonts w:cs="Arial"/>
        </w:rPr>
      </w:pPr>
      <w:bookmarkStart w:id="25" w:name="_Toc243199643"/>
      <w:bookmarkStart w:id="26" w:name="_Toc418076343"/>
      <w:r w:rsidRPr="00E25F3B">
        <w:rPr>
          <w:rFonts w:cs="Arial"/>
        </w:rPr>
        <w:lastRenderedPageBreak/>
        <w:t>Seznam použitých zkratek</w:t>
      </w:r>
      <w:bookmarkEnd w:id="25"/>
      <w:bookmarkEnd w:id="26"/>
      <w:r w:rsidRPr="00E25F3B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072"/>
      </w:tblGrid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BA4CD9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BA4CD9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Auditní orgán (odbor MF)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CRR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Centrum pro regionální rozvoj ČR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Česká republika</w:t>
            </w:r>
          </w:p>
        </w:tc>
      </w:tr>
      <w:tr w:rsidR="00FE0A42" w:rsidRPr="00E25F3B">
        <w:trPr>
          <w:trHeight w:val="454"/>
          <w:jc w:val="center"/>
        </w:trPr>
        <w:tc>
          <w:tcPr>
            <w:tcW w:w="1346" w:type="dxa"/>
          </w:tcPr>
          <w:p w:rsidR="00FE0A42" w:rsidRPr="00E25F3B" w:rsidRDefault="00FE0A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</w:t>
            </w:r>
          </w:p>
        </w:tc>
        <w:tc>
          <w:tcPr>
            <w:tcW w:w="9072" w:type="dxa"/>
            <w:vAlign w:val="center"/>
          </w:tcPr>
          <w:p w:rsidR="00FE0A42" w:rsidRPr="00E25F3B" w:rsidRDefault="00FE0A42" w:rsidP="001D3521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Dotační informační systém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EDS</w:t>
            </w:r>
          </w:p>
        </w:tc>
        <w:tc>
          <w:tcPr>
            <w:tcW w:w="9072" w:type="dxa"/>
            <w:vAlign w:val="center"/>
          </w:tcPr>
          <w:p w:rsidR="005439B8" w:rsidRPr="00E25F3B" w:rsidRDefault="005439B8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Evidenční dotační 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EMZ</w:t>
            </w:r>
          </w:p>
        </w:tc>
        <w:tc>
          <w:tcPr>
            <w:tcW w:w="9072" w:type="dxa"/>
            <w:vAlign w:val="center"/>
          </w:tcPr>
          <w:p w:rsidR="00D86746" w:rsidRPr="00E25F3B" w:rsidRDefault="00D867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Etapová monitorovací zpráva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ERDF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Evropský fond pro regionální rozvoj (</w:t>
            </w:r>
            <w:proofErr w:type="spellStart"/>
            <w:r w:rsidRPr="00E25F3B">
              <w:rPr>
                <w:rFonts w:cs="Arial"/>
                <w:szCs w:val="22"/>
              </w:rPr>
              <w:t>European</w:t>
            </w:r>
            <w:proofErr w:type="spellEnd"/>
            <w:r w:rsidRPr="00E25F3B">
              <w:rPr>
                <w:rFonts w:cs="Arial"/>
                <w:szCs w:val="22"/>
              </w:rPr>
              <w:t xml:space="preserve"> </w:t>
            </w:r>
            <w:proofErr w:type="spellStart"/>
            <w:r w:rsidRPr="00E25F3B">
              <w:rPr>
                <w:rFonts w:cs="Arial"/>
                <w:szCs w:val="22"/>
              </w:rPr>
              <w:t>Regional</w:t>
            </w:r>
            <w:proofErr w:type="spellEnd"/>
            <w:r w:rsidRPr="00E25F3B">
              <w:rPr>
                <w:rFonts w:cs="Arial"/>
                <w:szCs w:val="22"/>
              </w:rPr>
              <w:t xml:space="preserve"> </w:t>
            </w:r>
            <w:proofErr w:type="spellStart"/>
            <w:r w:rsidRPr="00E25F3B">
              <w:rPr>
                <w:rFonts w:cs="Arial"/>
                <w:szCs w:val="22"/>
              </w:rPr>
              <w:t>Development</w:t>
            </w:r>
            <w:proofErr w:type="spellEnd"/>
            <w:r w:rsidRPr="00E25F3B">
              <w:rPr>
                <w:rFonts w:cs="Arial"/>
                <w:szCs w:val="22"/>
              </w:rPr>
              <w:t xml:space="preserve"> </w:t>
            </w:r>
            <w:proofErr w:type="spellStart"/>
            <w:r w:rsidRPr="00E25F3B">
              <w:rPr>
                <w:rFonts w:cs="Arial"/>
                <w:szCs w:val="22"/>
              </w:rPr>
              <w:t>Fund</w:t>
            </w:r>
            <w:proofErr w:type="spellEnd"/>
            <w:r w:rsidRPr="00E25F3B">
              <w:rPr>
                <w:rFonts w:cs="Arial"/>
                <w:szCs w:val="22"/>
              </w:rPr>
              <w:t>)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společenství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EU</w:t>
            </w:r>
          </w:p>
        </w:tc>
        <w:tc>
          <w:tcPr>
            <w:tcW w:w="9072" w:type="dxa"/>
            <w:vAlign w:val="center"/>
          </w:tcPr>
          <w:p w:rsidR="003D550E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unie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</w:t>
            </w:r>
            <w:r w:rsidR="00E64169" w:rsidRPr="00E25F3B">
              <w:rPr>
                <w:rFonts w:cs="Arial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Finanční útvar</w:t>
            </w:r>
            <w:r w:rsidR="00E64169" w:rsidRPr="00E25F3B">
              <w:rPr>
                <w:rFonts w:cs="Arial"/>
                <w:szCs w:val="22"/>
              </w:rPr>
              <w:t xml:space="preserve"> – </w:t>
            </w:r>
            <w:r w:rsidR="00EA4573">
              <w:rPr>
                <w:rFonts w:cs="Arial"/>
                <w:szCs w:val="22"/>
              </w:rPr>
              <w:t>o</w:t>
            </w:r>
            <w:r w:rsidR="00E64169" w:rsidRPr="00E25F3B">
              <w:rPr>
                <w:rFonts w:cs="Arial"/>
                <w:szCs w:val="22"/>
              </w:rPr>
              <w:t>dbor rozpočtu MMR</w:t>
            </w:r>
          </w:p>
        </w:tc>
      </w:tr>
      <w:tr w:rsidR="00A145C1" w:rsidRPr="00E25F3B">
        <w:trPr>
          <w:trHeight w:val="454"/>
          <w:jc w:val="center"/>
        </w:trPr>
        <w:tc>
          <w:tcPr>
            <w:tcW w:w="1346" w:type="dxa"/>
          </w:tcPr>
          <w:p w:rsidR="00A145C1" w:rsidRPr="00E25F3B" w:rsidRDefault="00A145C1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FÚ2</w:t>
            </w:r>
          </w:p>
        </w:tc>
        <w:tc>
          <w:tcPr>
            <w:tcW w:w="9072" w:type="dxa"/>
            <w:vAlign w:val="center"/>
          </w:tcPr>
          <w:p w:rsidR="00A145C1" w:rsidRPr="00E25F3B" w:rsidRDefault="00A145C1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Finanční útvar – </w:t>
            </w:r>
            <w:r w:rsidR="00EA4573">
              <w:rPr>
                <w:rFonts w:cs="Arial"/>
                <w:szCs w:val="22"/>
              </w:rPr>
              <w:t>o</w:t>
            </w:r>
            <w:r w:rsidRPr="00E25F3B">
              <w:rPr>
                <w:rFonts w:cs="Arial"/>
                <w:szCs w:val="22"/>
              </w:rPr>
              <w:t>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Fond soudržnosti</w:t>
            </w:r>
          </w:p>
        </w:tc>
      </w:tr>
      <w:tr w:rsidR="004B1225" w:rsidRPr="00E25F3B">
        <w:trPr>
          <w:trHeight w:val="454"/>
          <w:jc w:val="center"/>
        </w:trPr>
        <w:tc>
          <w:tcPr>
            <w:tcW w:w="1346" w:type="dxa"/>
          </w:tcPr>
          <w:p w:rsidR="004B1225" w:rsidRPr="00E25F3B" w:rsidRDefault="004B1225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HoP</w:t>
            </w:r>
            <w:proofErr w:type="spellEnd"/>
          </w:p>
        </w:tc>
        <w:tc>
          <w:tcPr>
            <w:tcW w:w="9072" w:type="dxa"/>
            <w:vAlign w:val="center"/>
          </w:tcPr>
          <w:p w:rsidR="004B1225" w:rsidRPr="00E25F3B" w:rsidRDefault="004B1225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Hlášení o pokroku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Hospodářská a sociální soudržnost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IPRÚ</w:t>
            </w:r>
          </w:p>
        </w:tc>
        <w:tc>
          <w:tcPr>
            <w:tcW w:w="9072" w:type="dxa"/>
            <w:vAlign w:val="center"/>
          </w:tcPr>
          <w:p w:rsidR="003A4544" w:rsidRPr="00E25F3B" w:rsidRDefault="003A4544" w:rsidP="00EC52F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Integrovaný plán rozvoje území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Informační systém</w:t>
            </w:r>
          </w:p>
        </w:tc>
      </w:tr>
      <w:tr w:rsidR="00C8774B" w:rsidRPr="00E25F3B">
        <w:trPr>
          <w:trHeight w:val="454"/>
          <w:jc w:val="center"/>
        </w:trPr>
        <w:tc>
          <w:tcPr>
            <w:tcW w:w="1346" w:type="dxa"/>
          </w:tcPr>
          <w:p w:rsidR="00C8774B" w:rsidRPr="00E25F3B" w:rsidRDefault="00C8774B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ISSP</w:t>
            </w:r>
          </w:p>
        </w:tc>
        <w:tc>
          <w:tcPr>
            <w:tcW w:w="9072" w:type="dxa"/>
            <w:vAlign w:val="center"/>
          </w:tcPr>
          <w:p w:rsidR="00C8774B" w:rsidRPr="00E25F3B" w:rsidRDefault="00C8774B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Integrovaný systém státní pokladny</w:t>
            </w:r>
          </w:p>
        </w:tc>
      </w:tr>
      <w:tr w:rsidR="00E307F9" w:rsidRPr="00E25F3B">
        <w:trPr>
          <w:trHeight w:val="454"/>
          <w:jc w:val="center"/>
        </w:trPr>
        <w:tc>
          <w:tcPr>
            <w:tcW w:w="1346" w:type="dxa"/>
          </w:tcPr>
          <w:p w:rsidR="00E307F9" w:rsidRPr="00E25F3B" w:rsidRDefault="00E307F9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szCs w:val="22"/>
              </w:rPr>
              <w:t>IS VZ US</w:t>
            </w:r>
          </w:p>
        </w:tc>
        <w:tc>
          <w:tcPr>
            <w:tcW w:w="9072" w:type="dxa"/>
            <w:vAlign w:val="center"/>
          </w:tcPr>
          <w:p w:rsidR="00E307F9" w:rsidRPr="00E25F3B" w:rsidRDefault="00E307F9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Informační systém o veřejných zakázkách – </w:t>
            </w:r>
            <w:proofErr w:type="spellStart"/>
            <w:r>
              <w:rPr>
                <w:rFonts w:cs="Arial"/>
              </w:rPr>
              <w:t>uveřejňovací</w:t>
            </w:r>
            <w:proofErr w:type="spellEnd"/>
            <w:r>
              <w:rPr>
                <w:rFonts w:cs="Arial"/>
              </w:rPr>
              <w:t xml:space="preserve"> subsystém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ITI</w:t>
            </w:r>
          </w:p>
        </w:tc>
        <w:tc>
          <w:tcPr>
            <w:tcW w:w="9072" w:type="dxa"/>
            <w:vAlign w:val="center"/>
          </w:tcPr>
          <w:p w:rsidR="003A4544" w:rsidRDefault="00E15344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Integrované územní investice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MAS</w:t>
            </w:r>
          </w:p>
        </w:tc>
        <w:tc>
          <w:tcPr>
            <w:tcW w:w="9072" w:type="dxa"/>
            <w:vAlign w:val="center"/>
          </w:tcPr>
          <w:p w:rsidR="003A4544" w:rsidRDefault="003A4544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Místní akční skupina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financí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MFTK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Metodik</w:t>
            </w:r>
            <w:r w:rsidR="00807A59">
              <w:rPr>
                <w:rFonts w:cs="Arial"/>
              </w:rPr>
              <w:t>a</w:t>
            </w:r>
            <w:r w:rsidRPr="00E25F3B">
              <w:rPr>
                <w:rFonts w:cs="Arial"/>
              </w:rPr>
              <w:t xml:space="preserve"> finančních toků a kontroly programů spolufinancovaných ze strukturálních fondů a Fondu soudržnosti a Evropského rybářského fondu na programové období 2007–2013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MMR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pro místní rozvoj </w:t>
            </w:r>
          </w:p>
        </w:tc>
      </w:tr>
      <w:tr w:rsidR="0004068E" w:rsidRPr="00E25F3B">
        <w:trPr>
          <w:trHeight w:val="454"/>
          <w:jc w:val="center"/>
        </w:trPr>
        <w:tc>
          <w:tcPr>
            <w:tcW w:w="1346" w:type="dxa"/>
          </w:tcPr>
          <w:p w:rsidR="0004068E" w:rsidRPr="00E25F3B" w:rsidRDefault="0004068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</w:t>
            </w:r>
          </w:p>
        </w:tc>
        <w:tc>
          <w:tcPr>
            <w:tcW w:w="9072" w:type="dxa"/>
            <w:vAlign w:val="center"/>
          </w:tcPr>
          <w:p w:rsidR="0004068E" w:rsidRPr="00E25F3B" w:rsidRDefault="0004068E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Metodický pokyn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fond (odbor MF)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NKÚ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Nejvyšší kontrolní úřad ČR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lastRenderedPageBreak/>
              <w:t>NOK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orgán pro koordinaci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NSRR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strategický referenční rámec</w:t>
            </w:r>
          </w:p>
        </w:tc>
      </w:tr>
      <w:tr w:rsidR="001C61B7" w:rsidRPr="00E25F3B">
        <w:trPr>
          <w:trHeight w:val="454"/>
          <w:jc w:val="center"/>
        </w:trPr>
        <w:tc>
          <w:tcPr>
            <w:tcW w:w="1346" w:type="dxa"/>
          </w:tcPr>
          <w:p w:rsidR="001C61B7" w:rsidRPr="00E25F3B" w:rsidRDefault="001C61B7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SOIA</w:t>
            </w:r>
          </w:p>
        </w:tc>
        <w:tc>
          <w:tcPr>
            <w:tcW w:w="9072" w:type="dxa"/>
            <w:vAlign w:val="center"/>
          </w:tcPr>
          <w:p w:rsidR="001C61B7" w:rsidRPr="00E25F3B" w:rsidRDefault="001C61B7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Samostatné oddělení interního auditu</w:t>
            </w:r>
          </w:p>
        </w:tc>
      </w:tr>
      <w:tr w:rsidR="005C1E5A" w:rsidRPr="00E25F3B">
        <w:trPr>
          <w:trHeight w:val="454"/>
          <w:jc w:val="center"/>
        </w:trPr>
        <w:tc>
          <w:tcPr>
            <w:tcW w:w="1346" w:type="dxa"/>
          </w:tcPr>
          <w:p w:rsidR="005C1E5A" w:rsidRPr="00E25F3B" w:rsidRDefault="005C1E5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OLAF</w:t>
            </w:r>
          </w:p>
        </w:tc>
        <w:tc>
          <w:tcPr>
            <w:tcW w:w="9072" w:type="dxa"/>
            <w:vAlign w:val="center"/>
          </w:tcPr>
          <w:p w:rsidR="005C1E5A" w:rsidRPr="00E25F3B" w:rsidRDefault="003233C4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Evropský úřad pro boj proti podvodům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OM 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Operační manuál </w:t>
            </w:r>
          </w:p>
        </w:tc>
      </w:tr>
      <w:tr w:rsidR="00F759F8" w:rsidRPr="00E25F3B">
        <w:trPr>
          <w:trHeight w:val="454"/>
          <w:jc w:val="center"/>
        </w:trPr>
        <w:tc>
          <w:tcPr>
            <w:tcW w:w="1346" w:type="dxa"/>
          </w:tcPr>
          <w:p w:rsidR="00F759F8" w:rsidRPr="00E25F3B" w:rsidRDefault="00F759F8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</w:t>
            </w:r>
          </w:p>
        </w:tc>
        <w:tc>
          <w:tcPr>
            <w:tcW w:w="9072" w:type="dxa"/>
            <w:vAlign w:val="center"/>
          </w:tcPr>
          <w:p w:rsidR="00F759F8" w:rsidRPr="00E25F3B" w:rsidRDefault="00F759F8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Operační program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OPTP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Operační program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</w:rPr>
            </w:pPr>
            <w:r w:rsidRPr="00E25F3B">
              <w:rPr>
                <w:rFonts w:cs="Arial"/>
                <w:szCs w:val="22"/>
              </w:rPr>
              <w:t>Odbor rozpočtu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OSMS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správy monitorovacího systému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Organizační složka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OÚFS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PCO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Platební a certifikační orgán </w:t>
            </w:r>
          </w:p>
        </w:tc>
      </w:tr>
      <w:tr w:rsidR="009D5442" w:rsidRPr="00E25F3B">
        <w:trPr>
          <w:trHeight w:val="454"/>
          <w:jc w:val="center"/>
        </w:trPr>
        <w:tc>
          <w:tcPr>
            <w:tcW w:w="1346" w:type="dxa"/>
          </w:tcPr>
          <w:p w:rsidR="009D5442" w:rsidRPr="00E25F3B" w:rsidRDefault="009D54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RPD</w:t>
            </w:r>
          </w:p>
        </w:tc>
        <w:tc>
          <w:tcPr>
            <w:tcW w:w="9072" w:type="dxa"/>
            <w:vAlign w:val="center"/>
          </w:tcPr>
          <w:p w:rsidR="009D5442" w:rsidRPr="00E25F3B" w:rsidRDefault="009D5442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Rozpočtová položka druhová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ŘO OPTP</w:t>
            </w:r>
          </w:p>
        </w:tc>
        <w:tc>
          <w:tcPr>
            <w:tcW w:w="9072" w:type="dxa"/>
          </w:tcPr>
          <w:p w:rsidR="003D550E" w:rsidRPr="00E25F3B" w:rsidRDefault="003D550E" w:rsidP="00BA4CD9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Pr="00E25F3B">
              <w:rPr>
                <w:rFonts w:cs="Arial"/>
                <w:szCs w:val="22"/>
              </w:rPr>
              <w:t>cí orgán Operačního programu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SF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Strukturální fondy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SMVS</w:t>
            </w:r>
          </w:p>
        </w:tc>
        <w:tc>
          <w:tcPr>
            <w:tcW w:w="9072" w:type="dxa"/>
          </w:tcPr>
          <w:p w:rsidR="005439B8" w:rsidRPr="00E25F3B" w:rsidRDefault="005439B8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Správa majetku ve vlastnictví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SR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Státní rozpočet</w:t>
            </w:r>
          </w:p>
        </w:tc>
      </w:tr>
      <w:tr w:rsidR="007916A0" w:rsidRPr="00E25F3B">
        <w:trPr>
          <w:trHeight w:val="454"/>
          <w:jc w:val="center"/>
        </w:trPr>
        <w:tc>
          <w:tcPr>
            <w:tcW w:w="1346" w:type="dxa"/>
          </w:tcPr>
          <w:p w:rsidR="007916A0" w:rsidRPr="00E25F3B" w:rsidRDefault="007916A0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ÚOHS</w:t>
            </w:r>
          </w:p>
        </w:tc>
        <w:tc>
          <w:tcPr>
            <w:tcW w:w="9072" w:type="dxa"/>
          </w:tcPr>
          <w:p w:rsidR="007916A0" w:rsidRPr="00E25F3B" w:rsidRDefault="007916A0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Úřad pro ochranu hospodářské soutěže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VK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Výběrová komise OPTP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Výběrové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ZMZ</w:t>
            </w:r>
          </w:p>
        </w:tc>
        <w:tc>
          <w:tcPr>
            <w:tcW w:w="9072" w:type="dxa"/>
          </w:tcPr>
          <w:p w:rsidR="00D86746" w:rsidRPr="00E25F3B" w:rsidRDefault="00D86746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Závěrečná monitorovací zpráva</w:t>
            </w:r>
          </w:p>
        </w:tc>
      </w:tr>
      <w:tr w:rsidR="0012050A" w:rsidRPr="00E25F3B">
        <w:trPr>
          <w:trHeight w:val="454"/>
          <w:jc w:val="center"/>
        </w:trPr>
        <w:tc>
          <w:tcPr>
            <w:tcW w:w="1346" w:type="dxa"/>
          </w:tcPr>
          <w:p w:rsidR="0012050A" w:rsidRPr="00E25F3B" w:rsidRDefault="0012050A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ZoK</w:t>
            </w:r>
            <w:proofErr w:type="spellEnd"/>
          </w:p>
        </w:tc>
        <w:tc>
          <w:tcPr>
            <w:tcW w:w="9072" w:type="dxa"/>
          </w:tcPr>
          <w:p w:rsidR="0012050A" w:rsidRPr="00E25F3B" w:rsidRDefault="0012050A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Zákon o kontrole (kontrolní řád)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ZS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Zprostředkující subjekt 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Zadávací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ZŽoP</w:t>
            </w:r>
            <w:proofErr w:type="spellEnd"/>
          </w:p>
        </w:tc>
        <w:tc>
          <w:tcPr>
            <w:tcW w:w="9072" w:type="dxa"/>
          </w:tcPr>
          <w:p w:rsidR="00D86746" w:rsidRPr="00E25F3B" w:rsidRDefault="008806FB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</w:t>
            </w:r>
            <w:r w:rsidR="00D86746" w:rsidRPr="00E25F3B">
              <w:rPr>
                <w:rFonts w:cs="Arial"/>
                <w:szCs w:val="22"/>
              </w:rPr>
              <w:t>žádost o platbu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ŽoP</w:t>
            </w:r>
            <w:proofErr w:type="spellEnd"/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Žádost o platbu</w:t>
            </w:r>
          </w:p>
        </w:tc>
      </w:tr>
    </w:tbl>
    <w:p w:rsidR="003D550E" w:rsidRPr="00E25F3B" w:rsidRDefault="003D550E" w:rsidP="007C0105">
      <w:pPr>
        <w:rPr>
          <w:rFonts w:cs="Arial"/>
          <w:lang w:eastAsia="en-US"/>
        </w:rPr>
        <w:sectPr w:rsidR="003D550E" w:rsidRPr="00E25F3B" w:rsidSect="00F554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A14C6B" w:rsidRPr="004C364A" w:rsidRDefault="00A14C6B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27" w:name="_Toc418076344"/>
      <w:bookmarkEnd w:id="14"/>
      <w:bookmarkEnd w:id="15"/>
      <w:bookmarkEnd w:id="16"/>
      <w:bookmarkEnd w:id="17"/>
      <w:r w:rsidRPr="004C364A">
        <w:rPr>
          <w:rFonts w:cs="Arial"/>
        </w:rPr>
        <w:lastRenderedPageBreak/>
        <w:t>1.</w:t>
      </w:r>
      <w:r w:rsidRPr="004C364A">
        <w:rPr>
          <w:rFonts w:cs="Arial"/>
        </w:rPr>
        <w:tab/>
        <w:t>Operační program Technická pomoc</w:t>
      </w:r>
      <w:bookmarkEnd w:id="27"/>
    </w:p>
    <w:p w:rsidR="00A14C6B" w:rsidRPr="00E25F3B" w:rsidRDefault="00A14C6B" w:rsidP="00A14C6B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816537" w:rsidRPr="00BB459A" w:rsidRDefault="00816537" w:rsidP="00BB459A">
      <w:pPr>
        <w:rPr>
          <w:rFonts w:cs="Arial"/>
          <w:b/>
          <w:szCs w:val="22"/>
        </w:rPr>
      </w:pPr>
      <w:bookmarkStart w:id="28" w:name="_Toc243199645"/>
      <w:bookmarkStart w:id="29" w:name="_Toc190584471"/>
      <w:bookmarkStart w:id="30" w:name="_Toc190587020"/>
      <w:bookmarkStart w:id="31" w:name="_Toc190587089"/>
      <w:bookmarkStart w:id="32" w:name="_Toc204065672"/>
      <w:r w:rsidRPr="00BB459A">
        <w:rPr>
          <w:rFonts w:cs="Arial"/>
          <w:b/>
          <w:szCs w:val="22"/>
        </w:rPr>
        <w:t>Zaměření programu</w:t>
      </w:r>
      <w:bookmarkEnd w:id="28"/>
    </w:p>
    <w:bookmarkEnd w:id="29"/>
    <w:bookmarkEnd w:id="30"/>
    <w:bookmarkEnd w:id="31"/>
    <w:bookmarkEnd w:id="32"/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Operační program Technická pomoc je určen pro zajištění </w:t>
      </w:r>
      <w:r w:rsidR="003A645E" w:rsidRPr="00E25F3B">
        <w:rPr>
          <w:rFonts w:cs="Arial"/>
          <w:lang w:eastAsia="en-US"/>
        </w:rPr>
        <w:t>aktivit spjatých s řízením a koordinací</w:t>
      </w:r>
      <w:r w:rsidRPr="00E25F3B">
        <w:rPr>
          <w:rFonts w:cs="Arial"/>
          <w:lang w:eastAsia="en-US"/>
        </w:rPr>
        <w:t xml:space="preserve"> </w:t>
      </w:r>
      <w:r w:rsidR="001D3521" w:rsidRPr="00E25F3B">
        <w:rPr>
          <w:rFonts w:cs="Arial"/>
          <w:lang w:eastAsia="en-US"/>
        </w:rPr>
        <w:t xml:space="preserve">Národního strategického referenčního rámce a všech </w:t>
      </w:r>
      <w:r w:rsidR="003A645E" w:rsidRPr="00E25F3B">
        <w:rPr>
          <w:rFonts w:cs="Arial"/>
          <w:lang w:eastAsia="en-US"/>
        </w:rPr>
        <w:t>o</w:t>
      </w:r>
      <w:r w:rsidR="001D3521" w:rsidRPr="00E25F3B">
        <w:rPr>
          <w:rFonts w:cs="Arial"/>
          <w:lang w:eastAsia="en-US"/>
        </w:rPr>
        <w:t>peračních programů</w:t>
      </w:r>
      <w:r w:rsidRPr="00E25F3B">
        <w:rPr>
          <w:rFonts w:cs="Arial"/>
          <w:lang w:eastAsia="en-US"/>
        </w:rPr>
        <w:t xml:space="preserve"> v ČR v letech 2007-2013, a pro aktivity spojené s využíváním prostředků fondů EU vyžadující jednotný přístup na národní úrovni. </w:t>
      </w:r>
    </w:p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 identifikovaných problémů řízení a koordinace fondů</w:t>
      </w:r>
      <w:r w:rsidR="00416954" w:rsidRPr="00E25F3B">
        <w:rPr>
          <w:rFonts w:cs="Arial"/>
          <w:lang w:eastAsia="en-US"/>
        </w:rPr>
        <w:t xml:space="preserve"> </w:t>
      </w:r>
      <w:r w:rsidR="00D634A1" w:rsidRPr="00E25F3B">
        <w:rPr>
          <w:rFonts w:cs="Arial"/>
          <w:lang w:eastAsia="en-US"/>
        </w:rPr>
        <w:t>Evropské unie (dále jen „</w:t>
      </w:r>
      <w:r w:rsidR="00416954" w:rsidRPr="00E25F3B">
        <w:rPr>
          <w:rFonts w:cs="Arial"/>
          <w:lang w:eastAsia="en-US"/>
        </w:rPr>
        <w:t>EU</w:t>
      </w:r>
      <w:r w:rsidR="00D634A1" w:rsidRPr="00E25F3B">
        <w:rPr>
          <w:rFonts w:cs="Arial"/>
          <w:lang w:eastAsia="en-US"/>
        </w:rPr>
        <w:t>“)</w:t>
      </w:r>
      <w:r w:rsidRPr="00E25F3B">
        <w:rPr>
          <w:rFonts w:cs="Arial"/>
          <w:lang w:eastAsia="en-US"/>
        </w:rPr>
        <w:t xml:space="preserve"> na základě</w:t>
      </w:r>
      <w:r w:rsidR="00C20446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SWOT analýz</w:t>
      </w:r>
      <w:r w:rsidR="00C20446" w:rsidRPr="00E25F3B">
        <w:rPr>
          <w:rFonts w:cs="Arial"/>
          <w:lang w:eastAsia="en-US"/>
        </w:rPr>
        <w:t xml:space="preserve"> v programovém dokumentu OPTP</w:t>
      </w:r>
      <w:r w:rsidRPr="00E25F3B">
        <w:rPr>
          <w:rFonts w:cs="Arial"/>
          <w:lang w:eastAsia="en-US"/>
        </w:rPr>
        <w:t xml:space="preserve"> byly stanoveny následující cíle Operačního programu Technická pomoc:</w:t>
      </w:r>
    </w:p>
    <w:p w:rsidR="00FB6B4D" w:rsidRDefault="00FB6B4D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</w:rPr>
      </w:pPr>
      <w:r w:rsidRPr="00E25F3B">
        <w:rPr>
          <w:rFonts w:cs="Arial"/>
          <w:b/>
        </w:rPr>
        <w:t>Globálním cílem OPTP</w:t>
      </w:r>
      <w:r w:rsidRPr="00E25F3B">
        <w:rPr>
          <w:rFonts w:cs="Arial"/>
        </w:rPr>
        <w:t xml:space="preserve"> je posílit a zlepšit jednotné centrální řízení a koordinaci programů spolufinancovaných z fondů EU na úrovni ČR a tím přispět k zajištění naplnění stanovených cílů </w:t>
      </w:r>
      <w:r w:rsidR="0004068E" w:rsidRPr="00E25F3B">
        <w:rPr>
          <w:rFonts w:cs="Arial"/>
        </w:rPr>
        <w:t xml:space="preserve">Národního strategického referenčního rámce </w:t>
      </w:r>
      <w:r w:rsidRPr="00E25F3B">
        <w:rPr>
          <w:rFonts w:cs="Arial"/>
        </w:rPr>
        <w:t xml:space="preserve">ČR </w:t>
      </w:r>
      <w:r w:rsidR="0004068E" w:rsidRPr="00E25F3B">
        <w:rPr>
          <w:rFonts w:cs="Arial"/>
          <w:szCs w:val="22"/>
        </w:rPr>
        <w:t>(dále jen „</w:t>
      </w:r>
      <w:r w:rsidR="0004068E" w:rsidRPr="00E25F3B">
        <w:rPr>
          <w:rFonts w:cs="Arial"/>
        </w:rPr>
        <w:t xml:space="preserve">NSRR“) </w:t>
      </w:r>
      <w:r w:rsidRPr="00E25F3B">
        <w:rPr>
          <w:rFonts w:cs="Arial"/>
        </w:rPr>
        <w:t>v 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2013, zvýšit celkovou úroveň řízení a monitorování při respektování zásad řádného finančního řízení dle čl</w:t>
      </w:r>
      <w:r w:rsidR="00557E1E" w:rsidRPr="00E25F3B">
        <w:rPr>
          <w:rFonts w:cs="Arial"/>
        </w:rPr>
        <w:t>.</w:t>
      </w:r>
      <w:r w:rsidRPr="00E25F3B">
        <w:rPr>
          <w:rFonts w:cs="Arial"/>
        </w:rPr>
        <w:t xml:space="preserve"> 14</w:t>
      </w:r>
      <w:r w:rsidR="006A730B" w:rsidRPr="00E25F3B">
        <w:rPr>
          <w:rFonts w:cs="Arial"/>
        </w:rPr>
        <w:t xml:space="preserve"> </w:t>
      </w:r>
      <w:r w:rsidR="006A730B" w:rsidRPr="00E25F3B">
        <w:t>nařízení Rady (ES) č.1083/2006 (dále jen</w:t>
      </w:r>
      <w:r w:rsidRPr="00E25F3B">
        <w:rPr>
          <w:rFonts w:cs="Arial"/>
        </w:rPr>
        <w:t xml:space="preserve"> </w:t>
      </w:r>
      <w:r w:rsidR="006A730B" w:rsidRPr="00E25F3B">
        <w:rPr>
          <w:rFonts w:cs="Arial"/>
        </w:rPr>
        <w:t>„</w:t>
      </w:r>
      <w:r w:rsidRPr="00E25F3B">
        <w:rPr>
          <w:rFonts w:cs="Arial"/>
        </w:rPr>
        <w:t>obecné nařízení</w:t>
      </w:r>
      <w:r w:rsidR="006A730B" w:rsidRPr="00E25F3B">
        <w:rPr>
          <w:rFonts w:cs="Arial"/>
        </w:rPr>
        <w:t>“)</w:t>
      </w:r>
      <w:r w:rsidRPr="00E25F3B">
        <w:rPr>
          <w:rFonts w:cs="Arial"/>
        </w:rPr>
        <w:t xml:space="preserve">, posílení administrativní a absorpční kapacity a publicity. OPTP, jako jeden z operačních programů, musí přispět v rámci svého zaměření k zajištění stanovených cílů </w:t>
      </w:r>
      <w:r w:rsidR="0004068E" w:rsidRPr="00E25F3B">
        <w:rPr>
          <w:rFonts w:cs="Arial"/>
          <w:szCs w:val="22"/>
        </w:rPr>
        <w:t>NSRR</w:t>
      </w:r>
      <w:r w:rsidR="00FB67CF" w:rsidRPr="00E25F3B">
        <w:rPr>
          <w:rFonts w:cs="Arial"/>
          <w:szCs w:val="22"/>
        </w:rPr>
        <w:t xml:space="preserve"> </w:t>
      </w:r>
      <w:r w:rsidRPr="00E25F3B">
        <w:rPr>
          <w:rFonts w:cs="Arial"/>
        </w:rPr>
        <w:t>pro 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2013. V souladu s analýzou</w:t>
      </w:r>
      <w:r w:rsidR="0060362D" w:rsidRPr="00E25F3B">
        <w:rPr>
          <w:rFonts w:cs="Arial"/>
        </w:rPr>
        <w:t xml:space="preserve"> výsledků evaluace období 2004-2006</w:t>
      </w:r>
      <w:r w:rsidRPr="00E25F3B">
        <w:rPr>
          <w:rFonts w:cs="Arial"/>
        </w:rPr>
        <w:t xml:space="preserve">, SWOT analýzou a se závěry NSRR je základním cílem OPTP posílení a zlepšení jednotného centrálního řízení a koordinace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v ČR. </w:t>
      </w:r>
    </w:p>
    <w:p w:rsidR="00DA5289" w:rsidRPr="00E25F3B" w:rsidRDefault="00DA5289" w:rsidP="007C0105">
      <w:pPr>
        <w:spacing w:before="0"/>
        <w:rPr>
          <w:rFonts w:cs="Arial"/>
          <w:szCs w:val="22"/>
        </w:rPr>
      </w:pPr>
    </w:p>
    <w:p w:rsidR="00D74DFE" w:rsidRPr="00E25F3B" w:rsidRDefault="0066185E" w:rsidP="009907BE">
      <w:pPr>
        <w:rPr>
          <w:rFonts w:cs="Arial"/>
          <w:szCs w:val="22"/>
        </w:rPr>
      </w:pPr>
      <w:r w:rsidRPr="00E25F3B">
        <w:rPr>
          <w:rFonts w:cs="Arial"/>
          <w:b/>
          <w:szCs w:val="22"/>
        </w:rPr>
        <w:t>Prioritní osy a oblasti podpory</w:t>
      </w:r>
    </w:p>
    <w:p w:rsidR="0066185E" w:rsidRPr="00E25F3B" w:rsidRDefault="0066185E" w:rsidP="007C0105">
      <w:pPr>
        <w:spacing w:before="0"/>
        <w:rPr>
          <w:rFonts w:cs="Arial"/>
          <w:szCs w:val="22"/>
        </w:rPr>
      </w:pPr>
    </w:p>
    <w:p w:rsidR="001725BE" w:rsidRDefault="0066185E">
      <w:pPr>
        <w:rPr>
          <w:rFonts w:cs="Arial"/>
        </w:rPr>
      </w:pPr>
      <w:r w:rsidRPr="00FF4F71">
        <w:rPr>
          <w:rFonts w:cs="Arial"/>
        </w:rPr>
        <w:t xml:space="preserve">OPTP vymezuje čtyři prioritní osy a v rámci každé z nich konkrétní oblasti podpory. </w:t>
      </w:r>
    </w:p>
    <w:p w:rsidR="001725BE" w:rsidRDefault="00C02171">
      <w:pPr>
        <w:rPr>
          <w:rFonts w:cs="Arial"/>
        </w:rPr>
      </w:pPr>
      <w:r w:rsidRPr="00FF4F71">
        <w:rPr>
          <w:rFonts w:cs="Arial"/>
        </w:rPr>
        <w:t xml:space="preserve">V rámci </w:t>
      </w:r>
      <w:r w:rsidR="00D44B73" w:rsidRPr="00D44B73">
        <w:rPr>
          <w:rFonts w:cs="Arial"/>
        </w:rPr>
        <w:t>OPTP je vyhlášena kontinuální výzva pro předkládání individuálních projektů pokrývající celé programové období 2007-2013 a všechny prioritní osy a oblasti podpory. Na základě výzvy k předkládá</w:t>
      </w:r>
      <w:r w:rsidR="006B2427" w:rsidRPr="006B2427">
        <w:rPr>
          <w:rFonts w:cs="Arial"/>
        </w:rPr>
        <w:t>ní žádostí o finanční podporu mohou subjekty uvedené jako příjemci podpory pro danou oblast podpory předkládat návrhy svých projektů.</w:t>
      </w:r>
    </w:p>
    <w:p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 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 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mj. znamená, že žadatel nemůže přijmout finanční podporu na identické projekty z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 jiného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nebo z jiných dotačních titulů.</w:t>
      </w:r>
    </w:p>
    <w:p w:rsidR="00AE73BB" w:rsidRPr="00E25F3B" w:rsidRDefault="00AE73BB" w:rsidP="00AE73BB">
      <w:pPr>
        <w:rPr>
          <w:rFonts w:cs="Arial"/>
        </w:rPr>
      </w:pPr>
    </w:p>
    <w:p w:rsidR="00AE73BB" w:rsidRPr="00E25F3B" w:rsidRDefault="00A05D0C" w:rsidP="00AE73BB">
      <w:pPr>
        <w:pStyle w:val="Style3Char"/>
        <w:numPr>
          <w:ilvl w:val="0"/>
          <w:numId w:val="0"/>
        </w:numPr>
        <w:rPr>
          <w:b/>
        </w:rPr>
      </w:pPr>
      <w:r>
        <w:rPr>
          <w:b/>
        </w:rPr>
        <w:t>S</w:t>
      </w:r>
      <w:r w:rsidR="00D74DFE" w:rsidRPr="00E25F3B">
        <w:rPr>
          <w:b/>
        </w:rPr>
        <w:t>truktura</w:t>
      </w:r>
      <w:r w:rsidR="0004068E" w:rsidRPr="00E25F3B">
        <w:rPr>
          <w:b/>
        </w:rPr>
        <w:t xml:space="preserve"> </w:t>
      </w:r>
      <w:r>
        <w:rPr>
          <w:b/>
        </w:rPr>
        <w:t xml:space="preserve">řízení </w:t>
      </w:r>
      <w:r w:rsidR="0004068E" w:rsidRPr="00E25F3B">
        <w:rPr>
          <w:b/>
        </w:rPr>
        <w:t>OPTP</w:t>
      </w:r>
    </w:p>
    <w:p w:rsidR="00D74DFE" w:rsidRPr="00E25F3B" w:rsidRDefault="00D74DFE" w:rsidP="00AE73BB">
      <w:pPr>
        <w:pStyle w:val="Style3Char"/>
        <w:numPr>
          <w:ilvl w:val="0"/>
          <w:numId w:val="0"/>
        </w:numPr>
      </w:pPr>
    </w:p>
    <w:p w:rsidR="00D74DFE" w:rsidRPr="00E25F3B" w:rsidRDefault="00D74DFE" w:rsidP="00AE73BB">
      <w:pPr>
        <w:pStyle w:val="Style3Char"/>
        <w:numPr>
          <w:ilvl w:val="0"/>
          <w:numId w:val="0"/>
        </w:numPr>
      </w:pPr>
      <w:r w:rsidRPr="00E25F3B">
        <w:t>Říd</w:t>
      </w:r>
      <w:r w:rsidR="00BA4CD9">
        <w:t>i</w:t>
      </w:r>
      <w:r w:rsidRPr="00E25F3B">
        <w:t xml:space="preserve">cí orgán odpovídá za správné a efektivní řízení programu a provádění pomoci z ERDF v souladu s předpisy </w:t>
      </w:r>
      <w:r w:rsidR="00EC0736">
        <w:t>EU</w:t>
      </w:r>
      <w:r w:rsidRPr="00E25F3B">
        <w:t xml:space="preserve"> a národní legislativou.</w:t>
      </w:r>
    </w:p>
    <w:p w:rsidR="00631706" w:rsidRPr="00E25F3B" w:rsidRDefault="00631706" w:rsidP="00AE73BB">
      <w:pPr>
        <w:pStyle w:val="Style3Char"/>
        <w:numPr>
          <w:ilvl w:val="0"/>
          <w:numId w:val="0"/>
        </w:numPr>
      </w:pPr>
    </w:p>
    <w:p w:rsidR="00D74DFE" w:rsidRPr="00EA4573" w:rsidRDefault="00D74DFE" w:rsidP="00A831B6">
      <w:pPr>
        <w:pStyle w:val="Style3Char"/>
        <w:numPr>
          <w:ilvl w:val="0"/>
          <w:numId w:val="37"/>
        </w:numPr>
      </w:pPr>
      <w:r w:rsidRPr="00EA4573">
        <w:t>Říd</w:t>
      </w:r>
      <w:r w:rsidR="00BA4CD9">
        <w:t>i</w:t>
      </w:r>
      <w:r w:rsidRPr="00EA4573">
        <w:t>cí</w:t>
      </w:r>
      <w:r w:rsidR="00EC0736" w:rsidRPr="00EA4573">
        <w:t>m</w:t>
      </w:r>
      <w:r w:rsidRPr="00EA4573">
        <w:t xml:space="preserve"> </w:t>
      </w:r>
      <w:r w:rsidR="00631706" w:rsidRPr="00EA4573">
        <w:t>orgán</w:t>
      </w:r>
      <w:r w:rsidR="00EC0736" w:rsidRPr="00EA4573">
        <w:t>em</w:t>
      </w:r>
      <w:r w:rsidR="00631706" w:rsidRPr="00EA4573">
        <w:t xml:space="preserve"> OPTP je Ministerstvo pro místní rozvoj, odbor Říd</w:t>
      </w:r>
      <w:r w:rsidR="00BA4CD9">
        <w:t>i</w:t>
      </w:r>
      <w:r w:rsidR="00631706" w:rsidRPr="00EA4573">
        <w:t>cího orgánu OPTP</w:t>
      </w:r>
      <w:r w:rsidR="00567E74" w:rsidRPr="00EA4573">
        <w:t xml:space="preserve"> (dále</w:t>
      </w:r>
      <w:r w:rsidR="007B3B70" w:rsidRPr="00EA4573">
        <w:t xml:space="preserve"> jen</w:t>
      </w:r>
      <w:r w:rsidR="00567E74" w:rsidRPr="00EA4573">
        <w:t xml:space="preserve"> „ŘO OPTP“)</w:t>
      </w:r>
      <w:r w:rsidR="00631706" w:rsidRPr="00EA4573">
        <w:t>, který je odpovědný především za řízení, monitorování, hodnocení a kontrolu činností v rámci OPTP, za koordinaci implementační</w:t>
      </w:r>
      <w:r w:rsidR="0004068E" w:rsidRPr="00EA4573">
        <w:t>ch</w:t>
      </w:r>
      <w:r w:rsidR="00631706" w:rsidRPr="00EA4573">
        <w:t xml:space="preserve"> struktur a za zajištění informovanosti a publicity. V některých oblastech podpory, resp. u některého z </w:t>
      </w:r>
      <w:r w:rsidR="00EC0736" w:rsidRPr="00EA4573">
        <w:t>p</w:t>
      </w:r>
      <w:r w:rsidR="00631706" w:rsidRPr="00EA4573">
        <w:t>říjemců, vykonává ŘO</w:t>
      </w:r>
      <w:r w:rsidR="00567E74" w:rsidRPr="00EA4573">
        <w:t xml:space="preserve"> OPTP</w:t>
      </w:r>
      <w:r w:rsidR="00631706" w:rsidRPr="00EA4573">
        <w:t xml:space="preserve"> stejné činnosti jako </w:t>
      </w:r>
      <w:r w:rsidR="00EC0736" w:rsidRPr="00EA4573">
        <w:t>zprostředkující subjekt (dále jen „ZS“)</w:t>
      </w:r>
      <w:r w:rsidR="00631706" w:rsidRPr="00EA4573">
        <w:t xml:space="preserve">. </w:t>
      </w:r>
      <w:r w:rsidR="00EC0736" w:rsidRPr="00EA4573">
        <w:t>ŘO</w:t>
      </w:r>
      <w:r w:rsidR="00631706" w:rsidRPr="00EA4573">
        <w:t xml:space="preserve"> </w:t>
      </w:r>
      <w:r w:rsidR="00567E74" w:rsidRPr="00EA4573">
        <w:t xml:space="preserve">OPTP </w:t>
      </w:r>
      <w:r w:rsidR="00631706" w:rsidRPr="00EA4573">
        <w:t>je vyhlašovatelem výzev pro celý OPTP.</w:t>
      </w:r>
      <w:r w:rsidR="00984348" w:rsidRPr="00EA4573">
        <w:t xml:space="preserve"> Součástí </w:t>
      </w:r>
      <w:r w:rsidR="00EC0736" w:rsidRPr="00EA4573">
        <w:t>ŘO</w:t>
      </w:r>
      <w:r w:rsidR="00567E74" w:rsidRPr="00EA4573">
        <w:t xml:space="preserve"> </w:t>
      </w:r>
      <w:r w:rsidR="00F82A72" w:rsidRPr="00EA4573">
        <w:t>OPTP</w:t>
      </w:r>
      <w:r w:rsidR="00984348" w:rsidRPr="00EA4573">
        <w:t xml:space="preserve"> je i oddělení administrace programů EU odboru rozpočtu MMR</w:t>
      </w:r>
      <w:r w:rsidR="007B3B70" w:rsidRPr="00EA4573">
        <w:t xml:space="preserve"> (dále jen „OR“)</w:t>
      </w:r>
      <w:r w:rsidR="00A56358" w:rsidRPr="00EA4573">
        <w:t>.</w:t>
      </w:r>
    </w:p>
    <w:p w:rsidR="0077086C" w:rsidRPr="00EA4573" w:rsidRDefault="0077086C" w:rsidP="0077086C">
      <w:pPr>
        <w:pStyle w:val="Style3Char"/>
        <w:numPr>
          <w:ilvl w:val="0"/>
          <w:numId w:val="0"/>
        </w:numPr>
        <w:ind w:left="360"/>
      </w:pPr>
    </w:p>
    <w:p w:rsidR="004F135E" w:rsidRPr="00EA4573" w:rsidRDefault="00A56358" w:rsidP="00A831B6">
      <w:pPr>
        <w:pStyle w:val="Style3Char"/>
        <w:numPr>
          <w:ilvl w:val="0"/>
          <w:numId w:val="37"/>
        </w:numPr>
      </w:pPr>
      <w:r w:rsidRPr="00EA4573">
        <w:lastRenderedPageBreak/>
        <w:t xml:space="preserve">Finanční řízení projektů OPTP zajišťuje </w:t>
      </w:r>
      <w:r w:rsidR="00772867">
        <w:t>FÚ</w:t>
      </w:r>
      <w:r w:rsidRPr="00EA4573">
        <w:t xml:space="preserve">1, jehož funkci vykonává </w:t>
      </w:r>
      <w:r w:rsidR="007B3B70" w:rsidRPr="00EA4573">
        <w:t>OR</w:t>
      </w:r>
      <w:r w:rsidRPr="00EA4573">
        <w:t xml:space="preserve">. </w:t>
      </w:r>
      <w:r w:rsidR="0077086C" w:rsidRPr="00EA4573">
        <w:t xml:space="preserve">OR např. </w:t>
      </w:r>
      <w:r w:rsidR="008F01F0" w:rsidRPr="00EA4573">
        <w:t>připravuje říd</w:t>
      </w:r>
      <w:r w:rsidR="00BA4CD9">
        <w:t>i</w:t>
      </w:r>
      <w:r w:rsidR="008F01F0" w:rsidRPr="00EA4573">
        <w:t xml:space="preserve">cí dokumenty, </w:t>
      </w:r>
      <w:r w:rsidR="0077086C" w:rsidRPr="00EA4573">
        <w:t xml:space="preserve">připravuje návrh Podmínek, administruje zjednodušené žádosti o platbu apod. </w:t>
      </w:r>
      <w:r w:rsidR="004F135E" w:rsidRPr="00EA4573">
        <w:t xml:space="preserve">Platební a účetní operace v rámci projektů MMR zajišťuje </w:t>
      </w:r>
      <w:r w:rsidR="00772867">
        <w:t>FÚ2</w:t>
      </w:r>
      <w:r w:rsidR="004F135E" w:rsidRPr="00EA4573">
        <w:t xml:space="preserve">, jehož funkci vykonává </w:t>
      </w:r>
      <w:r w:rsidR="00EA4573">
        <w:t>o</w:t>
      </w:r>
      <w:r w:rsidR="004F135E" w:rsidRPr="00EA4573">
        <w:t xml:space="preserve">dbor účetnictví a finančních služeb (dále jen </w:t>
      </w:r>
      <w:r w:rsidR="00EC0736" w:rsidRPr="00EA4573">
        <w:t>„</w:t>
      </w:r>
      <w:r w:rsidR="004F135E" w:rsidRPr="00EA4573">
        <w:t>OÚFS</w:t>
      </w:r>
      <w:r w:rsidR="00EC0736" w:rsidRPr="00EA4573">
        <w:t>“</w:t>
      </w:r>
      <w:r w:rsidR="004F135E" w:rsidRPr="00EA4573">
        <w:t>). OÚFS také zpracovává např. přehledy uskutečněných plateb a výpisy z oddělené účetní evidence k jednotlivým projektům</w:t>
      </w:r>
      <w:r w:rsidR="00EB39E8" w:rsidRPr="00EA4573">
        <w:t>, kde je příjemcem MMR</w:t>
      </w:r>
      <w:r w:rsidR="004F135E" w:rsidRPr="00EA4573">
        <w:t xml:space="preserve">. </w:t>
      </w:r>
    </w:p>
    <w:p w:rsidR="00031A8F" w:rsidRPr="00EA4573" w:rsidRDefault="00031A8F" w:rsidP="00E5587F">
      <w:pPr>
        <w:pStyle w:val="Style3Char"/>
        <w:numPr>
          <w:ilvl w:val="0"/>
          <w:numId w:val="0"/>
        </w:numPr>
        <w:ind w:left="360"/>
        <w:rPr>
          <w:lang w:eastAsia="en-US"/>
        </w:rPr>
      </w:pPr>
    </w:p>
    <w:p w:rsidR="00631706" w:rsidRPr="00EA4573" w:rsidRDefault="007B3B70" w:rsidP="00A831B6">
      <w:pPr>
        <w:pStyle w:val="Style3Char"/>
        <w:numPr>
          <w:ilvl w:val="0"/>
          <w:numId w:val="37"/>
        </w:numPr>
      </w:pPr>
      <w:r w:rsidRPr="00EA4573">
        <w:t xml:space="preserve">Další součástí </w:t>
      </w:r>
      <w:r w:rsidR="00191BEE">
        <w:t xml:space="preserve">struktury řízení </w:t>
      </w:r>
      <w:r w:rsidRPr="00EA4573">
        <w:t xml:space="preserve">je </w:t>
      </w:r>
      <w:r w:rsidR="00631706" w:rsidRPr="00EA4573">
        <w:t>Platební a certifikační orgán (</w:t>
      </w:r>
      <w:r w:rsidRPr="00EA4573">
        <w:t>dále jen „</w:t>
      </w:r>
      <w:r w:rsidR="00631706" w:rsidRPr="00EA4573">
        <w:t>PCO</w:t>
      </w:r>
      <w:r w:rsidRPr="00EA4573">
        <w:t>“</w:t>
      </w:r>
      <w:r w:rsidR="00631706" w:rsidRPr="00EA4573">
        <w:t>)</w:t>
      </w:r>
      <w:r w:rsidR="00EC0736" w:rsidRPr="00EA4573">
        <w:t>, kterým bylo</w:t>
      </w:r>
      <w:r w:rsidR="00631706" w:rsidRPr="00EA4573">
        <w:t xml:space="preserve"> Usnesením vlády č. 198 z 22. února 2006</w:t>
      </w:r>
      <w:r w:rsidR="00EC0736" w:rsidRPr="00EA4573">
        <w:t xml:space="preserve"> ustaveno Ministerstvo financí. </w:t>
      </w:r>
      <w:r w:rsidR="00631706" w:rsidRPr="00EA4573">
        <w:t>Na základě rozhodnutí ministra financí byl výkonem funkce PCO pověřen odbor Národní fond MF</w:t>
      </w:r>
      <w:r w:rsidRPr="00EA4573">
        <w:t xml:space="preserve"> (dále jen „NF“)</w:t>
      </w:r>
      <w:r w:rsidR="00631706" w:rsidRPr="00EA4573">
        <w:t>.</w:t>
      </w:r>
    </w:p>
    <w:p w:rsidR="00631706" w:rsidRPr="00EA4573" w:rsidRDefault="00631706" w:rsidP="00631706">
      <w:pPr>
        <w:pStyle w:val="Style3Char"/>
        <w:numPr>
          <w:ilvl w:val="0"/>
          <w:numId w:val="0"/>
        </w:numPr>
      </w:pPr>
    </w:p>
    <w:p w:rsidR="00631706" w:rsidRPr="00EA4573" w:rsidRDefault="00EC0736" w:rsidP="00A831B6">
      <w:pPr>
        <w:pStyle w:val="Style3Char"/>
        <w:numPr>
          <w:ilvl w:val="0"/>
          <w:numId w:val="37"/>
        </w:numPr>
      </w:pPr>
      <w:r w:rsidRPr="00EA4573">
        <w:t>Funkci ZS zajišťuje</w:t>
      </w:r>
      <w:r w:rsidR="0042380A" w:rsidRPr="00EA4573">
        <w:t xml:space="preserve"> Centrum pro regionální rozvoj</w:t>
      </w:r>
      <w:r w:rsidRPr="00EA4573">
        <w:t xml:space="preserve"> ČR</w:t>
      </w:r>
      <w:r w:rsidR="007B3B70" w:rsidRPr="00EA4573">
        <w:t xml:space="preserve"> (dále jen „CRR“)</w:t>
      </w:r>
      <w:r w:rsidR="0042380A" w:rsidRPr="00EA4573">
        <w:t>, na nějž byl Rozhodnutím ministra pro místní rozvoj č. 57/2008</w:t>
      </w:r>
      <w:r w:rsidRPr="00EA4573">
        <w:t xml:space="preserve"> ze dne 15. 4. 2008</w:t>
      </w:r>
      <w:r w:rsidR="0042380A" w:rsidRPr="00EA4573">
        <w:t>, resp.</w:t>
      </w:r>
      <w:r w:rsidR="0083636E" w:rsidRPr="00EA4573">
        <w:t xml:space="preserve"> č.</w:t>
      </w:r>
      <w:r w:rsidR="0042380A" w:rsidRPr="00EA4573">
        <w:t xml:space="preserve"> </w:t>
      </w:r>
      <w:r w:rsidR="00BE123B" w:rsidRPr="00EA4573">
        <w:t>1</w:t>
      </w:r>
      <w:r w:rsidR="002B2D06">
        <w:t>0</w:t>
      </w:r>
      <w:r w:rsidR="0042380A" w:rsidRPr="00EA4573">
        <w:t>/20</w:t>
      </w:r>
      <w:r w:rsidR="002B2D06">
        <w:t>11</w:t>
      </w:r>
      <w:r w:rsidR="0083636E" w:rsidRPr="00EA4573">
        <w:t xml:space="preserve"> ze dne </w:t>
      </w:r>
      <w:r w:rsidR="002B2D06">
        <w:t>2</w:t>
      </w:r>
      <w:r w:rsidR="0083636E" w:rsidRPr="00EA4573">
        <w:t>1.</w:t>
      </w:r>
      <w:r w:rsidR="00452393" w:rsidRPr="00EA4573">
        <w:t> </w:t>
      </w:r>
      <w:r w:rsidR="0083636E" w:rsidRPr="00EA4573">
        <w:t>1. 20</w:t>
      </w:r>
      <w:r w:rsidR="002B2D06">
        <w:t>11</w:t>
      </w:r>
      <w:r w:rsidR="0042380A" w:rsidRPr="00EA4573">
        <w:t xml:space="preserve">, delegován výkon některých činností. </w:t>
      </w:r>
    </w:p>
    <w:p w:rsidR="0083636E" w:rsidRPr="00E25F3B" w:rsidRDefault="0083636E" w:rsidP="0083636E">
      <w:pPr>
        <w:pStyle w:val="Style3Char"/>
        <w:numPr>
          <w:ilvl w:val="0"/>
          <w:numId w:val="0"/>
        </w:numPr>
        <w:rPr>
          <w:u w:val="single"/>
        </w:rPr>
      </w:pPr>
    </w:p>
    <w:p w:rsidR="001725BE" w:rsidRDefault="00B33781">
      <w:pPr>
        <w:pStyle w:val="Style3Char"/>
        <w:numPr>
          <w:ilvl w:val="0"/>
          <w:numId w:val="0"/>
        </w:numPr>
        <w:ind w:firstLine="709"/>
        <w:rPr>
          <w:b/>
        </w:rPr>
      </w:pPr>
      <w:r w:rsidRPr="00E25F3B">
        <w:t xml:space="preserve">K činnostem, které </w:t>
      </w:r>
      <w:r w:rsidR="0042380A" w:rsidRPr="00E25F3B">
        <w:t>ZS zajišťuje</w:t>
      </w:r>
      <w:r w:rsidRPr="00E25F3B">
        <w:t xml:space="preserve">, patří </w:t>
      </w:r>
      <w:r w:rsidR="0042380A" w:rsidRPr="00E25F3B">
        <w:t>zejména</w:t>
      </w:r>
      <w:r w:rsidRPr="00E25F3B">
        <w:rPr>
          <w:b/>
        </w:rPr>
        <w:t>:</w:t>
      </w:r>
    </w:p>
    <w:p w:rsidR="00166182" w:rsidRPr="00E25F3B" w:rsidRDefault="00166182" w:rsidP="00BE123B">
      <w:pPr>
        <w:rPr>
          <w:b/>
          <w:szCs w:val="22"/>
        </w:rPr>
      </w:pP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Příjem a registrace žádostí o podporu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Zajištění kontaktu s žadateli o podporu a poskytování informací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přijatelnosti, formálních náležitostí a hodnocení projektů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Ex-ante analýza rizik projektů, kontroly ex-ante s výjimkou ex-ante kontrol veřejných zakázek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Součinnost při vydávání říd</w:t>
      </w:r>
      <w:r w:rsidR="00BA4CD9">
        <w:t>i</w:t>
      </w:r>
      <w:r w:rsidRPr="00267F1D">
        <w:t>cích dokumentů/právních aktů o poskytnutí podpory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Zaznamenání relevantních informací o průběhu administrace žádosti o podporu do informačního systému OPTP</w:t>
      </w:r>
      <w:r w:rsidR="00384941">
        <w:t>;</w:t>
      </w:r>
      <w:r w:rsidRPr="00267F1D">
        <w:t xml:space="preserve"> 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a ex-post analýza rizik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(se žádostí/bez žádosti o platbu) a ex-post kontrola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změny v průběhu projektu, řešení případů odstoupení od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Monitorování realizace projektů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Administrace žádostí o platby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Vkládání údajů o projektech do informačního systému OPTP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Ověřování plnění říd</w:t>
      </w:r>
      <w:r w:rsidR="00BA4CD9">
        <w:t>i</w:t>
      </w:r>
      <w:r w:rsidRPr="00267F1D">
        <w:t>cích dokumentů/právních aktů o poskytnutí podpory</w:t>
      </w:r>
      <w:r w:rsidR="00384941">
        <w:t>.</w:t>
      </w:r>
    </w:p>
    <w:p w:rsidR="00BF3A84" w:rsidRPr="00E25F3B" w:rsidRDefault="00BF3A84" w:rsidP="00BE123B">
      <w:pPr>
        <w:pStyle w:val="Style3Char"/>
        <w:numPr>
          <w:ilvl w:val="0"/>
          <w:numId w:val="0"/>
        </w:numPr>
        <w:ind w:left="709"/>
      </w:pPr>
    </w:p>
    <w:p w:rsidR="0042380A" w:rsidRDefault="0042380A" w:rsidP="00912014">
      <w:pPr>
        <w:pStyle w:val="Style3Char"/>
        <w:numPr>
          <w:ilvl w:val="0"/>
          <w:numId w:val="37"/>
        </w:numPr>
      </w:pPr>
      <w:r w:rsidRPr="00E25F3B">
        <w:t>Příjemci jsou subjekty, které přímo realizují individuální projekty a přijímají finanční prostředky z OPTP.</w:t>
      </w:r>
    </w:p>
    <w:p w:rsidR="001725BE" w:rsidRDefault="001725BE">
      <w:pPr>
        <w:pStyle w:val="Style3Char"/>
        <w:numPr>
          <w:ilvl w:val="0"/>
          <w:numId w:val="0"/>
        </w:numPr>
        <w:ind w:left="720"/>
      </w:pPr>
    </w:p>
    <w:p w:rsidR="001725BE" w:rsidRDefault="00FA04F3">
      <w:pPr>
        <w:pStyle w:val="Style3Char"/>
        <w:numPr>
          <w:ilvl w:val="0"/>
          <w:numId w:val="37"/>
        </w:numPr>
      </w:pPr>
      <w:r w:rsidRPr="00EA4573">
        <w:t>Dalšími útvary</w:t>
      </w:r>
      <w:r>
        <w:t>, které vstupují do</w:t>
      </w:r>
      <w:r w:rsidRPr="00EA4573">
        <w:t xml:space="preserve"> </w:t>
      </w:r>
      <w:r>
        <w:t>řízení</w:t>
      </w:r>
      <w:r w:rsidRPr="00EA4573">
        <w:t xml:space="preserve"> </w:t>
      </w:r>
      <w:r>
        <w:t>programu,</w:t>
      </w:r>
      <w:r w:rsidRPr="00EA4573">
        <w:t xml:space="preserve"> jsou auditní orgán (dále jen „AO“), Národní orgán pro koordinaci (dále jen „NOK“) a monitorovací výbor (dále jen „MV“), které jsou blíže specifikovány v kapitole Definice pojmů.</w:t>
      </w: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DA5289" w:rsidRPr="00E25F3B" w:rsidRDefault="003276FD" w:rsidP="007C0105">
      <w:pPr>
        <w:rPr>
          <w:rFonts w:cs="Arial"/>
          <w:b/>
          <w:snapToGrid w:val="0"/>
        </w:rPr>
      </w:pPr>
      <w:r>
        <w:rPr>
          <w:rFonts w:cs="Arial"/>
          <w:b/>
          <w:noProof/>
        </w:rPr>
        <w:lastRenderedPageBreak/>
        <mc:AlternateContent>
          <mc:Choice Requires="wpc">
            <w:drawing>
              <wp:inline distT="0" distB="0" distL="0" distR="0" wp14:anchorId="73791211" wp14:editId="06B704A0">
                <wp:extent cx="6629400" cy="8229600"/>
                <wp:effectExtent l="0" t="0" r="0" b="9525"/>
                <wp:docPr id="26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43100" y="2400300"/>
                            <a:ext cx="2171700" cy="685800"/>
                          </a:xfrm>
                          <a:prstGeom prst="downArrowCallout">
                            <a:avLst>
                              <a:gd name="adj1" fmla="val 79167"/>
                              <a:gd name="adj2" fmla="val 7916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7B4" w:rsidRPr="00CC3FE3" w:rsidRDefault="005337B4" w:rsidP="000872D9">
                              <w:pPr>
                                <w:jc w:val="center"/>
                                <w:rPr>
                                  <w:b/>
                                  <w:smallCaps/>
                                </w:rPr>
                              </w:pPr>
                              <w:r w:rsidRPr="00CC3FE3">
                                <w:rPr>
                                  <w:b/>
                                  <w:smallCaps/>
                                </w:rPr>
                                <w:t>Strategické cíle a prioritní osy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5143500" cy="1714500"/>
                          </a:xfrm>
                          <a:prstGeom prst="downArrowCallout">
                            <a:avLst>
                              <a:gd name="adj1" fmla="val 50000"/>
                              <a:gd name="adj2" fmla="val 75000"/>
                              <a:gd name="adj3" fmla="val 28125"/>
                              <a:gd name="adj4" fmla="val 6666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7B4" w:rsidRPr="00FA78E8" w:rsidRDefault="005337B4" w:rsidP="000872D9">
                              <w:pPr>
                                <w:jc w:val="center"/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FA78E8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Globální Cíl OPTP</w:t>
                              </w:r>
                            </w:p>
                            <w:p w:rsidR="005337B4" w:rsidRPr="00FA78E8" w:rsidRDefault="005337B4" w:rsidP="000872D9">
                              <w:pPr>
                                <w:rPr>
                                  <w:b/>
                                  <w:smallCaps/>
                                  <w:sz w:val="20"/>
                                </w:rPr>
                              </w:pPr>
                              <w:r w:rsidRPr="00FA78E8">
                                <w:rPr>
                                  <w:b/>
                                  <w:smallCaps/>
                                  <w:sz w:val="20"/>
                                </w:rPr>
          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457200" y="3200400"/>
                            <a:ext cx="53625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4300" y="7200900"/>
                            <a:ext cx="4800600" cy="1028700"/>
                            <a:chOff x="1425" y="14197"/>
                            <a:chExt cx="7560" cy="1620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" y="14197"/>
                              <a:ext cx="216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37B4" w:rsidRPr="00C53209" w:rsidRDefault="005337B4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</w:pP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Prioritní osa</w:t>
                                </w:r>
                                <w:r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1a </w:t>
                                </w:r>
                                <w:r w:rsidRPr="00C5320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1b</w:t>
                                </w:r>
                              </w:p>
                              <w:p w:rsidR="005337B4" w:rsidRPr="00C53209" w:rsidRDefault="005337B4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</w:pPr>
                                <w:r w:rsidRPr="00C53209"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  <w:t>Podpora řízení a koordinace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14197"/>
                              <a:ext cx="216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37B4" w:rsidRPr="00C53209" w:rsidRDefault="005337B4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</w:pP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Prioritní osa</w:t>
                                </w:r>
                                <w:r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2a </w:t>
                                </w:r>
                                <w:r w:rsidRPr="00C5320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2b</w:t>
                                </w:r>
                              </w:p>
                              <w:p w:rsidR="005337B4" w:rsidRPr="00C53209" w:rsidRDefault="005337B4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</w:pPr>
                                <w:r w:rsidRPr="00C53209"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  <w:t>Monitorování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14197"/>
                              <a:ext cx="216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37B4" w:rsidRPr="00405D49" w:rsidRDefault="005337B4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</w:pPr>
                                <w:r w:rsidRPr="00405D4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Prioritní osa</w:t>
                                </w:r>
                                <w:r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405D4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3a </w:t>
                                </w:r>
                                <w:r w:rsidRPr="00405D4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Pr="00405D4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3</w:t>
                                </w:r>
                                <w:r w:rsidRPr="00C53209">
                                  <w:rPr>
                                    <w:b/>
                                    <w:smallCaps/>
                                    <w:sz w:val="20"/>
                                    <w:u w:val="single"/>
                                  </w:rPr>
                                  <w:t>b</w:t>
                                </w:r>
                              </w:p>
                              <w:p w:rsidR="005337B4" w:rsidRPr="00405D49" w:rsidRDefault="005337B4" w:rsidP="000872D9">
                                <w:pPr>
                                  <w:jc w:val="center"/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</w:pPr>
                                <w:r w:rsidRPr="00405D49">
                                  <w:rPr>
                                    <w:b/>
                                    <w:smallCaps/>
                                    <w:color w:val="FF0000"/>
                                    <w:sz w:val="20"/>
                                  </w:rPr>
                                  <w:t>Administrativní a absorpční kapacita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" y="3543300"/>
                            <a:ext cx="1543050" cy="30861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7B4" w:rsidRPr="00D829AF" w:rsidRDefault="005337B4" w:rsidP="000872D9">
                              <w:pP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D829AF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Strategický cíl 1</w:t>
                              </w:r>
                            </w:p>
                            <w:p w:rsidR="005337B4" w:rsidRPr="00646219" w:rsidRDefault="005337B4" w:rsidP="000872D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Zajistit říd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cí, metodickou a koordinační roli nejvyšší horizontální úrovně řízení – NOK, PCO a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AO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při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realizaci NSRR, v souladu s polit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kou soudržnosti a zásadami řádného finančního řízení. Včas zajistit přípravu nového programového období 2014+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4500" y="3543300"/>
                            <a:ext cx="1543050" cy="30861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7B4" w:rsidRPr="00D829AF" w:rsidRDefault="005337B4" w:rsidP="000872D9">
                              <w:pP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D829AF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Strategický cíl 2</w:t>
                              </w:r>
                            </w:p>
                            <w:p w:rsidR="005337B4" w:rsidRPr="00646219" w:rsidRDefault="005337B4" w:rsidP="000872D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AO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 zajist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it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elektronickou výměnu dat a dokumentů mezi jednotlivými úrovněmi implementace.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0745" y="3543300"/>
                            <a:ext cx="1433195" cy="30861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7B4" w:rsidRPr="00D829AF" w:rsidRDefault="005337B4" w:rsidP="000872D9">
                              <w:pP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D829AF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Strategický cíl 3</w:t>
                              </w:r>
                            </w:p>
                            <w:p w:rsidR="005337B4" w:rsidRPr="00F45D97" w:rsidRDefault="005337B4" w:rsidP="000872D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45D97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Zajistit administrativní kapacitu, nezbytnou pro dosažení cílů NSRR prostřednictvím podpory koordinačních orgánů (NOK, PCO a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AO</w:t>
                              </w:r>
                              <w:r w:rsidRPr="00F45D97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) a zvyšovat absorpční kapacitu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45D97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pro využití strukturálních fondů.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63795" y="3543300"/>
                            <a:ext cx="1437005" cy="30861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7B4" w:rsidRPr="00D829AF" w:rsidRDefault="005337B4" w:rsidP="000872D9">
                              <w:pP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D829AF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Strategický cíl 4</w:t>
                              </w:r>
                            </w:p>
                            <w:p w:rsidR="005337B4" w:rsidRPr="00646219" w:rsidRDefault="005337B4" w:rsidP="000872D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Dosáhnout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, PCO, AO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) se zaměřením na informovanost cílové skupiny příjemců pomoci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fondů EU</w:t>
                              </w:r>
                              <w:r w:rsidRPr="006462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43500" y="7200900"/>
                            <a:ext cx="1143000" cy="10287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7B4" w:rsidRPr="00C53209" w:rsidRDefault="005337B4" w:rsidP="000872D9">
                              <w:pPr>
                                <w:jc w:val="center"/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</w:pPr>
                              <w:r w:rsidRPr="00C53209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 xml:space="preserve">Prioritní osa 4a </w:t>
                              </w:r>
                              <w:r w:rsidRPr="00C53209">
                                <w:rPr>
                                  <w:b/>
                                  <w:sz w:val="20"/>
                                  <w:u w:val="single"/>
                                </w:rPr>
                                <w:t>a</w:t>
                              </w:r>
                              <w:r w:rsidRPr="00C53209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4</w:t>
                              </w:r>
                              <w:r w:rsidRPr="00C53209">
                                <w:rPr>
                                  <w:b/>
                                  <w:smallCaps/>
                                  <w:sz w:val="20"/>
                                  <w:u w:val="single"/>
                                </w:rPr>
                                <w:t>b</w:t>
                              </w:r>
                            </w:p>
                            <w:p w:rsidR="005337B4" w:rsidRPr="00B03203" w:rsidRDefault="005337B4" w:rsidP="000872D9">
                              <w:pPr>
                                <w:jc w:val="center"/>
                                <w:rPr>
                                  <w:b/>
                                  <w:smallCaps/>
                                  <w:color w:val="FF0000"/>
                                </w:rPr>
                              </w:pPr>
                              <w:r w:rsidRPr="00C53209">
                                <w:rPr>
                                  <w:b/>
                                  <w:smallCaps/>
                                  <w:color w:val="FF0000"/>
                                  <w:sz w:val="20"/>
                                </w:rPr>
                                <w:t>Publicita</w:t>
                              </w:r>
                            </w:p>
                            <w:p w:rsidR="005337B4" w:rsidRPr="0045687F" w:rsidRDefault="005337B4" w:rsidP="000872D9">
                              <w:pPr>
                                <w:rPr>
                                  <w:b/>
                                  <w:small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28600"/>
                            <a:ext cx="4572000" cy="3429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7B4" w:rsidRPr="00CC3FE3" w:rsidRDefault="005337B4" w:rsidP="000872D9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CC3FE3">
                                <w:rPr>
                                  <w:b/>
                                  <w:smallCaps/>
                                  <w:sz w:val="24"/>
                                  <w:szCs w:val="24"/>
                                </w:rPr>
                                <w:t>Globální cíl, strategické cíle a prioritní osy OPTP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71500" y="3200400"/>
                            <a:ext cx="5600700" cy="333375"/>
                            <a:chOff x="2145" y="8437"/>
                            <a:chExt cx="8820" cy="525"/>
                          </a:xfrm>
                        </wpg:grpSpPr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" y="8437"/>
                              <a:ext cx="900" cy="525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8437"/>
                              <a:ext cx="900" cy="51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5" y="8437"/>
                              <a:ext cx="900" cy="51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5" y="8437"/>
                              <a:ext cx="900" cy="51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342900" y="6400800"/>
                            <a:ext cx="4229100" cy="723900"/>
                            <a:chOff x="1785" y="12937"/>
                            <a:chExt cx="6660" cy="1140"/>
                          </a:xfrm>
                        </wpg:grpSpPr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12937"/>
                              <a:ext cx="1080" cy="10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2997"/>
                              <a:ext cx="1080" cy="10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12982"/>
                              <a:ext cx="1080" cy="10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257800" y="6400800"/>
                            <a:ext cx="685800" cy="762000"/>
                          </a:xfrm>
                          <a:prstGeom prst="downArrow">
                            <a:avLst>
                              <a:gd name="adj1" fmla="val 50000"/>
                              <a:gd name="adj2" fmla="val 27778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" o:spid="_x0000_s1034" editas="canvas" style="width:522pt;height:9in;mso-position-horizontal-relative:char;mso-position-vertical-relative:line" coordsize="6629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">
                <v:shape id="_x0000_s1035" type="#_x0000_t75" style="position:absolute;width:66294;height:82296;visibility:visible;mso-wrap-style:square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4" o:spid="_x0000_s1036" type="#_x0000_t80" style="position:absolute;left:19431;top:24003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0KMMA&#10;AADaAAAADwAAAGRycy9kb3ducmV2LnhtbESPQWvCQBSE74X+h+UVequbpFIkuopRhN7aWgs9PrPP&#10;JJh9G3ZXk/z7riD0OMzMN8xiNZhWXMn5xrKCdJKAIC6tbrhScPjevcxA+ICssbVMCkbysFo+Piww&#10;17bnL7ruQyUihH2OCuoQulxKX9Zk0E9sRxy9k3UGQ5SuktphH+GmlVmSvEmDDceFGjva1FSe9xej&#10;4Hcn1+7j5zgdP932tbjIdpoVqVLPT8N6DiLQEP7D9/a7VpDB7U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40KMMAAADaAAAADwAAAAAAAAAAAAAAAACYAgAAZHJzL2Rv&#10;d25yZXYueG1sUEsFBgAAAAAEAAQA9QAAAIgDAAAAAA==&#10;" fillcolor="#ff9">
                  <v:textbox>
                    <w:txbxContent>
                      <w:p w:rsidR="005337B4" w:rsidRPr="00CC3FE3" w:rsidRDefault="005337B4" w:rsidP="000872D9">
                        <w:pPr>
                          <w:jc w:val="center"/>
                          <w:rPr>
                            <w:b/>
                            <w:smallCaps/>
                          </w:rPr>
                        </w:pPr>
                        <w:r w:rsidRPr="00CC3FE3">
                          <w:rPr>
                            <w:b/>
                            <w:smallCaps/>
                          </w:rPr>
                          <w:t>Strategické cíle a prioritní osy</w:t>
                        </w:r>
                      </w:p>
                    </w:txbxContent>
                  </v:textbox>
                </v:shape>
                <v:shape id="AutoShape 5" o:spid="_x0000_s1037" type="#_x0000_t80" style="position:absolute;left:4572;top:6858;width:51435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aQcUA&#10;AADaAAAADwAAAGRycy9kb3ducmV2LnhtbESPT2vCQBTE7wW/w/KEXkQ3av1DdBURxB7qweglt2f2&#10;mYRk34bsVuO37xYKPQ4z8xtmve1MLR7UutKygvEoAkGcWV1yruB6OQyXIJxH1lhbJgUvcrDd9N7W&#10;GGv75DM9Ep+LAGEXo4LC+yaW0mUFGXQj2xAH725bgz7INpe6xWeAm1pOomguDZYcFgpsaF9QViXf&#10;RsGiuiVf2ek6GHyk99nRzFOsLqlS7/1utwLhqfP/4b/2p1Ywhd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1pBxQAAANoAAAAPAAAAAAAAAAAAAAAAAJgCAABkcnMv&#10;ZG93bnJldi54bWxQSwUGAAAAAAQABAD1AAAAigMAAAAA&#10;" adj=",,15525,9000" fillcolor="#fc0">
                  <v:textbox>
                    <w:txbxContent>
                      <w:p w:rsidR="005337B4" w:rsidRPr="00FA78E8" w:rsidRDefault="005337B4" w:rsidP="000872D9">
                        <w:pPr>
                          <w:jc w:val="center"/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FA78E8">
                          <w:rPr>
                            <w:b/>
                            <w:smallCaps/>
                            <w:sz w:val="20"/>
                            <w:u w:val="single"/>
                          </w:rPr>
                          <w:t>Globální Cíl OPTP</w:t>
                        </w:r>
                      </w:p>
                      <w:p w:rsidR="005337B4" w:rsidRPr="00FA78E8" w:rsidRDefault="005337B4" w:rsidP="000872D9">
                        <w:pPr>
                          <w:rPr>
                            <w:b/>
                            <w:smallCaps/>
                            <w:sz w:val="20"/>
                          </w:rPr>
                        </w:pPr>
                        <w:r w:rsidRPr="00FA78E8">
                          <w:rPr>
                            <w:b/>
                            <w:smallCaps/>
                            <w:sz w:val="20"/>
                          </w:rPr>
    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    </w:r>
                      </w:p>
                    </w:txbxContent>
                  </v:textbox>
                </v:shape>
                <v:line id="Line 6" o:spid="_x0000_s1038" style="position:absolute;visibility:visible;mso-wrap-style:square" from="4572,32004" to="58197,3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group id="Group 7" o:spid="_x0000_s1039" style="position:absolute;left:1143;top:72009;width:48006;height:10287" coordorigin="1425,14197" coordsize="75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8" o:spid="_x0000_s1040" style="position:absolute;left:1425;top:1419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GacQA&#10;AADaAAAADwAAAGRycy9kb3ducmV2LnhtbESPQWsCMRSE7wX/Q3hCbzVrKSqrUUQolR6UqhdvbzfP&#10;3cXNS7qJmvrrm0LB4zAz3zCzRTStuFLnG8sKhoMMBHFpdcOVgsP+/WUCwgdkja1lUvBDHhbz3tMM&#10;c21v/EXXXahEgrDPUUEdgsul9GVNBv3AOuLknWxnMCTZVVJ3eEtw08rXLBtJgw2nhRodrWoqz7uL&#10;UXD6Prv4cQyuePvc3O242N6LuFXquR+XUxCBYniE/9trrWAM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RmnEAAAA2gAAAA8AAAAAAAAAAAAAAAAAmAIAAGRycy9k&#10;b3ducmV2LnhtbFBLBQYAAAAABAAEAPUAAACJAwAAAAA=&#10;" fillcolor="#ff9">
                    <v:textbox>
                      <w:txbxContent>
                        <w:p w:rsidR="005337B4" w:rsidRPr="00C53209" w:rsidRDefault="005337B4" w:rsidP="000872D9">
                          <w:pPr>
                            <w:jc w:val="center"/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</w:pP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Prioritní osa</w:t>
                          </w:r>
                          <w:r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1a </w:t>
                          </w:r>
                          <w:r w:rsidRPr="00C53209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1b</w:t>
                          </w:r>
                        </w:p>
                        <w:p w:rsidR="005337B4" w:rsidRPr="00C53209" w:rsidRDefault="005337B4" w:rsidP="000872D9">
                          <w:pPr>
                            <w:jc w:val="center"/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</w:pPr>
                          <w:r w:rsidRPr="00C53209"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  <w:t>Podpora řízení a koordinace</w:t>
                          </w:r>
                        </w:p>
                      </w:txbxContent>
                    </v:textbox>
                  </v:rect>
                  <v:rect id="Rectangle 9" o:spid="_x0000_s1041" style="position:absolute;left:4125;top:1419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SG8EA&#10;AADaAAAADwAAAGRycy9kb3ducmV2LnhtbERPz2vCMBS+D/Y/hCfsNlNlbKMaiwyG4mEyt8tur82z&#10;LW1esiZq9K83B8Hjx/d7XkTTiyMNvrWsYDLOQBBXVrdcK/j9+Xx+B+EDssbeMik4k4di8fgwx1zb&#10;E3/TcRdqkULY56igCcHlUvqqIYN+bB1x4vZ2MBgSHGqpBzylcNPLaZa9SoMtp4YGHX00VHW7g1Gw&#10;/+9cXP0FV75svi72rdxeyrhV6mkUlzMQgWK4i2/utVaQtqYr6Qb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0hvBAAAA2gAAAA8AAAAAAAAAAAAAAAAAmAIAAGRycy9kb3du&#10;cmV2LnhtbFBLBQYAAAAABAAEAPUAAACGAwAAAAA=&#10;" fillcolor="#ff9">
                    <v:textbox>
                      <w:txbxContent>
                        <w:p w:rsidR="005337B4" w:rsidRPr="00C53209" w:rsidRDefault="005337B4" w:rsidP="000872D9">
                          <w:pPr>
                            <w:jc w:val="center"/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</w:pP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Prioritní osa</w:t>
                          </w:r>
                          <w:r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2a </w:t>
                          </w:r>
                          <w:r w:rsidRPr="00C53209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2b</w:t>
                          </w:r>
                        </w:p>
                        <w:p w:rsidR="005337B4" w:rsidRPr="00C53209" w:rsidRDefault="005337B4" w:rsidP="000872D9">
                          <w:pPr>
                            <w:jc w:val="center"/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</w:pPr>
                          <w:r w:rsidRPr="00C53209"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  <w:t>Monitorování</w:t>
                          </w:r>
                        </w:p>
                      </w:txbxContent>
                    </v:textbox>
                  </v:rect>
                  <v:rect id="Rectangle 10" o:spid="_x0000_s1042" style="position:absolute;left:6825;top:1419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3gMUA&#10;AADaAAAADwAAAGRycy9kb3ducmV2LnhtbESPT2sCMRTE7wW/Q3hCbzWrlLauRimFUumh4p+Lt7eb&#10;5+7i5iVuoqZ+eiMUehxm5jfMdB5NK87U+cayguEgA0FcWt1wpWC7+Xx6A+EDssbWMin4JQ/zWe9h&#10;irm2F17ReR0qkSDsc1RQh+ByKX1Zk0E/sI44eXvbGQxJdpXUHV4S3LRylGUv0mDDaaFGRx81lYf1&#10;ySjYHw8ufu2CK56/f672tVhei7hU6rEf3ycgAsXwH/5rL7SCMdyvp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3eAxQAAANoAAAAPAAAAAAAAAAAAAAAAAJgCAABkcnMv&#10;ZG93bnJldi54bWxQSwUGAAAAAAQABAD1AAAAigMAAAAA&#10;" fillcolor="#ff9">
                    <v:textbox>
                      <w:txbxContent>
                        <w:p w:rsidR="005337B4" w:rsidRPr="00405D49" w:rsidRDefault="005337B4" w:rsidP="000872D9">
                          <w:pPr>
                            <w:jc w:val="center"/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</w:pPr>
                          <w:r w:rsidRPr="00405D4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Prioritní osa</w:t>
                          </w:r>
                          <w:r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405D4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3a </w:t>
                          </w:r>
                          <w:r w:rsidRPr="00405D49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Pr="00405D4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3</w:t>
                          </w:r>
                          <w:r w:rsidRPr="00C53209">
                            <w:rPr>
                              <w:b/>
                              <w:smallCaps/>
                              <w:sz w:val="20"/>
                              <w:u w:val="single"/>
                            </w:rPr>
                            <w:t>b</w:t>
                          </w:r>
                        </w:p>
                        <w:p w:rsidR="005337B4" w:rsidRPr="00405D49" w:rsidRDefault="005337B4" w:rsidP="000872D9">
                          <w:pPr>
                            <w:jc w:val="center"/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</w:pPr>
                          <w:r w:rsidRPr="00405D49">
                            <w:rPr>
                              <w:b/>
                              <w:smallCaps/>
                              <w:color w:val="FF0000"/>
                              <w:sz w:val="20"/>
                            </w:rPr>
                            <w:t>Administrativní a absorpční kapacita</w:t>
                          </w:r>
                        </w:p>
                      </w:txbxContent>
                    </v:textbox>
                  </v:rect>
                </v:group>
                <v:rect id="Rectangle 11" o:spid="_x0000_s1043" style="position:absolute;left:1143;top:35433;width:15430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HTsYA&#10;AADbAAAADwAAAGRycy9kb3ducmV2LnhtbESPQWvCQBCF74X+h2UKXkQ39VAlukpoqbZSaKv9AUN2&#10;mgSzs2F3jfHfdw5CbzO8N+99s9oMrlU9hdh4NvA4zUARl942XBn4Ob5OFqBiQrbYeiYDV4qwWd/f&#10;rTC3/sLf1B9SpSSEY44G6pS6XOtY1uQwTn1HLNqvDw6TrKHSNuBFwl2rZ1n2pB02LA01dvRcU3k6&#10;nJ2B8PG1HXcvxfx64v1id8z692L2aczoYSiWoBIN6d98u36zgi/0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9HTsYAAADbAAAADwAAAAAAAAAAAAAAAACYAgAAZHJz&#10;L2Rvd25yZXYueG1sUEsFBgAAAAAEAAQA9QAAAIsDAAAAAA==&#10;" fillcolor="#cfc">
                  <v:textbox>
                    <w:txbxContent>
                      <w:p w:rsidR="005337B4" w:rsidRPr="00D829AF" w:rsidRDefault="005337B4" w:rsidP="000872D9">
                        <w:pPr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D829AF">
                          <w:rPr>
                            <w:b/>
                            <w:smallCaps/>
                            <w:sz w:val="20"/>
                            <w:u w:val="single"/>
                          </w:rPr>
                          <w:t>Strategický cíl 1</w:t>
                        </w:r>
                      </w:p>
                      <w:p w:rsidR="005337B4" w:rsidRPr="00646219" w:rsidRDefault="005337B4" w:rsidP="000872D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Zajistit říd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cí, metodickou a koordinační roli nejvyšší horizontální úrovně řízení – NOK, PCO a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AO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 při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realizaci NSRR, v souladu s polit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kou soudržnosti a zásadami řádného finančního řízení. Včas zajistit přípravu nového programového období 2014+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" o:spid="_x0000_s1044" style="position:absolute;left:17145;top:35433;width:15430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i1cMA&#10;AADbAAAADwAAAGRycy9kb3ducmV2LnhtbERPzWrCQBC+C32HZQpeim700Ep0DaGl1RbBVn2AITsm&#10;IdnZsLvG+PbdQsHbfHy/s8oG04qenK8tK5hNExDEhdU1lwpOx/fJAoQPyBpby6TgRh6y9cNoham2&#10;V/6h/hBKEUPYp6igCqFLpfRFRQb91HbEkTtbZzBE6EqpHV5juGnlPEmepcGaY0OFHb1WVDSHi1Hg&#10;dt8fT91b/nJr+GuxOSb9Zz7fKzV+HPIliEBDuIv/3Vsd58/g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Pi1cMAAADbAAAADwAAAAAAAAAAAAAAAACYAgAAZHJzL2Rv&#10;d25yZXYueG1sUEsFBgAAAAAEAAQA9QAAAIgDAAAAAA==&#10;" fillcolor="#cfc">
                  <v:textbox>
                    <w:txbxContent>
                      <w:p w:rsidR="005337B4" w:rsidRPr="00D829AF" w:rsidRDefault="005337B4" w:rsidP="000872D9">
                        <w:pPr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D829AF">
                          <w:rPr>
                            <w:b/>
                            <w:smallCaps/>
                            <w:sz w:val="20"/>
                            <w:u w:val="single"/>
                          </w:rPr>
                          <w:t>Strategický cíl 2</w:t>
                        </w:r>
                      </w:p>
                      <w:p w:rsidR="005337B4" w:rsidRPr="00646219" w:rsidRDefault="005337B4" w:rsidP="000872D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AO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 a zajist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 elektronickou výměnu dat a dokumentů mezi jednotlivými úrovněmi implementace.</w:t>
                        </w:r>
                      </w:p>
                    </w:txbxContent>
                  </v:textbox>
                </v:rect>
                <v:rect id="Rectangle 13" o:spid="_x0000_s1045" style="position:absolute;left:34207;top:35433;width:14332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8osMA&#10;AADbAAAADwAAAGRycy9kb3ducmV2LnhtbERP22rCQBB9F/yHZQp9KXVjHmqIrhKUXhShrfoBQ3aa&#10;BLOzYXcb4993hYJvczjXWawG04qenG8sK5hOEhDEpdUNVwpOx9fnDIQPyBpby6TgSh5Wy/Fogbm2&#10;F/6m/hAqEUPY56igDqHLpfRlTQb9xHbEkfuxzmCI0FVSO7zEcNPKNElepMGGY0ONHa1rKs+HX6PA&#10;7b/enrpNMbueeZe9H5N+W6SfSj0+DMUcRKAh3MX/7g8d56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8osMAAADbAAAADwAAAAAAAAAAAAAAAACYAgAAZHJzL2Rv&#10;d25yZXYueG1sUEsFBgAAAAAEAAQA9QAAAIgDAAAAAA==&#10;" fillcolor="#cfc">
                  <v:textbox>
                    <w:txbxContent>
                      <w:p w:rsidR="005337B4" w:rsidRPr="00D829AF" w:rsidRDefault="005337B4" w:rsidP="000872D9">
                        <w:pPr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D829AF">
                          <w:rPr>
                            <w:b/>
                            <w:smallCaps/>
                            <w:sz w:val="20"/>
                            <w:u w:val="single"/>
                          </w:rPr>
                          <w:t>Strategický cíl 3</w:t>
                        </w:r>
                      </w:p>
                      <w:p w:rsidR="005337B4" w:rsidRPr="00F45D97" w:rsidRDefault="005337B4" w:rsidP="000872D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45D97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Zajistit administrativní kapacitu, nezbytnou pro dosažení cílů NSRR prostřednictvím podpory koordinačních orgánů (NOK, PCO a 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AO</w:t>
                        </w:r>
                        <w:r w:rsidRPr="00F45D97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) a zvyšovat absorpční kapacitu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45D97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pro využití strukturálních fondů.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46" style="position:absolute;left:49637;top:35433;width:14371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ZOcIA&#10;AADbAAAADwAAAGRycy9kb3ducmV2LnhtbERP22rCQBB9L/gPywi+FN1oo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k5wgAAANsAAAAPAAAAAAAAAAAAAAAAAJgCAABkcnMvZG93&#10;bnJldi54bWxQSwUGAAAAAAQABAD1AAAAhwMAAAAA&#10;" fillcolor="#cfc">
                  <v:textbox>
                    <w:txbxContent>
                      <w:p w:rsidR="005337B4" w:rsidRPr="00D829AF" w:rsidRDefault="005337B4" w:rsidP="000872D9">
                        <w:pPr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D829AF">
                          <w:rPr>
                            <w:b/>
                            <w:smallCaps/>
                            <w:sz w:val="20"/>
                            <w:u w:val="single"/>
                          </w:rPr>
                          <w:t>Strategický cíl 4</w:t>
                        </w:r>
                      </w:p>
                      <w:p w:rsidR="005337B4" w:rsidRPr="00646219" w:rsidRDefault="005337B4" w:rsidP="000872D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Dosáhnout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, PCO, AO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) se zaměřením na informovanost cílové skupiny příjemců pomoci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fondů EU</w:t>
                        </w:r>
                        <w:r w:rsidRPr="00646219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" o:spid="_x0000_s1047" style="position:absolute;left:51435;top:72009;width:1143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rMcIA&#10;AADbAAAADwAAAGRycy9kb3ducmV2LnhtbERPTWsCMRC9F/wPYYTeatYiVlajiFAqPVSqXrzNbsbd&#10;xc0k3URN/fWmUPA2j/c5s0U0rbhQ5xvLCoaDDARxaXXDlYL97v1lAsIHZI2tZVLwSx4W897TDHNt&#10;r/xNl22oRAphn6OCOgSXS+nLmgz6gXXEiTvazmBIsKuk7vCawk0rX7NsLA02nBpqdLSqqTxtz0bB&#10;8efk4schuGL0+XWzb8XmVsSNUs/9uJyCCBTDQ/zvXus0fwR/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GsxwgAAANsAAAAPAAAAAAAAAAAAAAAAAJgCAABkcnMvZG93&#10;bnJldi54bWxQSwUGAAAAAAQABAD1AAAAhwMAAAAA&#10;" fillcolor="#ff9">
                  <v:textbox>
                    <w:txbxContent>
                      <w:p w:rsidR="005337B4" w:rsidRPr="00C53209" w:rsidRDefault="005337B4" w:rsidP="000872D9">
                        <w:pPr>
                          <w:jc w:val="center"/>
                          <w:rPr>
                            <w:b/>
                            <w:smallCaps/>
                            <w:sz w:val="20"/>
                            <w:u w:val="single"/>
                          </w:rPr>
                        </w:pPr>
                        <w:r w:rsidRPr="00C53209">
                          <w:rPr>
                            <w:b/>
                            <w:smallCaps/>
                            <w:sz w:val="20"/>
                            <w:u w:val="single"/>
                          </w:rPr>
                          <w:t xml:space="preserve">Prioritní osa 4a </w:t>
                        </w:r>
                        <w:r w:rsidRPr="00C53209">
                          <w:rPr>
                            <w:b/>
                            <w:sz w:val="20"/>
                            <w:u w:val="single"/>
                          </w:rPr>
                          <w:t>a</w:t>
                        </w:r>
                        <w:r w:rsidRPr="00C53209">
                          <w:rPr>
                            <w:b/>
                            <w:smallCaps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20"/>
                            <w:u w:val="single"/>
                          </w:rPr>
                          <w:t>4</w:t>
                        </w:r>
                        <w:r w:rsidRPr="00C53209">
                          <w:rPr>
                            <w:b/>
                            <w:smallCaps/>
                            <w:sz w:val="20"/>
                            <w:u w:val="single"/>
                          </w:rPr>
                          <w:t>b</w:t>
                        </w:r>
                      </w:p>
                      <w:p w:rsidR="005337B4" w:rsidRPr="00B03203" w:rsidRDefault="005337B4" w:rsidP="000872D9">
                        <w:pPr>
                          <w:jc w:val="center"/>
                          <w:rPr>
                            <w:b/>
                            <w:smallCaps/>
                            <w:color w:val="FF0000"/>
                          </w:rPr>
                        </w:pPr>
                        <w:r w:rsidRPr="00C53209">
                          <w:rPr>
                            <w:b/>
                            <w:smallCaps/>
                            <w:color w:val="FF0000"/>
                            <w:sz w:val="20"/>
                          </w:rPr>
                          <w:t>Publicita</w:t>
                        </w:r>
                      </w:p>
                      <w:p w:rsidR="005337B4" w:rsidRPr="0045687F" w:rsidRDefault="005337B4" w:rsidP="000872D9">
                        <w:pPr>
                          <w:rPr>
                            <w:b/>
                            <w:smallCaps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8" type="#_x0000_t202" style="position:absolute;left:8001;top:2286;width:457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jf8MA&#10;AADbAAAADwAAAGRycy9kb3ducmV2LnhtbERPTWvCQBC9C/6HZYRepG4saGuajUiKUqSXpmKvQ3aa&#10;hGZn0+wa47/vCoK3ebzPSdaDaURPnastK5jPIhDEhdU1lwoOX9vHFxDOI2tsLJOCCzlYp+NRgrG2&#10;Z/6kPvelCCHsYlRQed/GUrqiIoNuZlviwP3YzqAPsCul7vAcwk0jn6JoKQ3WHBoqbCmrqPjNT0bB&#10;atm8Yb07ZNEx++Pp/rt/Pn30Sj1Mhs0rCE+Dv4tv7ncd5i/g+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Yjf8MAAADbAAAADwAAAAAAAAAAAAAAAACYAgAAZHJzL2Rv&#10;d25yZXYueG1sUEsFBgAAAAAEAAQA9QAAAIgDAAAAAA==&#10;" fillcolor="#fc9">
                  <v:textbox>
                    <w:txbxContent>
                      <w:p w:rsidR="005337B4" w:rsidRPr="00CC3FE3" w:rsidRDefault="005337B4" w:rsidP="000872D9">
                        <w:pPr>
                          <w:jc w:val="center"/>
                          <w:rPr>
                            <w:b/>
                            <w:smallCaps/>
                            <w:sz w:val="24"/>
                            <w:szCs w:val="24"/>
                          </w:rPr>
                        </w:pPr>
                        <w:r w:rsidRPr="00CC3FE3">
                          <w:rPr>
                            <w:b/>
                            <w:smallCaps/>
                            <w:sz w:val="24"/>
                            <w:szCs w:val="24"/>
                          </w:rPr>
                          <w:t>Globální cíl, strategické cíle a prioritní osy OPTP</w:t>
                        </w:r>
                      </w:p>
                    </w:txbxContent>
                  </v:textbox>
                </v:shape>
                <v:group id="Group 17" o:spid="_x0000_s1049" style="position:absolute;left:5715;top:32004;width:56007;height:3333" coordorigin="2145,8437" coordsize="882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8" o:spid="_x0000_s1050" type="#_x0000_t67" style="position:absolute;left:2145;top:8437;width:90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6rsAA&#10;AADbAAAADwAAAGRycy9kb3ducmV2LnhtbERP32vCMBB+H+x/CDfY20zdwI1qlCEofRM7mfTtaM60&#10;mFxKE7X+90YQfLuP7+fNFoOz4kx9aD0rGI8yEMS11y0bBbu/1ccPiBCRNVrPpOBKARbz15cZ5tpf&#10;eEvnMhqRQjjkqKCJsculDHVDDsPId8SJO/jeYUywN1L3eEnhzsrPLJtIhy2nhgY7WjZUH8uTU1DY&#10;r1iUxqyG/40d75frqnRVp9T72/A7BRFpiE/xw13oNP8b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76rsAAAADbAAAADwAAAAAAAAAAAAAAAACYAgAAZHJzL2Rvd25y&#10;ZXYueG1sUEsFBgAAAAAEAAQA9QAAAIUDAAAAAA==&#10;" fillcolor="#ff9"/>
                  <v:shape id="AutoShape 19" o:spid="_x0000_s1051" type="#_x0000_t67" style="position:absolute;left:5025;top:8437;width: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u3MMA&#10;AADbAAAADwAAAGRycy9kb3ducmV2LnhtbESPQWsCMRCF74X+hzBCb5rVgsjWKCJY9la6isXbsJlm&#10;lyaTZRN1++87B6G3Gd6b975Zb8fg1Y2G1EU2MJ8VoIibaDt2Bk7Hw3QFKmVkiz4yGfilBNvN89Ma&#10;Sxvv/Em3OjslIZxKNNDm3Jdap6algGkWe2LRvuMQMMs6OG0HvEt48HpRFEsdsGNpaLGnfUvNT30N&#10;Bir/mqvaucN4/vDzr/37pQ6X3piXybh7A5VpzP/mx3VlBV9g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Fu3MMAAADbAAAADwAAAAAAAAAAAAAAAACYAgAAZHJzL2Rv&#10;d25yZXYueG1sUEsFBgAAAAAEAAQA9QAAAIgDAAAAAA==&#10;" fillcolor="#ff9"/>
                  <v:shape id="AutoShape 20" o:spid="_x0000_s1052" type="#_x0000_t67" style="position:absolute;left:7545;top:8437;width: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LR8AA&#10;AADbAAAADwAAAGRycy9kb3ducmV2LnhtbERP32vCMBB+H+x/CDfY20zdQLZqlCEofRM7mfTtaM60&#10;mFxKE7X+90YQfLuP7+fNFoOz4kx9aD0rGI8yEMS11y0bBbu/1cc3iBCRNVrPpOBKARbz15cZ5tpf&#10;eEvnMhqRQjjkqKCJsculDHVDDsPId8SJO/jeYUywN1L3eEnhzsrPLJtIhy2nhgY7WjZUH8uTU1DY&#10;r1iUxqyG/40d75frqnRVp9T72/A7BRFpiE/xw13oNP8H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3LR8AAAADbAAAADwAAAAAAAAAAAAAAAACYAgAAZHJzL2Rvd25y&#10;ZXYueG1sUEsFBgAAAAAEAAQA9QAAAIUDAAAAAA==&#10;" fillcolor="#ff9"/>
                  <v:shape id="AutoShape 21" o:spid="_x0000_s1053" type="#_x0000_t67" style="position:absolute;left:10065;top:8437;width: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oZ8AA&#10;AADbAAAADwAAAGRycy9kb3ducmV2LnhtbERPz0vDMBS+D/wfwhO82XQdiNRmYwwqvY1VUXp7NM+0&#10;LHkpTdzqf78chB0/vt/VbnFWXGgOo2cF6ywHQdx7PbJR8PlRP7+CCBFZo/VMCv4owG77sKqw1P7K&#10;J7q00YgUwqFEBUOMUyll6AdyGDI/ESfux88OY4KzkXrGawp3VhZ5/iIdjpwaBpzoMFB/bn+dgsZu&#10;YtMaUy9fR7v+Prx3resmpZ4el/0biEhLvIv/3Y1WUKT16Uv6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uoZ8AAAADbAAAADwAAAAAAAAAAAAAAAACYAgAAZHJzL2Rvd25y&#10;ZXYueG1sUEsFBgAAAAAEAAQA9QAAAIUDAAAAAA==&#10;" fillcolor="#ff9"/>
                </v:group>
                <v:group id="Group 22" o:spid="_x0000_s1054" style="position:absolute;left:3429;top:64008;width:42291;height:7239" coordorigin="1785,12937" coordsize="66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23" o:spid="_x0000_s1055" type="#_x0000_t67" style="position:absolute;left:1785;top:1293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TBcMA&#10;AADbAAAADwAAAGRycy9kb3ducmV2LnhtbESPQWsCMRSE74X+h/AKvRTNdimyrEaRgqXHVuuht8fm&#10;mV1NXpYkruu/bwqCx2FmvmEWq9FZMVCInWcFr9MCBHHjdcdGwc9uM6lAxISs0XomBVeKsFo+Piyw&#10;1v7C3zRskxEZwrFGBW1KfS1lbFpyGKe+J87ewQeHKctgpA54yXBnZVkUM+mw47zQYk/vLTWn7dkp&#10;2NjzW/VRHX9NdTXyZQh7a772Sj0/jes5iERjuodv7U+toCzh/0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mTBcMAAADbAAAADwAAAAAAAAAAAAAAAACYAgAAZHJzL2Rv&#10;d25yZXYueG1sUEsFBgAAAAAEAAQA9QAAAIgDAAAAAA==&#10;" fillcolor="#cfc"/>
                  <v:shape id="AutoShape 24" o:spid="_x0000_s1056" type="#_x0000_t67" style="position:absolute;left:4665;top:1299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2nsMA&#10;AADbAAAADwAAAGRycy9kb3ducmV2LnhtbESPQWsCMRSE74X+h/AKXopma0tZVqOUgsVj1Xrw9tg8&#10;s6vJy5LEdf33TUHocZiZb5j5cnBW9BRi61nBy6QAQVx73bJR8LNbjUsQMSFrtJ5JwY0iLBePD3Os&#10;tL/yhvptMiJDOFaooEmpq6SMdUMO48R3xNk7+uAwZRmM1AGvGe6snBbFu3TYcl5osKPPhurz9uIU&#10;rOzlrfwqTwdT3ox87sPemu+9UqOn4WMGItGQ/sP39lormL7C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2nsMAAADbAAAADwAAAAAAAAAAAAAAAACYAgAAZHJzL2Rv&#10;d25yZXYueG1sUEsFBgAAAAAEAAQA9QAAAIgDAAAAAA==&#10;" fillcolor="#cfc"/>
                  <v:shape id="AutoShape 25" o:spid="_x0000_s1057" type="#_x0000_t67" style="position:absolute;left:7365;top:12982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u6sMA&#10;AADbAAAADwAAAGRycy9kb3ducmV2LnhtbESPQWsCMRSE74X+h/AKvZSaVaQsq1FKQelRrXvo7bF5&#10;ZrdNXpYkruu/N0Khx2FmvmGW69FZMVCInWcF00kBgrjxumOj4Pi1eS1BxISs0XomBVeKsF49Piyx&#10;0v7CexoOyYgM4VihgjalvpIyNi05jBPfE2fv5IPDlGUwUge8ZLizclYUb9Jhx3mhxZ4+Wmp+D2en&#10;YGPP83Jb/nyb8mrkyxBqa3a1Us9P4/sCRKIx/Yf/2p9awWwO9y/5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yu6sMAAADbAAAADwAAAAAAAAAAAAAAAACYAgAAZHJzL2Rv&#10;d25yZXYueG1sUEsFBgAAAAAEAAQA9QAAAIgDAAAAAA==&#10;" fillcolor="#cfc"/>
                </v:group>
                <v:shape id="AutoShape 26" o:spid="_x0000_s1058" type="#_x0000_t67" style="position:absolute;left:52578;top:64008;width:6858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LccMA&#10;AADbAAAADwAAAGRycy9kb3ducmV2LnhtbESPQWsCMRSE74X+h/AKXopmK21ZVqOUgsVj1Xrw9tg8&#10;s6vJy5LEdf33TUHocZiZb5j5cnBW9BRi61nBy6QAQVx73bJR8LNbjUsQMSFrtJ5JwY0iLBePD3Os&#10;tL/yhvptMiJDOFaooEmpq6SMdUMO48R3xNk7+uAwZRmM1AGvGe6snBbFu3TYcl5osKPPhurz9uIU&#10;rOzltfwqTwdT3ox87sPemu+9UqOn4WMGItGQ/sP39lormL7B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ALccMAAADbAAAADwAAAAAAAAAAAAAAAACYAgAAZHJzL2Rv&#10;d25yZXYueG1sUEsFBgAAAAAEAAQA9QAAAIgDAAAAAA==&#10;" fillcolor="#cfc"/>
                <w10:anchorlock/>
              </v:group>
            </w:pict>
          </mc:Fallback>
        </mc:AlternateContent>
      </w:r>
    </w:p>
    <w:p w:rsidR="00DA5289" w:rsidRPr="00E25F3B" w:rsidRDefault="00DA5289" w:rsidP="007C0105">
      <w:pPr>
        <w:rPr>
          <w:rFonts w:cs="Arial"/>
          <w:b/>
          <w:snapToGrid w:val="0"/>
        </w:rPr>
      </w:pPr>
    </w:p>
    <w:p w:rsidR="00D23BC7" w:rsidRPr="00E25F3B" w:rsidRDefault="00D23BC7" w:rsidP="007C0105">
      <w:pPr>
        <w:rPr>
          <w:rFonts w:cs="Arial"/>
          <w:b/>
          <w:snapToGrid w:val="0"/>
        </w:rPr>
      </w:pPr>
    </w:p>
    <w:p w:rsidR="00FF179D" w:rsidRPr="004C364A" w:rsidRDefault="00B6252C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33" w:name="_Toc418076345"/>
      <w:r w:rsidRPr="004C364A">
        <w:rPr>
          <w:rFonts w:cs="Arial"/>
        </w:rPr>
        <w:lastRenderedPageBreak/>
        <w:t>2.</w:t>
      </w:r>
      <w:r w:rsidRPr="004C364A">
        <w:rPr>
          <w:rFonts w:cs="Arial"/>
        </w:rPr>
        <w:tab/>
      </w:r>
      <w:r w:rsidR="00FF179D" w:rsidRPr="004C364A">
        <w:rPr>
          <w:rFonts w:cs="Arial"/>
        </w:rPr>
        <w:t>Příprava projektu</w:t>
      </w:r>
      <w:bookmarkEnd w:id="33"/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Při přípravě projektu je důležité vycházet z identifikovaných potřeb cílových skupin a zároveň mít na mysli soulad s danou oblastí podpory, resp. s</w:t>
      </w:r>
      <w:r w:rsidR="00DC0271" w:rsidRPr="00E25F3B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výzvou</w:t>
      </w:r>
      <w:r w:rsidR="00DC0271" w:rsidRPr="00E25F3B">
        <w:rPr>
          <w:rFonts w:cs="Times New Roman"/>
          <w:snapToGrid w:val="0"/>
        </w:rPr>
        <w:t xml:space="preserve"> </w:t>
      </w:r>
      <w:r w:rsidRPr="00E25F3B">
        <w:rPr>
          <w:rFonts w:cs="Times New Roman"/>
          <w:snapToGrid w:val="0"/>
        </w:rPr>
        <w:t>k předkládání žádostí o finanční podporu.</w:t>
      </w:r>
    </w:p>
    <w:p w:rsidR="00FF179D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Každý žadatel může v rámci OPTP připravit, podat i realizovat </w:t>
      </w:r>
      <w:r w:rsidR="00E15B75" w:rsidRPr="00E25F3B">
        <w:rPr>
          <w:rFonts w:cs="Times New Roman"/>
          <w:snapToGrid w:val="0"/>
        </w:rPr>
        <w:t>více různých projektů</w:t>
      </w:r>
      <w:r w:rsidR="00A42462" w:rsidRPr="00E25F3B">
        <w:rPr>
          <w:rFonts w:cs="Times New Roman"/>
          <w:snapToGrid w:val="0"/>
        </w:rPr>
        <w:t>, které však musí být věcně odlišné</w:t>
      </w:r>
      <w:r w:rsidR="00E15B75" w:rsidRPr="00E25F3B">
        <w:rPr>
          <w:rFonts w:cs="Times New Roman"/>
          <w:snapToGrid w:val="0"/>
        </w:rPr>
        <w:t>.</w:t>
      </w:r>
    </w:p>
    <w:p w:rsidR="00300B34" w:rsidRDefault="00300B34" w:rsidP="00300B34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300B34">
        <w:rPr>
          <w:rFonts w:cs="Times New Roman"/>
          <w:snapToGrid w:val="0"/>
        </w:rPr>
        <w:t xml:space="preserve">V rámci přípravy projektu je třeba zvážit i možnost využívání služeb externích dodavatelů hrazených z prostředků technické pomoci operačních programů a Operačního programu Technická pomoc v souladu s „Metodickým pokynem k využívání externích služeb v rámci implementační struktury Národního strategického referenčního rámce". V případě </w:t>
      </w:r>
      <w:r w:rsidR="00DB0614">
        <w:rPr>
          <w:rFonts w:cs="Times New Roman"/>
          <w:snapToGrid w:val="0"/>
        </w:rPr>
        <w:t>nedodržování</w:t>
      </w:r>
      <w:r w:rsidRPr="00300B34">
        <w:rPr>
          <w:rFonts w:cs="Times New Roman"/>
          <w:snapToGrid w:val="0"/>
        </w:rPr>
        <w:t xml:space="preserve"> těchto postupů</w:t>
      </w:r>
      <w:r w:rsidR="00DB0614">
        <w:rPr>
          <w:rFonts w:cs="Times New Roman"/>
          <w:snapToGrid w:val="0"/>
        </w:rPr>
        <w:t>, které budou předmětem kontrol,</w:t>
      </w:r>
      <w:r w:rsidRPr="00300B34">
        <w:rPr>
          <w:rFonts w:cs="Times New Roman"/>
          <w:snapToGrid w:val="0"/>
        </w:rPr>
        <w:t xml:space="preserve"> budou výdaje vynaložené na </w:t>
      </w:r>
      <w:proofErr w:type="spellStart"/>
      <w:r w:rsidRPr="00300B34">
        <w:rPr>
          <w:rFonts w:cs="Times New Roman"/>
          <w:snapToGrid w:val="0"/>
        </w:rPr>
        <w:t>outsourcované</w:t>
      </w:r>
      <w:proofErr w:type="spellEnd"/>
      <w:r w:rsidRPr="00300B34">
        <w:rPr>
          <w:rFonts w:cs="Times New Roman"/>
          <w:snapToGrid w:val="0"/>
        </w:rPr>
        <w:t xml:space="preserve"> služby považovány za nezpůsobilé.</w:t>
      </w:r>
    </w:p>
    <w:p w:rsidR="00A42462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A42462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4" w:name="_Toc418076346"/>
      <w:r w:rsidRPr="00AF5447">
        <w:rPr>
          <w:lang w:eastAsia="en-US"/>
        </w:rPr>
        <w:t>2.1.</w:t>
      </w:r>
      <w:r w:rsidRPr="00AF5447">
        <w:rPr>
          <w:lang w:eastAsia="en-US"/>
        </w:rPr>
        <w:tab/>
      </w:r>
      <w:r w:rsidR="00A42462" w:rsidRPr="00AF5447">
        <w:rPr>
          <w:lang w:eastAsia="en-US"/>
        </w:rPr>
        <w:t>Záměr projektu</w:t>
      </w:r>
      <w:bookmarkEnd w:id="34"/>
    </w:p>
    <w:p w:rsidR="00E15B75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přípravy. Může být výsledkem analýzy nebo studie identifikující nějaký problém či nedostatek, potřebu</w:t>
      </w:r>
      <w:r w:rsidR="009A0F00">
        <w:rPr>
          <w:rFonts w:cs="Times New Roman"/>
          <w:snapToGrid w:val="0"/>
        </w:rPr>
        <w:t xml:space="preserve"> identifikovanou např. v rámci pracovní skupiny zřízené pro danou oblast podpory</w:t>
      </w:r>
      <w:r w:rsidRPr="00E25F3B">
        <w:rPr>
          <w:rFonts w:cs="Times New Roman"/>
          <w:snapToGrid w:val="0"/>
        </w:rPr>
        <w:t xml:space="preserve"> nebo zájem, pro jehož řešení či naplnění by </w:t>
      </w:r>
      <w:r w:rsidR="005B5F1F" w:rsidRPr="00E25F3B">
        <w:rPr>
          <w:rFonts w:cs="Times New Roman"/>
          <w:snapToGrid w:val="0"/>
        </w:rPr>
        <w:t>byla realizace projektu vhodná.</w:t>
      </w:r>
      <w:r w:rsidR="00EC0736">
        <w:rPr>
          <w:rFonts w:cs="Times New Roman"/>
          <w:snapToGrid w:val="0"/>
        </w:rPr>
        <w:t xml:space="preserve"> </w:t>
      </w:r>
    </w:p>
    <w:p w:rsidR="00384941" w:rsidRPr="00E25F3B" w:rsidRDefault="00384941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E25F3B" w:rsidRDefault="005B5F1F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Žadatel by s</w:t>
      </w:r>
      <w:r w:rsidR="007D47D6" w:rsidRPr="00E25F3B">
        <w:rPr>
          <w:rFonts w:cs="Times New Roman"/>
          <w:snapToGrid w:val="0"/>
        </w:rPr>
        <w:t>i</w:t>
      </w:r>
      <w:r w:rsidRPr="00E25F3B">
        <w:rPr>
          <w:rFonts w:cs="Times New Roman"/>
          <w:snapToGrid w:val="0"/>
        </w:rPr>
        <w:t xml:space="preserve"> měl položit čtyři otázk</w:t>
      </w:r>
      <w:r w:rsidR="0083636E" w:rsidRPr="00E25F3B">
        <w:rPr>
          <w:rFonts w:cs="Times New Roman"/>
          <w:snapToGrid w:val="0"/>
        </w:rPr>
        <w:t>y</w:t>
      </w:r>
      <w:r w:rsidRPr="00E25F3B">
        <w:rPr>
          <w:rFonts w:cs="Times New Roman"/>
          <w:snapToGrid w:val="0"/>
        </w:rPr>
        <w:t>: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z čeho vychází – stručná charakteristika problému, který bude projekt řešit;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pro koho – výběr a charakteristika cílové skupiny;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co bude řešit – identifikace cílů projektu, tj. co bude výsledkem, čeho by chtěl dosáhnout;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jakým způsobem – popis aktivit, postupů a metod, které povedou k dosažení cíle.</w:t>
      </w:r>
    </w:p>
    <w:p w:rsidR="005B5F1F" w:rsidRPr="00E25F3B" w:rsidRDefault="005B5F1F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5" w:name="_Toc418076347"/>
      <w:r w:rsidRPr="00AF5447">
        <w:rPr>
          <w:lang w:eastAsia="en-US"/>
        </w:rPr>
        <w:t>2.2.</w:t>
      </w:r>
      <w:r w:rsidRPr="00AF5447">
        <w:rPr>
          <w:lang w:eastAsia="en-US"/>
        </w:rPr>
        <w:tab/>
      </w:r>
      <w:r w:rsidR="00005BBA" w:rsidRPr="00AF5447">
        <w:rPr>
          <w:lang w:eastAsia="en-US"/>
        </w:rPr>
        <w:t>Publicita</w:t>
      </w:r>
      <w:bookmarkEnd w:id="35"/>
    </w:p>
    <w:p w:rsidR="00690F5B" w:rsidRPr="00E25F3B" w:rsidRDefault="00F97D7F" w:rsidP="00690F5B">
      <w:pPr>
        <w:spacing w:after="120"/>
        <w:rPr>
          <w:rFonts w:cs="Arial"/>
        </w:rPr>
      </w:pPr>
      <w:r w:rsidRPr="00E25F3B">
        <w:rPr>
          <w:snapToGrid w:val="0"/>
        </w:rPr>
        <w:t xml:space="preserve">Poskytnutí podpory pro realizaci projektu EU a Českou republikou musí být dostatečně zviditelněno a propagováno. </w:t>
      </w:r>
      <w:r w:rsidR="002708EC" w:rsidRPr="00E25F3B">
        <w:rPr>
          <w:snapToGrid w:val="0"/>
        </w:rPr>
        <w:t xml:space="preserve">Volba vhodných prostředků </w:t>
      </w:r>
      <w:r w:rsidR="000876D2" w:rsidRPr="00E25F3B">
        <w:rPr>
          <w:rFonts w:cs="Arial"/>
        </w:rPr>
        <w:t xml:space="preserve">a opatření pro zajištění publicity projektu a jejich věcné a organizační zajištění závisí na rozhodnutí realizátora projektu. Konkrétní nástroje k zajištění publicity projektu budou specifikovány v projektové žádosti </w:t>
      </w:r>
      <w:r w:rsidR="00FD697F">
        <w:rPr>
          <w:rFonts w:cs="Arial"/>
        </w:rPr>
        <w:br/>
      </w:r>
      <w:r w:rsidR="000876D2" w:rsidRPr="00E25F3B">
        <w:rPr>
          <w:rFonts w:cs="Arial"/>
        </w:rPr>
        <w:t>o</w:t>
      </w:r>
      <w:r w:rsidR="00C130CA">
        <w:rPr>
          <w:rFonts w:cs="Arial"/>
        </w:rPr>
        <w:t> </w:t>
      </w:r>
      <w:r w:rsidR="000876D2" w:rsidRPr="00E25F3B">
        <w:rPr>
          <w:rFonts w:cs="Arial"/>
        </w:rPr>
        <w:t xml:space="preserve">finanční podporu. </w:t>
      </w:r>
      <w:r w:rsidR="00690F5B" w:rsidRPr="00E25F3B">
        <w:rPr>
          <w:rFonts w:cs="Arial"/>
        </w:rPr>
        <w:t>Finanční spoluúčast EU, resp. ERDF, musí být zdůrazněna během celé doby realizace a udržitelnosti projektu</w:t>
      </w:r>
      <w:r w:rsidR="00E60E21" w:rsidRPr="00E25F3B">
        <w:rPr>
          <w:rFonts w:cs="Arial"/>
        </w:rPr>
        <w:t>.</w:t>
      </w:r>
      <w:r w:rsidR="00690F5B" w:rsidRPr="00E25F3B">
        <w:rPr>
          <w:rFonts w:cs="Arial"/>
        </w:rPr>
        <w:t xml:space="preserve"> </w:t>
      </w:r>
    </w:p>
    <w:p w:rsidR="000876D2" w:rsidRPr="00E25F3B" w:rsidRDefault="00CE462D" w:rsidP="000876D2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>Veškerá</w:t>
      </w:r>
      <w:r w:rsidR="000876D2" w:rsidRPr="00E25F3B">
        <w:rPr>
          <w:rFonts w:cs="Arial"/>
          <w:b/>
          <w:szCs w:val="22"/>
        </w:rPr>
        <w:t xml:space="preserve"> informační a propagační opatření</w:t>
      </w:r>
      <w:r w:rsidR="008A6542" w:rsidRPr="00E25F3B">
        <w:rPr>
          <w:rFonts w:cs="Arial"/>
          <w:b/>
          <w:szCs w:val="22"/>
        </w:rPr>
        <w:t xml:space="preserve"> </w:t>
      </w:r>
      <w:r w:rsidR="000876D2" w:rsidRPr="00E25F3B">
        <w:rPr>
          <w:rFonts w:cs="Arial"/>
          <w:b/>
          <w:szCs w:val="22"/>
        </w:rPr>
        <w:t>musí obsahovat: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t xml:space="preserve"> 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footnoteReference w:id="3"/>
      </w:r>
    </w:p>
    <w:p w:rsidR="00261813" w:rsidRPr="00E25F3B" w:rsidRDefault="00261813" w:rsidP="00261813">
      <w:pPr>
        <w:spacing w:before="0" w:after="120"/>
        <w:ind w:left="360"/>
        <w:rPr>
          <w:rFonts w:cs="Arial"/>
        </w:rPr>
      </w:pPr>
      <w:r w:rsidRPr="00E25F3B">
        <w:rPr>
          <w:rFonts w:cs="Arial"/>
        </w:rPr>
        <w:t xml:space="preserve">1. </w:t>
      </w:r>
      <w:r w:rsidR="002D0BCC" w:rsidRPr="00E25F3B">
        <w:rPr>
          <w:rFonts w:cs="Arial"/>
        </w:rPr>
        <w:t>Symbol</w:t>
      </w:r>
      <w:r w:rsidRPr="00E25F3B">
        <w:rPr>
          <w:rFonts w:cs="Arial"/>
        </w:rPr>
        <w:t xml:space="preserve"> OPTP</w:t>
      </w:r>
      <w:r w:rsidR="00F321BE" w:rsidRPr="00E25F3B">
        <w:rPr>
          <w:rFonts w:cs="Arial"/>
        </w:rPr>
        <w:t>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2</w:t>
      </w:r>
      <w:r w:rsidR="000876D2" w:rsidRPr="00E25F3B">
        <w:rPr>
          <w:rFonts w:cs="Arial"/>
          <w:szCs w:val="22"/>
        </w:rPr>
        <w:t xml:space="preserve">. Symbol EU; 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="000876D2" w:rsidRPr="00E25F3B">
        <w:rPr>
          <w:rFonts w:cs="Arial"/>
          <w:szCs w:val="22"/>
        </w:rPr>
        <w:t>. Odkaz na spoluúčast Evropské unie na financování projektu - text „EVROPSKÁ UNIE“, či jiným způsobem se stejným významem;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="000876D2" w:rsidRPr="00E25F3B">
        <w:rPr>
          <w:rFonts w:cs="Arial"/>
          <w:szCs w:val="22"/>
        </w:rPr>
        <w:t>. Odkaz na ERDF: „Evropský fond pro regionální rozvoj“;</w:t>
      </w:r>
    </w:p>
    <w:p w:rsidR="003E000C" w:rsidRPr="00E25F3B" w:rsidRDefault="00261813" w:rsidP="000876D2">
      <w:pPr>
        <w:spacing w:before="0" w:after="120"/>
        <w:ind w:left="360"/>
        <w:rPr>
          <w:rFonts w:cs="Arial"/>
        </w:rPr>
      </w:pPr>
      <w:r w:rsidRPr="00E25F3B">
        <w:rPr>
          <w:rFonts w:cs="Arial"/>
          <w:szCs w:val="22"/>
        </w:rPr>
        <w:t>5</w:t>
      </w:r>
      <w:r w:rsidR="000876D2" w:rsidRPr="00E25F3B">
        <w:rPr>
          <w:rFonts w:cs="Arial"/>
          <w:szCs w:val="22"/>
        </w:rPr>
        <w:t>. Prohlášení ŘO OPTP: „Investice do vaší budouc</w:t>
      </w:r>
      <w:r w:rsidR="000876D2" w:rsidRPr="00E25F3B">
        <w:rPr>
          <w:rFonts w:cs="Arial"/>
        </w:rPr>
        <w:t>nosti“</w:t>
      </w:r>
      <w:r w:rsidR="00F321BE" w:rsidRPr="00E25F3B">
        <w:rPr>
          <w:rFonts w:cs="Arial"/>
        </w:rPr>
        <w:t>.</w:t>
      </w:r>
    </w:p>
    <w:p w:rsidR="00077BE3" w:rsidRPr="00E25F3B" w:rsidRDefault="009D46EB" w:rsidP="00077BE3">
      <w:pPr>
        <w:spacing w:after="120"/>
        <w:rPr>
          <w:rFonts w:cs="Arial"/>
          <w:szCs w:val="22"/>
        </w:rPr>
      </w:pPr>
      <w:r w:rsidRPr="00E25F3B">
        <w:rPr>
          <w:rFonts w:cs="Arial"/>
        </w:rPr>
        <w:t>Symboly</w:t>
      </w:r>
      <w:r w:rsidR="00E131A0" w:rsidRPr="00E25F3B">
        <w:rPr>
          <w:rFonts w:cs="Arial"/>
        </w:rPr>
        <w:t xml:space="preserve"> a odkazy</w:t>
      </w:r>
      <w:r w:rsidRPr="00E25F3B">
        <w:rPr>
          <w:rFonts w:cs="Arial"/>
        </w:rPr>
        <w:t xml:space="preserve"> musí být uvedeny</w:t>
      </w:r>
      <w:r w:rsidR="00E14B76" w:rsidRPr="00E25F3B">
        <w:rPr>
          <w:rFonts w:cs="Arial"/>
        </w:rPr>
        <w:t xml:space="preserve"> na </w:t>
      </w:r>
      <w:r w:rsidR="00F46236" w:rsidRPr="00E25F3B">
        <w:rPr>
          <w:rFonts w:cs="Arial"/>
        </w:rPr>
        <w:t>objednávkách</w:t>
      </w:r>
      <w:r w:rsidR="00E14B76" w:rsidRPr="00E25F3B">
        <w:rPr>
          <w:rFonts w:cs="Arial"/>
        </w:rPr>
        <w:t xml:space="preserve"> pro dodavatele</w:t>
      </w:r>
      <w:r w:rsidR="00077141" w:rsidRPr="00E25F3B">
        <w:rPr>
          <w:rFonts w:cs="Arial"/>
        </w:rPr>
        <w:t xml:space="preserve"> (přímý nákup, kdy zadavatel poptává služby nebo dodávky)</w:t>
      </w:r>
      <w:r w:rsidR="00F46236" w:rsidRPr="00E25F3B">
        <w:rPr>
          <w:rFonts w:cs="Arial"/>
        </w:rPr>
        <w:t>,</w:t>
      </w:r>
      <w:r w:rsidR="00077BE3" w:rsidRPr="00E25F3B">
        <w:rPr>
          <w:rFonts w:cs="Arial"/>
          <w:szCs w:val="22"/>
        </w:rPr>
        <w:t xml:space="preserve"> na všech příslušných informačních, školí</w:t>
      </w:r>
      <w:r w:rsidR="008A6542" w:rsidRPr="00E25F3B">
        <w:rPr>
          <w:rFonts w:cs="Arial"/>
          <w:szCs w:val="22"/>
        </w:rPr>
        <w:t>cích a propagačních materiálech</w:t>
      </w:r>
      <w:r w:rsidR="00077BE3" w:rsidRPr="00E25F3B">
        <w:rPr>
          <w:rFonts w:cs="Arial"/>
          <w:szCs w:val="22"/>
        </w:rPr>
        <w:t xml:space="preserve"> zakoupených z prostředků ERDF. Rovněž musí být </w:t>
      </w:r>
      <w:r w:rsidRPr="00E25F3B">
        <w:rPr>
          <w:rFonts w:cs="Arial"/>
          <w:szCs w:val="22"/>
        </w:rPr>
        <w:t>umístěny</w:t>
      </w:r>
      <w:r w:rsidR="00077BE3" w:rsidRPr="00E25F3B">
        <w:rPr>
          <w:rFonts w:cs="Arial"/>
          <w:szCs w:val="22"/>
        </w:rPr>
        <w:t xml:space="preserve"> </w:t>
      </w:r>
      <w:r w:rsidR="00077BE3" w:rsidRPr="00E25F3B">
        <w:rPr>
          <w:rFonts w:cs="Arial"/>
          <w:szCs w:val="22"/>
        </w:rPr>
        <w:lastRenderedPageBreak/>
        <w:t>ve školících místnostech</w:t>
      </w:r>
      <w:r w:rsidR="008A6542" w:rsidRPr="00E25F3B">
        <w:rPr>
          <w:rFonts w:cs="Arial"/>
          <w:szCs w:val="22"/>
        </w:rPr>
        <w:t>, na hmotném majetku zakoupeném v rámci projektu</w:t>
      </w:r>
      <w:r w:rsidR="00361FD3" w:rsidRPr="00E25F3B">
        <w:rPr>
          <w:rFonts w:cs="Arial"/>
          <w:szCs w:val="22"/>
        </w:rPr>
        <w:t>, na dokumentaci související s projektem</w:t>
      </w:r>
      <w:r w:rsidR="00077BE3" w:rsidRPr="00E25F3B">
        <w:rPr>
          <w:rFonts w:cs="Arial"/>
          <w:szCs w:val="22"/>
        </w:rPr>
        <w:t xml:space="preserve"> apod. </w:t>
      </w:r>
    </w:p>
    <w:p w:rsidR="000876D2" w:rsidRPr="00E25F3B" w:rsidRDefault="000876D2" w:rsidP="000876D2">
      <w:pPr>
        <w:spacing w:before="0" w:after="120"/>
        <w:rPr>
          <w:rFonts w:cs="Arial"/>
        </w:rPr>
      </w:pPr>
      <w:r w:rsidRPr="00E25F3B">
        <w:rPr>
          <w:rFonts w:cs="Arial"/>
        </w:rPr>
        <w:t>Symboly musí být uvedeny na viditelném místě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U</w:t>
      </w:r>
      <w:r w:rsidRPr="00E25F3B">
        <w:rPr>
          <w:rFonts w:cs="Arial"/>
        </w:rPr>
        <w:t xml:space="preserve"> tiskových materiálů musí být vždy uvedeny na titulní straně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P</w:t>
      </w:r>
      <w:r w:rsidRPr="00E25F3B">
        <w:rPr>
          <w:rFonts w:cs="Arial"/>
        </w:rPr>
        <w:t xml:space="preserve">ři používání současně s jinými logy nebo znaky </w:t>
      </w:r>
      <w:r w:rsidR="00001B4F">
        <w:rPr>
          <w:rFonts w:cs="Arial"/>
        </w:rPr>
        <w:t xml:space="preserve">v jedné horizontální nebo </w:t>
      </w:r>
      <w:r w:rsidR="003A5C06">
        <w:rPr>
          <w:rFonts w:cs="Arial"/>
        </w:rPr>
        <w:t xml:space="preserve">vertikální linii </w:t>
      </w:r>
      <w:r w:rsidRPr="00E25F3B">
        <w:rPr>
          <w:rFonts w:cs="Arial"/>
        </w:rPr>
        <w:t>se umísťují znaky EU a OPTP jako první v pořadí, první v pořadí logo OPTP, logo EU</w:t>
      </w:r>
      <w:r w:rsidR="00EA171A">
        <w:rPr>
          <w:rFonts w:cs="Arial"/>
        </w:rPr>
        <w:t>, poté ostatní relevantní loga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3A5C06">
        <w:rPr>
          <w:rFonts w:cs="Arial"/>
        </w:rPr>
        <w:t>O</w:t>
      </w:r>
      <w:r w:rsidRPr="00E25F3B">
        <w:rPr>
          <w:rFonts w:cs="Arial"/>
        </w:rPr>
        <w:t>statní loga nebo znaky nesmí být větší než symboly EU a OPTP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O</w:t>
      </w:r>
      <w:r w:rsidRPr="00E25F3B">
        <w:rPr>
          <w:rFonts w:cs="Arial"/>
        </w:rPr>
        <w:t xml:space="preserve">dkaz na finanční spoluúčast EU a Evropského fondu pro regionální rozvoj a prohlášení </w:t>
      </w:r>
      <w:r w:rsidR="00FD697F">
        <w:rPr>
          <w:rFonts w:cs="Arial"/>
        </w:rPr>
        <w:t>ŘO</w:t>
      </w:r>
      <w:r w:rsidRPr="00E25F3B">
        <w:rPr>
          <w:rFonts w:cs="Arial"/>
        </w:rPr>
        <w:t xml:space="preserve"> OPTP ve znění: „INVESTICE DO VAŠÍ BUDOUCNOSTI“ musí být užíván vždy se symboly EU a OPTP.</w:t>
      </w:r>
      <w:r w:rsidR="00CD11CF" w:rsidRPr="00E25F3B">
        <w:rPr>
          <w:rFonts w:cs="Arial"/>
        </w:rPr>
        <w:t xml:space="preserve"> Při využívání symbolů</w:t>
      </w:r>
      <w:r w:rsidR="007D1356" w:rsidRPr="00E25F3B">
        <w:rPr>
          <w:rFonts w:cs="Arial"/>
        </w:rPr>
        <w:t xml:space="preserve"> </w:t>
      </w:r>
      <w:r w:rsidR="00CD11CF" w:rsidRPr="00E25F3B">
        <w:rPr>
          <w:rFonts w:cs="Arial"/>
        </w:rPr>
        <w:t>je</w:t>
      </w:r>
      <w:r w:rsidR="0014182D" w:rsidRPr="00E25F3B">
        <w:rPr>
          <w:rFonts w:cs="Arial"/>
        </w:rPr>
        <w:t xml:space="preserve"> při jejich případném zvětšování nebo zmenšování</w:t>
      </w:r>
      <w:r w:rsidR="00CD11CF" w:rsidRPr="00E25F3B">
        <w:rPr>
          <w:rFonts w:cs="Arial"/>
        </w:rPr>
        <w:t xml:space="preserve"> nutné dodržovat </w:t>
      </w:r>
      <w:r w:rsidR="000E0729" w:rsidRPr="00E25F3B">
        <w:rPr>
          <w:rFonts w:cs="Arial"/>
        </w:rPr>
        <w:t>správn</w:t>
      </w:r>
      <w:r w:rsidR="00E73D07" w:rsidRPr="00E25F3B">
        <w:rPr>
          <w:rFonts w:cs="Arial"/>
        </w:rPr>
        <w:t>ý poměr stran</w:t>
      </w:r>
      <w:r w:rsidR="00CD11CF" w:rsidRPr="00E25F3B">
        <w:rPr>
          <w:rFonts w:cs="Arial"/>
        </w:rPr>
        <w:t>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Náklady spojené se zajištěním publicity projektu jsou způsobilým výdajem, mohou být proto součástí rozpočtu projektu.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Dodržování a provádění publicity projektu</w:t>
      </w:r>
      <w:r w:rsidR="003E000C" w:rsidRPr="00E25F3B">
        <w:rPr>
          <w:rFonts w:cs="Arial"/>
          <w:szCs w:val="22"/>
        </w:rPr>
        <w:t xml:space="preserve"> (zvolené formy)</w:t>
      </w:r>
      <w:r w:rsidRPr="00E25F3B">
        <w:rPr>
          <w:rFonts w:cs="Arial"/>
          <w:szCs w:val="22"/>
        </w:rPr>
        <w:t xml:space="preserve"> dle stanovených pravidel je velmi důležité a bude předmětem kontrol.</w:t>
      </w:r>
    </w:p>
    <w:p w:rsidR="00405F75" w:rsidRPr="00E25F3B" w:rsidRDefault="00405F75" w:rsidP="00405F75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</w:rPr>
        <w:t xml:space="preserve">Příklady </w:t>
      </w:r>
      <w:r w:rsidRPr="00E25F3B">
        <w:rPr>
          <w:rFonts w:cs="Arial"/>
          <w:b/>
          <w:szCs w:val="22"/>
        </w:rPr>
        <w:t>publicity: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Informační panely nebo informační tabulky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a mediální zprávy</w:t>
      </w:r>
      <w:r w:rsidR="004B7DCB">
        <w:rPr>
          <w:rFonts w:cs="Arial"/>
          <w:szCs w:val="22"/>
        </w:rPr>
        <w:t>;</w:t>
      </w:r>
    </w:p>
    <w:p w:rsidR="000C3664" w:rsidRPr="00E25F3B" w:rsidRDefault="000C366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konference při zahájení projektu, v jeho průběhu, popřípadě při jeho ukončení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Publikace, školící a informační materiály - vydávané za účelem informování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o projektu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Propagační předměty</w:t>
      </w:r>
      <w:r w:rsidR="004B7DCB">
        <w:rPr>
          <w:rFonts w:cs="Arial"/>
          <w:szCs w:val="22"/>
        </w:rPr>
        <w:t>;</w:t>
      </w:r>
      <w:r w:rsidRPr="00E25F3B">
        <w:rPr>
          <w:rFonts w:cs="Arial"/>
          <w:szCs w:val="22"/>
        </w:rPr>
        <w:t xml:space="preserve"> 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Články a t</w:t>
      </w:r>
      <w:r w:rsidR="00FD697F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>matické přílohy v tisku, inzerce v tisku</w:t>
      </w:r>
      <w:r w:rsidR="004B7DCB">
        <w:rPr>
          <w:rFonts w:cs="Arial"/>
          <w:szCs w:val="22"/>
        </w:rPr>
        <w:t>;</w:t>
      </w:r>
    </w:p>
    <w:p w:rsidR="00A816AB" w:rsidRPr="00E25F3B" w:rsidRDefault="00A816AB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Internet - umístění odkazu či informace o projektu a zejména o jeho výstupu na centrální webové stránky fondů EU v ČR (</w:t>
      </w:r>
      <w:hyperlink r:id="rId18" w:history="1">
        <w:r w:rsidRPr="00081656">
          <w:t>www.strukturalni-fondy.cz</w:t>
        </w:r>
      </w:hyperlink>
      <w:r w:rsidRPr="00E25F3B">
        <w:rPr>
          <w:rFonts w:cs="Arial"/>
          <w:szCs w:val="22"/>
        </w:rPr>
        <w:t>)</w:t>
      </w:r>
      <w:r w:rsidR="004B7DCB">
        <w:rPr>
          <w:rFonts w:cs="Arial"/>
          <w:szCs w:val="22"/>
        </w:rPr>
        <w:t>.</w:t>
      </w:r>
    </w:p>
    <w:p w:rsidR="004072FA" w:rsidRPr="00E25F3B" w:rsidRDefault="008A7B58" w:rsidP="004072FA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Odpovědnost příjemců, pokud jde o informační a propagační opatření pro veřejnost je uvedena v 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1828/2006, článek 8</w:t>
      </w:r>
      <w:r w:rsidR="002F7824" w:rsidRPr="00E25F3B">
        <w:rPr>
          <w:rFonts w:cs="Arial"/>
          <w:szCs w:val="22"/>
        </w:rPr>
        <w:t>, 9</w:t>
      </w:r>
      <w:r w:rsidR="004072FA" w:rsidRPr="00E25F3B">
        <w:rPr>
          <w:rFonts w:cs="Arial"/>
          <w:szCs w:val="22"/>
        </w:rPr>
        <w:t xml:space="preserve"> a z Nařízení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Komise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 xml:space="preserve">(ES) </w:t>
      </w:r>
      <w:r w:rsidR="00FD697F">
        <w:rPr>
          <w:rFonts w:cs="Arial"/>
          <w:szCs w:val="22"/>
        </w:rPr>
        <w:br/>
      </w:r>
      <w:r w:rsidR="004072FA" w:rsidRPr="00E25F3B">
        <w:rPr>
          <w:rFonts w:cs="Arial"/>
          <w:szCs w:val="22"/>
        </w:rPr>
        <w:t>č.</w:t>
      </w:r>
      <w:r w:rsidR="004B7DCB">
        <w:rPr>
          <w:rFonts w:cs="Arial"/>
          <w:szCs w:val="22"/>
        </w:rPr>
        <w:t> </w:t>
      </w:r>
      <w:r w:rsidR="004072FA" w:rsidRPr="00E25F3B">
        <w:rPr>
          <w:rFonts w:cs="Arial"/>
          <w:szCs w:val="22"/>
        </w:rPr>
        <w:t>846/2009,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čl.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I,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odstavce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1)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a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2).</w:t>
      </w:r>
    </w:p>
    <w:p w:rsidR="00690F5B" w:rsidRPr="00E25F3B" w:rsidRDefault="00690F5B" w:rsidP="000876D2">
      <w:pPr>
        <w:spacing w:after="120"/>
        <w:rPr>
          <w:rFonts w:cs="Arial"/>
          <w:b/>
          <w:i/>
        </w:rPr>
      </w:pPr>
    </w:p>
    <w:p w:rsidR="002B2EE4" w:rsidRDefault="000876D2" w:rsidP="000876D2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>Příklady grafického řešení</w:t>
      </w:r>
      <w:r w:rsidR="002B2EE4" w:rsidRPr="00E25F3B">
        <w:rPr>
          <w:rFonts w:cs="Arial"/>
          <w:b/>
          <w:i/>
        </w:rPr>
        <w:t xml:space="preserve"> </w:t>
      </w:r>
      <w:r w:rsidR="002B2EE4" w:rsidRPr="00E25F3B">
        <w:rPr>
          <w:rFonts w:cs="Arial"/>
        </w:rPr>
        <w:t>(barevná a černobílá varianta)</w:t>
      </w:r>
      <w:r w:rsidRPr="00E25F3B">
        <w:rPr>
          <w:rFonts w:cs="Arial"/>
          <w:b/>
          <w:i/>
        </w:rPr>
        <w:t>:</w:t>
      </w:r>
    </w:p>
    <w:p w:rsidR="009A5EBB" w:rsidRDefault="0096031C" w:rsidP="000876D2">
      <w:pPr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63917B6" wp14:editId="474F73B0">
            <wp:simplePos x="0" y="0"/>
            <wp:positionH relativeFrom="column">
              <wp:posOffset>-48895</wp:posOffset>
            </wp:positionH>
            <wp:positionV relativeFrom="paragraph">
              <wp:posOffset>955675</wp:posOffset>
            </wp:positionV>
            <wp:extent cx="5753100" cy="48577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60738" wp14:editId="3E1FD8D8">
            <wp:simplePos x="0" y="0"/>
            <wp:positionH relativeFrom="column">
              <wp:posOffset>-48895</wp:posOffset>
            </wp:positionH>
            <wp:positionV relativeFrom="paragraph">
              <wp:posOffset>155575</wp:posOffset>
            </wp:positionV>
            <wp:extent cx="5753100" cy="514350"/>
            <wp:effectExtent l="1905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D2" w:rsidRPr="00E25F3B" w:rsidRDefault="000876D2" w:rsidP="000876D2">
      <w:pPr>
        <w:spacing w:after="120"/>
        <w:rPr>
          <w:rFonts w:cs="Arial"/>
          <w:b/>
          <w:i/>
        </w:rPr>
      </w:pPr>
    </w:p>
    <w:p w:rsidR="00DA650E" w:rsidRDefault="000876D2" w:rsidP="000876D2">
      <w:pPr>
        <w:spacing w:after="120"/>
      </w:pPr>
      <w:r w:rsidRPr="00E92C31">
        <w:t>Podrobná pravidla pro používání log v rámci projektů OPTP jsou uvedena v Logo manuálu OPTP</w:t>
      </w:r>
      <w:r w:rsidR="002B2EE4" w:rsidRPr="00E92C31">
        <w:t xml:space="preserve"> </w:t>
      </w:r>
      <w:r w:rsidR="00580392" w:rsidRPr="00E92C31">
        <w:t>(příloha č. 13)</w:t>
      </w:r>
      <w:r w:rsidRPr="00E92C31">
        <w:t>,</w:t>
      </w:r>
      <w:r w:rsidRPr="00E25F3B">
        <w:t xml:space="preserve"> který je k dispozici na webových stránkách</w:t>
      </w:r>
      <w:r w:rsidR="00B10FFE">
        <w:t xml:space="preserve">: </w:t>
      </w:r>
      <w:hyperlink r:id="rId21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72157E">
        <w:t>.</w:t>
      </w:r>
    </w:p>
    <w:p w:rsidR="008D3AC0" w:rsidRPr="00EA2549" w:rsidRDefault="008D3AC0" w:rsidP="008D3AC0">
      <w:pPr>
        <w:spacing w:after="120"/>
        <w:rPr>
          <w:rFonts w:cs="Arial"/>
          <w:color w:val="0D0D0D" w:themeColor="text1" w:themeTint="F2"/>
          <w:szCs w:val="22"/>
        </w:rPr>
      </w:pPr>
      <w:r w:rsidRPr="00EA2549">
        <w:rPr>
          <w:rFonts w:cs="Arial"/>
          <w:color w:val="0D0D0D" w:themeColor="text1" w:themeTint="F2"/>
          <w:szCs w:val="22"/>
          <w:u w:val="single"/>
        </w:rPr>
        <w:t>Výjimka:</w:t>
      </w:r>
      <w:r w:rsidRPr="00EA2549">
        <w:rPr>
          <w:rFonts w:cs="Arial"/>
          <w:color w:val="0D0D0D" w:themeColor="text1" w:themeTint="F2"/>
          <w:szCs w:val="22"/>
        </w:rPr>
        <w:t xml:space="preserve"> Vzhledem k aplikování zpětné uznatelnosti výdajů pro schválené projekty příjemců – nositelů integrovaných strategií je požadováno vhodně doplnit publicitu na dokumenty související s projektem, které vznikly před vyhlášením výzvy (</w:t>
      </w:r>
      <w:r w:rsidR="00952F34" w:rsidRPr="00EA2549">
        <w:rPr>
          <w:color w:val="0D0D0D" w:themeColor="text1" w:themeTint="F2"/>
        </w:rPr>
        <w:t xml:space="preserve">např. nalepit samolepky s logy programu do záhlaví/zápatí dokumentu, dopsání čísla projektu a </w:t>
      </w:r>
      <w:r w:rsidR="00952F34" w:rsidRPr="00EA2549">
        <w:rPr>
          <w:color w:val="0D0D0D" w:themeColor="text1" w:themeTint="F2"/>
        </w:rPr>
        <w:lastRenderedPageBreak/>
        <w:t>příslušné etapy na související doklady, příp. použít razítko s názvem, číslem a etapou projektu, apod.</w:t>
      </w:r>
      <w:r w:rsidRPr="00EA2549">
        <w:rPr>
          <w:rFonts w:cs="Arial"/>
          <w:color w:val="0D0D0D" w:themeColor="text1" w:themeTint="F2"/>
          <w:szCs w:val="22"/>
        </w:rPr>
        <w:t>).</w:t>
      </w:r>
    </w:p>
    <w:p w:rsidR="008D3AC0" w:rsidRPr="00D41267" w:rsidRDefault="008D3AC0" w:rsidP="000876D2">
      <w:pPr>
        <w:spacing w:after="120"/>
        <w:rPr>
          <w:rFonts w:cs="Arial"/>
        </w:rPr>
      </w:pPr>
    </w:p>
    <w:p w:rsidR="00B6252C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6" w:name="_Toc243199646"/>
      <w:bookmarkStart w:id="37" w:name="_Toc418076348"/>
      <w:r w:rsidRPr="00AF5447">
        <w:rPr>
          <w:lang w:eastAsia="en-US"/>
        </w:rPr>
        <w:t>2.3.</w:t>
      </w:r>
      <w:r w:rsidRPr="00AF5447">
        <w:rPr>
          <w:lang w:eastAsia="en-US"/>
        </w:rPr>
        <w:tab/>
        <w:t>Způsobilost výdajů</w:t>
      </w:r>
      <w:bookmarkEnd w:id="36"/>
      <w:bookmarkEnd w:id="37"/>
      <w:r w:rsidRPr="00AF5447">
        <w:rPr>
          <w:lang w:eastAsia="en-US"/>
        </w:rPr>
        <w:t xml:space="preserve"> </w:t>
      </w:r>
    </w:p>
    <w:p w:rsidR="00B6252C" w:rsidRPr="00E25F3B" w:rsidRDefault="00B6252C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Způsobilé výdaje </w:t>
      </w:r>
      <w:r w:rsidR="00CD7A28" w:rsidRPr="00E25F3B">
        <w:rPr>
          <w:rFonts w:cs="Arial"/>
          <w:szCs w:val="22"/>
        </w:rPr>
        <w:t xml:space="preserve">jsou výdaje vynaložené </w:t>
      </w:r>
      <w:r w:rsidRPr="00E25F3B">
        <w:rPr>
          <w:rFonts w:cs="Arial"/>
          <w:szCs w:val="22"/>
        </w:rPr>
        <w:t xml:space="preserve">v souladu s cíli programu, souvisí s realizací projektů, jsou v souladu s právními předpisy ČR a EU, dále jsou vynaloženy v souladu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s</w:t>
      </w:r>
      <w:r w:rsidR="00750E44">
        <w:rPr>
          <w:rFonts w:cs="Arial"/>
          <w:szCs w:val="22"/>
        </w:rPr>
        <w:t>  p</w:t>
      </w:r>
      <w:r w:rsidRPr="00E25F3B">
        <w:rPr>
          <w:rFonts w:cs="Arial"/>
          <w:szCs w:val="22"/>
        </w:rPr>
        <w:t xml:space="preserve">rincipem hospodárnosti, účelnosti, efektivnosti a zároveň musí být řádně doloženy. </w:t>
      </w:r>
    </w:p>
    <w:p w:rsidR="00CD7A28" w:rsidRDefault="00CD7A28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Podrobnou úpravu způsobilých výdajů obsahuje </w:t>
      </w:r>
      <w:r w:rsidR="00DB162B" w:rsidRPr="00E25F3B">
        <w:rPr>
          <w:rFonts w:cs="Arial"/>
          <w:szCs w:val="22"/>
        </w:rPr>
        <w:t>Me</w:t>
      </w:r>
      <w:r w:rsidR="00D87812" w:rsidRPr="00E25F3B">
        <w:rPr>
          <w:rFonts w:cs="Arial"/>
          <w:szCs w:val="22"/>
        </w:rPr>
        <w:t xml:space="preserve">todická příručka </w:t>
      </w:r>
      <w:r w:rsidR="00DB162B" w:rsidRPr="00E25F3B">
        <w:rPr>
          <w:rFonts w:cs="Arial"/>
          <w:szCs w:val="22"/>
        </w:rPr>
        <w:t>způsobilých výdajů</w:t>
      </w:r>
      <w:r w:rsidR="00D87812" w:rsidRPr="00E25F3B">
        <w:rPr>
          <w:rFonts w:cs="Arial"/>
          <w:szCs w:val="22"/>
        </w:rPr>
        <w:t xml:space="preserve"> pro programy spolufinancované ze strukturálních fondů a Fond</w:t>
      </w:r>
      <w:r w:rsidR="008B74BB">
        <w:rPr>
          <w:rFonts w:cs="Arial"/>
          <w:szCs w:val="22"/>
        </w:rPr>
        <w:t>u</w:t>
      </w:r>
      <w:r w:rsidR="00D87812" w:rsidRPr="00E25F3B">
        <w:rPr>
          <w:rFonts w:cs="Arial"/>
          <w:szCs w:val="22"/>
        </w:rPr>
        <w:t xml:space="preserve"> soudržnosti na programové období 2007-2013</w:t>
      </w:r>
      <w:r w:rsidR="00DB162B" w:rsidRPr="00E25F3B">
        <w:rPr>
          <w:rFonts w:cs="Arial"/>
          <w:szCs w:val="22"/>
        </w:rPr>
        <w:t xml:space="preserve">. </w:t>
      </w:r>
      <w:r w:rsidR="00A33BDF">
        <w:rPr>
          <w:rFonts w:cs="Arial"/>
          <w:szCs w:val="22"/>
        </w:rPr>
        <w:t xml:space="preserve">Pouze úprava vztahující se ke způsobilosti výdajů za dovolenou, je v rámci OPTP přísnější na rozdíl od zmíněné metodiky. V rámci OPTP </w:t>
      </w:r>
      <w:r w:rsidR="00A33BDF">
        <w:rPr>
          <w:rFonts w:cs="Arial"/>
          <w:snapToGrid w:val="0"/>
        </w:rPr>
        <w:t xml:space="preserve">spadají </w:t>
      </w:r>
      <w:r w:rsidR="00A33BDF">
        <w:rPr>
          <w:rFonts w:cs="Arial"/>
          <w:szCs w:val="22"/>
        </w:rPr>
        <w:t>v</w:t>
      </w:r>
      <w:r w:rsidR="006C0C67" w:rsidRPr="00A013BD">
        <w:rPr>
          <w:rFonts w:cs="Arial"/>
          <w:snapToGrid w:val="0"/>
        </w:rPr>
        <w:t xml:space="preserve">ýdaje za nečerpanou, ale proplacenou dovolenou </w:t>
      </w:r>
      <w:r w:rsidR="006C0C67">
        <w:rPr>
          <w:rFonts w:cs="Arial"/>
          <w:snapToGrid w:val="0"/>
        </w:rPr>
        <w:t>do kate</w:t>
      </w:r>
      <w:r w:rsidR="00730D4D">
        <w:rPr>
          <w:rFonts w:cs="Arial"/>
          <w:snapToGrid w:val="0"/>
        </w:rPr>
        <w:t>gor</w:t>
      </w:r>
      <w:r w:rsidR="006C0C67">
        <w:rPr>
          <w:rFonts w:cs="Arial"/>
          <w:snapToGrid w:val="0"/>
        </w:rPr>
        <w:t>ie</w:t>
      </w:r>
      <w:r w:rsidR="006C0C67" w:rsidRPr="00A013BD">
        <w:rPr>
          <w:rFonts w:cs="Arial"/>
          <w:snapToGrid w:val="0"/>
        </w:rPr>
        <w:t xml:space="preserve"> </w:t>
      </w:r>
      <w:r w:rsidR="006C0C67">
        <w:rPr>
          <w:rFonts w:cs="Arial"/>
          <w:snapToGrid w:val="0"/>
        </w:rPr>
        <w:t xml:space="preserve">nezpůsobilých výdajů. </w:t>
      </w:r>
    </w:p>
    <w:p w:rsidR="00695EC3" w:rsidRPr="00695EC3" w:rsidRDefault="008B2A83" w:rsidP="00695EC3">
      <w:pPr>
        <w:rPr>
          <w:rFonts w:cs="Arial"/>
          <w:szCs w:val="22"/>
        </w:rPr>
      </w:pPr>
      <w:r w:rsidRPr="008B2A83">
        <w:rPr>
          <w:rFonts w:cs="Arial"/>
          <w:szCs w:val="22"/>
        </w:rPr>
        <w:t>Ve Stanovení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 financování akce OSS/Rozhodnutí o poskytnutí dotace jsou uvedeny všechny výdaje v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nezp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sobilých.</w:t>
      </w:r>
    </w:p>
    <w:p w:rsidR="008D3AC0" w:rsidRPr="008D3AC0" w:rsidRDefault="008D3AC0" w:rsidP="008D3AC0">
      <w:pPr>
        <w:rPr>
          <w:rFonts w:cs="Arial"/>
          <w:szCs w:val="22"/>
        </w:rPr>
      </w:pPr>
      <w:r w:rsidRPr="008D3AC0">
        <w:rPr>
          <w:rFonts w:cs="Arial"/>
          <w:szCs w:val="22"/>
          <w:u w:val="single"/>
        </w:rPr>
        <w:t>Výjimka:</w:t>
      </w:r>
      <w:r>
        <w:rPr>
          <w:rFonts w:cs="Arial"/>
          <w:szCs w:val="22"/>
        </w:rPr>
        <w:t xml:space="preserve"> </w:t>
      </w:r>
      <w:r w:rsidRPr="008D3AC0">
        <w:rPr>
          <w:rFonts w:cs="Arial"/>
          <w:szCs w:val="22"/>
        </w:rPr>
        <w:t>Vzhledem k aplikování zpětné uznatelnosti výdajů</w:t>
      </w:r>
      <w:r>
        <w:rPr>
          <w:rFonts w:cs="Arial"/>
          <w:szCs w:val="22"/>
        </w:rPr>
        <w:t xml:space="preserve"> pro schválené projekty příjemců – nositelů integrovaných strategií</w:t>
      </w:r>
      <w:r w:rsidRPr="008D3A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jsou za z</w:t>
      </w:r>
      <w:r w:rsidRPr="008D3AC0">
        <w:rPr>
          <w:rFonts w:cs="Arial"/>
          <w:szCs w:val="22"/>
        </w:rPr>
        <w:t>působilé výdaje</w:t>
      </w:r>
      <w:r>
        <w:rPr>
          <w:rFonts w:cs="Arial"/>
          <w:szCs w:val="22"/>
        </w:rPr>
        <w:t xml:space="preserve"> považovány ty</w:t>
      </w:r>
      <w:r w:rsidRPr="008D3AC0">
        <w:rPr>
          <w:rFonts w:cs="Arial"/>
          <w:szCs w:val="22"/>
        </w:rPr>
        <w:t xml:space="preserve">, které jsou řádně doloženy průkaznými doklady a jsou vynaloženy v souladu s předmětem/cílem schváleného projektu. Za způsobilé jsou </w:t>
      </w:r>
      <w:r>
        <w:rPr>
          <w:rFonts w:cs="Arial"/>
          <w:szCs w:val="22"/>
        </w:rPr>
        <w:t xml:space="preserve">tedy </w:t>
      </w:r>
      <w:r w:rsidRPr="008D3AC0">
        <w:rPr>
          <w:rFonts w:cs="Arial"/>
          <w:szCs w:val="22"/>
        </w:rPr>
        <w:t xml:space="preserve">považovány i výdaje, které vznikly a byly skutečně uhrazeny nejdříve </w:t>
      </w:r>
      <w:r>
        <w:rPr>
          <w:rFonts w:cs="Arial"/>
          <w:szCs w:val="22"/>
        </w:rPr>
        <w:t xml:space="preserve">však </w:t>
      </w:r>
      <w:r w:rsidRPr="008D3AC0">
        <w:rPr>
          <w:rFonts w:cs="Arial"/>
          <w:szCs w:val="22"/>
        </w:rPr>
        <w:t>od 1. 1. 201</w:t>
      </w:r>
      <w:r>
        <w:rPr>
          <w:rFonts w:cs="Arial"/>
          <w:szCs w:val="22"/>
        </w:rPr>
        <w:t>3</w:t>
      </w:r>
      <w:r w:rsidRPr="008D3AC0">
        <w:rPr>
          <w:rFonts w:cs="Arial"/>
          <w:szCs w:val="22"/>
        </w:rPr>
        <w:t>, přičemž realizace projektu nesmí být dokončena před vydáním Rozhodnutí o poskytnutí dotace. Z hlediska obecného vymezení způsobilosti musí výdaje být přiměřené (musí odpovídat cenám v místě a čase obvyklým</w:t>
      </w:r>
      <w:r w:rsidRPr="007268BD">
        <w:rPr>
          <w:rFonts w:cs="Arial"/>
          <w:szCs w:val="22"/>
          <w:vertAlign w:val="superscript"/>
        </w:rPr>
        <w:footnoteReference w:id="4"/>
      </w:r>
      <w:r w:rsidRPr="008D3AC0">
        <w:rPr>
          <w:rFonts w:cs="Arial"/>
          <w:szCs w:val="22"/>
        </w:rPr>
        <w:t xml:space="preserve">) a musí být vynaloženy v souladu s principy hospodárnosti (minimalizace výdajů při respektování cílů projektu), účelnosti (přímá vazba na projekt a nezbytnost pro realizaci projektu) a efektivnosti (maximalizace poměru mezi výstupy a vstupy projektu). </w:t>
      </w:r>
    </w:p>
    <w:p w:rsidR="00D87812" w:rsidRDefault="00D87812" w:rsidP="00B6252C">
      <w:pPr>
        <w:rPr>
          <w:rFonts w:cs="Arial"/>
          <w:szCs w:val="22"/>
        </w:rPr>
      </w:pPr>
    </w:p>
    <w:p w:rsidR="00FF179D" w:rsidRPr="00AF5447" w:rsidRDefault="003E541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8" w:name="_Toc418076349"/>
      <w:r w:rsidRPr="00AF5447">
        <w:rPr>
          <w:lang w:eastAsia="en-US"/>
        </w:rPr>
        <w:t>2.4.</w:t>
      </w:r>
      <w:r w:rsidRPr="00AF5447">
        <w:rPr>
          <w:lang w:eastAsia="en-US"/>
        </w:rPr>
        <w:tab/>
        <w:t>Rozpočet projektu</w:t>
      </w:r>
      <w:bookmarkEnd w:id="38"/>
    </w:p>
    <w:p w:rsidR="00BC6374" w:rsidRPr="006D61D4" w:rsidRDefault="00B303D3">
      <w:pPr>
        <w:pStyle w:val="Zkladntext"/>
        <w:rPr>
          <w:rFonts w:cs="Arial"/>
          <w:szCs w:val="22"/>
          <w:lang w:val="cs-CZ"/>
        </w:rPr>
      </w:pPr>
      <w:r w:rsidRPr="00B303D3">
        <w:rPr>
          <w:rFonts w:cs="Arial"/>
          <w:szCs w:val="22"/>
          <w:lang w:val="cs-CZ"/>
        </w:rPr>
        <w:t xml:space="preserve">Rozpočet projektu uvedený v žádosti BENEFIT7 je odhadem celkových nákladů projektu. </w:t>
      </w:r>
    </w:p>
    <w:p w:rsidR="00045972" w:rsidRDefault="00045972" w:rsidP="00045972">
      <w:pPr>
        <w:rPr>
          <w:rFonts w:cs="Arial"/>
          <w:szCs w:val="22"/>
        </w:rPr>
      </w:pPr>
      <w:r>
        <w:rPr>
          <w:rFonts w:cs="Arial"/>
          <w:szCs w:val="22"/>
        </w:rPr>
        <w:t>V případě, že PCO (po projednání s ŘO OPTP) nebo ŘO OPTP rozhodne, že projekt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jeho část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nebude spolufinancován z prostředků EU z důvodu finančních oprav v souvislosti s nálezy kontrolních a auditních orgánů, musí dojít k vypořádání dotčených prostředků ve vztahu k rozpočtu EU a k rozhodnutí, zda je možno projekt dofinancovat z národních veřejných zdrojů. </w:t>
      </w:r>
    </w:p>
    <w:p w:rsidR="005530FA" w:rsidRDefault="005530FA" w:rsidP="005530FA">
      <w:r>
        <w:t xml:space="preserve">OSS je </w:t>
      </w:r>
      <w:r w:rsidRPr="00E5382D">
        <w:t>povinna vázat prostředky státního rozpočtu</w:t>
      </w:r>
      <w:r>
        <w:t xml:space="preserve"> podle § 25 odst.1e) zákona o rozpočtových pravidlech </w:t>
      </w:r>
      <w:r w:rsidRPr="00E5382D">
        <w:t>v případě dodatečného rozhodnutí správce kapitoly o tom, že projekty spolufina</w:t>
      </w:r>
      <w:r>
        <w:t>ncované z rozpočtu EU</w:t>
      </w:r>
      <w:r w:rsidRPr="00E5382D">
        <w:t xml:space="preserve"> budou financo</w:t>
      </w:r>
      <w:r>
        <w:t xml:space="preserve">vány pouze ze státního rozpočtu. </w:t>
      </w:r>
      <w:r w:rsidRPr="00E5382D">
        <w:t xml:space="preserve"> </w:t>
      </w:r>
      <w:r>
        <w:t>V</w:t>
      </w:r>
      <w:r w:rsidRPr="00E5382D">
        <w:t>ázání se provede ve výši, která odpovídá částce vynaložené na financování daného projektu jako podíl spolufina</w:t>
      </w:r>
      <w:r>
        <w:t>ncovaný z rozpočtu EU</w:t>
      </w:r>
      <w:r w:rsidRPr="00E5382D">
        <w:t xml:space="preserve">, snížené o výdaje, které byly převedeny </w:t>
      </w:r>
      <w:r w:rsidR="00FE0A42">
        <w:t>NF</w:t>
      </w:r>
      <w:r w:rsidRPr="00E5382D">
        <w:t xml:space="preserve"> podle § 7 odst. 4</w:t>
      </w:r>
      <w:r>
        <w:t xml:space="preserve">. </w:t>
      </w:r>
    </w:p>
    <w:p w:rsidR="007D3745" w:rsidRPr="007D3745" w:rsidRDefault="00500DB7" w:rsidP="00045972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7D3745" w:rsidRPr="007D3745">
        <w:rPr>
          <w:rFonts w:cs="Arial"/>
          <w:szCs w:val="22"/>
        </w:rPr>
        <w:t xml:space="preserve">ro příjemce </w:t>
      </w:r>
      <w:r w:rsidR="00696B38">
        <w:rPr>
          <w:rFonts w:cs="Arial"/>
          <w:szCs w:val="22"/>
        </w:rPr>
        <w:t>financovaného z kapitoly MMR</w:t>
      </w:r>
      <w:r w:rsidR="007D3745" w:rsidRPr="007D3745">
        <w:rPr>
          <w:rFonts w:cs="Arial"/>
          <w:szCs w:val="22"/>
        </w:rPr>
        <w:t xml:space="preserve"> platí povinnost</w:t>
      </w:r>
      <w:r w:rsidR="008B2A83" w:rsidRPr="008B2A83">
        <w:t xml:space="preserve"> ov</w:t>
      </w:r>
      <w:r w:rsidR="008B2A83" w:rsidRPr="008B2A83">
        <w:rPr>
          <w:rFonts w:hint="eastAsia"/>
        </w:rPr>
        <w:t>ěř</w:t>
      </w:r>
      <w:r w:rsidR="008B2A83" w:rsidRPr="008B2A83">
        <w:t>it si, zda suma prost</w:t>
      </w:r>
      <w:r w:rsidR="008B2A83" w:rsidRPr="008B2A83">
        <w:rPr>
          <w:rFonts w:hint="eastAsia"/>
        </w:rPr>
        <w:t>ř</w:t>
      </w:r>
      <w:r w:rsidR="008B2A83" w:rsidRPr="008B2A83">
        <w:t>edk</w:t>
      </w:r>
      <w:r w:rsidR="008B2A83" w:rsidRPr="008B2A83">
        <w:rPr>
          <w:rFonts w:hint="eastAsia"/>
        </w:rPr>
        <w:t>ů</w:t>
      </w:r>
      <w:r w:rsidR="008B2A83" w:rsidRPr="008B2A83">
        <w:t xml:space="preserve"> </w:t>
      </w:r>
      <w:proofErr w:type="spellStart"/>
      <w:r w:rsidR="008B2A83" w:rsidRPr="008B2A83">
        <w:t>narozpo</w:t>
      </w:r>
      <w:r w:rsidR="008B2A83" w:rsidRPr="008B2A83">
        <w:rPr>
          <w:rFonts w:hint="eastAsia"/>
        </w:rPr>
        <w:t>č</w:t>
      </w:r>
      <w:r w:rsidR="008B2A83" w:rsidRPr="008B2A83">
        <w:t>tovaných</w:t>
      </w:r>
      <w:proofErr w:type="spellEnd"/>
      <w:r w:rsidR="008B2A83" w:rsidRPr="008B2A83">
        <w:t xml:space="preserve"> pro jeho odbor v rámci OPTP je dosta</w:t>
      </w:r>
      <w:r w:rsidR="008B2A83" w:rsidRPr="008B2A83">
        <w:rPr>
          <w:rFonts w:hint="eastAsia"/>
        </w:rPr>
        <w:t>č</w:t>
      </w:r>
      <w:r w:rsidR="008B2A83" w:rsidRPr="008B2A83">
        <w:t xml:space="preserve">ující na realizaci </w:t>
      </w:r>
      <w:r w:rsidR="008B2A83" w:rsidRPr="008B2A83">
        <w:lastRenderedPageBreak/>
        <w:t>nov</w:t>
      </w:r>
      <w:r w:rsidR="008B2A83" w:rsidRPr="008B2A83">
        <w:rPr>
          <w:rFonts w:hint="eastAsia"/>
        </w:rPr>
        <w:t>ě</w:t>
      </w:r>
      <w:r w:rsidR="008B2A83" w:rsidRPr="008B2A83">
        <w:t xml:space="preserve"> schválených projekt</w:t>
      </w:r>
      <w:r w:rsidR="008B2A83" w:rsidRPr="008B2A83">
        <w:rPr>
          <w:rFonts w:hint="eastAsia"/>
        </w:rPr>
        <w:t>ů</w:t>
      </w:r>
      <w:r w:rsidR="008B2A83" w:rsidRPr="008B2A83">
        <w:t>. V p</w:t>
      </w:r>
      <w:r w:rsidR="008B2A83" w:rsidRPr="008B2A83">
        <w:rPr>
          <w:rFonts w:hint="eastAsia"/>
        </w:rPr>
        <w:t>ří</w:t>
      </w:r>
      <w:r w:rsidR="008B2A83" w:rsidRPr="008B2A83">
        <w:t>pad</w:t>
      </w:r>
      <w:r w:rsidR="008B2A83" w:rsidRPr="008B2A83">
        <w:rPr>
          <w:rFonts w:hint="eastAsia"/>
        </w:rPr>
        <w:t>ě</w:t>
      </w:r>
      <w:r w:rsidR="008B2A83" w:rsidRPr="008B2A83">
        <w:t xml:space="preserve"> pot</w:t>
      </w:r>
      <w:r w:rsidR="008B2A83" w:rsidRPr="008B2A83">
        <w:rPr>
          <w:rFonts w:hint="eastAsia"/>
        </w:rPr>
        <w:t>ř</w:t>
      </w:r>
      <w:r w:rsidR="008B2A83" w:rsidRPr="008B2A83">
        <w:t>eby navýšení rozpo</w:t>
      </w:r>
      <w:r w:rsidR="008B2A83" w:rsidRPr="008B2A83">
        <w:rPr>
          <w:rFonts w:hint="eastAsia"/>
        </w:rPr>
        <w:t>č</w:t>
      </w:r>
      <w:r w:rsidR="008B2A83" w:rsidRPr="008B2A83">
        <w:t>tu odboru p</w:t>
      </w:r>
      <w:r w:rsidR="008B2A83" w:rsidRPr="008B2A83">
        <w:rPr>
          <w:rFonts w:hint="eastAsia"/>
        </w:rPr>
        <w:t>ří</w:t>
      </w:r>
      <w:r w:rsidR="008B2A83" w:rsidRPr="008B2A83">
        <w:t>jemce, žádá p</w:t>
      </w:r>
      <w:r w:rsidR="008B2A83" w:rsidRPr="008B2A83">
        <w:rPr>
          <w:rFonts w:hint="eastAsia"/>
        </w:rPr>
        <w:t>ří</w:t>
      </w:r>
      <w:r w:rsidR="008B2A83" w:rsidRPr="008B2A83">
        <w:t xml:space="preserve">jemce </w:t>
      </w:r>
      <w:r w:rsidR="008B2A83" w:rsidRPr="008B2A83">
        <w:rPr>
          <w:rFonts w:hint="eastAsia"/>
        </w:rPr>
        <w:t>Ř</w:t>
      </w:r>
      <w:r w:rsidR="008B2A83" w:rsidRPr="008B2A83">
        <w:t>O OPTP formou interního sd</w:t>
      </w:r>
      <w:r w:rsidR="008B2A83" w:rsidRPr="008B2A83">
        <w:rPr>
          <w:rFonts w:hint="eastAsia"/>
        </w:rPr>
        <w:t>ě</w:t>
      </w:r>
      <w:r w:rsidR="008B2A83" w:rsidRPr="008B2A83">
        <w:t>lení</w:t>
      </w:r>
      <w:r w:rsidR="00840699">
        <w:t xml:space="preserve"> (v kopii FÚ1).</w:t>
      </w:r>
    </w:p>
    <w:p w:rsidR="000D00DD" w:rsidRPr="00AF5447" w:rsidRDefault="000D00D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9" w:name="_Toc418076350"/>
      <w:r w:rsidRPr="00AF5447">
        <w:rPr>
          <w:lang w:eastAsia="en-US"/>
        </w:rPr>
        <w:t>2.5</w:t>
      </w:r>
      <w:r w:rsidR="00FC4B56" w:rsidRPr="00AF5447">
        <w:rPr>
          <w:lang w:eastAsia="en-US"/>
        </w:rPr>
        <w:t>.</w:t>
      </w:r>
      <w:r w:rsidRPr="00AF5447">
        <w:rPr>
          <w:lang w:eastAsia="en-US"/>
        </w:rPr>
        <w:tab/>
        <w:t>Přímé výnosy projektu</w:t>
      </w:r>
      <w:bookmarkEnd w:id="39"/>
    </w:p>
    <w:p w:rsidR="00FF179D" w:rsidRPr="00E25F3B" w:rsidRDefault="000D00D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Projekty realizované v OPTP nevytvář</w:t>
      </w:r>
      <w:r w:rsidR="008B74BB"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="00FF179D" w:rsidRPr="00E25F3B" w:rsidRDefault="00FF179D" w:rsidP="007C0105">
      <w:pPr>
        <w:rPr>
          <w:rFonts w:cs="Arial"/>
          <w:b/>
          <w:snapToGrid w:val="0"/>
          <w:sz w:val="28"/>
          <w:szCs w:val="28"/>
        </w:rPr>
      </w:pPr>
    </w:p>
    <w:p w:rsidR="006847AD" w:rsidRPr="00AF5447" w:rsidRDefault="006847A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0" w:name="_Toc418076351"/>
      <w:r w:rsidRPr="00AF5447">
        <w:rPr>
          <w:lang w:eastAsia="en-US"/>
        </w:rPr>
        <w:t>2.6.</w:t>
      </w:r>
      <w:r w:rsidRPr="00AF5447">
        <w:rPr>
          <w:lang w:eastAsia="en-US"/>
        </w:rPr>
        <w:tab/>
        <w:t>Veřejná podpora</w:t>
      </w:r>
      <w:bookmarkEnd w:id="40"/>
    </w:p>
    <w:p w:rsidR="00A97D3B" w:rsidRPr="00E25F3B" w:rsidRDefault="00A97D3B" w:rsidP="006847AD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Oblasti podpory v rámci OPTP jsou zaměřeny </w:t>
      </w:r>
      <w:r w:rsidR="00FA061F" w:rsidRPr="00E25F3B">
        <w:rPr>
          <w:rFonts w:cs="Arial"/>
          <w:snapToGrid w:val="0"/>
          <w:szCs w:val="22"/>
        </w:rPr>
        <w:t xml:space="preserve">na oblast </w:t>
      </w:r>
      <w:r w:rsidRPr="00E25F3B">
        <w:rPr>
          <w:rFonts w:cs="Arial"/>
          <w:snapToGrid w:val="0"/>
          <w:szCs w:val="22"/>
        </w:rPr>
        <w:t xml:space="preserve">veřejné správy, a to průřezově s ohledem na efektivní řízení pomoci z fondů EU. Z toho důvodu </w:t>
      </w:r>
      <w:r w:rsidR="000344C3" w:rsidRPr="00E25F3B">
        <w:rPr>
          <w:rFonts w:cs="Arial"/>
          <w:snapToGrid w:val="0"/>
          <w:szCs w:val="22"/>
        </w:rPr>
        <w:t xml:space="preserve">se v OPTP nepočítá s poskytováním veřejné podpory. </w:t>
      </w:r>
    </w:p>
    <w:p w:rsidR="00A97D3B" w:rsidRPr="00E25F3B" w:rsidRDefault="00A97D3B" w:rsidP="006847AD">
      <w:pPr>
        <w:rPr>
          <w:rFonts w:cs="Arial"/>
          <w:b/>
          <w:snapToGrid w:val="0"/>
          <w:szCs w:val="22"/>
        </w:rPr>
      </w:pPr>
    </w:p>
    <w:p w:rsidR="006847AD" w:rsidRPr="00AF5447" w:rsidRDefault="00A97D3B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1" w:name="_Toc418076352"/>
      <w:r w:rsidRPr="00AF5447">
        <w:rPr>
          <w:lang w:eastAsia="en-US"/>
        </w:rPr>
        <w:t>2.7.</w:t>
      </w:r>
      <w:r w:rsidRPr="00AF5447">
        <w:rPr>
          <w:lang w:eastAsia="en-US"/>
        </w:rPr>
        <w:tab/>
        <w:t>Časový harmonogram</w:t>
      </w:r>
      <w:bookmarkEnd w:id="41"/>
    </w:p>
    <w:p w:rsidR="00315BB8" w:rsidRPr="00E25F3B" w:rsidRDefault="006847AD" w:rsidP="007C0105">
      <w:pPr>
        <w:rPr>
          <w:rFonts w:cs="Arial"/>
          <w:b/>
          <w:snapToGrid w:val="0"/>
          <w:sz w:val="28"/>
          <w:szCs w:val="28"/>
        </w:rPr>
      </w:pPr>
      <w:r w:rsidRPr="00E25F3B">
        <w:rPr>
          <w:rFonts w:cs="Arial"/>
          <w:snapToGrid w:val="0"/>
          <w:szCs w:val="22"/>
        </w:rPr>
        <w:t>Aktivity v</w:t>
      </w:r>
      <w:r w:rsidR="004C12A3" w:rsidRPr="00E25F3B">
        <w:rPr>
          <w:rFonts w:cs="Arial"/>
          <w:snapToGrid w:val="0"/>
          <w:szCs w:val="22"/>
        </w:rPr>
        <w:t> rámci projektů</w:t>
      </w:r>
      <w:r w:rsidRPr="00E25F3B">
        <w:rPr>
          <w:rFonts w:cs="Arial"/>
          <w:snapToGrid w:val="0"/>
          <w:szCs w:val="22"/>
        </w:rPr>
        <w:t xml:space="preserve"> OPTP jsou realizovány v souladu s časovým vymezením programového období 2007</w:t>
      </w:r>
      <w:r w:rsidR="008E766C">
        <w:rPr>
          <w:rFonts w:cs="Arial"/>
          <w:snapToGrid w:val="0"/>
          <w:szCs w:val="22"/>
        </w:rPr>
        <w:t>-</w:t>
      </w:r>
      <w:r w:rsidRPr="00E25F3B">
        <w:rPr>
          <w:rFonts w:cs="Arial"/>
          <w:snapToGrid w:val="0"/>
          <w:szCs w:val="22"/>
        </w:rPr>
        <w:t xml:space="preserve">2013 a vzhledem k pravidlu n+2/n+3. </w:t>
      </w:r>
    </w:p>
    <w:p w:rsidR="003E541D" w:rsidRPr="004C364A" w:rsidRDefault="00FC4B56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42" w:name="_Toc418076353"/>
      <w:r w:rsidRPr="004C364A">
        <w:rPr>
          <w:rFonts w:cs="Arial"/>
        </w:rPr>
        <w:lastRenderedPageBreak/>
        <w:t>3.</w:t>
      </w:r>
      <w:r w:rsidRPr="004C364A">
        <w:rPr>
          <w:rFonts w:cs="Arial"/>
        </w:rPr>
        <w:tab/>
        <w:t>Postup při předkládání žádostí o finanční podporu</w:t>
      </w:r>
      <w:bookmarkEnd w:id="42"/>
    </w:p>
    <w:p w:rsidR="00EA69CA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3" w:name="_Toc243199647"/>
      <w:bookmarkStart w:id="44" w:name="_Toc418076354"/>
      <w:r w:rsidRPr="00AF5447">
        <w:rPr>
          <w:lang w:eastAsia="en-US"/>
        </w:rPr>
        <w:t>3.1.</w:t>
      </w:r>
      <w:r w:rsidRPr="00AF5447">
        <w:rPr>
          <w:lang w:eastAsia="en-US"/>
        </w:rPr>
        <w:tab/>
        <w:t>Výzv</w:t>
      </w:r>
      <w:r w:rsidR="00E15344">
        <w:rPr>
          <w:lang w:eastAsia="en-US"/>
        </w:rPr>
        <w:t>y</w:t>
      </w:r>
      <w:bookmarkEnd w:id="43"/>
      <w:bookmarkEnd w:id="44"/>
    </w:p>
    <w:p w:rsidR="00EA69CA" w:rsidRPr="00E25F3B" w:rsidRDefault="00EA69CA" w:rsidP="00EA69CA">
      <w:pPr>
        <w:spacing w:before="60"/>
        <w:rPr>
          <w:rFonts w:cs="Arial"/>
          <w:szCs w:val="22"/>
        </w:rPr>
      </w:pPr>
      <w:r w:rsidRPr="00E25F3B">
        <w:rPr>
          <w:rFonts w:cs="Arial"/>
        </w:rPr>
        <w:t>Výzv</w:t>
      </w:r>
      <w:r w:rsidR="00E15344">
        <w:rPr>
          <w:rFonts w:cs="Arial"/>
        </w:rPr>
        <w:t>y</w:t>
      </w:r>
      <w:r w:rsidRPr="00E25F3B">
        <w:rPr>
          <w:rFonts w:cs="Arial"/>
        </w:rPr>
        <w:t xml:space="preserve"> k předkládání projektů vyhlašuje ŘO OPTP. Informace o výzv</w:t>
      </w:r>
      <w:r w:rsidR="00E15344">
        <w:rPr>
          <w:rFonts w:cs="Arial"/>
        </w:rPr>
        <w:t>ách</w:t>
      </w:r>
      <w:r w:rsidRPr="00E25F3B">
        <w:rPr>
          <w:rFonts w:cs="Arial"/>
        </w:rPr>
        <w:t xml:space="preserve"> jsou uvedeny na webových stránkách MMR (</w:t>
      </w:r>
      <w:hyperlink r:id="rId22" w:history="1">
        <w:r w:rsidRPr="00E25F3B">
          <w:rPr>
            <w:rStyle w:val="Hypertextovodkaz"/>
            <w:rFonts w:ascii="Arial" w:hAnsi="Arial" w:cs="Arial"/>
            <w:szCs w:val="22"/>
            <w:lang w:val="cs-CZ" w:eastAsia="cs-CZ"/>
          </w:rPr>
          <w:t>www.mmr.cz</w:t>
        </w:r>
      </w:hyperlink>
      <w:r w:rsidRPr="00E25F3B">
        <w:rPr>
          <w:rFonts w:cs="Arial"/>
        </w:rPr>
        <w:t xml:space="preserve">, </w:t>
      </w:r>
      <w:hyperlink r:id="rId23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www.strukturalni-fondy.cz</w:t>
        </w:r>
      </w:hyperlink>
      <w:r w:rsidRPr="00E25F3B">
        <w:rPr>
          <w:rFonts w:cs="Arial"/>
        </w:rPr>
        <w:t xml:space="preserve"> v sekci OPTP/Výzvy) a CRR (</w:t>
      </w:r>
      <w:hyperlink r:id="rId24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www.crr.cz</w:t>
        </w:r>
      </w:hyperlink>
      <w:r w:rsidRPr="00E25F3B">
        <w:rPr>
          <w:rFonts w:cs="Arial"/>
        </w:rPr>
        <w:t xml:space="preserve">). </w:t>
      </w:r>
      <w:r w:rsidRPr="00E25F3B">
        <w:rPr>
          <w:rFonts w:cs="Arial"/>
          <w:szCs w:val="22"/>
        </w:rPr>
        <w:t>ŘO OPTP informuje písemně subjekty implementační struktury, včetně příjemců, o vyhlášení, aktualizaci či zrušení výz</w:t>
      </w:r>
      <w:r w:rsidR="00E15344">
        <w:rPr>
          <w:rFonts w:cs="Arial"/>
          <w:szCs w:val="22"/>
        </w:rPr>
        <w:t>ev</w:t>
      </w:r>
      <w:r w:rsidRPr="00E25F3B">
        <w:rPr>
          <w:rFonts w:cs="Arial"/>
          <w:szCs w:val="22"/>
        </w:rPr>
        <w:t>.</w:t>
      </w:r>
    </w:p>
    <w:p w:rsidR="00EA69CA" w:rsidRPr="00E25F3B" w:rsidRDefault="00EA69CA" w:rsidP="00EA69CA">
      <w:pPr>
        <w:rPr>
          <w:rFonts w:cs="Arial"/>
        </w:rPr>
      </w:pPr>
      <w:r w:rsidRPr="00E25F3B">
        <w:rPr>
          <w:rFonts w:cs="Arial"/>
        </w:rPr>
        <w:t xml:space="preserve">Projektové žádosti jsou přijímány </w:t>
      </w:r>
      <w:r w:rsidRPr="00E25F3B">
        <w:rPr>
          <w:rFonts w:cs="Arial"/>
          <w:b/>
        </w:rPr>
        <w:t>průběžně</w:t>
      </w:r>
      <w:r w:rsidRPr="00E25F3B">
        <w:rPr>
          <w:rFonts w:cs="Arial"/>
        </w:rPr>
        <w:t xml:space="preserve"> během celého období specifikovaného ve výzvě. </w:t>
      </w:r>
      <w:r w:rsidR="00E15344">
        <w:rPr>
          <w:rFonts w:cs="Arial"/>
        </w:rPr>
        <w:t xml:space="preserve">Více informací </w:t>
      </w:r>
      <w:r w:rsidR="00121F9D">
        <w:rPr>
          <w:rFonts w:cs="Arial"/>
        </w:rPr>
        <w:t xml:space="preserve">pro předkládání projektových žádostí </w:t>
      </w:r>
      <w:r w:rsidR="00E15344">
        <w:rPr>
          <w:rFonts w:cs="Arial"/>
        </w:rPr>
        <w:t xml:space="preserve">obsahuje vždy konkrétní výzva. </w:t>
      </w:r>
    </w:p>
    <w:p w:rsidR="008E4E06" w:rsidRPr="00E25F3B" w:rsidRDefault="008E4E06" w:rsidP="007C0105">
      <w:pPr>
        <w:pStyle w:val="Style3Char"/>
        <w:numPr>
          <w:ilvl w:val="0"/>
          <w:numId w:val="0"/>
        </w:numPr>
      </w:pPr>
      <w:bookmarkStart w:id="45" w:name="_Toc238975631"/>
      <w:bookmarkStart w:id="46" w:name="_Toc239845442"/>
      <w:bookmarkStart w:id="47" w:name="_Toc239845713"/>
      <w:bookmarkStart w:id="48" w:name="_Toc238975636"/>
      <w:bookmarkStart w:id="49" w:name="_Toc239845447"/>
      <w:bookmarkStart w:id="50" w:name="_Toc239845718"/>
      <w:bookmarkStart w:id="51" w:name="_Toc238975637"/>
      <w:bookmarkStart w:id="52" w:name="_Toc239845448"/>
      <w:bookmarkStart w:id="53" w:name="_Toc239845719"/>
      <w:bookmarkStart w:id="54" w:name="_Toc238975639"/>
      <w:bookmarkStart w:id="55" w:name="_Toc239845450"/>
      <w:bookmarkStart w:id="56" w:name="_Toc239845721"/>
      <w:bookmarkStart w:id="57" w:name="_Toc238975640"/>
      <w:bookmarkStart w:id="58" w:name="_Toc239845451"/>
      <w:bookmarkStart w:id="59" w:name="_Toc239845722"/>
      <w:bookmarkStart w:id="60" w:name="_Toc238975641"/>
      <w:bookmarkStart w:id="61" w:name="_Toc239845452"/>
      <w:bookmarkStart w:id="62" w:name="_Toc239845723"/>
      <w:bookmarkStart w:id="63" w:name="_Toc238975642"/>
      <w:bookmarkStart w:id="64" w:name="_Toc239845453"/>
      <w:bookmarkStart w:id="65" w:name="_Toc239845724"/>
      <w:bookmarkStart w:id="66" w:name="_Toc238975643"/>
      <w:bookmarkStart w:id="67" w:name="_Toc239845454"/>
      <w:bookmarkStart w:id="68" w:name="_Toc239845725"/>
      <w:bookmarkStart w:id="69" w:name="_Toc238975644"/>
      <w:bookmarkStart w:id="70" w:name="_Toc239845455"/>
      <w:bookmarkStart w:id="71" w:name="_Toc239845726"/>
      <w:bookmarkStart w:id="72" w:name="_Toc238975645"/>
      <w:bookmarkStart w:id="73" w:name="_Toc239845456"/>
      <w:bookmarkStart w:id="74" w:name="_Toc239845727"/>
      <w:bookmarkStart w:id="75" w:name="_Toc238975647"/>
      <w:bookmarkStart w:id="76" w:name="_Toc239845458"/>
      <w:bookmarkStart w:id="77" w:name="_Toc239845729"/>
      <w:bookmarkStart w:id="78" w:name="_Toc238975648"/>
      <w:bookmarkStart w:id="79" w:name="_Toc239845459"/>
      <w:bookmarkStart w:id="80" w:name="_Toc239845730"/>
      <w:bookmarkStart w:id="81" w:name="_Toc238975649"/>
      <w:bookmarkStart w:id="82" w:name="_Toc239845460"/>
      <w:bookmarkStart w:id="83" w:name="_Toc239845731"/>
      <w:bookmarkStart w:id="84" w:name="_Toc238975651"/>
      <w:bookmarkStart w:id="85" w:name="_Toc239845462"/>
      <w:bookmarkStart w:id="86" w:name="_Toc239845733"/>
      <w:bookmarkStart w:id="87" w:name="_Toc238975653"/>
      <w:bookmarkStart w:id="88" w:name="_Toc239845464"/>
      <w:bookmarkStart w:id="89" w:name="_Toc239845735"/>
      <w:bookmarkStart w:id="90" w:name="_Toc238975655"/>
      <w:bookmarkStart w:id="91" w:name="_Toc239845466"/>
      <w:bookmarkStart w:id="92" w:name="_Toc239845737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D03689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93" w:name="_Toc243199648"/>
      <w:bookmarkStart w:id="94" w:name="_Toc418076355"/>
      <w:r w:rsidRPr="00E25F3B">
        <w:rPr>
          <w:lang w:eastAsia="en-US"/>
        </w:rPr>
        <w:t>3.2.</w:t>
      </w:r>
      <w:r w:rsidRPr="00E25F3B">
        <w:rPr>
          <w:lang w:eastAsia="en-US"/>
        </w:rPr>
        <w:tab/>
      </w:r>
      <w:r w:rsidR="00D03689" w:rsidRPr="00AF5447">
        <w:rPr>
          <w:lang w:eastAsia="en-US"/>
        </w:rPr>
        <w:t>P</w:t>
      </w:r>
      <w:r w:rsidRPr="00AF5447">
        <w:rPr>
          <w:lang w:eastAsia="en-US"/>
        </w:rPr>
        <w:t>ředkládání p</w:t>
      </w:r>
      <w:r w:rsidR="00D03689" w:rsidRPr="00AF5447">
        <w:rPr>
          <w:lang w:eastAsia="en-US"/>
        </w:rPr>
        <w:t>rojekt</w:t>
      </w:r>
      <w:r w:rsidRPr="00AF5447">
        <w:rPr>
          <w:lang w:eastAsia="en-US"/>
        </w:rPr>
        <w:t>ů</w:t>
      </w:r>
      <w:bookmarkEnd w:id="93"/>
      <w:bookmarkEnd w:id="94"/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 w:rsidRPr="00E25F3B">
        <w:rPr>
          <w:rFonts w:cs="Arial"/>
          <w:b/>
        </w:rPr>
        <w:t>ucelený projektový záměr</w:t>
      </w:r>
      <w:r w:rsidRPr="00E25F3B">
        <w:rPr>
          <w:rFonts w:cs="Arial"/>
        </w:rPr>
        <w:t xml:space="preserve">, který předkládá žadatel s cílem získat finanční podporu. Jedná se o soubor aktivit, jejichž realizací se v určeném časovém rámci dosáhne požadovaného cíle. Cílem projektu je dospět z výchozího do požadovaného stavu. Projekt musí být zaměřen pouze na jednu oblast podpory a jednu prioritní osu. </w:t>
      </w:r>
    </w:p>
    <w:p w:rsidR="00D03689" w:rsidRPr="00E25F3B" w:rsidRDefault="00D03689" w:rsidP="00D03689">
      <w:pPr>
        <w:rPr>
          <w:rFonts w:cs="Arial"/>
        </w:rPr>
      </w:pPr>
      <w:r w:rsidRPr="00FD697F">
        <w:rPr>
          <w:rFonts w:cs="Arial"/>
        </w:rPr>
        <w:t xml:space="preserve">Projekt </w:t>
      </w:r>
      <w:r w:rsidR="00C20EDB" w:rsidRPr="00FD697F">
        <w:rPr>
          <w:rFonts w:cs="Arial"/>
        </w:rPr>
        <w:t>musí</w:t>
      </w:r>
      <w:r w:rsidRPr="00FD697F">
        <w:rPr>
          <w:rFonts w:cs="Arial"/>
        </w:rPr>
        <w:t xml:space="preserve"> být </w:t>
      </w:r>
      <w:r w:rsidRPr="00FD697F">
        <w:rPr>
          <w:rFonts w:cs="Arial"/>
          <w:b/>
        </w:rPr>
        <w:t>rozdělen do etap</w:t>
      </w:r>
      <w:r w:rsidR="00C6024C" w:rsidRPr="00FD697F">
        <w:rPr>
          <w:rFonts w:cs="Arial"/>
          <w:b/>
        </w:rPr>
        <w:t xml:space="preserve"> </w:t>
      </w:r>
      <w:r w:rsidR="00D7090A" w:rsidRPr="00912014">
        <w:rPr>
          <w:rFonts w:cs="Arial"/>
        </w:rPr>
        <w:t>(minimálně do jedné</w:t>
      </w:r>
      <w:r w:rsidR="00BD467E" w:rsidRPr="00912014">
        <w:rPr>
          <w:rFonts w:cs="Arial"/>
        </w:rPr>
        <w:t xml:space="preserve"> etapy v délce maximálně šest měsíců</w:t>
      </w:r>
      <w:r w:rsidR="00543B39" w:rsidRPr="00912014">
        <w:rPr>
          <w:rFonts w:cs="Arial"/>
        </w:rPr>
        <w:t xml:space="preserve"> – výjimkou může být etapa první</w:t>
      </w:r>
      <w:r w:rsidR="00FD697F" w:rsidRPr="00912014">
        <w:rPr>
          <w:rFonts w:cs="Arial"/>
        </w:rPr>
        <w:t>, viz níže</w:t>
      </w:r>
      <w:r w:rsidR="00D7090A" w:rsidRPr="00912014">
        <w:rPr>
          <w:rFonts w:cs="Arial"/>
        </w:rPr>
        <w:t>)</w:t>
      </w:r>
      <w:r w:rsidRPr="00FD697F">
        <w:rPr>
          <w:rFonts w:cs="Arial"/>
        </w:rPr>
        <w:t>.</w:t>
      </w:r>
      <w:r w:rsidRPr="00E25F3B">
        <w:rPr>
          <w:rFonts w:cs="Arial"/>
        </w:rPr>
        <w:t xml:space="preserve"> Etapou projektu se rozumí časová či věcná část projektu, po jejímž skončení příjemce předkládá zjednodušenou žádost o platbu, monitorovací zprávu a další povinné přílohy</w:t>
      </w:r>
      <w:r w:rsidR="00DC0271" w:rsidRPr="00E25F3B">
        <w:rPr>
          <w:rFonts w:cs="Arial"/>
        </w:rPr>
        <w:t xml:space="preserve"> (viz kap. 5 Příručky). </w:t>
      </w:r>
      <w:r w:rsidR="00F511DE" w:rsidRPr="00E25F3B">
        <w:rPr>
          <w:rFonts w:cs="Arial"/>
        </w:rPr>
        <w:t xml:space="preserve">Etapy se </w:t>
      </w:r>
      <w:r w:rsidRPr="00E25F3B">
        <w:rPr>
          <w:rFonts w:cs="Arial"/>
        </w:rPr>
        <w:t>stanov</w:t>
      </w:r>
      <w:r w:rsidR="00F511DE" w:rsidRPr="00E25F3B">
        <w:rPr>
          <w:rFonts w:cs="Arial"/>
        </w:rPr>
        <w:t>ují</w:t>
      </w:r>
      <w:r w:rsidRPr="00E25F3B">
        <w:rPr>
          <w:rFonts w:cs="Arial"/>
        </w:rPr>
        <w:t xml:space="preserve"> dlouhé minimálně tři měsíce (zejména</w:t>
      </w:r>
      <w:r w:rsidR="00C842A2">
        <w:rPr>
          <w:rFonts w:cs="Arial"/>
        </w:rPr>
        <w:t xml:space="preserve"> </w:t>
      </w:r>
      <w:r w:rsidRPr="00E25F3B">
        <w:rPr>
          <w:rFonts w:cs="Arial"/>
        </w:rPr>
        <w:t>u mzdových projektů)</w:t>
      </w:r>
      <w:r w:rsidR="00E41201" w:rsidRPr="00E25F3B">
        <w:rPr>
          <w:rFonts w:cs="Arial"/>
        </w:rPr>
        <w:t>,</w:t>
      </w:r>
      <w:r w:rsidR="00C20EDB" w:rsidRPr="00E25F3B">
        <w:rPr>
          <w:rFonts w:cs="Arial"/>
        </w:rPr>
        <w:t xml:space="preserve"> maximálně však 6 měsíců</w:t>
      </w:r>
      <w:r w:rsidRPr="00E25F3B">
        <w:rPr>
          <w:rFonts w:cs="Arial"/>
        </w:rPr>
        <w:t>, což urychlí administraci projektů</w:t>
      </w:r>
      <w:r w:rsidR="00C20EDB" w:rsidRPr="00E25F3B">
        <w:rPr>
          <w:rFonts w:cs="Arial"/>
        </w:rPr>
        <w:t xml:space="preserve"> a čerpání alokace dle pravidla n+3/n+2</w:t>
      </w:r>
      <w:r w:rsidR="00F511DE" w:rsidRPr="00E25F3B">
        <w:rPr>
          <w:rFonts w:cs="Arial"/>
        </w:rPr>
        <w:t>.</w:t>
      </w:r>
      <w:r w:rsidR="00E84C7F" w:rsidRPr="00E25F3B">
        <w:rPr>
          <w:rFonts w:cs="Arial"/>
        </w:rPr>
        <w:t xml:space="preserve"> </w:t>
      </w:r>
      <w:r w:rsidR="00F511DE" w:rsidRPr="00E25F3B">
        <w:rPr>
          <w:rFonts w:cs="Arial"/>
        </w:rPr>
        <w:t>V případě, že první etapa</w:t>
      </w:r>
      <w:r w:rsidR="00695ECC" w:rsidRPr="00E25F3B">
        <w:rPr>
          <w:rFonts w:cs="Arial"/>
        </w:rPr>
        <w:t xml:space="preserve"> byla zahájena</w:t>
      </w:r>
      <w:r w:rsidR="00F511DE" w:rsidRPr="00E25F3B">
        <w:rPr>
          <w:rFonts w:cs="Arial"/>
        </w:rPr>
        <w:t xml:space="preserve"> </w:t>
      </w:r>
      <w:r w:rsidR="00695ECC" w:rsidRPr="00E25F3B">
        <w:rPr>
          <w:rFonts w:cs="Arial"/>
        </w:rPr>
        <w:t>před</w:t>
      </w:r>
      <w:r w:rsidR="00F511DE" w:rsidRPr="00E25F3B">
        <w:rPr>
          <w:rFonts w:cs="Arial"/>
        </w:rPr>
        <w:t xml:space="preserve"> </w:t>
      </w:r>
      <w:r w:rsidR="003C7CF2">
        <w:rPr>
          <w:rFonts w:cs="Arial"/>
        </w:rPr>
        <w:t>schválením</w:t>
      </w:r>
      <w:r w:rsidR="00F511DE" w:rsidRPr="00E25F3B">
        <w:rPr>
          <w:rFonts w:cs="Arial"/>
        </w:rPr>
        <w:t xml:space="preserve"> Stanovení výdajů/Rozhodnutí/Dopisu, </w:t>
      </w:r>
      <w:r w:rsidR="004F2AC4" w:rsidRPr="00E25F3B">
        <w:rPr>
          <w:rFonts w:cs="Arial"/>
        </w:rPr>
        <w:t>je možné</w:t>
      </w:r>
      <w:r w:rsidR="00695ECC" w:rsidRPr="00E25F3B">
        <w:rPr>
          <w:rFonts w:cs="Arial"/>
        </w:rPr>
        <w:t xml:space="preserve"> tuto etapu</w:t>
      </w:r>
      <w:r w:rsidR="004F2AC4" w:rsidRPr="00E25F3B">
        <w:rPr>
          <w:rFonts w:cs="Arial"/>
        </w:rPr>
        <w:t xml:space="preserve"> naplánovat delší než 6 měsíců</w:t>
      </w:r>
      <w:r w:rsidR="00695ECC" w:rsidRPr="00E25F3B">
        <w:rPr>
          <w:rFonts w:cs="Arial"/>
        </w:rPr>
        <w:t xml:space="preserve">, ale tak, aby nebyla ukončena před </w:t>
      </w:r>
      <w:r w:rsidR="00631135">
        <w:rPr>
          <w:rFonts w:cs="Arial"/>
        </w:rPr>
        <w:t>schválením</w:t>
      </w:r>
      <w:r w:rsidR="00695ECC" w:rsidRPr="00E25F3B">
        <w:rPr>
          <w:rFonts w:cs="Arial"/>
        </w:rPr>
        <w:t xml:space="preserve"> Stanovení výdajů/Rozhodnutí/Dopisu</w:t>
      </w:r>
      <w:r w:rsidR="004F2AC4" w:rsidRPr="00E25F3B">
        <w:rPr>
          <w:rFonts w:cs="Arial"/>
        </w:rPr>
        <w:t>.</w:t>
      </w:r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Realizované projekty mají dopad na celé území ČR včetně území hlavního města Prahy. Pro cíle Konvergence a Regionální konkurenceschopnost a zaměstnanost bude podáván vždy společný projekt. </w:t>
      </w:r>
    </w:p>
    <w:p w:rsidR="008E4E06" w:rsidRPr="00543B39" w:rsidRDefault="00543B39" w:rsidP="00543B39">
      <w:pPr>
        <w:spacing w:after="120"/>
        <w:rPr>
          <w:rFonts w:cs="Arial"/>
        </w:rPr>
      </w:pPr>
      <w:r w:rsidRPr="00E25F3B">
        <w:rPr>
          <w:szCs w:val="22"/>
        </w:rPr>
        <w:t xml:space="preserve">Jednotlivé </w:t>
      </w:r>
      <w:r w:rsidRPr="00E25F3B">
        <w:t>projektové žádosti vytvořené v aplikaci BENEFIT7 (</w:t>
      </w:r>
      <w:hyperlink r:id="rId25" w:history="1">
        <w:r w:rsidRPr="00E25F3B">
          <w:rPr>
            <w:rStyle w:val="Hypertextovodkaz"/>
            <w:rFonts w:ascii="Arial" w:hAnsi="Arial" w:cs="Arial"/>
            <w:lang w:val="cs-CZ" w:eastAsia="cs-CZ"/>
          </w:rPr>
          <w:t>http://www.eu-zadost.cz</w:t>
        </w:r>
      </w:hyperlink>
      <w:r w:rsidRPr="00E25F3B">
        <w:t>) příjemce předkládá na ZS s výjimkou projektů, kde je žadatelem CRR. V případě příjemce CRR přijímá projektové žádosti ŘO OPTP.</w:t>
      </w:r>
    </w:p>
    <w:p w:rsidR="00E44D1A" w:rsidRPr="00E25F3B" w:rsidRDefault="003C6451" w:rsidP="00EF5D43">
      <w:pPr>
        <w:spacing w:after="120"/>
        <w:rPr>
          <w:rFonts w:cs="Arial"/>
          <w:szCs w:val="22"/>
        </w:rPr>
      </w:pPr>
      <w:r w:rsidRPr="00A72F82">
        <w:t xml:space="preserve">Pozn.: </w:t>
      </w:r>
      <w:r w:rsidR="00E41201" w:rsidRPr="00A72F82">
        <w:t>S účinností od</w:t>
      </w:r>
      <w:r w:rsidR="004072FA" w:rsidRPr="00A72F82">
        <w:t xml:space="preserve"> 1. května 2010 </w:t>
      </w:r>
      <w:bookmarkStart w:id="95" w:name="_Toc239845468"/>
      <w:bookmarkStart w:id="96" w:name="_Toc239845739"/>
      <w:bookmarkStart w:id="97" w:name="_Toc238975658"/>
      <w:bookmarkStart w:id="98" w:name="_Toc239845470"/>
      <w:bookmarkStart w:id="99" w:name="_Toc239845741"/>
      <w:bookmarkStart w:id="100" w:name="_Toc238975661"/>
      <w:bookmarkStart w:id="101" w:name="_Toc239845473"/>
      <w:bookmarkStart w:id="102" w:name="_Toc239845744"/>
      <w:bookmarkStart w:id="103" w:name="_Toc238975666"/>
      <w:bookmarkStart w:id="104" w:name="_Toc239845478"/>
      <w:bookmarkStart w:id="105" w:name="_Toc239845749"/>
      <w:bookmarkStart w:id="106" w:name="_Toc238975671"/>
      <w:bookmarkStart w:id="107" w:name="_Toc239845483"/>
      <w:bookmarkStart w:id="108" w:name="_Toc239845754"/>
      <w:bookmarkStart w:id="109" w:name="_Toc238975673"/>
      <w:bookmarkStart w:id="110" w:name="_Toc239845485"/>
      <w:bookmarkStart w:id="111" w:name="_Toc239845756"/>
      <w:bookmarkStart w:id="112" w:name="_Toc238975674"/>
      <w:bookmarkStart w:id="113" w:name="_Toc239845486"/>
      <w:bookmarkStart w:id="114" w:name="_Toc239845757"/>
      <w:bookmarkStart w:id="115" w:name="_Toc238975676"/>
      <w:bookmarkStart w:id="116" w:name="_Toc239845488"/>
      <w:bookmarkStart w:id="117" w:name="_Toc239845759"/>
      <w:bookmarkStart w:id="118" w:name="_Toc238975677"/>
      <w:bookmarkStart w:id="119" w:name="_Toc239845489"/>
      <w:bookmarkStart w:id="120" w:name="_Toc239845760"/>
      <w:bookmarkStart w:id="121" w:name="_Toc238975678"/>
      <w:bookmarkStart w:id="122" w:name="_Toc239845490"/>
      <w:bookmarkStart w:id="123" w:name="_Toc239845761"/>
      <w:bookmarkStart w:id="124" w:name="_Toc238975680"/>
      <w:bookmarkStart w:id="125" w:name="_Toc239845492"/>
      <w:bookmarkStart w:id="126" w:name="_Toc239845763"/>
      <w:bookmarkStart w:id="127" w:name="_Toc238975681"/>
      <w:bookmarkStart w:id="128" w:name="_Toc239845493"/>
      <w:bookmarkStart w:id="129" w:name="_Toc239845764"/>
      <w:bookmarkStart w:id="130" w:name="_Toc238975682"/>
      <w:bookmarkStart w:id="131" w:name="_Toc239845494"/>
      <w:bookmarkStart w:id="132" w:name="_Toc239845765"/>
      <w:bookmarkStart w:id="133" w:name="_Toc238975683"/>
      <w:bookmarkStart w:id="134" w:name="_Toc239845495"/>
      <w:bookmarkStart w:id="135" w:name="_Toc239845766"/>
      <w:bookmarkStart w:id="136" w:name="_Toc238975685"/>
      <w:bookmarkStart w:id="137" w:name="_Toc239845497"/>
      <w:bookmarkStart w:id="138" w:name="_Toc239845768"/>
      <w:bookmarkStart w:id="139" w:name="_Toc238975686"/>
      <w:bookmarkStart w:id="140" w:name="_Toc239845498"/>
      <w:bookmarkStart w:id="141" w:name="_Toc239845769"/>
      <w:bookmarkStart w:id="142" w:name="_Toc238975687"/>
      <w:bookmarkStart w:id="143" w:name="_Toc239845499"/>
      <w:bookmarkStart w:id="144" w:name="_Toc239845770"/>
      <w:bookmarkStart w:id="145" w:name="_Toc238975688"/>
      <w:bookmarkStart w:id="146" w:name="_Toc239845500"/>
      <w:bookmarkStart w:id="147" w:name="_Toc239845771"/>
      <w:bookmarkStart w:id="148" w:name="_Toc238975689"/>
      <w:bookmarkStart w:id="149" w:name="_Toc239845501"/>
      <w:bookmarkStart w:id="150" w:name="_Toc239845772"/>
      <w:bookmarkStart w:id="151" w:name="_Toc238975691"/>
      <w:bookmarkStart w:id="152" w:name="_Toc239845503"/>
      <w:bookmarkStart w:id="153" w:name="_Toc239845774"/>
      <w:bookmarkStart w:id="154" w:name="_Toc239845508"/>
      <w:bookmarkStart w:id="155" w:name="_Toc239845779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="00E41201" w:rsidRPr="00A72F82">
        <w:rPr>
          <w:rFonts w:cs="Arial"/>
          <w:szCs w:val="22"/>
        </w:rPr>
        <w:t xml:space="preserve">zrušil </w:t>
      </w:r>
      <w:r w:rsidR="00A72F82" w:rsidRPr="00A72F82">
        <w:rPr>
          <w:rFonts w:cs="Arial"/>
          <w:szCs w:val="22"/>
        </w:rPr>
        <w:t xml:space="preserve">ŘO OPTP </w:t>
      </w:r>
      <w:r w:rsidR="00E44D1A" w:rsidRPr="00A72F82">
        <w:rPr>
          <w:rFonts w:cs="Arial"/>
          <w:szCs w:val="22"/>
        </w:rPr>
        <w:t xml:space="preserve">pro všechny příjemce povinnost předkládat Osnovu rámcového projektu. </w:t>
      </w:r>
      <w:r w:rsidR="00BE2D67" w:rsidRPr="00A72F82">
        <w:rPr>
          <w:rFonts w:cs="Arial"/>
          <w:szCs w:val="22"/>
        </w:rPr>
        <w:t xml:space="preserve">Osnovy rámcových projektů </w:t>
      </w:r>
      <w:r w:rsidR="00A72F82" w:rsidRPr="00A72F82">
        <w:rPr>
          <w:rFonts w:cs="Arial"/>
          <w:szCs w:val="22"/>
        </w:rPr>
        <w:t>byly nahrazeny</w:t>
      </w:r>
      <w:r w:rsidR="00BE2D67" w:rsidRPr="00A72F82">
        <w:rPr>
          <w:rFonts w:cs="Arial"/>
          <w:szCs w:val="22"/>
        </w:rPr>
        <w:t xml:space="preserve"> „Plány využití alokace oblastí podpory“ </w:t>
      </w:r>
      <w:r w:rsidR="00E44D1A" w:rsidRPr="00A72F82">
        <w:rPr>
          <w:rFonts w:cs="Arial"/>
          <w:szCs w:val="22"/>
        </w:rPr>
        <w:t xml:space="preserve">ve formě tabulky, jež </w:t>
      </w:r>
      <w:r w:rsidR="00A72F82" w:rsidRPr="00A72F82">
        <w:rPr>
          <w:rFonts w:cs="Arial"/>
          <w:szCs w:val="22"/>
        </w:rPr>
        <w:t xml:space="preserve">obsahuje </w:t>
      </w:r>
      <w:r w:rsidR="00E44D1A" w:rsidRPr="00A72F82">
        <w:rPr>
          <w:rFonts w:cs="Arial"/>
          <w:szCs w:val="22"/>
        </w:rPr>
        <w:t xml:space="preserve">plánované aktivity </w:t>
      </w:r>
      <w:r w:rsidR="00387167">
        <w:rPr>
          <w:rFonts w:cs="Arial"/>
          <w:szCs w:val="22"/>
        </w:rPr>
        <w:t xml:space="preserve">včetně informací k plnění indikátorů a </w:t>
      </w:r>
      <w:r w:rsidR="00E44D1A" w:rsidRPr="00A72F82">
        <w:rPr>
          <w:rFonts w:cs="Arial"/>
          <w:szCs w:val="22"/>
        </w:rPr>
        <w:t xml:space="preserve">předpokládané čerpání. Dílčí informace v rozsahu daném ŘO OPTP do tohoto plánu </w:t>
      </w:r>
      <w:r w:rsidR="00A72F82" w:rsidRPr="00A72F82">
        <w:rPr>
          <w:rFonts w:cs="Arial"/>
          <w:szCs w:val="22"/>
        </w:rPr>
        <w:t>poskytují</w:t>
      </w:r>
      <w:r w:rsidR="00E44D1A" w:rsidRPr="00A72F82">
        <w:rPr>
          <w:rFonts w:cs="Arial"/>
          <w:szCs w:val="22"/>
        </w:rPr>
        <w:t xml:space="preserve"> jednotliví příjemci na základě výzvy ŘO OPTP</w:t>
      </w:r>
      <w:r w:rsidR="00992B27">
        <w:rPr>
          <w:rFonts w:cs="Arial"/>
          <w:szCs w:val="22"/>
        </w:rPr>
        <w:t>.</w:t>
      </w:r>
    </w:p>
    <w:p w:rsidR="00E654F7" w:rsidRPr="00CC586A" w:rsidRDefault="00816537" w:rsidP="00FC61A4">
      <w:pPr>
        <w:rPr>
          <w:rFonts w:cs="Arial"/>
          <w:b/>
        </w:rPr>
      </w:pPr>
      <w:bookmarkStart w:id="156" w:name="_Toc243199649"/>
      <w:bookmarkStart w:id="157" w:name="_Toc190584480"/>
      <w:bookmarkStart w:id="158" w:name="_Toc190587029"/>
      <w:bookmarkStart w:id="159" w:name="_Toc190587098"/>
      <w:r w:rsidRPr="00CC586A">
        <w:rPr>
          <w:b/>
        </w:rPr>
        <w:t xml:space="preserve">Vyplnění webové aplikace </w:t>
      </w:r>
      <w:r w:rsidR="00384358" w:rsidRPr="00CC586A">
        <w:rPr>
          <w:b/>
        </w:rPr>
        <w:t>BENEFIT</w:t>
      </w:r>
      <w:r w:rsidRPr="00CC586A">
        <w:rPr>
          <w:b/>
        </w:rPr>
        <w:t>7</w:t>
      </w:r>
      <w:bookmarkEnd w:id="156"/>
    </w:p>
    <w:bookmarkEnd w:id="157"/>
    <w:bookmarkEnd w:id="158"/>
    <w:bookmarkEnd w:id="159"/>
    <w:p w:rsidR="00967E1F" w:rsidRPr="00E25F3B" w:rsidRDefault="00384358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je webová aplikace přístupná pomocí internetového prohlížeče.</w:t>
      </w:r>
      <w:r w:rsidR="00E3622F" w:rsidRPr="00E25F3B">
        <w:rPr>
          <w:rFonts w:cs="Arial"/>
          <w:szCs w:val="22"/>
          <w:lang w:eastAsia="en-US"/>
        </w:rPr>
        <w:t xml:space="preserve"> Žadatel vypracuje žádost o finanční podporu z OPTP online na webových stránkách </w:t>
      </w:r>
      <w:hyperlink r:id="rId26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www.eu-zadost.cz</w:t>
        </w:r>
      </w:hyperlink>
      <w:r w:rsidR="00E3622F" w:rsidRPr="00E25F3B">
        <w:rPr>
          <w:rFonts w:cs="Arial"/>
          <w:szCs w:val="22"/>
          <w:lang w:eastAsia="en-US"/>
        </w:rPr>
        <w:t xml:space="preserve"> nebo </w:t>
      </w:r>
      <w:hyperlink r:id="rId27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www.eu-zadost.eu</w:t>
        </w:r>
      </w:hyperlink>
      <w:r w:rsidR="00E3622F" w:rsidRPr="00E25F3B">
        <w:rPr>
          <w:rFonts w:cs="Arial"/>
          <w:szCs w:val="22"/>
          <w:lang w:eastAsia="en-US"/>
        </w:rPr>
        <w:t xml:space="preserve">. </w:t>
      </w:r>
      <w:r w:rsidR="00DA5289" w:rsidRPr="00E25F3B">
        <w:rPr>
          <w:rFonts w:cs="Arial"/>
          <w:szCs w:val="22"/>
          <w:lang w:eastAsia="en-US"/>
        </w:rPr>
        <w:t>Podrobné instrukce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DA5289" w:rsidRPr="00E25F3B">
        <w:rPr>
          <w:rFonts w:cs="Arial"/>
          <w:szCs w:val="22"/>
          <w:lang w:eastAsia="en-US"/>
        </w:rPr>
        <w:t>pro práci s</w:t>
      </w:r>
      <w:r w:rsidR="005318CF" w:rsidRPr="00E25F3B">
        <w:rPr>
          <w:rFonts w:cs="Arial"/>
          <w:szCs w:val="22"/>
          <w:lang w:eastAsia="en-US"/>
        </w:rPr>
        <w:t xml:space="preserve"> aplikací </w:t>
      </w: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jsou obsaženy v</w:t>
      </w:r>
      <w:r w:rsidR="00087935" w:rsidRPr="00E25F3B">
        <w:rPr>
          <w:rFonts w:cs="Arial"/>
          <w:szCs w:val="22"/>
          <w:lang w:eastAsia="en-US"/>
        </w:rPr>
        <w:t xml:space="preserve"> příloze č. </w:t>
      </w:r>
      <w:r w:rsidR="00DC0271" w:rsidRPr="00E25F3B">
        <w:rPr>
          <w:rFonts w:cs="Arial"/>
          <w:szCs w:val="22"/>
          <w:lang w:eastAsia="en-US"/>
        </w:rPr>
        <w:t xml:space="preserve">2 </w:t>
      </w:r>
      <w:r w:rsidR="00DA5289" w:rsidRPr="00E25F3B">
        <w:rPr>
          <w:rFonts w:cs="Arial"/>
          <w:szCs w:val="22"/>
          <w:lang w:eastAsia="en-US"/>
        </w:rPr>
        <w:t>Příručk</w:t>
      </w:r>
      <w:r w:rsidR="00087935" w:rsidRPr="00E25F3B">
        <w:rPr>
          <w:rFonts w:cs="Arial"/>
          <w:szCs w:val="22"/>
          <w:lang w:eastAsia="en-US"/>
        </w:rPr>
        <w:t>y</w:t>
      </w:r>
      <w:r w:rsidR="005318CF" w:rsidRPr="00E25F3B">
        <w:rPr>
          <w:rFonts w:cs="Arial"/>
          <w:szCs w:val="22"/>
          <w:lang w:eastAsia="en-US"/>
        </w:rPr>
        <w:t xml:space="preserve">. </w:t>
      </w:r>
      <w:r w:rsidR="00967E1F" w:rsidRPr="00E25F3B">
        <w:rPr>
          <w:rFonts w:cs="Arial"/>
          <w:szCs w:val="22"/>
          <w:lang w:eastAsia="en-US"/>
        </w:rPr>
        <w:t xml:space="preserve">V aplikaci </w:t>
      </w:r>
      <w:r w:rsidRPr="00E25F3B">
        <w:rPr>
          <w:rFonts w:cs="Arial"/>
          <w:szCs w:val="22"/>
          <w:lang w:eastAsia="en-US"/>
        </w:rPr>
        <w:t>BENEFIT</w:t>
      </w:r>
      <w:r w:rsidR="00967E1F" w:rsidRPr="00E25F3B">
        <w:rPr>
          <w:rFonts w:cs="Arial"/>
          <w:szCs w:val="22"/>
          <w:lang w:eastAsia="en-US"/>
        </w:rPr>
        <w:t xml:space="preserve">7 má </w:t>
      </w:r>
      <w:r w:rsidR="00111233" w:rsidRPr="00E25F3B">
        <w:rPr>
          <w:rFonts w:cs="Arial"/>
          <w:szCs w:val="22"/>
          <w:lang w:eastAsia="en-US"/>
        </w:rPr>
        <w:t>žadatel</w:t>
      </w:r>
      <w:r w:rsidR="00AC5A31" w:rsidRPr="00E25F3B">
        <w:rPr>
          <w:rFonts w:cs="Arial"/>
          <w:szCs w:val="22"/>
          <w:lang w:eastAsia="en-US"/>
        </w:rPr>
        <w:t xml:space="preserve"> </w:t>
      </w:r>
      <w:r w:rsidR="009925F1">
        <w:rPr>
          <w:rFonts w:cs="Arial"/>
          <w:szCs w:val="22"/>
          <w:lang w:eastAsia="en-US"/>
        </w:rPr>
        <w:t>také</w:t>
      </w:r>
      <w:r w:rsidR="00967E1F" w:rsidRPr="00E25F3B">
        <w:rPr>
          <w:rFonts w:cs="Arial"/>
          <w:szCs w:val="22"/>
          <w:lang w:eastAsia="en-US"/>
        </w:rPr>
        <w:t xml:space="preserve"> možnost</w:t>
      </w:r>
      <w:r w:rsidR="00EA3C0C" w:rsidRPr="00E25F3B">
        <w:rPr>
          <w:rFonts w:cs="Arial"/>
          <w:szCs w:val="22"/>
          <w:lang w:eastAsia="en-US"/>
        </w:rPr>
        <w:t xml:space="preserve"> </w:t>
      </w:r>
      <w:r w:rsidR="00967E1F" w:rsidRPr="00E25F3B">
        <w:rPr>
          <w:rFonts w:cs="Arial"/>
          <w:szCs w:val="22"/>
          <w:lang w:eastAsia="en-US"/>
        </w:rPr>
        <w:t xml:space="preserve">sledovat aktuální stav své </w:t>
      </w:r>
      <w:r w:rsidR="00AC5A31" w:rsidRPr="00E25F3B">
        <w:rPr>
          <w:rFonts w:cs="Arial"/>
          <w:szCs w:val="22"/>
          <w:lang w:eastAsia="en-US"/>
        </w:rPr>
        <w:t xml:space="preserve">projektové </w:t>
      </w:r>
      <w:r w:rsidR="00111233" w:rsidRPr="00E25F3B">
        <w:rPr>
          <w:rFonts w:cs="Arial"/>
          <w:szCs w:val="22"/>
          <w:lang w:eastAsia="en-US"/>
        </w:rPr>
        <w:t>žádosti</w:t>
      </w:r>
      <w:r w:rsidR="00967E1F" w:rsidRPr="00E25F3B">
        <w:rPr>
          <w:rFonts w:cs="Arial"/>
          <w:szCs w:val="22"/>
          <w:lang w:eastAsia="en-US"/>
        </w:rPr>
        <w:t>.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Žádost je </w:t>
      </w:r>
      <w:r w:rsidR="001A129B" w:rsidRPr="00E25F3B">
        <w:rPr>
          <w:rFonts w:cs="Arial"/>
          <w:szCs w:val="22"/>
          <w:lang w:eastAsia="en-US"/>
        </w:rPr>
        <w:t>nutno</w:t>
      </w:r>
      <w:r w:rsidRPr="00E25F3B">
        <w:rPr>
          <w:rFonts w:cs="Arial"/>
          <w:szCs w:val="22"/>
          <w:lang w:eastAsia="en-US"/>
        </w:rPr>
        <w:t xml:space="preserve"> pečlivě a srozumitelně</w:t>
      </w:r>
      <w:r w:rsidR="009925F1" w:rsidRPr="009925F1">
        <w:rPr>
          <w:rFonts w:cs="Arial"/>
          <w:szCs w:val="22"/>
          <w:lang w:eastAsia="en-US"/>
        </w:rPr>
        <w:t xml:space="preserve"> </w:t>
      </w:r>
      <w:r w:rsidR="009925F1" w:rsidRPr="00E25F3B">
        <w:rPr>
          <w:rFonts w:cs="Arial"/>
          <w:szCs w:val="22"/>
          <w:lang w:eastAsia="en-US"/>
        </w:rPr>
        <w:t>vyplnit</w:t>
      </w:r>
      <w:r w:rsidRPr="00E25F3B">
        <w:rPr>
          <w:rFonts w:cs="Arial"/>
          <w:szCs w:val="22"/>
          <w:lang w:eastAsia="en-US"/>
        </w:rPr>
        <w:t xml:space="preserve">, což usnadní její hodnocení. Je třeba přesně a dostatečně podrobně vyplnit požadované údaje, aby bylo zaručeno jasné pochopení jejich obsahu, zejména toho, jakým způsobem budou dosaženy cíle projektu, jaké budou přínosy projektu a způsob, jímž projekt přispívá k dosažení cílů programu. </w:t>
      </w:r>
    </w:p>
    <w:p w:rsidR="00DA5289" w:rsidRPr="00E25F3B" w:rsidRDefault="00DA5289" w:rsidP="002B1E5C">
      <w:pPr>
        <w:rPr>
          <w:rFonts w:cs="Arial"/>
          <w:b/>
          <w:szCs w:val="22"/>
          <w:lang w:eastAsia="en-US"/>
        </w:rPr>
      </w:pPr>
      <w:bookmarkStart w:id="160" w:name="_Toc190584481"/>
      <w:bookmarkStart w:id="161" w:name="_Toc190587030"/>
      <w:bookmarkStart w:id="162" w:name="_Toc190587099"/>
      <w:bookmarkStart w:id="163" w:name="_Toc204065682"/>
      <w:r w:rsidRPr="00E25F3B">
        <w:rPr>
          <w:rFonts w:cs="Arial"/>
          <w:b/>
          <w:szCs w:val="22"/>
          <w:lang w:eastAsia="en-US"/>
        </w:rPr>
        <w:lastRenderedPageBreak/>
        <w:t>Povinné přílohy k žádosti o podporu z OPTP</w:t>
      </w:r>
      <w:bookmarkEnd w:id="160"/>
      <w:bookmarkEnd w:id="161"/>
      <w:bookmarkEnd w:id="162"/>
      <w:bookmarkEnd w:id="163"/>
    </w:p>
    <w:p w:rsidR="00DA5289" w:rsidRPr="00E25F3B" w:rsidRDefault="00D02726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Jednotlivé přílohy k žádosti musí být očíslované a seřazené podle seznamu příloh uvedeného v žádosti. </w:t>
      </w:r>
      <w:r w:rsidR="00DA5289" w:rsidRPr="00E25F3B">
        <w:rPr>
          <w:rFonts w:cs="Arial"/>
          <w:szCs w:val="22"/>
          <w:lang w:eastAsia="en-US"/>
        </w:rPr>
        <w:t xml:space="preserve">Pokud mají přílohy více než jeden list, musí být jednotlivé stránky </w:t>
      </w:r>
      <w:r w:rsidR="0000205A" w:rsidRPr="00E25F3B">
        <w:rPr>
          <w:rFonts w:cs="Arial"/>
          <w:szCs w:val="22"/>
          <w:lang w:eastAsia="en-US"/>
        </w:rPr>
        <w:t>o</w:t>
      </w:r>
      <w:r w:rsidR="00DA5289" w:rsidRPr="00E25F3B">
        <w:rPr>
          <w:rFonts w:cs="Arial"/>
          <w:szCs w:val="22"/>
          <w:lang w:eastAsia="en-US"/>
        </w:rPr>
        <w:t xml:space="preserve">číslovány a všechny listy pevně spojeny. </w:t>
      </w:r>
    </w:p>
    <w:p w:rsidR="00135289" w:rsidRPr="00E25F3B" w:rsidRDefault="0067321E" w:rsidP="002B1E5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135289" w:rsidRPr="00E25F3B">
        <w:rPr>
          <w:rFonts w:cs="Arial"/>
          <w:szCs w:val="22"/>
          <w:lang w:eastAsia="en-US"/>
        </w:rPr>
        <w:t xml:space="preserve">eznam příloh musí </w:t>
      </w:r>
      <w:r w:rsidR="009925F1">
        <w:rPr>
          <w:rFonts w:cs="Arial"/>
          <w:szCs w:val="22"/>
          <w:lang w:eastAsia="en-US"/>
        </w:rPr>
        <w:t xml:space="preserve">obsahovat </w:t>
      </w:r>
      <w:r>
        <w:rPr>
          <w:rFonts w:cs="Arial"/>
          <w:szCs w:val="22"/>
          <w:lang w:eastAsia="en-US"/>
        </w:rPr>
        <w:t>názvy jednotlivých příloh, jejich rozsah (</w:t>
      </w:r>
      <w:r w:rsidR="00135289" w:rsidRPr="00E25F3B">
        <w:rPr>
          <w:rFonts w:cs="Arial"/>
          <w:szCs w:val="22"/>
          <w:lang w:eastAsia="en-US"/>
        </w:rPr>
        <w:t>počet stran</w:t>
      </w:r>
      <w:r w:rsidR="00AF7641">
        <w:rPr>
          <w:rFonts w:cs="Arial"/>
          <w:szCs w:val="22"/>
          <w:lang w:eastAsia="en-US"/>
        </w:rPr>
        <w:t>)</w:t>
      </w:r>
      <w:r>
        <w:rPr>
          <w:rFonts w:cs="Arial"/>
          <w:szCs w:val="22"/>
          <w:lang w:eastAsia="en-US"/>
        </w:rPr>
        <w:t xml:space="preserve"> a </w:t>
      </w:r>
      <w:r w:rsidR="00135289" w:rsidRPr="00E25F3B">
        <w:rPr>
          <w:rFonts w:cs="Arial"/>
          <w:szCs w:val="22"/>
          <w:lang w:eastAsia="en-US"/>
        </w:rPr>
        <w:t xml:space="preserve">musí být podepsán oprávněným zástupcem. 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Povinn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příloh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k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žádosti </w:t>
      </w:r>
      <w:r w:rsidR="00E27C6D" w:rsidRPr="00E25F3B">
        <w:rPr>
          <w:rFonts w:cs="Arial"/>
          <w:szCs w:val="22"/>
          <w:lang w:eastAsia="en-US"/>
        </w:rPr>
        <w:t xml:space="preserve">je </w:t>
      </w:r>
      <w:r w:rsidR="00903D70" w:rsidRPr="00E25F3B">
        <w:rPr>
          <w:rFonts w:cs="Arial"/>
          <w:szCs w:val="22"/>
          <w:lang w:eastAsia="en-US"/>
        </w:rPr>
        <w:t xml:space="preserve">žadatelem podepsané </w:t>
      </w:r>
      <w:r w:rsidR="00851AFB" w:rsidRPr="00E25F3B">
        <w:rPr>
          <w:rFonts w:cs="Arial"/>
          <w:szCs w:val="22"/>
          <w:lang w:eastAsia="en-US"/>
        </w:rPr>
        <w:t>č</w:t>
      </w:r>
      <w:r w:rsidR="001A129B" w:rsidRPr="00E25F3B">
        <w:rPr>
          <w:rFonts w:cs="Arial"/>
          <w:szCs w:val="22"/>
          <w:lang w:eastAsia="en-US"/>
        </w:rPr>
        <w:t>estné prohlášení, které se</w:t>
      </w:r>
      <w:r w:rsidRPr="00E25F3B">
        <w:rPr>
          <w:rFonts w:cs="Arial"/>
          <w:szCs w:val="22"/>
          <w:lang w:eastAsia="en-US"/>
        </w:rPr>
        <w:t xml:space="preserve"> generuje</w:t>
      </w:r>
      <w:r w:rsidR="001A129B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 aplikaci </w:t>
      </w:r>
      <w:r w:rsidR="00384358" w:rsidRPr="00E25F3B">
        <w:rPr>
          <w:rFonts w:cs="Arial"/>
          <w:szCs w:val="22"/>
          <w:lang w:eastAsia="en-US"/>
        </w:rPr>
        <w:t>BENEFIT</w:t>
      </w:r>
      <w:r w:rsidRPr="00E25F3B">
        <w:rPr>
          <w:rFonts w:cs="Arial"/>
          <w:szCs w:val="22"/>
          <w:lang w:eastAsia="en-US"/>
        </w:rPr>
        <w:t>7.</w:t>
      </w:r>
      <w:r w:rsidR="009E2E4D" w:rsidRPr="00E25F3B">
        <w:rPr>
          <w:rFonts w:cs="Arial"/>
          <w:szCs w:val="22"/>
          <w:lang w:eastAsia="en-US"/>
        </w:rPr>
        <w:t xml:space="preserve"> </w:t>
      </w:r>
      <w:r w:rsidR="009C241E" w:rsidRPr="00E25F3B">
        <w:rPr>
          <w:rFonts w:cs="Arial"/>
          <w:szCs w:val="22"/>
          <w:lang w:eastAsia="en-US"/>
        </w:rPr>
        <w:t xml:space="preserve">V případě, že bude statutárním zástupcem </w:t>
      </w:r>
      <w:r w:rsidR="00C65788" w:rsidRPr="00E25F3B">
        <w:rPr>
          <w:rFonts w:cs="Arial"/>
          <w:szCs w:val="22"/>
          <w:lang w:eastAsia="en-US"/>
        </w:rPr>
        <w:t>žadatele</w:t>
      </w:r>
      <w:r w:rsidR="009C241E" w:rsidRPr="00E25F3B">
        <w:rPr>
          <w:rFonts w:cs="Arial"/>
          <w:szCs w:val="22"/>
          <w:lang w:eastAsia="en-US"/>
        </w:rPr>
        <w:t xml:space="preserve"> pověřena další osoba podepisováním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6C02AB" w:rsidRPr="00E25F3B">
        <w:rPr>
          <w:rFonts w:cs="Arial"/>
          <w:szCs w:val="22"/>
          <w:lang w:eastAsia="en-US"/>
        </w:rPr>
        <w:t>dokumentů souvisejících s administrací projektu v rámci OPTP, bude příloh</w:t>
      </w:r>
      <w:r w:rsidR="00B67438" w:rsidRPr="00E25F3B">
        <w:rPr>
          <w:rFonts w:cs="Arial"/>
          <w:szCs w:val="22"/>
          <w:lang w:eastAsia="en-US"/>
        </w:rPr>
        <w:t>ou</w:t>
      </w:r>
      <w:r w:rsidR="006C02AB" w:rsidRPr="00E25F3B">
        <w:rPr>
          <w:rFonts w:cs="Arial"/>
          <w:szCs w:val="22"/>
          <w:lang w:eastAsia="en-US"/>
        </w:rPr>
        <w:t xml:space="preserve"> i příslušné pověření</w:t>
      </w:r>
      <w:r w:rsidR="00F65D07" w:rsidRPr="00E25F3B">
        <w:rPr>
          <w:rFonts w:cs="Arial"/>
          <w:szCs w:val="22"/>
          <w:lang w:eastAsia="en-US"/>
        </w:rPr>
        <w:t>.</w:t>
      </w:r>
    </w:p>
    <w:p w:rsidR="005D7E1F" w:rsidRPr="00E25F3B" w:rsidRDefault="005D7E1F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V případě projektů, u nichž bylo realizováno výběrové řízení před podání</w:t>
      </w:r>
      <w:r w:rsidR="004072FA" w:rsidRPr="00E25F3B">
        <w:rPr>
          <w:rFonts w:cs="Arial"/>
          <w:szCs w:val="22"/>
          <w:lang w:eastAsia="en-US"/>
        </w:rPr>
        <w:t>m</w:t>
      </w:r>
      <w:r w:rsidRPr="00E25F3B">
        <w:rPr>
          <w:rFonts w:cs="Arial"/>
          <w:szCs w:val="22"/>
          <w:lang w:eastAsia="en-US"/>
        </w:rPr>
        <w:t xml:space="preserve"> žádosti </w:t>
      </w:r>
      <w:r w:rsidR="007E5C00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>o</w:t>
      </w:r>
      <w:r w:rsidR="00EC567B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podporu, je nutné přiložit k projektové žádosti také </w:t>
      </w:r>
      <w:r w:rsidR="00A11318" w:rsidRPr="00E25F3B">
        <w:rPr>
          <w:rFonts w:cs="Arial"/>
          <w:szCs w:val="22"/>
          <w:lang w:eastAsia="en-US"/>
        </w:rPr>
        <w:t>kompletní dokumentaci k zakázce.</w:t>
      </w:r>
    </w:p>
    <w:p w:rsidR="00621F2A" w:rsidRPr="00E25F3B" w:rsidRDefault="00F9711B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 o finanční podporu žadatel předkládá v tištěné podobě</w:t>
      </w:r>
      <w:r w:rsidR="00674109" w:rsidRPr="00E25F3B">
        <w:rPr>
          <w:rFonts w:cs="Arial"/>
          <w:szCs w:val="22"/>
          <w:lang w:eastAsia="en-US"/>
        </w:rPr>
        <w:t xml:space="preserve">. </w:t>
      </w:r>
      <w:r w:rsidR="00DA5289" w:rsidRPr="007F25A4">
        <w:rPr>
          <w:rFonts w:cs="Arial"/>
          <w:szCs w:val="22"/>
          <w:lang w:eastAsia="en-US"/>
        </w:rPr>
        <w:t>Po finálním uložení žádosti o</w:t>
      </w:r>
      <w:r w:rsidR="00EC567B">
        <w:rPr>
          <w:rFonts w:cs="Arial"/>
          <w:szCs w:val="22"/>
          <w:lang w:eastAsia="en-US"/>
        </w:rPr>
        <w:t> </w:t>
      </w:r>
      <w:r w:rsidR="00DA5289" w:rsidRPr="007F25A4">
        <w:rPr>
          <w:rFonts w:cs="Arial"/>
          <w:szCs w:val="22"/>
          <w:lang w:eastAsia="en-US"/>
        </w:rPr>
        <w:t>podporu v</w:t>
      </w:r>
      <w:r w:rsidR="00226749" w:rsidRPr="007F25A4">
        <w:rPr>
          <w:rFonts w:cs="Arial"/>
          <w:szCs w:val="22"/>
          <w:lang w:eastAsia="en-US"/>
        </w:rPr>
        <w:t xml:space="preserve"> aplikaci</w:t>
      </w:r>
      <w:r w:rsidR="00DA5289" w:rsidRPr="007F25A4">
        <w:rPr>
          <w:rFonts w:cs="Arial"/>
          <w:szCs w:val="22"/>
          <w:lang w:eastAsia="en-US"/>
        </w:rPr>
        <w:t> </w:t>
      </w:r>
      <w:r w:rsidR="00384358" w:rsidRPr="007F25A4">
        <w:rPr>
          <w:rFonts w:cs="Arial"/>
          <w:szCs w:val="22"/>
          <w:lang w:eastAsia="en-US"/>
        </w:rPr>
        <w:t>BENEFIT</w:t>
      </w:r>
      <w:r w:rsidR="00DA5289" w:rsidRPr="007F25A4">
        <w:rPr>
          <w:rFonts w:cs="Arial"/>
          <w:szCs w:val="22"/>
          <w:lang w:eastAsia="en-US"/>
        </w:rPr>
        <w:t>7 žadatel vytiskne</w:t>
      </w:r>
      <w:r w:rsidR="00674109" w:rsidRPr="007F25A4">
        <w:rPr>
          <w:rFonts w:cs="Arial"/>
          <w:szCs w:val="22"/>
          <w:lang w:eastAsia="en-US"/>
        </w:rPr>
        <w:t xml:space="preserve"> </w:t>
      </w:r>
      <w:r w:rsidR="00E9170F">
        <w:rPr>
          <w:rFonts w:cs="Arial"/>
          <w:szCs w:val="22"/>
          <w:lang w:eastAsia="en-US"/>
        </w:rPr>
        <w:t>jedno</w:t>
      </w:r>
      <w:r w:rsidR="00674109" w:rsidRPr="007F25A4">
        <w:rPr>
          <w:rFonts w:cs="Arial"/>
          <w:szCs w:val="22"/>
          <w:lang w:eastAsia="en-US"/>
        </w:rPr>
        <w:t xml:space="preserve"> </w:t>
      </w:r>
      <w:proofErr w:type="spellStart"/>
      <w:r w:rsidR="00674109" w:rsidRPr="007F25A4">
        <w:rPr>
          <w:rFonts w:cs="Arial"/>
          <w:szCs w:val="22"/>
          <w:lang w:eastAsia="en-US"/>
        </w:rPr>
        <w:t>paré</w:t>
      </w:r>
      <w:proofErr w:type="spellEnd"/>
      <w:r w:rsidR="00DA5289" w:rsidRPr="007F25A4">
        <w:rPr>
          <w:rFonts w:cs="Arial"/>
          <w:szCs w:val="22"/>
          <w:lang w:eastAsia="en-US"/>
        </w:rPr>
        <w:t xml:space="preserve">, </w:t>
      </w:r>
      <w:r w:rsidR="00674109" w:rsidRPr="007F25A4">
        <w:rPr>
          <w:rFonts w:cs="Arial"/>
          <w:szCs w:val="22"/>
          <w:lang w:eastAsia="en-US"/>
        </w:rPr>
        <w:t>které po</w:t>
      </w:r>
      <w:r w:rsidR="00DA5289" w:rsidRPr="007F25A4">
        <w:rPr>
          <w:rFonts w:cs="Arial"/>
          <w:szCs w:val="22"/>
          <w:lang w:eastAsia="en-US"/>
        </w:rPr>
        <w:t xml:space="preserve"> podp</w:t>
      </w:r>
      <w:r w:rsidR="00674109" w:rsidRPr="007F25A4">
        <w:rPr>
          <w:rFonts w:cs="Arial"/>
          <w:szCs w:val="22"/>
          <w:lang w:eastAsia="en-US"/>
        </w:rPr>
        <w:t>i</w:t>
      </w:r>
      <w:r w:rsidR="00DA5289" w:rsidRPr="007F25A4">
        <w:rPr>
          <w:rFonts w:cs="Arial"/>
          <w:szCs w:val="22"/>
          <w:lang w:eastAsia="en-US"/>
        </w:rPr>
        <w:t>s</w:t>
      </w:r>
      <w:r w:rsidR="00674109" w:rsidRPr="007F25A4">
        <w:rPr>
          <w:rFonts w:cs="Arial"/>
          <w:szCs w:val="22"/>
          <w:lang w:eastAsia="en-US"/>
        </w:rPr>
        <w:t>u</w:t>
      </w:r>
      <w:r w:rsidR="00DA5289" w:rsidRPr="007F25A4">
        <w:rPr>
          <w:rFonts w:cs="Arial"/>
          <w:szCs w:val="22"/>
          <w:lang w:eastAsia="en-US"/>
        </w:rPr>
        <w:t xml:space="preserve"> statutárním zástupcem, případně jím pověřenou osobou, orazítkuje a předloží ji společně s</w:t>
      </w:r>
      <w:r w:rsidR="007C0105" w:rsidRPr="007F25A4">
        <w:rPr>
          <w:rFonts w:cs="Arial"/>
          <w:szCs w:val="22"/>
          <w:lang w:eastAsia="en-US"/>
        </w:rPr>
        <w:t xml:space="preserve"> </w:t>
      </w:r>
      <w:r w:rsidR="00DA5289" w:rsidRPr="007F25A4">
        <w:rPr>
          <w:rFonts w:cs="Arial"/>
          <w:szCs w:val="22"/>
          <w:lang w:eastAsia="en-US"/>
        </w:rPr>
        <w:t>přílohami (rovněž</w:t>
      </w:r>
      <w:r w:rsidR="00DA5289" w:rsidRPr="00E25F3B">
        <w:rPr>
          <w:rFonts w:cs="Arial"/>
          <w:szCs w:val="22"/>
          <w:lang w:eastAsia="en-US"/>
        </w:rPr>
        <w:t xml:space="preserve"> v </w:t>
      </w:r>
      <w:r w:rsidR="00E9170F">
        <w:rPr>
          <w:rFonts w:cs="Arial"/>
          <w:szCs w:val="22"/>
          <w:lang w:eastAsia="en-US"/>
        </w:rPr>
        <w:t>jednom</w:t>
      </w:r>
      <w:r w:rsidR="00DA5289" w:rsidRPr="00E25F3B">
        <w:rPr>
          <w:rFonts w:cs="Arial"/>
          <w:szCs w:val="22"/>
          <w:lang w:eastAsia="en-US"/>
        </w:rPr>
        <w:t xml:space="preserve"> </w:t>
      </w:r>
      <w:proofErr w:type="spellStart"/>
      <w:r w:rsidR="00DA5289" w:rsidRPr="00E25F3B">
        <w:rPr>
          <w:rFonts w:cs="Arial"/>
          <w:szCs w:val="22"/>
          <w:lang w:eastAsia="en-US"/>
        </w:rPr>
        <w:t>par</w:t>
      </w:r>
      <w:r w:rsidR="0030514F" w:rsidRPr="00E25F3B">
        <w:rPr>
          <w:rFonts w:cs="Arial"/>
          <w:szCs w:val="22"/>
          <w:lang w:eastAsia="en-US"/>
        </w:rPr>
        <w:t>é</w:t>
      </w:r>
      <w:proofErr w:type="spellEnd"/>
      <w:r w:rsidR="00DA5289" w:rsidRPr="00E25F3B">
        <w:rPr>
          <w:rFonts w:cs="Arial"/>
          <w:szCs w:val="22"/>
          <w:lang w:eastAsia="en-US"/>
        </w:rPr>
        <w:t>).</w:t>
      </w:r>
      <w:r w:rsidR="001B471D" w:rsidRPr="00E25F3B">
        <w:rPr>
          <w:rFonts w:cs="Arial"/>
          <w:szCs w:val="22"/>
          <w:lang w:eastAsia="en-US"/>
        </w:rPr>
        <w:t xml:space="preserve"> </w:t>
      </w:r>
      <w:r w:rsidR="0027517E" w:rsidRPr="00E25F3B">
        <w:rPr>
          <w:rFonts w:cs="Arial"/>
          <w:szCs w:val="22"/>
          <w:lang w:eastAsia="en-US"/>
        </w:rPr>
        <w:t xml:space="preserve"> </w:t>
      </w:r>
    </w:p>
    <w:p w:rsidR="00DA5289" w:rsidRPr="007F25A4" w:rsidRDefault="00DA5289" w:rsidP="002B1E5C">
      <w:pPr>
        <w:rPr>
          <w:rFonts w:cs="Arial"/>
          <w:szCs w:val="22"/>
          <w:lang w:eastAsia="en-US"/>
        </w:rPr>
      </w:pPr>
      <w:r w:rsidRPr="007F25A4">
        <w:rPr>
          <w:rFonts w:cs="Arial"/>
          <w:szCs w:val="22"/>
          <w:lang w:eastAsia="en-US"/>
        </w:rPr>
        <w:t>Žádost včetně příloh musí být doručena v zalepené obálce poštou doporučeně, expresní zásilkovou službou nebo předána osobně na adresu</w:t>
      </w:r>
      <w:r w:rsidR="006D48D3" w:rsidRPr="007F25A4">
        <w:rPr>
          <w:rFonts w:cs="Arial"/>
          <w:szCs w:val="22"/>
          <w:lang w:eastAsia="en-US"/>
        </w:rPr>
        <w:t xml:space="preserve"> zprostředkujícího subjektu</w:t>
      </w:r>
      <w:r w:rsidRPr="007F25A4">
        <w:rPr>
          <w:rFonts w:cs="Arial"/>
          <w:szCs w:val="22"/>
          <w:lang w:eastAsia="en-US"/>
        </w:rPr>
        <w:t>:</w:t>
      </w:r>
    </w:p>
    <w:p w:rsidR="00DA5289" w:rsidRPr="00E25F3B" w:rsidRDefault="00DA5289" w:rsidP="007C0105">
      <w:pPr>
        <w:rPr>
          <w:rFonts w:cs="Arial"/>
          <w:szCs w:val="22"/>
          <w:highlight w:val="yellow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CENTRUM PRO REGIONÁLNÍ ROZVOJ ČR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Národní dům – KDŽ, nám. Míru 9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120 53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 xml:space="preserve"> Praha 2 Vinohrady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Tel.: 221 596 52</w:t>
      </w:r>
      <w:r w:rsidR="00BA74F4">
        <w:rPr>
          <w:rFonts w:cs="Arial"/>
        </w:rPr>
        <w:t>0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E25F3B">
          <w:rPr>
            <w:rFonts w:cs="Arial"/>
          </w:rPr>
          <w:t>221 596 524</w:t>
        </w:r>
      </w:smartTag>
    </w:p>
    <w:p w:rsidR="00DA5289" w:rsidRPr="00E25F3B" w:rsidRDefault="007849C1" w:rsidP="007C0105">
      <w:pPr>
        <w:spacing w:before="0"/>
        <w:rPr>
          <w:rFonts w:cs="Arial"/>
        </w:rPr>
      </w:pPr>
      <w:hyperlink r:id="rId28" w:history="1">
        <w:r w:rsidR="00DA5289" w:rsidRPr="00E25F3B">
          <w:rPr>
            <w:rFonts w:cs="Arial"/>
          </w:rPr>
          <w:t>www.crr.cz</w:t>
        </w:r>
      </w:hyperlink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e-mail: </w:t>
      </w:r>
      <w:hyperlink r:id="rId29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mailto:praha@crr.cz</w:t>
        </w:r>
      </w:hyperlink>
      <w:r w:rsidR="00734985" w:rsidRPr="00E25F3B">
        <w:rPr>
          <w:rFonts w:cs="Arial"/>
        </w:rPr>
        <w:t xml:space="preserve">; </w:t>
      </w:r>
      <w:hyperlink r:id="rId30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mailto:pobpha@crr.cz</w:t>
        </w:r>
      </w:hyperlink>
    </w:p>
    <w:p w:rsidR="00975BC2" w:rsidRPr="00E25F3B" w:rsidRDefault="00975BC2" w:rsidP="007C0105">
      <w:pPr>
        <w:spacing w:before="0"/>
        <w:rPr>
          <w:rFonts w:cs="Arial"/>
        </w:rPr>
      </w:pPr>
    </w:p>
    <w:p w:rsidR="00DA5289" w:rsidRPr="00FF4F71" w:rsidRDefault="00564D3F" w:rsidP="007C0105">
      <w:pPr>
        <w:spacing w:before="0"/>
        <w:rPr>
          <w:rFonts w:cs="Arial"/>
        </w:rPr>
      </w:pPr>
      <w:r>
        <w:rPr>
          <w:rFonts w:cs="Arial"/>
        </w:rPr>
        <w:t>Podrobné</w:t>
      </w:r>
      <w:r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Pr="00E25F3B">
        <w:rPr>
          <w:rFonts w:cs="Arial"/>
        </w:rPr>
        <w:t xml:space="preserve"> </w:t>
      </w:r>
      <w:r w:rsidR="001644E1" w:rsidRPr="00E25F3B">
        <w:rPr>
          <w:rFonts w:cs="Arial"/>
        </w:rPr>
        <w:t xml:space="preserve">naleznete na: </w:t>
      </w:r>
      <w:hyperlink r:id="rId31" w:history="1">
        <w:r w:rsidR="00FF4F71" w:rsidRPr="00FF4F71">
          <w:rPr>
            <w:rStyle w:val="Hypertextovodkaz"/>
            <w:rFonts w:ascii="Arial" w:hAnsi="Arial" w:cs="Arial"/>
            <w:lang w:val="cs-CZ" w:eastAsia="cs-CZ"/>
          </w:rPr>
          <w:t>http://www.crr.cz/cs/kontakt/hlavni-kancelar/</w:t>
        </w:r>
      </w:hyperlink>
      <w:r>
        <w:rPr>
          <w:rFonts w:cs="Arial"/>
        </w:rPr>
        <w:t>.</w:t>
      </w:r>
    </w:p>
    <w:p w:rsidR="001644E1" w:rsidRPr="00E25F3B" w:rsidRDefault="001644E1" w:rsidP="007C0105">
      <w:pPr>
        <w:spacing w:before="0"/>
        <w:rPr>
          <w:rFonts w:cs="Arial"/>
          <w:b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Zalepená obálka musí obsahovat tyto údaje: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prioritní osy;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oblasti podpory;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úplný název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adresa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DA5289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 xml:space="preserve">název projektu. </w:t>
      </w:r>
    </w:p>
    <w:p w:rsidR="00DA5289" w:rsidRPr="00E25F3B" w:rsidRDefault="00DA5289" w:rsidP="007C0105">
      <w:pPr>
        <w:spacing w:before="0"/>
        <w:rPr>
          <w:rFonts w:cs="Arial"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Tyto údaje se generují na štítek v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>7</w:t>
      </w:r>
      <w:r w:rsidR="006F7769" w:rsidRPr="00E25F3B">
        <w:rPr>
          <w:rFonts w:cs="Arial"/>
        </w:rPr>
        <w:t xml:space="preserve"> (poslední strana tiskové verze žádosti)</w:t>
      </w:r>
      <w:r w:rsidRPr="00E25F3B">
        <w:rPr>
          <w:rFonts w:cs="Arial"/>
        </w:rPr>
        <w:t>. Tento štítek nalepí žadatel na obálku.</w:t>
      </w:r>
      <w:r w:rsidR="007C0105" w:rsidRPr="00E25F3B">
        <w:rPr>
          <w:rFonts w:cs="Arial"/>
        </w:rPr>
        <w:t xml:space="preserve"> </w:t>
      </w:r>
    </w:p>
    <w:p w:rsidR="005C05FE" w:rsidRPr="00E25F3B" w:rsidRDefault="005C05FE" w:rsidP="005C05FE">
      <w:pPr>
        <w:rPr>
          <w:rFonts w:cs="Arial"/>
          <w:szCs w:val="22"/>
        </w:rPr>
      </w:pPr>
      <w:r w:rsidRPr="00E25F3B">
        <w:rPr>
          <w:rFonts w:cs="Arial"/>
          <w:szCs w:val="22"/>
        </w:rPr>
        <w:t>Příj</w:t>
      </w:r>
      <w:r w:rsidR="00E53B28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m projektové žádosti na ZS/ŘO OPTP bude </w:t>
      </w:r>
      <w:r w:rsidR="00E53B28">
        <w:rPr>
          <w:rFonts w:cs="Arial"/>
          <w:szCs w:val="22"/>
        </w:rPr>
        <w:t>stvrzen</w:t>
      </w:r>
      <w:r w:rsidRPr="00E25F3B">
        <w:rPr>
          <w:rFonts w:cs="Arial"/>
          <w:szCs w:val="22"/>
        </w:rPr>
        <w:t xml:space="preserve"> podepsaný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předávací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protokol</w:t>
      </w:r>
      <w:r w:rsidR="00E53B28">
        <w:rPr>
          <w:rFonts w:cs="Arial"/>
          <w:szCs w:val="22"/>
        </w:rPr>
        <w:t>em</w:t>
      </w:r>
      <w:r w:rsidR="000500AC" w:rsidRPr="00E25F3B">
        <w:rPr>
          <w:rFonts w:cs="Arial"/>
          <w:szCs w:val="22"/>
        </w:rPr>
        <w:t>, který</w:t>
      </w:r>
      <w:r w:rsidR="00A03261" w:rsidRPr="00E25F3B">
        <w:rPr>
          <w:rFonts w:cs="Arial"/>
          <w:szCs w:val="22"/>
        </w:rPr>
        <w:t xml:space="preserve"> tvoří kopie prvních </w:t>
      </w:r>
      <w:r w:rsidR="00E53B28">
        <w:rPr>
          <w:rFonts w:cs="Arial"/>
          <w:szCs w:val="22"/>
        </w:rPr>
        <w:t>dvou</w:t>
      </w:r>
      <w:r w:rsidR="00A03261" w:rsidRPr="00E25F3B">
        <w:rPr>
          <w:rFonts w:cs="Arial"/>
          <w:szCs w:val="22"/>
        </w:rPr>
        <w:t xml:space="preserve"> stran </w:t>
      </w:r>
      <w:r w:rsidR="00E53B28">
        <w:rPr>
          <w:rFonts w:cs="Arial"/>
          <w:szCs w:val="22"/>
        </w:rPr>
        <w:t xml:space="preserve">projektové </w:t>
      </w:r>
      <w:r w:rsidR="00A03261" w:rsidRPr="00E25F3B">
        <w:rPr>
          <w:rFonts w:cs="Arial"/>
          <w:szCs w:val="22"/>
        </w:rPr>
        <w:t>žádosti po vyznačení data předání, jména, funkce a podpisu přebírající osoby</w:t>
      </w:r>
      <w:r w:rsidR="00E53B28">
        <w:rPr>
          <w:rFonts w:cs="Arial"/>
          <w:szCs w:val="22"/>
        </w:rPr>
        <w:t>.</w:t>
      </w:r>
      <w:r w:rsidR="00EC567B">
        <w:rPr>
          <w:rFonts w:cs="Arial"/>
          <w:szCs w:val="22"/>
        </w:rPr>
        <w:t xml:space="preserve"> </w:t>
      </w:r>
      <w:r w:rsidR="00455494" w:rsidRPr="00E25F3B">
        <w:rPr>
          <w:rFonts w:cs="Arial"/>
          <w:szCs w:val="22"/>
        </w:rPr>
        <w:t>J</w:t>
      </w:r>
      <w:r w:rsidRPr="00E25F3B">
        <w:rPr>
          <w:rFonts w:cs="Arial"/>
          <w:szCs w:val="22"/>
        </w:rPr>
        <w:t xml:space="preserve">edno </w:t>
      </w:r>
      <w:proofErr w:type="spellStart"/>
      <w:r w:rsidRPr="00E25F3B">
        <w:rPr>
          <w:rFonts w:cs="Arial"/>
          <w:szCs w:val="22"/>
        </w:rPr>
        <w:t>paré</w:t>
      </w:r>
      <w:proofErr w:type="spellEnd"/>
      <w:r w:rsidR="00455494" w:rsidRPr="00E25F3B">
        <w:rPr>
          <w:rFonts w:cs="Arial"/>
          <w:szCs w:val="22"/>
        </w:rPr>
        <w:t xml:space="preserve"> předávacího protokolu</w:t>
      </w:r>
      <w:r w:rsidRPr="00E25F3B">
        <w:rPr>
          <w:rFonts w:cs="Arial"/>
          <w:szCs w:val="22"/>
        </w:rPr>
        <w:t xml:space="preserve"> bude založeno do složky projektu a druhé předáno žadateli.  </w:t>
      </w:r>
    </w:p>
    <w:p w:rsidR="003E5784" w:rsidRPr="00E25F3B" w:rsidRDefault="00DA5289" w:rsidP="007C0105">
      <w:pPr>
        <w:rPr>
          <w:rFonts w:cs="Arial"/>
          <w:b/>
        </w:rPr>
      </w:pPr>
      <w:r w:rsidRPr="00E25F3B">
        <w:rPr>
          <w:rFonts w:cs="Arial"/>
          <w:b/>
        </w:rPr>
        <w:t>V</w:t>
      </w:r>
      <w:r w:rsidR="00102B40" w:rsidRPr="00E25F3B">
        <w:rPr>
          <w:rFonts w:cs="Arial"/>
          <w:b/>
        </w:rPr>
        <w:t> </w:t>
      </w:r>
      <w:r w:rsidRPr="00E25F3B">
        <w:rPr>
          <w:rFonts w:cs="Arial"/>
          <w:b/>
        </w:rPr>
        <w:t>případě</w:t>
      </w:r>
      <w:r w:rsidR="00102B40" w:rsidRPr="00E25F3B">
        <w:rPr>
          <w:rFonts w:cs="Arial"/>
          <w:b/>
        </w:rPr>
        <w:t xml:space="preserve">, </w:t>
      </w:r>
      <w:r w:rsidR="00825040">
        <w:rPr>
          <w:rFonts w:cs="Arial"/>
          <w:b/>
        </w:rPr>
        <w:t>že</w:t>
      </w:r>
      <w:r w:rsidR="00102B40" w:rsidRPr="00E25F3B">
        <w:rPr>
          <w:rFonts w:cs="Arial"/>
          <w:b/>
        </w:rPr>
        <w:t xml:space="preserve"> je </w:t>
      </w:r>
      <w:r w:rsidR="00825040">
        <w:rPr>
          <w:rFonts w:cs="Arial"/>
          <w:b/>
        </w:rPr>
        <w:t>žadatelem</w:t>
      </w:r>
      <w:r w:rsidR="00102B40" w:rsidRPr="00E25F3B">
        <w:rPr>
          <w:rFonts w:cs="Arial"/>
          <w:b/>
        </w:rPr>
        <w:t xml:space="preserve"> CRR, budou žádosti</w:t>
      </w:r>
      <w:r w:rsidRPr="00E25F3B">
        <w:rPr>
          <w:rFonts w:cs="Arial"/>
          <w:b/>
        </w:rPr>
        <w:t xml:space="preserve"> předkládány na</w:t>
      </w:r>
      <w:r w:rsidR="006D48D3" w:rsidRPr="00E25F3B">
        <w:rPr>
          <w:rFonts w:cs="Arial"/>
          <w:b/>
        </w:rPr>
        <w:t xml:space="preserve"> Říd</w:t>
      </w:r>
      <w:r w:rsidR="00BA4CD9">
        <w:rPr>
          <w:rFonts w:cs="Arial"/>
          <w:b/>
        </w:rPr>
        <w:t>i</w:t>
      </w:r>
      <w:r w:rsidR="006D48D3" w:rsidRPr="00E25F3B">
        <w:rPr>
          <w:rFonts w:cs="Arial"/>
          <w:b/>
        </w:rPr>
        <w:t>cí orgán OPTP</w:t>
      </w:r>
      <w:r w:rsidR="003E5784" w:rsidRPr="00E25F3B">
        <w:rPr>
          <w:rFonts w:cs="Arial"/>
          <w:b/>
        </w:rPr>
        <w:t>:</w:t>
      </w:r>
    </w:p>
    <w:p w:rsidR="003E5784" w:rsidRPr="00E25F3B" w:rsidRDefault="003E5784" w:rsidP="00D73E80">
      <w:pPr>
        <w:spacing w:before="240"/>
        <w:rPr>
          <w:rFonts w:cs="Arial"/>
          <w:b/>
        </w:rPr>
      </w:pPr>
      <w:r w:rsidRPr="00E25F3B">
        <w:rPr>
          <w:rFonts w:cs="Arial"/>
          <w:b/>
        </w:rPr>
        <w:t>MINISTERSTVO PRO MÍSTNÍ ROZVOJ ČR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</w:t>
      </w:r>
      <w:r w:rsidR="00DA5289" w:rsidRPr="00E25F3B">
        <w:rPr>
          <w:rFonts w:cs="Arial"/>
        </w:rPr>
        <w:t xml:space="preserve">ekretariát </w:t>
      </w:r>
      <w:r w:rsidR="00EA4573">
        <w:rPr>
          <w:rFonts w:cs="Arial"/>
        </w:rPr>
        <w:t>o</w:t>
      </w:r>
      <w:r w:rsidR="00DA5289" w:rsidRPr="00E25F3B">
        <w:rPr>
          <w:rFonts w:cs="Arial"/>
        </w:rPr>
        <w:t xml:space="preserve">dboru </w:t>
      </w:r>
      <w:r w:rsidR="00381BE2" w:rsidRPr="00E25F3B">
        <w:rPr>
          <w:rFonts w:cs="Arial"/>
        </w:rPr>
        <w:t>Ř</w:t>
      </w:r>
      <w:r w:rsidRPr="00E25F3B">
        <w:rPr>
          <w:rFonts w:cs="Arial"/>
        </w:rPr>
        <w:t>íd</w:t>
      </w:r>
      <w:r w:rsidR="00BA4CD9">
        <w:rPr>
          <w:rFonts w:cs="Arial"/>
        </w:rPr>
        <w:t>i</w:t>
      </w:r>
      <w:r w:rsidRPr="00E25F3B">
        <w:rPr>
          <w:rFonts w:cs="Arial"/>
        </w:rPr>
        <w:t>cího orgánu OPTP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Staroměstské náměstí 6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110 16 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>Praha 1</w:t>
      </w:r>
    </w:p>
    <w:p w:rsidR="003E5784" w:rsidRPr="00E25F3B" w:rsidRDefault="007C0105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 xml:space="preserve"> </w:t>
      </w:r>
    </w:p>
    <w:p w:rsidR="00306BDF" w:rsidRPr="004C364A" w:rsidRDefault="00306BDF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164" w:name="_Toc418076356"/>
      <w:r w:rsidRPr="004C364A">
        <w:rPr>
          <w:rFonts w:cs="Arial"/>
        </w:rPr>
        <w:lastRenderedPageBreak/>
        <w:t>4.</w:t>
      </w:r>
      <w:r w:rsidRPr="004C364A">
        <w:rPr>
          <w:rFonts w:cs="Arial"/>
        </w:rPr>
        <w:tab/>
        <w:t>Hodnocení a výběr žádostí</w:t>
      </w:r>
      <w:bookmarkEnd w:id="164"/>
    </w:p>
    <w:p w:rsidR="00961A9F" w:rsidRPr="00E25F3B" w:rsidRDefault="00961A9F" w:rsidP="00306BDF"/>
    <w:p w:rsidR="00306BDF" w:rsidRPr="00E25F3B" w:rsidRDefault="00961A9F" w:rsidP="00306BDF">
      <w:r w:rsidRPr="00E25F3B">
        <w:t>Při výběru projektů budou dodržovány zásady transparentnosti, rovného zacházení a nediskriminace.</w:t>
      </w:r>
    </w:p>
    <w:p w:rsidR="00961A9F" w:rsidRPr="00E25F3B" w:rsidRDefault="00961A9F" w:rsidP="00306BDF">
      <w:r w:rsidRPr="00E25F3B">
        <w:t xml:space="preserve">Výběr projektů bude probíhat na základě hodnocení návrhu projektu vypracovaného žadatelem. Informace o procesu výběru projektů budou žadatelům podávány elektronicky prostřednictvím zpráv zasílaných </w:t>
      </w:r>
      <w:r w:rsidR="005F7D2B" w:rsidRPr="00E25F3B">
        <w:t xml:space="preserve">z IS </w:t>
      </w:r>
      <w:r w:rsidR="00384358" w:rsidRPr="00E25F3B">
        <w:t>MONIT</w:t>
      </w:r>
      <w:r w:rsidR="005F7D2B" w:rsidRPr="00E25F3B">
        <w:t xml:space="preserve">7+ do </w:t>
      </w:r>
      <w:r w:rsidR="00384358" w:rsidRPr="00E25F3B">
        <w:t>BENEFIT</w:t>
      </w:r>
      <w:r w:rsidR="005F7D2B" w:rsidRPr="00E25F3B">
        <w:t xml:space="preserve">7. </w:t>
      </w:r>
    </w:p>
    <w:p w:rsidR="00C50802" w:rsidRPr="00E25F3B" w:rsidRDefault="00C50802" w:rsidP="00C50802">
      <w:pPr>
        <w:rPr>
          <w:rFonts w:ascii="Tahoma" w:hAnsi="Tahoma" w:cs="Tahoma"/>
        </w:rPr>
      </w:pPr>
      <w:r w:rsidRPr="00646DE5">
        <w:t>Pro případ, že by přímo ŘO OPTP realizoval projekt v OPTP a stal se příjemcem, vykonává kontrolu takového projektu ZS</w:t>
      </w:r>
      <w:r w:rsidR="00AC1FDC" w:rsidRPr="00646DE5">
        <w:t xml:space="preserve">, </w:t>
      </w:r>
      <w:r w:rsidRPr="00646DE5">
        <w:t xml:space="preserve">na </w:t>
      </w:r>
      <w:r w:rsidR="00AC1FDC" w:rsidRPr="00646DE5">
        <w:t>který</w:t>
      </w:r>
      <w:r w:rsidRPr="00646DE5">
        <w:t xml:space="preserve"> jsou delegovány dílčí odpovědnosti</w:t>
      </w:r>
      <w:r w:rsidR="00734985" w:rsidRPr="00646DE5">
        <w:t>.</w:t>
      </w:r>
    </w:p>
    <w:p w:rsidR="005F7D2B" w:rsidRPr="00E25F3B" w:rsidRDefault="005F7D2B" w:rsidP="00306BDF">
      <w:pPr>
        <w:rPr>
          <w:b/>
        </w:rPr>
      </w:pPr>
    </w:p>
    <w:p w:rsidR="00BC6374" w:rsidRDefault="005F7D2B">
      <w:pPr>
        <w:pStyle w:val="S2"/>
        <w:numPr>
          <w:ilvl w:val="1"/>
          <w:numId w:val="38"/>
        </w:numPr>
        <w:tabs>
          <w:tab w:val="clear" w:pos="567"/>
        </w:tabs>
        <w:rPr>
          <w:lang w:eastAsia="en-US"/>
        </w:rPr>
      </w:pPr>
      <w:bookmarkStart w:id="165" w:name="_Toc418076357"/>
      <w:r w:rsidRPr="00AF5447">
        <w:rPr>
          <w:lang w:eastAsia="en-US"/>
        </w:rPr>
        <w:t>Hodnocení projektů</w:t>
      </w:r>
      <w:bookmarkEnd w:id="165"/>
      <w:r w:rsidRPr="00AF5447">
        <w:rPr>
          <w:lang w:eastAsia="en-US"/>
        </w:rPr>
        <w:t xml:space="preserve"> </w:t>
      </w:r>
    </w:p>
    <w:p w:rsidR="00BC6374" w:rsidRDefault="00BC6374">
      <w:pPr>
        <w:pStyle w:val="S2"/>
        <w:numPr>
          <w:ilvl w:val="0"/>
          <w:numId w:val="0"/>
        </w:numPr>
        <w:tabs>
          <w:tab w:val="clear" w:pos="567"/>
        </w:tabs>
        <w:ind w:left="1080"/>
        <w:rPr>
          <w:lang w:eastAsia="en-US"/>
        </w:rPr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6" w:name="_Toc243199650"/>
      <w:r w:rsidRPr="00CC586A">
        <w:rPr>
          <w:b/>
        </w:rPr>
        <w:t>Kontrola formálních náležitostí</w:t>
      </w:r>
      <w:r w:rsidR="00A52AC5" w:rsidRPr="00CC586A">
        <w:rPr>
          <w:b/>
        </w:rPr>
        <w:t xml:space="preserve"> a posouzení přijatelnosti projektu</w:t>
      </w:r>
      <w:bookmarkEnd w:id="166"/>
    </w:p>
    <w:p w:rsidR="005F7D2B" w:rsidRPr="00E25F3B" w:rsidRDefault="00A52AC5" w:rsidP="00912E52">
      <w:pPr>
        <w:pStyle w:val="Style3Char1"/>
        <w:shd w:val="clear" w:color="auto" w:fill="auto"/>
        <w:spacing w:before="120"/>
      </w:pPr>
      <w:r w:rsidRPr="00E25F3B">
        <w:t xml:space="preserve">Po zaregistrování žádosti v IS </w:t>
      </w:r>
      <w:r w:rsidR="00384358" w:rsidRPr="00E25F3B">
        <w:t>MONIT</w:t>
      </w:r>
      <w:r w:rsidRPr="00E25F3B">
        <w:t>7+ provede ZS/ŘO OPTP podle předem stanovených kritérií (</w:t>
      </w:r>
      <w:r w:rsidR="005F7D2B" w:rsidRPr="00E25F3B">
        <w:t>přílo</w:t>
      </w:r>
      <w:r w:rsidRPr="00E25F3B">
        <w:t>ha</w:t>
      </w:r>
      <w:r w:rsidR="005F7D2B" w:rsidRPr="00E25F3B">
        <w:t xml:space="preserve"> č. 5 Příručky </w:t>
      </w:r>
      <w:r w:rsidRPr="00E25F3B">
        <w:t>- V</w:t>
      </w:r>
      <w:r w:rsidR="005F7D2B" w:rsidRPr="00E25F3B">
        <w:t>ýběrová kritéria OPTP)</w:t>
      </w:r>
      <w:r w:rsidRPr="00E25F3B">
        <w:t xml:space="preserve"> formální hodnocení žádosti</w:t>
      </w:r>
      <w:r w:rsidR="000C231B">
        <w:t xml:space="preserve">. </w:t>
      </w:r>
      <w:r w:rsidRPr="00E25F3B">
        <w:t>Žadatelé, jejichž žádost tomuto hodnocení nevyhoví, mohou být vyzváni k odstranění formálních nedostatků před zahájením</w:t>
      </w:r>
      <w:r w:rsidR="000C231B">
        <w:t xml:space="preserve"> hodnocení přijatelnosti</w:t>
      </w:r>
      <w:r w:rsidR="00E64F4C">
        <w:t>.</w:t>
      </w:r>
    </w:p>
    <w:p w:rsidR="00912E52" w:rsidRPr="00E25F3B" w:rsidRDefault="009A4B5D" w:rsidP="00912E52">
      <w:pPr>
        <w:pStyle w:val="Style3Char1"/>
        <w:shd w:val="clear" w:color="auto" w:fill="auto"/>
        <w:spacing w:before="120"/>
      </w:pPr>
      <w:r w:rsidRPr="00E25F3B">
        <w:t>Při formálním hodnocení probíhá kontrola úplnosti a správnosti údajů uvedených v žádosti a kontrola povinných příloh</w:t>
      </w:r>
      <w:r w:rsidR="00441CB6" w:rsidRPr="00E25F3B">
        <w:t>.</w:t>
      </w:r>
      <w:r w:rsidR="00D57792" w:rsidRPr="00E25F3B">
        <w:t xml:space="preserve"> </w:t>
      </w:r>
      <w:r w:rsidRPr="00E25F3B">
        <w:t xml:space="preserve">Při hodnocení přijatelnosti </w:t>
      </w:r>
      <w:r w:rsidR="00912E52" w:rsidRPr="00E25F3B">
        <w:t>postupuje ZS/ŘO OPTP podle kritérií specifikovaný</w:t>
      </w:r>
      <w:r w:rsidR="000F2CA9" w:rsidRPr="00E25F3B">
        <w:t>ch</w:t>
      </w:r>
      <w:r w:rsidR="00912E52" w:rsidRPr="00E25F3B">
        <w:t xml:space="preserve"> </w:t>
      </w:r>
      <w:r w:rsidR="005F7D2B" w:rsidRPr="00E25F3B">
        <w:t xml:space="preserve">v příloze č. 5 této Příručky. </w:t>
      </w:r>
    </w:p>
    <w:p w:rsidR="003547CF" w:rsidRPr="00E25F3B" w:rsidRDefault="003547CF" w:rsidP="003547CF">
      <w:pPr>
        <w:rPr>
          <w:rFonts w:cs="Arial"/>
        </w:rPr>
      </w:pPr>
      <w:r w:rsidRPr="00E25F3B">
        <w:rPr>
          <w:rFonts w:cs="Arial"/>
        </w:rPr>
        <w:t xml:space="preserve">V případě, že ZS shledá po formální kontrole projektové žádosti, že data v žádosti nejsou v pořádku, obdrží žadatel od ZS písemnou výzvu k nápravě s určenou lhůtou na doplnění/přepracování. Žadatel předloží </w:t>
      </w:r>
      <w:r w:rsidR="00FB77CC">
        <w:rPr>
          <w:rFonts w:ascii="Tahoma" w:hAnsi="Tahoma" w:cs="Tahoma"/>
        </w:rPr>
        <w:t xml:space="preserve">Oznámení žadatele o změnách v projektové žádosti/projektu </w:t>
      </w:r>
      <w:r w:rsidRPr="00E25F3B">
        <w:rPr>
          <w:rFonts w:cs="Arial"/>
        </w:rPr>
        <w:t>standardním způsobem ZS</w:t>
      </w:r>
      <w:r w:rsidR="00FB77CC">
        <w:rPr>
          <w:rFonts w:cs="Arial"/>
        </w:rPr>
        <w:t xml:space="preserve"> viz kap. 5. 5 P</w:t>
      </w:r>
      <w:r w:rsidR="00457672">
        <w:rPr>
          <w:rFonts w:cs="Arial"/>
        </w:rPr>
        <w:t>říručky</w:t>
      </w:r>
      <w:r w:rsidRPr="00E25F3B">
        <w:rPr>
          <w:rFonts w:cs="Arial"/>
          <w:i/>
        </w:rPr>
        <w:t>.</w:t>
      </w:r>
      <w:r w:rsidRPr="00E25F3B" w:rsidDel="00472B81">
        <w:rPr>
          <w:rFonts w:cs="Arial"/>
          <w:i/>
        </w:rPr>
        <w:t xml:space="preserve"> </w:t>
      </w:r>
      <w:r w:rsidRPr="00E25F3B">
        <w:rPr>
          <w:rFonts w:cs="Arial"/>
        </w:rPr>
        <w:t>Pokud žadatel žádost ve stanovené lhůtě neopraví, bude žádost vyloučena z dalšího posuzování.</w:t>
      </w:r>
      <w:r w:rsidR="00080824">
        <w:rPr>
          <w:rFonts w:cs="Arial"/>
        </w:rPr>
        <w:t xml:space="preserve"> </w:t>
      </w:r>
      <w:r w:rsidR="00080824">
        <w:t>Žadatel může požádat o prodloužení lhůty pro doplnění/přepracování žádosti</w:t>
      </w:r>
      <w:r w:rsidR="005F7C9B">
        <w:t>, pokud svou žádost náležitě zdůvodní</w:t>
      </w:r>
      <w:r w:rsidR="00080824">
        <w:t>.</w:t>
      </w:r>
    </w:p>
    <w:p w:rsidR="005F7D2B" w:rsidRDefault="00CD1E3D" w:rsidP="00912E52">
      <w:pPr>
        <w:pStyle w:val="Style3Char1"/>
        <w:shd w:val="clear" w:color="auto" w:fill="auto"/>
        <w:spacing w:before="120"/>
      </w:pPr>
      <w:r w:rsidRPr="00E25F3B">
        <w:t xml:space="preserve">Kritéria přijatelnosti jsou neopravitelná. </w:t>
      </w:r>
      <w:r w:rsidR="005F7D2B" w:rsidRPr="00E25F3B">
        <w:t xml:space="preserve">V případě vyplnění NE u jakéhokoli kritéria přijatelnosti je žádost posouzena jako nepřijatelná a je vyloučena z dalšího hodnocení. </w:t>
      </w:r>
      <w:r w:rsidR="007E5C00">
        <w:br/>
      </w:r>
      <w:r w:rsidR="005F7D2B" w:rsidRPr="00E25F3B">
        <w:t>O</w:t>
      </w:r>
      <w:r w:rsidR="00AC31B0">
        <w:t> </w:t>
      </w:r>
      <w:r w:rsidR="005F7D2B" w:rsidRPr="00E25F3B">
        <w:t>této skutečnosti bude žadatel písemně informov</w:t>
      </w:r>
      <w:r w:rsidRPr="00E25F3B">
        <w:t>án</w:t>
      </w:r>
      <w:r w:rsidR="005F7D2B" w:rsidRPr="00E25F3B">
        <w:t xml:space="preserve"> ZS/ŘO OPTP</w:t>
      </w:r>
      <w:r w:rsidR="00A11318" w:rsidRPr="00E25F3B">
        <w:t>, včetně zdůvodnění vyloučení.</w:t>
      </w:r>
    </w:p>
    <w:p w:rsidR="000017C3" w:rsidRPr="00E25F3B" w:rsidRDefault="000017C3" w:rsidP="00912E52">
      <w:pPr>
        <w:pStyle w:val="Style3Char1"/>
        <w:shd w:val="clear" w:color="auto" w:fill="auto"/>
        <w:spacing w:before="120"/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7" w:name="_Toc243199651"/>
      <w:r w:rsidRPr="00CC586A">
        <w:rPr>
          <w:b/>
        </w:rPr>
        <w:t>Hodnocení věcné a finanční kvality projektu</w:t>
      </w:r>
      <w:bookmarkEnd w:id="167"/>
      <w:r w:rsidRPr="00CC586A">
        <w:rPr>
          <w:b/>
        </w:rPr>
        <w:t xml:space="preserve"> </w:t>
      </w:r>
    </w:p>
    <w:p w:rsidR="00B03D82" w:rsidRPr="00E25F3B" w:rsidRDefault="00B03D82" w:rsidP="005F7D2B">
      <w:pPr>
        <w:pStyle w:val="Style3Char1"/>
        <w:shd w:val="clear" w:color="auto" w:fill="auto"/>
        <w:spacing w:before="120"/>
      </w:pPr>
      <w:r w:rsidRPr="00E25F3B">
        <w:t>Věcné hodnocení je prováděno na základě posuzování žádost</w:t>
      </w:r>
      <w:r w:rsidR="00851F87" w:rsidRPr="00E25F3B">
        <w:t>i</w:t>
      </w:r>
      <w:r w:rsidRPr="00E25F3B">
        <w:t xml:space="preserve"> ve vztahu ke kritériím věcného hodnocení, která jsou stanovena pro celý program a schvalována Monitorovacím výborem OPTP</w:t>
      </w:r>
      <w:r w:rsidR="00851F87" w:rsidRPr="00E25F3B">
        <w:t xml:space="preserve"> (příloha č. 5 Příručky)</w:t>
      </w:r>
      <w:r w:rsidRPr="00E25F3B">
        <w:t>.</w:t>
      </w:r>
    </w:p>
    <w:p w:rsidR="005F7D2B" w:rsidRDefault="005F7D2B" w:rsidP="005F7D2B">
      <w:pPr>
        <w:pStyle w:val="Style3Char1"/>
        <w:shd w:val="clear" w:color="auto" w:fill="auto"/>
        <w:spacing w:before="120"/>
      </w:pPr>
      <w:r w:rsidRPr="00E25F3B">
        <w:t xml:space="preserve">V případě, že projekt </w:t>
      </w:r>
      <w:r w:rsidRPr="00E25F3B">
        <w:rPr>
          <w:lang w:eastAsia="en-US"/>
        </w:rPr>
        <w:t xml:space="preserve">neprojde úspěšně hodnocením věcné a finanční kvality, </w:t>
      </w:r>
      <w:r w:rsidRPr="00E25F3B">
        <w:t>bude žádost vyřazena z dalšího procesu hodnocení. O této skutečnosti bude žadatel písemně informov</w:t>
      </w:r>
      <w:r w:rsidR="002C376D" w:rsidRPr="00E25F3B">
        <w:t>án</w:t>
      </w:r>
      <w:r w:rsidRPr="00E25F3B">
        <w:t xml:space="preserve"> ZS/ŘO OPTP</w:t>
      </w:r>
      <w:r w:rsidR="00A11318" w:rsidRPr="00E25F3B">
        <w:t>, včetně zdůvodnění vyloučení.</w:t>
      </w:r>
    </w:p>
    <w:p w:rsidR="00121F9D" w:rsidRDefault="00121F9D" w:rsidP="005F7D2B">
      <w:pPr>
        <w:pStyle w:val="Style3Char1"/>
        <w:shd w:val="clear" w:color="auto" w:fill="auto"/>
        <w:spacing w:before="120"/>
      </w:pPr>
    </w:p>
    <w:p w:rsidR="00482293" w:rsidRDefault="00482293" w:rsidP="005F7D2B">
      <w:pPr>
        <w:pStyle w:val="Style3Char1"/>
        <w:shd w:val="clear" w:color="auto" w:fill="auto"/>
        <w:spacing w:before="120"/>
      </w:pPr>
      <w:r>
        <w:t xml:space="preserve">Pro specifické projekty nositelů integrovaných strategií nesmí docházet k překryvům v územích jednotlivých MAS, nebo jednotlivých ITI a IPRÚ. </w:t>
      </w:r>
    </w:p>
    <w:p w:rsidR="00482293" w:rsidRDefault="00482293" w:rsidP="005F7D2B">
      <w:pPr>
        <w:pStyle w:val="Style3Char1"/>
        <w:shd w:val="clear" w:color="auto" w:fill="auto"/>
        <w:spacing w:before="120"/>
      </w:pPr>
    </w:p>
    <w:p w:rsidR="002C376D" w:rsidRPr="008918F1" w:rsidRDefault="002C376D" w:rsidP="008918F1">
      <w:pPr>
        <w:rPr>
          <w:b/>
        </w:rPr>
      </w:pPr>
      <w:bookmarkStart w:id="168" w:name="_Toc243199652"/>
      <w:r w:rsidRPr="008918F1">
        <w:rPr>
          <w:b/>
        </w:rPr>
        <w:lastRenderedPageBreak/>
        <w:t>Ex-ante analýza rizik a kontrola ex-ante</w:t>
      </w:r>
      <w:bookmarkEnd w:id="168"/>
      <w:r w:rsidRPr="008918F1">
        <w:rPr>
          <w:b/>
        </w:rPr>
        <w:t xml:space="preserve">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Pokud projekt projde hodnocením věcné a finanční kvality a bude vyhodnocen na základě analýzy rizik (analýza rizik proběhne do </w:t>
      </w:r>
      <w:r w:rsidR="00762006" w:rsidRPr="00E25F3B">
        <w:t>2</w:t>
      </w:r>
      <w:r w:rsidRPr="00E25F3B">
        <w:t xml:space="preserve"> pracovních dnů</w:t>
      </w:r>
      <w:r w:rsidR="007B37D6" w:rsidRPr="00E25F3B">
        <w:t xml:space="preserve"> od ukončení hodnocení</w:t>
      </w:r>
      <w:r w:rsidR="00355830">
        <w:t xml:space="preserve"> </w:t>
      </w:r>
      <w:r w:rsidR="008F0E57" w:rsidRPr="00E25F3B">
        <w:t>žádosti o</w:t>
      </w:r>
      <w:r w:rsidR="00FC0883">
        <w:t> </w:t>
      </w:r>
      <w:r w:rsidR="008F0E57" w:rsidRPr="00E25F3B">
        <w:t>podporu</w:t>
      </w:r>
      <w:r w:rsidRPr="00E25F3B">
        <w:t>) jako rizikový, provede ZS/ŘO OPTP kontrolu projektu ex-ante</w:t>
      </w:r>
      <w:r w:rsidR="009F752A">
        <w:t xml:space="preserve">, a to buď </w:t>
      </w:r>
      <w:r w:rsidR="00AB5BC1">
        <w:t xml:space="preserve">formou </w:t>
      </w:r>
      <w:r w:rsidR="009F752A">
        <w:t>administrativní nebo</w:t>
      </w:r>
      <w:r w:rsidR="00AB5BC1">
        <w:t xml:space="preserve"> fyzické </w:t>
      </w:r>
      <w:r w:rsidR="009F752A">
        <w:t>kontrol</w:t>
      </w:r>
      <w:r w:rsidR="00AB5BC1">
        <w:t>y</w:t>
      </w:r>
      <w:r w:rsidR="0008410C">
        <w:t xml:space="preserve"> (viz kap. 6</w:t>
      </w:r>
      <w:r w:rsidRPr="00E25F3B">
        <w:t>.</w:t>
      </w:r>
      <w:r w:rsidR="0008410C">
        <w:t>).</w:t>
      </w:r>
      <w:r w:rsidRPr="00E25F3B">
        <w:t xml:space="preserve"> Kontrola ex-ante proběhne od ukončení zpracování analýzy rizik do 20 pracovních dnů. </w:t>
      </w:r>
      <w:r w:rsidR="00D57792" w:rsidRPr="00E25F3B">
        <w:t>Projekty obsahující aktivitu zadávacího řízení jsou na základě  ex-ante analýzy rizik automaticky zahrnuty do ex-ante kontroly, tj. p</w:t>
      </w:r>
      <w:r w:rsidRPr="00E25F3B">
        <w:t xml:space="preserve">rojekty, u nichž proběhlo či probíhá zadávací řízení na dodavatele, jsou automaticky považovány za rizikové. Předmětem ex-ante kontroly mohou být i projekty, kde dosud neproběhlo zadávací řízení. Podnětem ke kontrole mohou být například nesrovnalosti identifikované v minulosti, nepřesnosti v projektových žádostech a další negativní zkušenosti s příjemci (neposkytnutí součinnosti </w:t>
      </w:r>
      <w:r w:rsidR="00E9170F">
        <w:t xml:space="preserve">ze strany </w:t>
      </w:r>
      <w:r w:rsidRPr="00E25F3B">
        <w:t xml:space="preserve">příjemce, nedodržování lhůt, dodání nesprávných podkladů apod.).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Cílem ex-ante analýzy rizik a ex-ante kontroly je ověřit věcnou správnost a soulad údajů uvedených </w:t>
      </w:r>
      <w:r w:rsidR="00734985" w:rsidRPr="00E25F3B">
        <w:t xml:space="preserve">v </w:t>
      </w:r>
      <w:r w:rsidRPr="00E25F3B">
        <w:t>žádosti o podporu, ověřit na místě stav připravenosti projektu a předejít případným budoucím problémům při realizaci a udržitelnosti projektu.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Kontrolovan</w:t>
      </w:r>
      <w:r w:rsidR="0012050A">
        <w:t>ý</w:t>
      </w:r>
      <w:r w:rsidRPr="00E25F3B">
        <w:t xml:space="preserve"> subjekt bude o připravované fyzické </w:t>
      </w:r>
      <w:r w:rsidR="00E26E58" w:rsidRPr="00E25F3B">
        <w:t xml:space="preserve">ex-ante </w:t>
      </w:r>
      <w:r w:rsidRPr="00E25F3B">
        <w:t>kontrole (den/hodina) vyrozuměn minimálně 2 pracovní dny předem vhodným způsobem (Ozn</w:t>
      </w:r>
      <w:r w:rsidR="00E0036F">
        <w:t>á</w:t>
      </w:r>
      <w:r w:rsidRPr="00E25F3B">
        <w:t>m</w:t>
      </w:r>
      <w:r w:rsidR="0008410C">
        <w:t xml:space="preserve">ení o zahájení kontroly, </w:t>
      </w:r>
      <w:r w:rsidRPr="00E25F3B">
        <w:t xml:space="preserve">apod.) pracovníkem ZS/ŘO OPTP. </w:t>
      </w:r>
      <w:r w:rsidR="00486730" w:rsidRPr="00105D51">
        <w:t>V odůvodněných případech může být kontrola oznámena kontrolované osobě později, nejpozději v den zahájení kontroly přímo na místě.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O provedené kontrole je pořízen Zápis</w:t>
      </w:r>
      <w:r w:rsidR="00FC5351">
        <w:t xml:space="preserve"> </w:t>
      </w:r>
      <w:r w:rsidR="0008410C">
        <w:t>z </w:t>
      </w:r>
      <w:r w:rsidR="00FC5351">
        <w:t xml:space="preserve">kontroly (dále </w:t>
      </w:r>
      <w:r w:rsidR="006B4D45">
        <w:t xml:space="preserve">jen </w:t>
      </w:r>
      <w:r w:rsidR="00FC5351">
        <w:t>„Zápis“)</w:t>
      </w:r>
      <w:r w:rsidRPr="00E25F3B">
        <w:t>/Protokol</w:t>
      </w:r>
      <w:r w:rsidR="0008410C">
        <w:t xml:space="preserve"> o kontrole</w:t>
      </w:r>
      <w:r w:rsidR="00A54E97">
        <w:t xml:space="preserve"> </w:t>
      </w:r>
      <w:r w:rsidRPr="00E25F3B">
        <w:t xml:space="preserve">(dle režimu kontroly) ve </w:t>
      </w:r>
      <w:r w:rsidR="00E9170F">
        <w:t>dvou</w:t>
      </w:r>
      <w:r w:rsidRPr="00E25F3B">
        <w:t xml:space="preserve"> </w:t>
      </w:r>
      <w:r w:rsidR="0008410C">
        <w:t xml:space="preserve">stejnopisech. </w:t>
      </w:r>
      <w:r w:rsidRPr="00E25F3B">
        <w:t xml:space="preserve">které podepíší všichni </w:t>
      </w:r>
      <w:r w:rsidR="0008410C">
        <w:t xml:space="preserve">kontrolující. </w:t>
      </w:r>
      <w:r w:rsidRPr="00E25F3B">
        <w:t xml:space="preserve">Jeden </w:t>
      </w:r>
      <w:r w:rsidR="0008410C">
        <w:t xml:space="preserve">stejnopis </w:t>
      </w:r>
      <w:r w:rsidRPr="00E25F3B">
        <w:t xml:space="preserve">Zápisu/Protokolu </w:t>
      </w:r>
      <w:r w:rsidR="0008410C">
        <w:t xml:space="preserve">o kontrole bude doručen/předán </w:t>
      </w:r>
      <w:r w:rsidR="00E9170F">
        <w:t>kontrolovan</w:t>
      </w:r>
      <w:r w:rsidR="0008410C">
        <w:t xml:space="preserve">é osobě. </w:t>
      </w:r>
    </w:p>
    <w:p w:rsidR="00DF2653" w:rsidRPr="00DE02A7" w:rsidRDefault="00AB5BC1" w:rsidP="00DF2653">
      <w:pPr>
        <w:rPr>
          <w:rFonts w:ascii="Tahoma" w:hAnsi="Tahoma" w:cs="Tahoma"/>
          <w:lang w:eastAsia="en-US"/>
        </w:rPr>
      </w:pPr>
      <w:r>
        <w:rPr>
          <w:rFonts w:cs="Arial"/>
        </w:rPr>
        <w:t>Veřejno</w:t>
      </w:r>
      <w:r w:rsidR="00FB308E">
        <w:rPr>
          <w:rFonts w:cs="Arial"/>
        </w:rPr>
        <w:t>s</w:t>
      </w:r>
      <w:r>
        <w:rPr>
          <w:rFonts w:cs="Arial"/>
        </w:rPr>
        <w:t>právní k</w:t>
      </w:r>
      <w:r w:rsidR="00ED2E83" w:rsidRPr="00646DE5">
        <w:rPr>
          <w:rFonts w:cs="Arial"/>
        </w:rPr>
        <w:t xml:space="preserve">ontrola je </w:t>
      </w:r>
      <w:r>
        <w:rPr>
          <w:rFonts w:cs="Arial"/>
        </w:rPr>
        <w:t xml:space="preserve">pak </w:t>
      </w:r>
      <w:r w:rsidR="00ED2E83" w:rsidRPr="00646DE5">
        <w:rPr>
          <w:rFonts w:cs="Arial"/>
        </w:rPr>
        <w:t>ukončena</w:t>
      </w:r>
      <w:r w:rsidR="0012050A">
        <w:rPr>
          <w:rFonts w:cs="Arial"/>
        </w:rPr>
        <w:t xml:space="preserve"> </w:t>
      </w:r>
      <w:r w:rsidR="0012050A">
        <w:rPr>
          <w:rFonts w:ascii="Tahoma" w:hAnsi="Tahoma" w:cs="Tahoma"/>
          <w:lang w:eastAsia="en-US"/>
        </w:rPr>
        <w:t xml:space="preserve">mj. marným uplynutím lhůty pro podání námitek nebo vzdáním se práva podat námitky. Další způsoby ukončení kontroly upravuje § 18 </w:t>
      </w:r>
      <w:proofErr w:type="spellStart"/>
      <w:r w:rsidR="0012050A">
        <w:rPr>
          <w:rFonts w:ascii="Tahoma" w:hAnsi="Tahoma" w:cs="Tahoma"/>
          <w:lang w:eastAsia="en-US"/>
        </w:rPr>
        <w:t>ZoK</w:t>
      </w:r>
      <w:proofErr w:type="spellEnd"/>
      <w:r w:rsidR="0012050A">
        <w:rPr>
          <w:rFonts w:ascii="Tahoma" w:hAnsi="Tahoma" w:cs="Tahoma"/>
          <w:lang w:eastAsia="en-US"/>
        </w:rPr>
        <w:t>.</w:t>
      </w:r>
      <w:r w:rsidR="0012050A" w:rsidRPr="00CC6A09">
        <w:rPr>
          <w:rFonts w:ascii="Tahoma" w:hAnsi="Tahoma" w:cs="Tahoma"/>
          <w:lang w:eastAsia="en-US"/>
        </w:rPr>
        <w:t xml:space="preserve"> </w:t>
      </w:r>
      <w:r w:rsidR="00DF2653">
        <w:t>Postup pro podání námitek je upraven v kap. 6.</w:t>
      </w:r>
      <w:r w:rsidR="00DF2653">
        <w:rPr>
          <w:rFonts w:ascii="Tahoma" w:hAnsi="Tahoma" w:cs="Tahoma"/>
          <w:lang w:eastAsia="en-US"/>
        </w:rPr>
        <w:t xml:space="preserve">  </w:t>
      </w:r>
    </w:p>
    <w:p w:rsidR="00ED2E83" w:rsidRPr="005512E0" w:rsidRDefault="00ED2E83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Ex-ante kontrola může mít administrativní povahu, pokud to charakter projektu a kontroly dovoluje (např. pouze kontrola dokumentace </w:t>
      </w:r>
      <w:r w:rsidR="00E9170F">
        <w:t>vztahující se k</w:t>
      </w:r>
      <w:r w:rsidRPr="00E25F3B">
        <w:t xml:space="preserve"> zadávací</w:t>
      </w:r>
      <w:r w:rsidR="00E9170F">
        <w:t>mu</w:t>
      </w:r>
      <w:r w:rsidRPr="00E25F3B">
        <w:t xml:space="preserve"> řízení). 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Podle závažnosti zjištění kontroly rozhodne ŘO OPTP o dalším postupu. V případě zjištění závažných a neodstranitelných nedostatků (např. porušení právního předpisu) bude </w:t>
      </w:r>
      <w:r w:rsidR="00E9170F" w:rsidRPr="00E25F3B">
        <w:t xml:space="preserve">ŘO OPTP </w:t>
      </w:r>
      <w:r w:rsidR="00E9170F">
        <w:t>žadatele</w:t>
      </w:r>
      <w:r w:rsidR="00E9170F" w:rsidRPr="00E25F3B">
        <w:t xml:space="preserve"> </w:t>
      </w:r>
      <w:r w:rsidRPr="00E25F3B">
        <w:t>informov</w:t>
      </w:r>
      <w:r w:rsidR="00E9170F">
        <w:t>at</w:t>
      </w:r>
      <w:r w:rsidRPr="00E25F3B">
        <w:t xml:space="preserve"> o nedoporučení projektu k financování, v případě odstranitelných nedostatků bude </w:t>
      </w:r>
      <w:r w:rsidR="00E9170F">
        <w:t>žadatel</w:t>
      </w:r>
      <w:r w:rsidR="00E9170F" w:rsidRPr="00E25F3B">
        <w:t xml:space="preserve"> </w:t>
      </w:r>
      <w:r w:rsidRPr="00E25F3B">
        <w:t xml:space="preserve">vyzván dopisem k jejich odstranění či nápravě. </w:t>
      </w:r>
    </w:p>
    <w:p w:rsidR="002C376D" w:rsidRPr="00AF5447" w:rsidRDefault="00C726A2" w:rsidP="00C726A2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69" w:name="_Toc243199653"/>
      <w:bookmarkStart w:id="170" w:name="_Toc418076358"/>
      <w:r w:rsidRPr="00AF5447">
        <w:rPr>
          <w:lang w:eastAsia="en-US"/>
        </w:rPr>
        <w:t>4.2.</w:t>
      </w:r>
      <w:r w:rsidRPr="00AF5447">
        <w:rPr>
          <w:lang w:eastAsia="en-US"/>
        </w:rPr>
        <w:tab/>
      </w:r>
      <w:r w:rsidR="00111505" w:rsidRPr="00AF5447">
        <w:rPr>
          <w:lang w:eastAsia="en-US"/>
        </w:rPr>
        <w:t xml:space="preserve">Doporučení projektů k financování </w:t>
      </w:r>
      <w:r w:rsidRPr="00AF5447">
        <w:rPr>
          <w:lang w:eastAsia="en-US"/>
        </w:rPr>
        <w:t>Výběrovou komisí</w:t>
      </w:r>
      <w:bookmarkEnd w:id="169"/>
      <w:r w:rsidRPr="00AF5447">
        <w:rPr>
          <w:lang w:eastAsia="en-US"/>
        </w:rPr>
        <w:t xml:space="preserve"> </w:t>
      </w:r>
      <w:r w:rsidR="002A3FE6" w:rsidRPr="00AF5447">
        <w:rPr>
          <w:lang w:eastAsia="en-US"/>
        </w:rPr>
        <w:t>OPTP</w:t>
      </w:r>
      <w:bookmarkEnd w:id="170"/>
    </w:p>
    <w:p w:rsidR="006F2AE2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Projekty, které vyhověly všem formálním kritériím, kritériím přijatelnosti a byly úspěšně vyhodnoceny z hlediska věcné a finanční kvality, případně prošly úspěšně fyzickou kontrolou ex-ante, doporučuje </w:t>
      </w:r>
      <w:r w:rsidR="000A4982">
        <w:t>V</w:t>
      </w:r>
      <w:r w:rsidR="003D670D">
        <w:t>ýběrová komise OPTP (dále jen „</w:t>
      </w:r>
      <w:r w:rsidRPr="00E25F3B">
        <w:t>VK OPTP</w:t>
      </w:r>
      <w:r w:rsidR="003D670D">
        <w:t>“)</w:t>
      </w:r>
      <w:r w:rsidRPr="00E25F3B">
        <w:t xml:space="preserve"> k financování. </w:t>
      </w:r>
    </w:p>
    <w:p w:rsidR="00EA583F" w:rsidRPr="00E25F3B" w:rsidRDefault="006F2AE2" w:rsidP="002C376D">
      <w:pPr>
        <w:pStyle w:val="Style3Char1"/>
        <w:shd w:val="clear" w:color="auto" w:fill="auto"/>
        <w:spacing w:before="120"/>
      </w:pPr>
      <w:r w:rsidRPr="00E25F3B">
        <w:t xml:space="preserve">O jednání VK OPTP vyhotovuje pověřený pracovník ŘO OPTP do 3 </w:t>
      </w:r>
      <w:r w:rsidR="003D670D">
        <w:t xml:space="preserve">pracovních </w:t>
      </w:r>
      <w:r w:rsidRPr="00E25F3B">
        <w:t>dnů od jejího konání Zápis.</w:t>
      </w:r>
    </w:p>
    <w:p w:rsidR="005058B1" w:rsidRDefault="005058B1" w:rsidP="002C376D">
      <w:pPr>
        <w:pStyle w:val="Style3Char1"/>
        <w:shd w:val="clear" w:color="auto" w:fill="auto"/>
        <w:spacing w:before="120"/>
      </w:pPr>
      <w:r w:rsidRPr="00E25F3B">
        <w:t>Na základě</w:t>
      </w:r>
      <w:r w:rsidR="000E2B12" w:rsidRPr="00E25F3B">
        <w:t xml:space="preserve"> Zápisu z jednání VK OPTP vyhotoví </w:t>
      </w:r>
      <w:r w:rsidRPr="00E25F3B">
        <w:t xml:space="preserve">ŘO OPTP </w:t>
      </w:r>
      <w:r w:rsidR="000E2B12" w:rsidRPr="00E25F3B">
        <w:t xml:space="preserve">do </w:t>
      </w:r>
      <w:r w:rsidR="00D70F8F" w:rsidRPr="00E25F3B">
        <w:t>10</w:t>
      </w:r>
      <w:r w:rsidR="000E2B12" w:rsidRPr="00E25F3B">
        <w:t xml:space="preserve"> </w:t>
      </w:r>
      <w:r w:rsidR="003D670D">
        <w:t xml:space="preserve">pracovních </w:t>
      </w:r>
      <w:r w:rsidR="000E2B12" w:rsidRPr="00E25F3B">
        <w:t>dnů</w:t>
      </w:r>
      <w:r w:rsidR="00063492">
        <w:t xml:space="preserve"> od konání VK OPTP</w:t>
      </w:r>
      <w:r w:rsidR="000E2B12" w:rsidRPr="00E25F3B">
        <w:t xml:space="preserve"> Zprávu z hodnocení a následného výběru projektů. </w:t>
      </w:r>
      <w:r w:rsidR="00EA583F" w:rsidRPr="00E25F3B">
        <w:t xml:space="preserve">V případě projektů nedoporučených k financování bude </w:t>
      </w:r>
      <w:r w:rsidR="000F2CA9" w:rsidRPr="00E25F3B">
        <w:t>r</w:t>
      </w:r>
      <w:r w:rsidR="00EA583F" w:rsidRPr="00E25F3B">
        <w:t xml:space="preserve">ozhodnutí ŘO OPTP obsahovat i zdůvodnění, proč projekt nebyl doporučen k financování. </w:t>
      </w:r>
    </w:p>
    <w:p w:rsidR="00BC6374" w:rsidRDefault="008B2A83">
      <w:pPr>
        <w:rPr>
          <w:rFonts w:cs="Arial"/>
          <w:szCs w:val="22"/>
        </w:rPr>
      </w:pPr>
      <w:r w:rsidRPr="008B2A83">
        <w:rPr>
          <w:rFonts w:cs="Arial"/>
          <w:szCs w:val="22"/>
        </w:rPr>
        <w:t>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</w:t>
      </w:r>
      <w:r w:rsidR="00696B38">
        <w:rPr>
          <w:rFonts w:cs="Arial"/>
          <w:szCs w:val="22"/>
        </w:rPr>
        <w:t xml:space="preserve"> financovaný z kapitoly MMR</w:t>
      </w:r>
      <w:r w:rsidRPr="008B2A83">
        <w:rPr>
          <w:rFonts w:cs="Arial"/>
          <w:szCs w:val="22"/>
        </w:rPr>
        <w:t xml:space="preserve"> je povinen si ov</w:t>
      </w:r>
      <w:r w:rsidRPr="008B2A83">
        <w:rPr>
          <w:rFonts w:cs="Arial" w:hint="eastAsia"/>
          <w:szCs w:val="22"/>
        </w:rPr>
        <w:t>ěř</w:t>
      </w:r>
      <w:r w:rsidRPr="008B2A83">
        <w:rPr>
          <w:rFonts w:cs="Arial"/>
          <w:szCs w:val="22"/>
        </w:rPr>
        <w:t>it, zda suma prost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edk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</w:t>
      </w:r>
      <w:proofErr w:type="spellStart"/>
      <w:r w:rsidRPr="008B2A83">
        <w:rPr>
          <w:rFonts w:cs="Arial"/>
          <w:szCs w:val="22"/>
        </w:rPr>
        <w:t>narozpo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tovaných</w:t>
      </w:r>
      <w:proofErr w:type="spellEnd"/>
      <w:r w:rsidRPr="008B2A83">
        <w:rPr>
          <w:rFonts w:cs="Arial"/>
          <w:szCs w:val="22"/>
        </w:rPr>
        <w:t xml:space="preserve"> pro jeho odbor v rámci OPTP je dosta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ující na realizaci nov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</w:t>
      </w:r>
      <w:r w:rsidRPr="008B2A83">
        <w:rPr>
          <w:rFonts w:cs="Arial"/>
          <w:szCs w:val="22"/>
        </w:rPr>
        <w:lastRenderedPageBreak/>
        <w:t>schválených projekt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. V 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pad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pot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eby navýšení 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tu odboru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MMR, žádá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 xml:space="preserve">jemce 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O OPTP formou interního sd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lení</w:t>
      </w:r>
      <w:r w:rsidR="00840699">
        <w:rPr>
          <w:rFonts w:cs="Arial"/>
          <w:szCs w:val="22"/>
        </w:rPr>
        <w:t>, v kopii FÚ1</w:t>
      </w:r>
      <w:r w:rsidRPr="008B2A83">
        <w:rPr>
          <w:rFonts w:cs="Arial"/>
          <w:szCs w:val="22"/>
        </w:rPr>
        <w:t>.</w:t>
      </w:r>
    </w:p>
    <w:p w:rsidR="008F425B" w:rsidRPr="00E4728F" w:rsidRDefault="00146836">
      <w:r w:rsidRPr="00146836">
        <w:t xml:space="preserve">Pokud jsou již v projektové žádosti nebo na základě výsledků z ex-ante kontroly vyčísleny nezpůsobilé výdaje a příjemcem je OSS nebo </w:t>
      </w:r>
      <w:r w:rsidR="00E4728F">
        <w:t>příspěvková organizace</w:t>
      </w:r>
      <w:r w:rsidRPr="00146836">
        <w:t xml:space="preserve"> OSS, musí daná </w:t>
      </w:r>
      <w:r w:rsidR="00E4728F">
        <w:t xml:space="preserve">rozpočtová </w:t>
      </w:r>
      <w:r w:rsidRPr="00146836">
        <w:t>kapitola v souladu se svými interními postupy zajistit dofinancování těchto nezpůsobilých výdajů ze státního rozpočtu dle kap. 2.4. PŽP.</w:t>
      </w:r>
    </w:p>
    <w:p w:rsidR="00857E97" w:rsidRPr="00AF5447" w:rsidRDefault="00857E97" w:rsidP="00857E9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71" w:name="_Toc418076359"/>
      <w:r w:rsidRPr="00AF5447">
        <w:rPr>
          <w:lang w:eastAsia="en-US"/>
        </w:rPr>
        <w:t>4.3.</w:t>
      </w:r>
      <w:r w:rsidRPr="00AF5447">
        <w:rPr>
          <w:lang w:eastAsia="en-US"/>
        </w:rPr>
        <w:tab/>
        <w:t>Schvalování projektů ministr</w:t>
      </w:r>
      <w:r w:rsidR="007C038C">
        <w:rPr>
          <w:lang w:eastAsia="en-US"/>
        </w:rPr>
        <w:t>yní</w:t>
      </w:r>
      <w:r w:rsidRPr="00AF5447">
        <w:rPr>
          <w:lang w:eastAsia="en-US"/>
        </w:rPr>
        <w:t xml:space="preserve"> pro místní rozvoj</w:t>
      </w:r>
      <w:bookmarkEnd w:id="171"/>
    </w:p>
    <w:p w:rsidR="003679EF" w:rsidRPr="00BB459A" w:rsidRDefault="003679EF" w:rsidP="00BB459A">
      <w:pPr>
        <w:rPr>
          <w:rFonts w:cs="Arial"/>
        </w:rPr>
      </w:pPr>
      <w:r w:rsidRPr="00BB459A">
        <w:rPr>
          <w:rFonts w:cs="Arial"/>
        </w:rPr>
        <w:t>Pokud projekty doporučí VK OPTP, jsou předloženy ministr</w:t>
      </w:r>
      <w:r w:rsidR="007C038C">
        <w:rPr>
          <w:rFonts w:cs="Arial"/>
        </w:rPr>
        <w:t>yni</w:t>
      </w:r>
      <w:r w:rsidRPr="00BB459A">
        <w:rPr>
          <w:rFonts w:cs="Arial"/>
        </w:rPr>
        <w:t xml:space="preserve"> pro místní rozvoj ke schválení.</w:t>
      </w:r>
      <w:r w:rsidR="00495C24">
        <w:rPr>
          <w:rFonts w:cs="Arial"/>
        </w:rPr>
        <w:t xml:space="preserve"> </w:t>
      </w:r>
      <w:r w:rsidR="0054443B">
        <w:rPr>
          <w:rFonts w:cs="Arial"/>
        </w:rPr>
        <w:t>Do 20</w:t>
      </w:r>
      <w:r w:rsidR="00495C24">
        <w:rPr>
          <w:rFonts w:cs="Arial"/>
        </w:rPr>
        <w:t xml:space="preserve"> pracovních dnů od </w:t>
      </w:r>
      <w:r w:rsidR="0054443B">
        <w:rPr>
          <w:rFonts w:cs="Arial"/>
        </w:rPr>
        <w:t>schválení zápisu z jednání VK OPTP je</w:t>
      </w:r>
      <w:r w:rsidR="00A60D20">
        <w:rPr>
          <w:rFonts w:cs="Arial"/>
        </w:rPr>
        <w:t xml:space="preserve"> vydáno </w:t>
      </w:r>
      <w:r w:rsidR="0054443B">
        <w:rPr>
          <w:rFonts w:cs="Arial"/>
        </w:rPr>
        <w:t>Rozhodnutí ministr</w:t>
      </w:r>
      <w:r w:rsidR="007C038C">
        <w:rPr>
          <w:rFonts w:cs="Arial"/>
        </w:rPr>
        <w:t>yně</w:t>
      </w:r>
      <w:r w:rsidR="0054443B">
        <w:rPr>
          <w:rFonts w:cs="Arial"/>
        </w:rPr>
        <w:t xml:space="preserve"> pro místní rozvoj</w:t>
      </w:r>
      <w:r w:rsidR="00A60D20">
        <w:rPr>
          <w:rFonts w:cs="Arial"/>
        </w:rPr>
        <w:t xml:space="preserve"> o poskytnutí podpory ze státního rozpočtu a strukturálních fondů EU včetně Seznamu projektů.</w:t>
      </w:r>
      <w:r w:rsidRPr="00BB459A">
        <w:rPr>
          <w:rFonts w:cs="Arial"/>
        </w:rPr>
        <w:t xml:space="preserve"> V případě rozhodnutí ministr</w:t>
      </w:r>
      <w:r w:rsidR="007C038C">
        <w:rPr>
          <w:rFonts w:cs="Arial"/>
        </w:rPr>
        <w:t>yně</w:t>
      </w:r>
      <w:r w:rsidRPr="00BB459A">
        <w:rPr>
          <w:rFonts w:cs="Arial"/>
        </w:rPr>
        <w:t xml:space="preserve"> pro místní rozvoj o neposkytnutí podpory ze státního rozpočtu a fondů EU, bude žadateli do 10 pracovních dnů od vydání Rozhodnutí ministr</w:t>
      </w:r>
      <w:r w:rsidR="007C038C">
        <w:rPr>
          <w:rFonts w:cs="Arial"/>
        </w:rPr>
        <w:t>yně</w:t>
      </w:r>
      <w:r w:rsidRPr="00BB459A">
        <w:rPr>
          <w:rFonts w:cs="Arial"/>
        </w:rPr>
        <w:t xml:space="preserve"> pro místní rozvoj o neposkytnutí podpory zaslán dopis, ve kterém bude informován o</w:t>
      </w:r>
      <w:r w:rsidR="00CE727D">
        <w:rPr>
          <w:rFonts w:cs="Arial"/>
        </w:rPr>
        <w:t> </w:t>
      </w:r>
      <w:r w:rsidRPr="00BB459A">
        <w:rPr>
          <w:rFonts w:cs="Arial"/>
        </w:rPr>
        <w:t xml:space="preserve">neposkytnutí podpory. </w:t>
      </w:r>
    </w:p>
    <w:p w:rsidR="00802765" w:rsidRDefault="00D80064" w:rsidP="00BB459A">
      <w:pPr>
        <w:rPr>
          <w:rFonts w:cs="Arial"/>
        </w:rPr>
      </w:pPr>
      <w:r w:rsidRPr="00BB459A">
        <w:rPr>
          <w:rFonts w:cs="Arial"/>
        </w:rPr>
        <w:t>U schválených projektů zajistí ŘO OPTP vystavení Registra</w:t>
      </w:r>
      <w:r w:rsidR="00E9170F" w:rsidRPr="00BB459A">
        <w:rPr>
          <w:rFonts w:cs="Arial"/>
        </w:rPr>
        <w:t>ce</w:t>
      </w:r>
      <w:r w:rsidRPr="00BB459A">
        <w:rPr>
          <w:rFonts w:cs="Arial"/>
        </w:rPr>
        <w:t xml:space="preserve"> akce (pro projekty MMR, CRR</w:t>
      </w:r>
      <w:r w:rsidR="00416E2E">
        <w:rPr>
          <w:rFonts w:cs="Arial"/>
        </w:rPr>
        <w:t xml:space="preserve"> a projekty nositelů integrovaných strategií</w:t>
      </w:r>
      <w:r w:rsidRPr="00BB459A">
        <w:rPr>
          <w:rFonts w:cs="Arial"/>
        </w:rPr>
        <w:t>)</w:t>
      </w:r>
      <w:r w:rsidR="001D59FF">
        <w:rPr>
          <w:rFonts w:cs="Arial"/>
        </w:rPr>
        <w:t xml:space="preserve"> nebo návrh </w:t>
      </w:r>
      <w:r w:rsidR="00274BC5">
        <w:rPr>
          <w:rFonts w:cs="Arial"/>
        </w:rPr>
        <w:t>Podmínek</w:t>
      </w:r>
      <w:r w:rsidR="001A25E6">
        <w:rPr>
          <w:rFonts w:cs="Arial"/>
        </w:rPr>
        <w:t xml:space="preserve"> </w:t>
      </w:r>
      <w:r w:rsidR="00274BC5">
        <w:rPr>
          <w:rFonts w:cs="Arial"/>
        </w:rPr>
        <w:t>(v případě projektů MF</w:t>
      </w:r>
      <w:r w:rsidR="001D59FF">
        <w:rPr>
          <w:rFonts w:cs="Arial"/>
        </w:rPr>
        <w:t>), které jsou zaslány</w:t>
      </w:r>
      <w:r w:rsidRPr="00BB459A">
        <w:rPr>
          <w:rFonts w:cs="Arial"/>
        </w:rPr>
        <w:t xml:space="preserve"> </w:t>
      </w:r>
      <w:r w:rsidR="001D59FF">
        <w:rPr>
          <w:rFonts w:cs="Arial"/>
        </w:rPr>
        <w:t xml:space="preserve">příjemci k odsouhlasení </w:t>
      </w:r>
      <w:r w:rsidR="001D59FF" w:rsidRPr="00BB459A">
        <w:rPr>
          <w:rFonts w:cs="Arial"/>
        </w:rPr>
        <w:t>číselných a identifikačních údajů</w:t>
      </w:r>
      <w:r w:rsidR="001D59FF">
        <w:rPr>
          <w:rFonts w:cs="Arial"/>
        </w:rPr>
        <w:t>. N</w:t>
      </w:r>
      <w:r w:rsidRPr="00BB459A">
        <w:rPr>
          <w:rFonts w:cs="Arial"/>
        </w:rPr>
        <w:t xml:space="preserve">ásledně </w:t>
      </w:r>
      <w:r w:rsidR="001D59FF" w:rsidRPr="00BB459A">
        <w:rPr>
          <w:rFonts w:cs="Arial"/>
        </w:rPr>
        <w:t xml:space="preserve">ŘO OPTP </w:t>
      </w:r>
      <w:r w:rsidRPr="00BB459A">
        <w:rPr>
          <w:rFonts w:cs="Arial"/>
        </w:rPr>
        <w:t xml:space="preserve">vystaví </w:t>
      </w:r>
      <w:r w:rsidR="006A5D2E" w:rsidRPr="00BB459A">
        <w:rPr>
          <w:rFonts w:cs="Arial"/>
        </w:rPr>
        <w:t>říd</w:t>
      </w:r>
      <w:r w:rsidR="00BA4CD9">
        <w:rPr>
          <w:rFonts w:cs="Arial"/>
        </w:rPr>
        <w:t>i</w:t>
      </w:r>
      <w:r w:rsidR="006A5D2E" w:rsidRPr="00BB459A">
        <w:rPr>
          <w:rFonts w:cs="Arial"/>
        </w:rPr>
        <w:t xml:space="preserve">cí dokument </w:t>
      </w:r>
      <w:r w:rsidR="00731693" w:rsidRPr="00BB459A">
        <w:rPr>
          <w:rFonts w:cs="Arial"/>
        </w:rPr>
        <w:t>nebo</w:t>
      </w:r>
      <w:r w:rsidR="006A5D2E" w:rsidRPr="00BB459A">
        <w:rPr>
          <w:rFonts w:cs="Arial"/>
        </w:rPr>
        <w:t xml:space="preserve"> Dopis</w:t>
      </w:r>
      <w:r w:rsidR="00802765" w:rsidRPr="00BB459A">
        <w:rPr>
          <w:rFonts w:cs="Arial"/>
        </w:rPr>
        <w:t xml:space="preserve"> včetně Podmínek. </w:t>
      </w:r>
    </w:p>
    <w:p w:rsidR="00240C24" w:rsidRPr="00E25F3B" w:rsidRDefault="006A5D2E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Říd</w:t>
      </w:r>
      <w:r w:rsidR="00BA4CD9">
        <w:rPr>
          <w:rFonts w:cs="Arial"/>
          <w:u w:val="single"/>
        </w:rPr>
        <w:t>i</w:t>
      </w:r>
      <w:r w:rsidRPr="00E25F3B">
        <w:rPr>
          <w:rFonts w:cs="Arial"/>
          <w:u w:val="single"/>
        </w:rPr>
        <w:t>cí dokumenty</w:t>
      </w:r>
      <w:r w:rsidR="00240C24" w:rsidRPr="00E25F3B">
        <w:rPr>
          <w:rFonts w:cs="Arial"/>
          <w:u w:val="single"/>
        </w:rPr>
        <w:t>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a) pro projekty</w:t>
      </w:r>
      <w:r w:rsidR="002C376D" w:rsidRPr="00E25F3B">
        <w:rPr>
          <w:rFonts w:cs="Arial"/>
          <w:u w:val="single"/>
        </w:rPr>
        <w:t xml:space="preserve"> CRR </w:t>
      </w:r>
      <w:r w:rsidR="00532B84">
        <w:rPr>
          <w:rFonts w:cs="Arial"/>
          <w:u w:val="single"/>
        </w:rPr>
        <w:t>a projekty nositel</w:t>
      </w:r>
      <w:r w:rsidR="00416E2E">
        <w:rPr>
          <w:rFonts w:cs="Arial"/>
          <w:u w:val="single"/>
        </w:rPr>
        <w:t>ů</w:t>
      </w:r>
      <w:r w:rsidR="00532B84">
        <w:rPr>
          <w:rFonts w:cs="Arial"/>
          <w:u w:val="single"/>
        </w:rPr>
        <w:t xml:space="preserve"> integrovaných strategií </w:t>
      </w:r>
      <w:r w:rsidR="002C376D" w:rsidRPr="00E25F3B">
        <w:rPr>
          <w:rFonts w:cs="Arial"/>
          <w:u w:val="single"/>
        </w:rPr>
        <w:t>je vydáváno:</w:t>
      </w:r>
    </w:p>
    <w:p w:rsidR="002C376D" w:rsidRPr="00E25F3B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E25F3B">
        <w:rPr>
          <w:rFonts w:cs="Arial"/>
          <w:b/>
        </w:rPr>
        <w:t xml:space="preserve">Rozhodnutí o poskytnutí dotace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„Rozhodnutí“)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b) v</w:t>
      </w:r>
      <w:r w:rsidR="002C376D" w:rsidRPr="00E25F3B">
        <w:rPr>
          <w:rFonts w:cs="Arial"/>
          <w:u w:val="single"/>
        </w:rPr>
        <w:t xml:space="preserve"> případě projektů MMR </w:t>
      </w:r>
      <w:r w:rsidR="00B44DD5" w:rsidRPr="00E25F3B">
        <w:rPr>
          <w:rFonts w:cs="Arial"/>
          <w:u w:val="single"/>
        </w:rPr>
        <w:t xml:space="preserve"> </w:t>
      </w:r>
      <w:r w:rsidR="002C376D" w:rsidRPr="00E25F3B">
        <w:rPr>
          <w:rFonts w:cs="Arial"/>
          <w:u w:val="single"/>
        </w:rPr>
        <w:t>je vydáváno: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</w:rPr>
      </w:pPr>
      <w:r w:rsidRPr="007F25A4">
        <w:rPr>
          <w:rFonts w:cs="Arial"/>
          <w:b/>
        </w:rPr>
        <w:t xml:space="preserve">Stanovení výdajů na financování akce organizační složky státu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„Stanovení výdajů“)</w:t>
      </w:r>
    </w:p>
    <w:p w:rsidR="006A5D2E" w:rsidRPr="00E25F3B" w:rsidRDefault="006A5D2E" w:rsidP="006A5D2E">
      <w:pPr>
        <w:rPr>
          <w:rFonts w:cs="Arial"/>
          <w:b/>
          <w:u w:val="single"/>
        </w:rPr>
      </w:pPr>
      <w:r w:rsidRPr="00E25F3B">
        <w:rPr>
          <w:rFonts w:cs="Arial"/>
          <w:u w:val="single"/>
        </w:rPr>
        <w:t>Forma právního aktu o poskytnutí podpory: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c) v</w:t>
      </w:r>
      <w:r w:rsidR="002C376D" w:rsidRPr="00E25F3B">
        <w:rPr>
          <w:rFonts w:cs="Arial"/>
          <w:u w:val="single"/>
        </w:rPr>
        <w:t xml:space="preserve"> případě projektů MF je vydáván: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7F25A4">
        <w:rPr>
          <w:rFonts w:cs="Arial"/>
          <w:b/>
        </w:rPr>
        <w:t>Dopis</w:t>
      </w:r>
      <w:r w:rsidR="00240C24" w:rsidRPr="007F25A4">
        <w:rPr>
          <w:rFonts w:cs="Arial"/>
          <w:b/>
        </w:rPr>
        <w:t xml:space="preserve"> </w:t>
      </w:r>
      <w:r w:rsidR="00CE3747" w:rsidRPr="007F25A4">
        <w:rPr>
          <w:rFonts w:cs="Arial"/>
          <w:b/>
        </w:rPr>
        <w:t>ředitel</w:t>
      </w:r>
      <w:r w:rsidR="00510F2F">
        <w:rPr>
          <w:rFonts w:cs="Arial"/>
          <w:b/>
        </w:rPr>
        <w:t>e</w:t>
      </w:r>
      <w:r w:rsidR="00CE3747" w:rsidRPr="007F25A4">
        <w:rPr>
          <w:rFonts w:cs="Arial"/>
          <w:b/>
        </w:rPr>
        <w:t xml:space="preserve"> </w:t>
      </w:r>
      <w:r w:rsidR="005B19F3" w:rsidRPr="007F25A4">
        <w:rPr>
          <w:rFonts w:cs="Arial"/>
          <w:b/>
        </w:rPr>
        <w:t>Říd</w:t>
      </w:r>
      <w:r w:rsidR="00BA4CD9">
        <w:rPr>
          <w:rFonts w:cs="Arial"/>
          <w:b/>
        </w:rPr>
        <w:t>i</w:t>
      </w:r>
      <w:r w:rsidR="005B19F3" w:rsidRPr="007F25A4">
        <w:rPr>
          <w:rFonts w:cs="Arial"/>
          <w:b/>
        </w:rPr>
        <w:t xml:space="preserve">cího orgánu </w:t>
      </w:r>
      <w:r w:rsidR="00CE3747" w:rsidRPr="007F25A4">
        <w:rPr>
          <w:rFonts w:cs="Arial"/>
          <w:b/>
        </w:rPr>
        <w:t>OPTP</w:t>
      </w:r>
      <w:r w:rsidRPr="007F25A4">
        <w:rPr>
          <w:rFonts w:cs="Arial"/>
          <w:b/>
        </w:rPr>
        <w:t xml:space="preserve"> </w:t>
      </w:r>
    </w:p>
    <w:p w:rsidR="002C376D" w:rsidRPr="007F25A4" w:rsidRDefault="002C376D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Rozhodnutí/Stanovení výdajů obsahuje identifikaci žadatele, termíny realizace a ukončení projektu, maximální částku finančních prostředků, která může být žadateli na projekt poskytnuta a indikátory projektu.</w:t>
      </w:r>
    </w:p>
    <w:p w:rsidR="00405EF4" w:rsidRPr="00E25F3B" w:rsidRDefault="00405EF4" w:rsidP="002C376D">
      <w:pPr>
        <w:spacing w:before="0"/>
        <w:rPr>
          <w:rFonts w:cs="Arial"/>
        </w:rPr>
      </w:pPr>
    </w:p>
    <w:p w:rsidR="002C376D" w:rsidRPr="004874F7" w:rsidRDefault="004874F7" w:rsidP="002C376D">
      <w:pPr>
        <w:spacing w:before="0"/>
        <w:rPr>
          <w:rFonts w:cs="Arial"/>
          <w:szCs w:val="22"/>
        </w:rPr>
      </w:pPr>
      <w:r w:rsidRPr="004874F7">
        <w:rPr>
          <w:rFonts w:cs="Arial"/>
          <w:szCs w:val="22"/>
        </w:rPr>
        <w:t xml:space="preserve">V Rozhodnutí/Stanovení výdajů může poskytovatel stanovit postupné uvolňování prostředků (v OPTP není </w:t>
      </w:r>
      <w:r w:rsidR="000A4982">
        <w:rPr>
          <w:rFonts w:cs="Arial"/>
          <w:szCs w:val="22"/>
        </w:rPr>
        <w:t>nastaveno</w:t>
      </w:r>
      <w:r w:rsidRPr="004874F7">
        <w:rPr>
          <w:rFonts w:cs="Arial"/>
          <w:szCs w:val="22"/>
        </w:rPr>
        <w:t xml:space="preserve">), přičemž Rozhodnutí/Stanovení výdajů je možné vydat pouze na konkrétní výši známého závazku (tj. </w:t>
      </w:r>
      <w:r w:rsidR="000A4982">
        <w:rPr>
          <w:rFonts w:cs="Arial"/>
          <w:szCs w:val="22"/>
        </w:rPr>
        <w:t>v závislosti na uskutečněném výběru</w:t>
      </w:r>
      <w:r w:rsidRPr="004874F7">
        <w:rPr>
          <w:rFonts w:cs="Arial"/>
          <w:szCs w:val="22"/>
        </w:rPr>
        <w:t xml:space="preserve"> dodavatele). Pokud jsou již v projektové žádosti uvedeny jednoznačně a reálně náklady, které budou realizovány mimo režim výběrových řízení, tak je možné ihned po vydání Registrace akce vydat a schválit Rozhodnutí/Stanovení výdajů na tyto očekávané výdaje, jejichž výše není podmíněna výsledkem výběrových řízení</w:t>
      </w:r>
      <w:r w:rsidR="00CE727D">
        <w:rPr>
          <w:rFonts w:cs="Arial"/>
          <w:szCs w:val="22"/>
        </w:rPr>
        <w:t>.</w:t>
      </w:r>
    </w:p>
    <w:p w:rsidR="004874F7" w:rsidRPr="00E25F3B" w:rsidRDefault="004874F7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Dopis obsahuje informaci o schválení projektu k financování a identifikaci žadatele a projektu a žádost o zaslání kopie Stanovení výdajů</w:t>
      </w:r>
      <w:r w:rsidR="00731693" w:rsidRPr="00E25F3B">
        <w:rPr>
          <w:rFonts w:cs="Arial"/>
        </w:rPr>
        <w:t xml:space="preserve"> v případě, že </w:t>
      </w:r>
      <w:r w:rsidR="00E9170F">
        <w:rPr>
          <w:rFonts w:cs="Arial"/>
        </w:rPr>
        <w:t>žadatel</w:t>
      </w:r>
      <w:r w:rsidR="00731693" w:rsidRPr="00E25F3B">
        <w:rPr>
          <w:rFonts w:cs="Arial"/>
        </w:rPr>
        <w:t xml:space="preserve"> eviduje projekt v programovém financování</w:t>
      </w:r>
      <w:r w:rsidRPr="00E25F3B">
        <w:rPr>
          <w:rFonts w:cs="Arial"/>
        </w:rPr>
        <w:t xml:space="preserve">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161E0A" w:rsidRPr="00E25F3B" w:rsidRDefault="002C376D" w:rsidP="00161E0A">
      <w:pPr>
        <w:rPr>
          <w:rFonts w:cs="Arial"/>
        </w:rPr>
      </w:pPr>
      <w:r w:rsidRPr="00E25F3B">
        <w:rPr>
          <w:rFonts w:cs="Arial"/>
        </w:rPr>
        <w:t>Součástí Rozhodnutí/Stanovení výdajů/Dopisu jsou Podmínky</w:t>
      </w:r>
      <w:r w:rsidR="00504515" w:rsidRPr="00E25F3B">
        <w:rPr>
          <w:rFonts w:cs="Arial"/>
        </w:rPr>
        <w:t xml:space="preserve"> realizace projektu</w:t>
      </w:r>
      <w:r w:rsidR="007A3B0E">
        <w:rPr>
          <w:rFonts w:cs="Arial"/>
        </w:rPr>
        <w:t xml:space="preserve"> (dále jen „Podmínky“)</w:t>
      </w:r>
      <w:r w:rsidRPr="00E25F3B">
        <w:rPr>
          <w:rFonts w:cs="Arial"/>
        </w:rPr>
        <w:t xml:space="preserve">, které obsahují základní údaje o projektu a stanovují příjemci povinnosti, které musí splnit v průběhu realizace projektu a </w:t>
      </w:r>
      <w:r w:rsidR="00161E0A" w:rsidRPr="00E25F3B">
        <w:rPr>
          <w:rFonts w:cs="Arial"/>
        </w:rPr>
        <w:t>po dobu udržitelnosti projektu.</w:t>
      </w:r>
    </w:p>
    <w:p w:rsidR="003276FD" w:rsidRPr="00C05036" w:rsidRDefault="003276FD" w:rsidP="00EA2549">
      <w:pPr>
        <w:spacing w:before="240" w:after="120"/>
        <w:rPr>
          <w:rFonts w:cs="Arial"/>
          <w:snapToGrid w:val="0"/>
          <w:szCs w:val="24"/>
        </w:rPr>
      </w:pPr>
      <w:r w:rsidRPr="00C05036">
        <w:rPr>
          <w:rFonts w:cs="Arial"/>
          <w:snapToGrid w:val="0"/>
          <w:szCs w:val="24"/>
        </w:rPr>
        <w:lastRenderedPageBreak/>
        <w:t>Pro urychlení administrace projektů se vydává sloučen</w:t>
      </w:r>
      <w:r>
        <w:rPr>
          <w:rFonts w:cs="Arial"/>
          <w:snapToGrid w:val="0"/>
          <w:szCs w:val="24"/>
        </w:rPr>
        <w:t>ý</w:t>
      </w:r>
      <w:r w:rsidRPr="00C05036">
        <w:rPr>
          <w:rFonts w:cs="Arial"/>
          <w:snapToGrid w:val="0"/>
          <w:szCs w:val="24"/>
        </w:rPr>
        <w:t xml:space="preserve"> </w:t>
      </w:r>
      <w:r w:rsidR="007534BD" w:rsidRPr="00C05036">
        <w:rPr>
          <w:rFonts w:cs="Arial"/>
          <w:snapToGrid w:val="0"/>
          <w:szCs w:val="24"/>
        </w:rPr>
        <w:t>říd</w:t>
      </w:r>
      <w:r w:rsidR="007534BD">
        <w:rPr>
          <w:rFonts w:cs="Arial"/>
          <w:snapToGrid w:val="0"/>
          <w:szCs w:val="24"/>
        </w:rPr>
        <w:t>i</w:t>
      </w:r>
      <w:r w:rsidR="007534BD" w:rsidRPr="00C05036">
        <w:rPr>
          <w:rFonts w:cs="Arial"/>
          <w:snapToGrid w:val="0"/>
          <w:szCs w:val="24"/>
        </w:rPr>
        <w:t xml:space="preserve">cí </w:t>
      </w:r>
      <w:r w:rsidRPr="00C05036">
        <w:rPr>
          <w:rFonts w:cs="Arial"/>
          <w:snapToGrid w:val="0"/>
          <w:szCs w:val="24"/>
        </w:rPr>
        <w:t xml:space="preserve">dokument, který je kompletován s Podmínkami realizace projektu platnými pro danou výzvu.  </w:t>
      </w:r>
    </w:p>
    <w:p w:rsidR="003276FD" w:rsidRPr="00E25F3B" w:rsidRDefault="003276FD" w:rsidP="00EA2549">
      <w:pPr>
        <w:spacing w:after="240"/>
        <w:rPr>
          <w:rFonts w:cs="Arial"/>
        </w:rPr>
      </w:pPr>
      <w:r w:rsidRPr="00C05036">
        <w:rPr>
          <w:rFonts w:cs="Arial"/>
          <w:snapToGrid w:val="0"/>
          <w:szCs w:val="24"/>
        </w:rPr>
        <w:t xml:space="preserve">Sloučený </w:t>
      </w:r>
      <w:r>
        <w:rPr>
          <w:rFonts w:cs="Arial"/>
          <w:snapToGrid w:val="0"/>
          <w:szCs w:val="24"/>
        </w:rPr>
        <w:t>řídící dokument</w:t>
      </w:r>
      <w:r w:rsidRPr="00C05036">
        <w:rPr>
          <w:rFonts w:cs="Arial"/>
          <w:snapToGrid w:val="0"/>
          <w:szCs w:val="24"/>
        </w:rPr>
        <w:t xml:space="preserve"> je zpracován bezprostředně po vydání </w:t>
      </w:r>
      <w:r>
        <w:rPr>
          <w:rFonts w:cs="Arial"/>
          <w:snapToGrid w:val="0"/>
          <w:szCs w:val="24"/>
        </w:rPr>
        <w:t>Rozhodnutí ministryně pro místní rozvoj</w:t>
      </w:r>
      <w:r w:rsidRPr="00C05036">
        <w:rPr>
          <w:rFonts w:cs="Arial"/>
          <w:snapToGrid w:val="0"/>
          <w:szCs w:val="24"/>
        </w:rPr>
        <w:t xml:space="preserve"> a zaslán ŘO OPTP ke schválení.</w:t>
      </w:r>
    </w:p>
    <w:p w:rsidR="002C376D" w:rsidRPr="00E25F3B" w:rsidRDefault="002C376D" w:rsidP="00504515">
      <w:pPr>
        <w:rPr>
          <w:rFonts w:cs="Arial"/>
        </w:rPr>
      </w:pPr>
      <w:r w:rsidRPr="00E25F3B">
        <w:rPr>
          <w:rFonts w:cs="Arial"/>
        </w:rPr>
        <w:t>Rozhodnutí/Stanovení výdajů spolu s Podmínkami je vyhotoveno v</w:t>
      </w:r>
      <w:r w:rsidR="00207DFF">
        <w:rPr>
          <w:rFonts w:cs="Arial"/>
        </w:rPr>
        <w:t>e</w:t>
      </w:r>
      <w:r w:rsidRPr="00E25F3B">
        <w:rPr>
          <w:rFonts w:cs="Arial"/>
        </w:rPr>
        <w:t> </w:t>
      </w:r>
      <w:r w:rsidR="00207DFF">
        <w:rPr>
          <w:rFonts w:cs="Arial"/>
        </w:rPr>
        <w:t>čtyřech</w:t>
      </w:r>
      <w:r w:rsidR="00207DFF" w:rsidRPr="00E25F3B">
        <w:rPr>
          <w:rFonts w:cs="Arial"/>
        </w:rPr>
        <w:t xml:space="preserve"> </w:t>
      </w:r>
      <w:proofErr w:type="spellStart"/>
      <w:r w:rsidRPr="00E25F3B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(jeden stejnopis obdrží příjemce, jeden obdrží ZS a </w:t>
      </w:r>
      <w:r w:rsidR="00207DFF">
        <w:rPr>
          <w:rFonts w:cs="Arial"/>
        </w:rPr>
        <w:t>dva</w:t>
      </w:r>
      <w:r w:rsidR="00207DFF" w:rsidRPr="00E25F3B">
        <w:rPr>
          <w:rFonts w:cs="Arial"/>
        </w:rPr>
        <w:t xml:space="preserve"> </w:t>
      </w:r>
      <w:r w:rsidRPr="00E25F3B">
        <w:rPr>
          <w:rFonts w:cs="Arial"/>
        </w:rPr>
        <w:t>stejnopisy obdrží ŘO OPTP)</w:t>
      </w:r>
      <w:r w:rsidR="00CE727D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E727D">
        <w:rPr>
          <w:rFonts w:cs="Arial"/>
        </w:rPr>
        <w:t>V</w:t>
      </w:r>
      <w:r w:rsidRPr="00E25F3B">
        <w:rPr>
          <w:rFonts w:cs="Arial"/>
        </w:rPr>
        <w:t> případě, že j</w:t>
      </w:r>
      <w:r w:rsidR="009055F8">
        <w:rPr>
          <w:rFonts w:cs="Arial"/>
        </w:rPr>
        <w:t>sou</w:t>
      </w:r>
      <w:r w:rsidRPr="00E25F3B">
        <w:rPr>
          <w:rFonts w:cs="Arial"/>
        </w:rPr>
        <w:t xml:space="preserve"> příjemcem CRR</w:t>
      </w:r>
      <w:r w:rsidR="00F25F76">
        <w:rPr>
          <w:rFonts w:cs="Arial"/>
        </w:rPr>
        <w:t xml:space="preserve"> nebo nositelé integrovaných strategií</w:t>
      </w:r>
      <w:r w:rsidRPr="00E25F3B">
        <w:rPr>
          <w:rFonts w:cs="Arial"/>
        </w:rPr>
        <w:t xml:space="preserve">, je </w:t>
      </w:r>
      <w:r w:rsidR="000A4982">
        <w:rPr>
          <w:rFonts w:cs="Arial"/>
        </w:rPr>
        <w:t xml:space="preserve">Rozhodnutí </w:t>
      </w:r>
      <w:r w:rsidRPr="00E25F3B">
        <w:rPr>
          <w:rFonts w:cs="Arial"/>
        </w:rPr>
        <w:t xml:space="preserve">vyhotoveno ve </w:t>
      </w:r>
      <w:r w:rsidR="00207DFF">
        <w:rPr>
          <w:rFonts w:cs="Arial"/>
        </w:rPr>
        <w:t>třech</w:t>
      </w:r>
      <w:r w:rsidR="00207DFF" w:rsidRPr="00E25F3B">
        <w:rPr>
          <w:rFonts w:cs="Arial"/>
        </w:rPr>
        <w:t xml:space="preserve"> </w:t>
      </w:r>
      <w:proofErr w:type="spellStart"/>
      <w:r w:rsidRPr="00E25F3B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(jeden stejnopis obdrží příjemce a </w:t>
      </w:r>
      <w:r w:rsidR="00207DFF">
        <w:rPr>
          <w:rFonts w:cs="Arial"/>
        </w:rPr>
        <w:t>dva</w:t>
      </w:r>
      <w:r w:rsidR="00207DFF" w:rsidRPr="00E25F3B">
        <w:rPr>
          <w:rFonts w:cs="Arial"/>
        </w:rPr>
        <w:t xml:space="preserve"> </w:t>
      </w:r>
      <w:r w:rsidRPr="00E25F3B">
        <w:rPr>
          <w:rFonts w:cs="Arial"/>
        </w:rPr>
        <w:t>stejnopisy obdrží ŘO OPTP). Dopis spolu s Podmínkami je vystaven v</w:t>
      </w:r>
      <w:r w:rsidR="00456402">
        <w:rPr>
          <w:rFonts w:cs="Arial"/>
        </w:rPr>
        <w:t>e</w:t>
      </w:r>
      <w:r w:rsidRPr="00E25F3B">
        <w:rPr>
          <w:rFonts w:cs="Arial"/>
        </w:rPr>
        <w:t xml:space="preserve"> </w:t>
      </w:r>
      <w:r w:rsidR="00207DFF">
        <w:rPr>
          <w:rFonts w:cs="Arial"/>
        </w:rPr>
        <w:t xml:space="preserve">třech </w:t>
      </w:r>
      <w:proofErr w:type="spellStart"/>
      <w:r w:rsidRPr="00E25F3B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(jeden stejnopis obdrží příjemce, </w:t>
      </w:r>
      <w:r w:rsidR="00207DFF">
        <w:rPr>
          <w:rFonts w:cs="Arial"/>
        </w:rPr>
        <w:t xml:space="preserve">jeden </w:t>
      </w:r>
      <w:r w:rsidRPr="00E25F3B">
        <w:rPr>
          <w:rFonts w:cs="Arial"/>
        </w:rPr>
        <w:t xml:space="preserve">stejnopis obdrží ŘO OPTP, jeden stejnopis obdrží ZS). </w:t>
      </w:r>
      <w:r w:rsidR="00203CEE">
        <w:rPr>
          <w:rFonts w:cs="Arial"/>
        </w:rPr>
        <w:t>Pro projekty nositelů integrovaných strategií vystaví ŘO OPTP řídicí dokument, který příjemci zašle dopisem ředitele ŘO OPTP v</w:t>
      </w:r>
      <w:r w:rsidR="00F25F76">
        <w:rPr>
          <w:rFonts w:cs="Arial"/>
        </w:rPr>
        <w:t>e</w:t>
      </w:r>
      <w:r w:rsidR="00203CEE">
        <w:rPr>
          <w:rFonts w:cs="Arial"/>
        </w:rPr>
        <w:t> </w:t>
      </w:r>
      <w:r w:rsidR="009A4167">
        <w:rPr>
          <w:rFonts w:cs="Arial"/>
        </w:rPr>
        <w:t xml:space="preserve">třech </w:t>
      </w:r>
      <w:proofErr w:type="spellStart"/>
      <w:r w:rsidR="00203CEE">
        <w:rPr>
          <w:rFonts w:cs="Arial"/>
        </w:rPr>
        <w:t>paré</w:t>
      </w:r>
      <w:proofErr w:type="spellEnd"/>
      <w:r w:rsidR="00203CEE">
        <w:rPr>
          <w:rFonts w:cs="Arial"/>
        </w:rPr>
        <w:t xml:space="preserve"> </w:t>
      </w:r>
      <w:r w:rsidR="00203CEE" w:rsidRPr="00E25F3B">
        <w:rPr>
          <w:rFonts w:cs="Arial"/>
        </w:rPr>
        <w:t xml:space="preserve">(jeden stejnopis </w:t>
      </w:r>
      <w:r w:rsidR="00203CEE">
        <w:rPr>
          <w:rFonts w:cs="Arial"/>
        </w:rPr>
        <w:t>si ponechá příjemce a</w:t>
      </w:r>
      <w:r w:rsidR="00203CEE" w:rsidRPr="00E25F3B">
        <w:rPr>
          <w:rFonts w:cs="Arial"/>
        </w:rPr>
        <w:t xml:space="preserve"> </w:t>
      </w:r>
      <w:r w:rsidR="009A4167">
        <w:rPr>
          <w:rFonts w:cs="Arial"/>
        </w:rPr>
        <w:t>dva</w:t>
      </w:r>
      <w:r w:rsidR="009A4167" w:rsidRPr="00E25F3B">
        <w:rPr>
          <w:rFonts w:cs="Arial"/>
        </w:rPr>
        <w:t xml:space="preserve"> </w:t>
      </w:r>
      <w:r w:rsidR="00203CEE">
        <w:rPr>
          <w:rFonts w:cs="Arial"/>
        </w:rPr>
        <w:t xml:space="preserve">podepsané </w:t>
      </w:r>
      <w:r w:rsidR="00203CEE" w:rsidRPr="00E25F3B">
        <w:rPr>
          <w:rFonts w:cs="Arial"/>
        </w:rPr>
        <w:t xml:space="preserve">stejnopisy </w:t>
      </w:r>
      <w:r w:rsidR="00203CEE">
        <w:rPr>
          <w:rFonts w:cs="Arial"/>
        </w:rPr>
        <w:t xml:space="preserve">příjemce předá zpět </w:t>
      </w:r>
      <w:r w:rsidR="00203CEE" w:rsidRPr="00E25F3B">
        <w:rPr>
          <w:rFonts w:cs="Arial"/>
        </w:rPr>
        <w:t>ŘO OPTP)</w:t>
      </w:r>
      <w:r w:rsidR="00203CEE">
        <w:rPr>
          <w:rFonts w:cs="Arial"/>
        </w:rPr>
        <w:t>.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2C376D" w:rsidRPr="000A4982" w:rsidRDefault="002C376D" w:rsidP="002C376D">
      <w:pPr>
        <w:spacing w:before="0"/>
        <w:rPr>
          <w:rFonts w:cs="Arial"/>
        </w:rPr>
      </w:pPr>
      <w:r w:rsidRPr="000A4982">
        <w:rPr>
          <w:rFonts w:cs="Arial"/>
        </w:rPr>
        <w:t xml:space="preserve">Veškeré výše uvedené dokumenty budou příjemci zasílány doporučeně, v případě příjemců v rámci MMR </w:t>
      </w:r>
      <w:r w:rsidR="006B7795">
        <w:rPr>
          <w:rFonts w:cs="Arial"/>
        </w:rPr>
        <w:t>interním sdělením. P</w:t>
      </w:r>
      <w:r w:rsidRPr="000A4982">
        <w:rPr>
          <w:rFonts w:cs="Arial"/>
        </w:rPr>
        <w:t>říjemc</w:t>
      </w:r>
      <w:r w:rsidR="006B7795">
        <w:rPr>
          <w:rFonts w:cs="Arial"/>
        </w:rPr>
        <w:t>i</w:t>
      </w:r>
      <w:r w:rsidRPr="000A4982">
        <w:rPr>
          <w:rFonts w:cs="Arial"/>
        </w:rPr>
        <w:t xml:space="preserve"> CRR budou dokumenty </w:t>
      </w:r>
      <w:r w:rsidR="006B7795">
        <w:rPr>
          <w:rFonts w:cs="Arial"/>
        </w:rPr>
        <w:t>zaslány dopisem</w:t>
      </w:r>
      <w:r w:rsidRPr="000A4982">
        <w:rPr>
          <w:rFonts w:cs="Arial"/>
        </w:rPr>
        <w:t xml:space="preserve">. </w:t>
      </w:r>
      <w:r w:rsidR="00A10D53" w:rsidRPr="000A4982">
        <w:rPr>
          <w:rFonts w:cs="Arial"/>
        </w:rPr>
        <w:t xml:space="preserve">Stanovení výdajů/Rozhodnutí/Dopis spolu s </w:t>
      </w:r>
      <w:r w:rsidR="007A3B0E" w:rsidRPr="000A4982">
        <w:rPr>
          <w:rFonts w:cs="Arial"/>
        </w:rPr>
        <w:t>Podmínk</w:t>
      </w:r>
      <w:r w:rsidR="00A10D53" w:rsidRPr="000A4982">
        <w:rPr>
          <w:rFonts w:cs="Arial"/>
        </w:rPr>
        <w:t xml:space="preserve">ami </w:t>
      </w:r>
      <w:r w:rsidR="007A3B0E" w:rsidRPr="000A4982">
        <w:rPr>
          <w:rFonts w:cs="Arial"/>
        </w:rPr>
        <w:t>jsou</w:t>
      </w:r>
      <w:r w:rsidR="00EE0DD8" w:rsidRPr="000A4982">
        <w:rPr>
          <w:rFonts w:cs="Arial"/>
        </w:rPr>
        <w:t xml:space="preserve"> FÚ</w:t>
      </w:r>
      <w:r w:rsidR="00693D1B">
        <w:rPr>
          <w:rFonts w:cs="Arial"/>
        </w:rPr>
        <w:t>1</w:t>
      </w:r>
      <w:r w:rsidR="00EE0DD8" w:rsidRPr="000A4982">
        <w:rPr>
          <w:rFonts w:cs="Arial"/>
        </w:rPr>
        <w:t xml:space="preserve"> zpracovány a předány</w:t>
      </w:r>
      <w:r w:rsidR="00B1366B" w:rsidRPr="000A4982">
        <w:rPr>
          <w:rFonts w:cs="Arial"/>
        </w:rPr>
        <w:t xml:space="preserve"> ŘO OPTP </w:t>
      </w:r>
      <w:r w:rsidR="00EE0DD8" w:rsidRPr="000A4982">
        <w:rPr>
          <w:rFonts w:cs="Arial"/>
        </w:rPr>
        <w:t xml:space="preserve">ke schválení </w:t>
      </w:r>
      <w:r w:rsidR="00B1366B" w:rsidRPr="000A4982">
        <w:rPr>
          <w:rFonts w:cs="Arial"/>
        </w:rPr>
        <w:t xml:space="preserve">bezprostředně po odsouhlasení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 xml:space="preserve">žadatelem, nejpozději </w:t>
      </w:r>
      <w:r w:rsidR="00A10D53" w:rsidRPr="000A4982">
        <w:rPr>
          <w:rFonts w:cs="Arial"/>
        </w:rPr>
        <w:t xml:space="preserve">však </w:t>
      </w:r>
      <w:r w:rsidR="00B1366B" w:rsidRPr="000A4982">
        <w:rPr>
          <w:rFonts w:cs="Arial"/>
        </w:rPr>
        <w:t xml:space="preserve">do 10 pracovních dní od předání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>žadateli</w:t>
      </w:r>
      <w:r w:rsidR="00A10D53" w:rsidRPr="000A4982">
        <w:rPr>
          <w:rFonts w:cs="Arial"/>
        </w:rPr>
        <w:t xml:space="preserve"> k odsouhlasení</w:t>
      </w:r>
      <w:r w:rsidR="00B1366B" w:rsidRPr="000A4982">
        <w:rPr>
          <w:rFonts w:cs="Arial"/>
        </w:rPr>
        <w:t>, pokud se nevyjádř</w:t>
      </w:r>
      <w:r w:rsidR="00A10D53" w:rsidRPr="000A4982">
        <w:rPr>
          <w:rFonts w:cs="Arial"/>
        </w:rPr>
        <w:t>il</w:t>
      </w:r>
      <w:r w:rsidR="00B1366B" w:rsidRPr="000A4982">
        <w:rPr>
          <w:rFonts w:cs="Arial"/>
        </w:rPr>
        <w:t>.</w:t>
      </w:r>
    </w:p>
    <w:p w:rsidR="003F2B90" w:rsidRPr="00E25F3B" w:rsidRDefault="003F2B90" w:rsidP="007C0105">
      <w:pPr>
        <w:rPr>
          <w:rFonts w:cs="Arial"/>
          <w:b/>
        </w:rPr>
      </w:pPr>
    </w:p>
    <w:p w:rsidR="001B3681" w:rsidRPr="00E25F3B" w:rsidRDefault="001B3681" w:rsidP="001B3681">
      <w:pPr>
        <w:rPr>
          <w:rFonts w:cs="Arial"/>
        </w:rPr>
      </w:pPr>
      <w:r w:rsidRPr="00E25F3B">
        <w:rPr>
          <w:rFonts w:cs="Arial"/>
        </w:rPr>
        <w:t xml:space="preserve">V případě, že žadatelem je ŘO OPTP, platí pro něj lhůta na vyjádření k Registraci akce a návrhu </w:t>
      </w:r>
      <w:r w:rsidR="002D367B" w:rsidRPr="00E25F3B">
        <w:rPr>
          <w:rFonts w:cs="Arial"/>
        </w:rPr>
        <w:t>P</w:t>
      </w:r>
      <w:r w:rsidRPr="00E25F3B">
        <w:rPr>
          <w:rFonts w:cs="Arial"/>
        </w:rPr>
        <w:t>odmínek stejná jako pro ostatní žadatele a dokumenty podepisuje ředitel OR MMR. Administrac</w:t>
      </w:r>
      <w:r w:rsidR="00D53AC6" w:rsidRPr="00E25F3B">
        <w:rPr>
          <w:rFonts w:cs="Arial"/>
        </w:rPr>
        <w:t>i</w:t>
      </w:r>
      <w:r w:rsidRPr="00E25F3B">
        <w:rPr>
          <w:rFonts w:cs="Arial"/>
        </w:rPr>
        <w:t xml:space="preserve"> příslušných stavů v IS MONIT7+ zabezpečuje ZS.</w:t>
      </w:r>
    </w:p>
    <w:p w:rsidR="001B3681" w:rsidRPr="00E25F3B" w:rsidRDefault="001B3681" w:rsidP="007C0105">
      <w:pPr>
        <w:rPr>
          <w:rFonts w:cs="Arial"/>
          <w:b/>
        </w:rPr>
      </w:pPr>
    </w:p>
    <w:p w:rsidR="00CC1DE2" w:rsidRPr="00E25F3B" w:rsidRDefault="00CC1DE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lang w:val="cs-CZ"/>
        </w:rPr>
      </w:pPr>
      <w:r w:rsidRPr="00E25F3B">
        <w:rPr>
          <w:b/>
          <w:lang w:val="cs-CZ"/>
        </w:rPr>
        <w:t>Orientační harmonogram</w:t>
      </w:r>
      <w:r w:rsidRPr="00E25F3B">
        <w:rPr>
          <w:lang w:val="cs-CZ"/>
        </w:rPr>
        <w:t xml:space="preserve"> hodnocení a </w:t>
      </w:r>
      <w:r w:rsidR="00681A8A" w:rsidRPr="00E25F3B">
        <w:rPr>
          <w:lang w:val="cs-CZ"/>
        </w:rPr>
        <w:t xml:space="preserve">výběru projektů až do vystavení </w:t>
      </w:r>
      <w:r w:rsidR="00C023BC" w:rsidRPr="00E25F3B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E25F3B">
        <w:rPr>
          <w:lang w:val="cs-CZ"/>
        </w:rPr>
        <w:t>cího dokumentu či právního aktu</w:t>
      </w:r>
      <w:r w:rsidR="00681A8A" w:rsidRPr="00E25F3B">
        <w:rPr>
          <w:lang w:val="cs-CZ"/>
        </w:rPr>
        <w:t>, včetně Podmínek realizace projektu.</w:t>
      </w:r>
      <w:r w:rsidRPr="00E25F3B">
        <w:rPr>
          <w:lang w:val="cs-CZ"/>
        </w:rPr>
        <w:t xml:space="preserve"> V případě, že je žadatel vyzván k doplnění nebo opravě </w:t>
      </w:r>
      <w:r w:rsidR="00063492">
        <w:rPr>
          <w:lang w:val="cs-CZ"/>
        </w:rPr>
        <w:t xml:space="preserve">projektové </w:t>
      </w:r>
      <w:r w:rsidRPr="00E25F3B">
        <w:rPr>
          <w:lang w:val="cs-CZ"/>
        </w:rPr>
        <w:t>žádosti</w:t>
      </w:r>
      <w:r w:rsidR="00F66A2B" w:rsidRPr="00E25F3B">
        <w:rPr>
          <w:lang w:val="cs-CZ"/>
        </w:rPr>
        <w:t>/projektu</w:t>
      </w:r>
      <w:r w:rsidRPr="00E25F3B">
        <w:rPr>
          <w:lang w:val="cs-CZ"/>
        </w:rPr>
        <w:t>, běh uvedených lhůt se přerušuje.</w:t>
      </w:r>
      <w:r w:rsidR="0087504E" w:rsidRPr="00E25F3B">
        <w:rPr>
          <w:lang w:val="cs-CZ"/>
        </w:rPr>
        <w:t xml:space="preserve"> Termín zasedání Výběrové komise OPTP je plně v kompetenci ŘO OPTP.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3827"/>
      </w:tblGrid>
      <w:tr w:rsidR="00CC1DE2" w:rsidRPr="00E25F3B" w:rsidTr="00456402">
        <w:trPr>
          <w:trHeight w:val="501"/>
        </w:trPr>
        <w:tc>
          <w:tcPr>
            <w:tcW w:w="611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Počet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pracovních dnů od ukončení předchozí činnosti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Předložení písemné žádosti </w:t>
            </w:r>
            <w:r w:rsidR="00063492">
              <w:rPr>
                <w:b/>
                <w:bCs/>
                <w:sz w:val="18"/>
                <w:szCs w:val="18"/>
              </w:rPr>
              <w:t>o podporu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Příjem a registrace žádostí o podporu, provedení vstupní kontroly žádosti o podporu v IS </w:t>
            </w:r>
            <w:r w:rsidR="00384358" w:rsidRPr="00E25F3B">
              <w:rPr>
                <w:b/>
                <w:bCs/>
                <w:sz w:val="18"/>
                <w:szCs w:val="18"/>
              </w:rPr>
              <w:t>MONIT</w:t>
            </w:r>
            <w:r w:rsidRPr="00E25F3B">
              <w:rPr>
                <w:b/>
                <w:bCs/>
                <w:sz w:val="18"/>
                <w:szCs w:val="18"/>
              </w:rPr>
              <w:t>7+,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založení složek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CC1DE2" w:rsidRPr="00E25F3B">
              <w:rPr>
                <w:sz w:val="18"/>
                <w:szCs w:val="18"/>
              </w:rPr>
              <w:t>2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Kontrola formálních náležitostí </w:t>
            </w:r>
            <w:r w:rsidR="00063492">
              <w:rPr>
                <w:b/>
                <w:bCs/>
                <w:sz w:val="18"/>
                <w:szCs w:val="18"/>
              </w:rPr>
              <w:t xml:space="preserve">projektové </w:t>
            </w:r>
            <w:r w:rsidRPr="00E25F3B">
              <w:rPr>
                <w:b/>
                <w:bCs/>
                <w:sz w:val="18"/>
                <w:szCs w:val="18"/>
              </w:rPr>
              <w:t>žádosti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4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Posouzení přijatelnosti projektů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6</w:t>
            </w:r>
          </w:p>
        </w:tc>
      </w:tr>
      <w:tr w:rsidR="00CC1DE2" w:rsidRPr="00E25F3B">
        <w:trPr>
          <w:trHeight w:val="51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Věcné hodnocení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8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Analýza rizik ex-ante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10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Ex-ante kontrola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 xml:space="preserve">0 </w:t>
            </w:r>
          </w:p>
        </w:tc>
      </w:tr>
      <w:tr w:rsidR="00CC1DE2" w:rsidRPr="00E25F3B">
        <w:trPr>
          <w:trHeight w:val="5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Informování ŘO OPTP o doporučení/nedoporučení projektu k financování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>3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063492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Vypracování podkladů pro zasedání </w:t>
            </w:r>
            <w:r w:rsidR="00063492" w:rsidRPr="00E25F3B">
              <w:rPr>
                <w:b/>
                <w:bCs/>
                <w:sz w:val="18"/>
                <w:szCs w:val="18"/>
              </w:rPr>
              <w:t>V</w:t>
            </w:r>
            <w:r w:rsidR="00063492">
              <w:rPr>
                <w:b/>
                <w:bCs/>
                <w:sz w:val="18"/>
                <w:szCs w:val="18"/>
              </w:rPr>
              <w:t>K</w:t>
            </w:r>
            <w:r w:rsidR="00063492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OPTP</w:t>
            </w:r>
            <w:r w:rsidR="00E01465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před zasedáním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681A8A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lastRenderedPageBreak/>
              <w:t>Zápis z jednání VK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3 od</w:t>
            </w:r>
            <w:r w:rsidR="00D70F8F" w:rsidRPr="00E25F3B">
              <w:rPr>
                <w:sz w:val="18"/>
                <w:szCs w:val="18"/>
              </w:rPr>
              <w:t>e dne</w:t>
            </w:r>
            <w:r w:rsidRPr="00E25F3B">
              <w:rPr>
                <w:sz w:val="18"/>
                <w:szCs w:val="18"/>
              </w:rPr>
              <w:t xml:space="preserve"> zasedání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Zpráv</w:t>
            </w:r>
            <w:r w:rsidR="00D70F8F" w:rsidRPr="00E25F3B">
              <w:rPr>
                <w:b/>
                <w:bCs/>
                <w:sz w:val="18"/>
                <w:szCs w:val="18"/>
              </w:rPr>
              <w:t>a</w:t>
            </w:r>
            <w:r w:rsidRPr="00E25F3B">
              <w:rPr>
                <w:b/>
                <w:bCs/>
                <w:sz w:val="18"/>
                <w:szCs w:val="18"/>
              </w:rPr>
              <w:t xml:space="preserve"> z hodnocení a následného výběru projektů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70F8F" w:rsidP="00063492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10</w:t>
            </w:r>
            <w:r w:rsidR="00CC1DE2" w:rsidRPr="00E25F3B">
              <w:rPr>
                <w:sz w:val="18"/>
                <w:szCs w:val="18"/>
              </w:rPr>
              <w:t xml:space="preserve"> </w:t>
            </w:r>
            <w:r w:rsidR="00DB0614">
              <w:rPr>
                <w:sz w:val="18"/>
                <w:szCs w:val="18"/>
              </w:rPr>
              <w:t>od konání</w:t>
            </w:r>
            <w:r w:rsidR="00063492">
              <w:rPr>
                <w:sz w:val="18"/>
                <w:szCs w:val="18"/>
              </w:rPr>
              <w:t xml:space="preserve"> </w:t>
            </w:r>
            <w:r w:rsidR="00CC1DE2" w:rsidRPr="00E25F3B">
              <w:rPr>
                <w:sz w:val="18"/>
                <w:szCs w:val="18"/>
              </w:rPr>
              <w:t>VK OPTP</w:t>
            </w:r>
          </w:p>
        </w:tc>
      </w:tr>
      <w:tr w:rsidR="00F45D0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5D02" w:rsidRPr="00E25F3B" w:rsidDel="00D70F8F" w:rsidRDefault="00F45D0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Rozhodnutí ministr</w:t>
            </w:r>
            <w:r w:rsidR="007C038C">
              <w:rPr>
                <w:b/>
                <w:bCs/>
                <w:sz w:val="18"/>
                <w:szCs w:val="18"/>
              </w:rPr>
              <w:t>yně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D02" w:rsidRPr="00E25F3B" w:rsidRDefault="000E75F6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20 od schválení zápisu z VK OPTP</w:t>
            </w:r>
          </w:p>
        </w:tc>
      </w:tr>
      <w:tr w:rsidR="00CC1DE2" w:rsidRPr="00E25F3B">
        <w:trPr>
          <w:trHeight w:val="52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Registra</w:t>
            </w:r>
            <w:r w:rsidR="008168CC" w:rsidRPr="00E25F3B">
              <w:rPr>
                <w:b/>
                <w:bCs/>
                <w:sz w:val="18"/>
                <w:szCs w:val="18"/>
              </w:rPr>
              <w:t>ce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FD0A66" w:rsidRPr="00E25F3B">
              <w:rPr>
                <w:b/>
                <w:bCs/>
                <w:sz w:val="18"/>
                <w:szCs w:val="18"/>
              </w:rPr>
              <w:t xml:space="preserve">akce </w:t>
            </w:r>
            <w:r w:rsidRPr="00E25F3B">
              <w:rPr>
                <w:b/>
                <w:bCs/>
                <w:sz w:val="18"/>
                <w:szCs w:val="18"/>
              </w:rPr>
              <w:t xml:space="preserve">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0D302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žadateli</w:t>
            </w:r>
            <w:r w:rsidR="00DC303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203CEE">
              <w:rPr>
                <w:b/>
                <w:bCs/>
                <w:sz w:val="18"/>
                <w:szCs w:val="18"/>
              </w:rPr>
              <w:t>z řad MMR, CRR, MF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od obdržení zápisu z jednání VK OPTP</w:t>
            </w:r>
          </w:p>
        </w:tc>
      </w:tr>
      <w:tr w:rsidR="00CC1DE2" w:rsidRPr="00E25F3B">
        <w:trPr>
          <w:trHeight w:val="51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6B779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C4D02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Pr="00E25F3B">
              <w:rPr>
                <w:b/>
                <w:bCs/>
                <w:sz w:val="18"/>
                <w:szCs w:val="18"/>
              </w:rPr>
              <w:t xml:space="preserve"> 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1313C8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ŘO OPTP</w:t>
            </w:r>
            <w:r w:rsidR="008B5E3F" w:rsidRPr="00E25F3B">
              <w:rPr>
                <w:b/>
                <w:bCs/>
                <w:sz w:val="18"/>
                <w:szCs w:val="18"/>
              </w:rPr>
              <w:t xml:space="preserve"> a zajištění </w:t>
            </w:r>
            <w:r w:rsidR="005F3438">
              <w:rPr>
                <w:b/>
                <w:bCs/>
                <w:sz w:val="18"/>
                <w:szCs w:val="18"/>
              </w:rPr>
              <w:t>schválení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 xml:space="preserve">10 </w:t>
            </w:r>
            <w:r w:rsidR="00CA1FCF" w:rsidRPr="00E25F3B">
              <w:rPr>
                <w:sz w:val="18"/>
                <w:szCs w:val="18"/>
              </w:rPr>
              <w:t>od předání dokumentů žadateli</w:t>
            </w:r>
          </w:p>
        </w:tc>
      </w:tr>
      <w:tr w:rsidR="00CC1DE2" w:rsidRPr="00E25F3B" w:rsidTr="00456402">
        <w:trPr>
          <w:trHeight w:val="54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2E1C5D" w:rsidP="006B7795">
            <w:pPr>
              <w:spacing w:before="0"/>
              <w:jc w:val="left"/>
              <w:rPr>
                <w:b/>
                <w:bCs/>
                <w:sz w:val="18"/>
                <w:szCs w:val="18"/>
                <w:highlight w:val="yellow"/>
              </w:rPr>
            </w:pPr>
            <w:r w:rsidRPr="00E25F3B">
              <w:rPr>
                <w:b/>
                <w:bCs/>
                <w:sz w:val="18"/>
                <w:szCs w:val="18"/>
              </w:rPr>
              <w:t>Distribuce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 </w:t>
            </w:r>
            <w:r w:rsidR="00D70F8F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D62DCE" w:rsidRPr="00E25F3B">
              <w:rPr>
                <w:b/>
                <w:bCs/>
                <w:sz w:val="18"/>
                <w:szCs w:val="18"/>
              </w:rPr>
              <w:t>a Podmínek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-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distribuce žadateli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</w:t>
            </w:r>
            <w:r w:rsidR="008E7EEC" w:rsidRPr="00E25F3B">
              <w:rPr>
                <w:sz w:val="18"/>
                <w:szCs w:val="18"/>
              </w:rPr>
              <w:t xml:space="preserve"> </w:t>
            </w:r>
            <w:r w:rsidR="007C245E" w:rsidRPr="00E25F3B">
              <w:rPr>
                <w:sz w:val="18"/>
                <w:szCs w:val="18"/>
              </w:rPr>
              <w:t xml:space="preserve">od </w:t>
            </w:r>
            <w:r w:rsidR="006B7795">
              <w:rPr>
                <w:sz w:val="18"/>
                <w:szCs w:val="18"/>
              </w:rPr>
              <w:t xml:space="preserve">jeho </w:t>
            </w:r>
            <w:r w:rsidR="005F3438">
              <w:rPr>
                <w:sz w:val="18"/>
                <w:szCs w:val="18"/>
              </w:rPr>
              <w:t>schválení</w:t>
            </w:r>
          </w:p>
        </w:tc>
      </w:tr>
    </w:tbl>
    <w:p w:rsidR="009002A6" w:rsidRPr="00E25F3B" w:rsidRDefault="009002A6" w:rsidP="000B7959">
      <w:pPr>
        <w:rPr>
          <w:rFonts w:cs="Arial"/>
          <w:b/>
          <w:smallCaps/>
          <w:kern w:val="28"/>
          <w:sz w:val="28"/>
        </w:rPr>
      </w:pPr>
      <w:bookmarkStart w:id="172" w:name="_Toc190584483"/>
      <w:bookmarkStart w:id="173" w:name="_Toc190587032"/>
      <w:bookmarkStart w:id="174" w:name="_Toc190587101"/>
      <w:bookmarkStart w:id="175" w:name="_Toc204065683"/>
    </w:p>
    <w:p w:rsidR="00DA5289" w:rsidRPr="00E25F3B" w:rsidRDefault="00FF33D8" w:rsidP="000B7959">
      <w:pPr>
        <w:pStyle w:val="S1"/>
        <w:keepNext w:val="0"/>
        <w:tabs>
          <w:tab w:val="clear" w:pos="360"/>
        </w:tabs>
        <w:rPr>
          <w:rFonts w:cs="Arial"/>
        </w:rPr>
      </w:pPr>
      <w:bookmarkStart w:id="176" w:name="_Toc239845515"/>
      <w:bookmarkStart w:id="177" w:name="_Toc239845786"/>
      <w:bookmarkStart w:id="178" w:name="_Toc190584484"/>
      <w:bookmarkStart w:id="179" w:name="_Toc190587033"/>
      <w:bookmarkStart w:id="180" w:name="_Toc190587102"/>
      <w:bookmarkStart w:id="181" w:name="_Toc204065684"/>
      <w:bookmarkStart w:id="182" w:name="_Toc243199654"/>
      <w:bookmarkStart w:id="183" w:name="_Toc418076360"/>
      <w:bookmarkEnd w:id="172"/>
      <w:bookmarkEnd w:id="173"/>
      <w:bookmarkEnd w:id="174"/>
      <w:bookmarkEnd w:id="175"/>
      <w:bookmarkEnd w:id="176"/>
      <w:bookmarkEnd w:id="177"/>
      <w:r w:rsidRPr="00E25F3B">
        <w:rPr>
          <w:rFonts w:cs="Arial"/>
        </w:rPr>
        <w:t>5.</w:t>
      </w:r>
      <w:r w:rsidRPr="00E25F3B">
        <w:rPr>
          <w:rFonts w:cs="Arial"/>
        </w:rPr>
        <w:tab/>
      </w:r>
      <w:bookmarkStart w:id="184" w:name="_Toc223408184"/>
      <w:bookmarkStart w:id="185" w:name="_Toc239845523"/>
      <w:bookmarkStart w:id="186" w:name="_Toc239845794"/>
      <w:bookmarkStart w:id="187" w:name="_Toc239845525"/>
      <w:bookmarkStart w:id="188" w:name="_Toc239845796"/>
      <w:bookmarkStart w:id="189" w:name="_Toc239845527"/>
      <w:bookmarkStart w:id="190" w:name="_Toc239845798"/>
      <w:bookmarkStart w:id="191" w:name="_Toc239845528"/>
      <w:bookmarkStart w:id="192" w:name="_Toc239845799"/>
      <w:bookmarkStart w:id="193" w:name="_Toc239845529"/>
      <w:bookmarkStart w:id="194" w:name="_Toc239845800"/>
      <w:bookmarkStart w:id="195" w:name="_Toc239845530"/>
      <w:bookmarkStart w:id="196" w:name="_Toc239845801"/>
      <w:bookmarkStart w:id="197" w:name="_Toc239845531"/>
      <w:bookmarkStart w:id="198" w:name="_Toc239845802"/>
      <w:bookmarkStart w:id="199" w:name="_Toc239845532"/>
      <w:bookmarkStart w:id="200" w:name="_Toc239845803"/>
      <w:bookmarkStart w:id="201" w:name="_Toc239845534"/>
      <w:bookmarkStart w:id="202" w:name="_Toc239845805"/>
      <w:bookmarkStart w:id="203" w:name="_Toc239845536"/>
      <w:bookmarkStart w:id="204" w:name="_Toc239845807"/>
      <w:bookmarkStart w:id="205" w:name="_Toc239845537"/>
      <w:bookmarkStart w:id="206" w:name="_Toc239845808"/>
      <w:bookmarkStart w:id="207" w:name="_Toc239845538"/>
      <w:bookmarkStart w:id="208" w:name="_Toc239845809"/>
      <w:bookmarkStart w:id="209" w:name="_Toc239845540"/>
      <w:bookmarkStart w:id="210" w:name="_Toc239845811"/>
      <w:bookmarkStart w:id="211" w:name="_Toc239845542"/>
      <w:bookmarkStart w:id="212" w:name="_Toc239845813"/>
      <w:bookmarkStart w:id="213" w:name="_Toc239845544"/>
      <w:bookmarkStart w:id="214" w:name="_Toc239845815"/>
      <w:bookmarkStart w:id="215" w:name="_Toc239845545"/>
      <w:bookmarkStart w:id="216" w:name="_Toc239845816"/>
      <w:bookmarkStart w:id="217" w:name="_Toc190584490"/>
      <w:bookmarkStart w:id="218" w:name="_Toc190587039"/>
      <w:bookmarkStart w:id="219" w:name="_Toc190587108"/>
      <w:bookmarkStart w:id="220" w:name="_Toc204065691"/>
      <w:bookmarkEnd w:id="178"/>
      <w:bookmarkEnd w:id="179"/>
      <w:bookmarkEnd w:id="180"/>
      <w:bookmarkEnd w:id="181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="00DA5289" w:rsidRPr="00E25F3B">
        <w:rPr>
          <w:rFonts w:cs="Arial"/>
        </w:rPr>
        <w:t>Realizace projektu</w:t>
      </w:r>
      <w:bookmarkEnd w:id="182"/>
      <w:bookmarkEnd w:id="217"/>
      <w:bookmarkEnd w:id="218"/>
      <w:bookmarkEnd w:id="219"/>
      <w:bookmarkEnd w:id="220"/>
      <w:bookmarkEnd w:id="183"/>
    </w:p>
    <w:p w:rsidR="00FF33D8" w:rsidRDefault="00DA5289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a pravidla, jimiž se příjemce musí řídit po celou dobu realizace a udržitelnosti projektu, stanovují Podmínky realizace projektu. </w:t>
      </w:r>
    </w:p>
    <w:p w:rsidR="004874F7" w:rsidRPr="002851E5" w:rsidRDefault="004874F7" w:rsidP="004874F7">
      <w:pPr>
        <w:rPr>
          <w:rFonts w:cs="Arial"/>
          <w:szCs w:val="22"/>
        </w:rPr>
      </w:pPr>
      <w:r w:rsidRPr="002851E5">
        <w:rPr>
          <w:rFonts w:cs="Arial"/>
          <w:szCs w:val="22"/>
        </w:rPr>
        <w:t>P</w:t>
      </w:r>
      <w:r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závaznými postupy NOK, které jim jsou zasílány ŘO OPTP/ZS.</w:t>
      </w:r>
    </w:p>
    <w:p w:rsidR="004874F7" w:rsidRPr="00E25F3B" w:rsidRDefault="004874F7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  <w:szCs w:val="24"/>
        </w:rPr>
      </w:pPr>
      <w:r w:rsidRPr="00E25F3B">
        <w:rPr>
          <w:rFonts w:cs="Arial"/>
          <w:b/>
        </w:rPr>
        <w:t xml:space="preserve">Příjemce nese odpovědnost za technické, finanční a věcné řízení projektů. </w:t>
      </w:r>
      <w:r w:rsidR="00FF33D8" w:rsidRPr="00E25F3B">
        <w:rPr>
          <w:rFonts w:cs="Arial"/>
          <w:szCs w:val="24"/>
        </w:rPr>
        <w:t>J</w:t>
      </w:r>
      <w:r w:rsidRPr="00E25F3B">
        <w:rPr>
          <w:rFonts w:cs="Arial"/>
          <w:szCs w:val="24"/>
        </w:rPr>
        <w:t>e povinen předkládat pravdivé a úplné informace o průběhu realizace a zajištění udržitelnosti projektu. Tyto informace předává zejména prostřednictvím monitorovacích zpráv o projektu.</w:t>
      </w:r>
    </w:p>
    <w:p w:rsidR="001D40E6" w:rsidRPr="00E25F3B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Povinností příjemce je průběžně sledovat, zda čerpání finančních prostředků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="001D40E6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Financování projektu (akce) z OPTP je zahájeno </w:t>
      </w:r>
      <w:r w:rsidR="007C0990" w:rsidRPr="00E25F3B">
        <w:rPr>
          <w:rFonts w:cs="Arial"/>
          <w:szCs w:val="24"/>
        </w:rPr>
        <w:t>datem</w:t>
      </w:r>
      <w:r w:rsidRPr="00E25F3B">
        <w:rPr>
          <w:rFonts w:cs="Arial"/>
          <w:szCs w:val="24"/>
        </w:rPr>
        <w:t xml:space="preserve"> </w:t>
      </w:r>
      <w:r w:rsidR="005F3438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 Stanovení výdajů/Rozhodnutí/Dopisu.</w:t>
      </w:r>
    </w:p>
    <w:p w:rsidR="005F7C9B" w:rsidRDefault="00D0122F" w:rsidP="001D40E6">
      <w:pPr>
        <w:rPr>
          <w:rFonts w:cs="Arial"/>
          <w:szCs w:val="24"/>
        </w:rPr>
      </w:pPr>
      <w:r>
        <w:rPr>
          <w:rFonts w:cs="Arial"/>
          <w:szCs w:val="24"/>
        </w:rPr>
        <w:t>V souvislosti s</w:t>
      </w:r>
      <w:r w:rsidR="006227B6">
        <w:rPr>
          <w:rFonts w:cs="Arial"/>
          <w:szCs w:val="24"/>
        </w:rPr>
        <w:t>e zahájením provozu Integrovaného systému státní pokladny (ISS</w:t>
      </w:r>
      <w:r w:rsidR="00800F70">
        <w:rPr>
          <w:rFonts w:cs="Arial"/>
          <w:szCs w:val="24"/>
        </w:rPr>
        <w:t>P</w:t>
      </w:r>
      <w:r w:rsidR="006227B6">
        <w:rPr>
          <w:rFonts w:cs="Arial"/>
          <w:szCs w:val="24"/>
        </w:rPr>
        <w:t xml:space="preserve">), bude </w:t>
      </w:r>
      <w:r w:rsidR="006B421F">
        <w:rPr>
          <w:rFonts w:cs="Arial"/>
          <w:szCs w:val="24"/>
        </w:rPr>
        <w:t>nezbytné v momentě</w:t>
      </w:r>
      <w:r w:rsidR="006227B6">
        <w:rPr>
          <w:rFonts w:cs="Arial"/>
          <w:szCs w:val="24"/>
        </w:rPr>
        <w:t xml:space="preserve"> </w:t>
      </w:r>
      <w:r w:rsidR="00E17319">
        <w:rPr>
          <w:rFonts w:cs="Arial"/>
          <w:szCs w:val="24"/>
        </w:rPr>
        <w:t>s</w:t>
      </w:r>
      <w:r w:rsidR="006227B6">
        <w:rPr>
          <w:rFonts w:cs="Arial"/>
          <w:szCs w:val="24"/>
        </w:rPr>
        <w:t>chválení Stanovení výdajů/Rozhodnutí</w:t>
      </w:r>
      <w:r w:rsidR="00B227AF">
        <w:rPr>
          <w:rFonts w:cs="Arial"/>
          <w:szCs w:val="24"/>
        </w:rPr>
        <w:t xml:space="preserve"> provést tzv. rezervaci finančních prostředků na </w:t>
      </w:r>
      <w:r w:rsidR="009C339E">
        <w:rPr>
          <w:rFonts w:cs="Arial"/>
          <w:szCs w:val="24"/>
        </w:rPr>
        <w:t xml:space="preserve">daný </w:t>
      </w:r>
      <w:r w:rsidR="00B227AF">
        <w:rPr>
          <w:rFonts w:cs="Arial"/>
          <w:szCs w:val="24"/>
        </w:rPr>
        <w:t xml:space="preserve">projekt. </w:t>
      </w:r>
      <w:r w:rsidR="007139E7">
        <w:rPr>
          <w:rFonts w:cs="Arial"/>
          <w:szCs w:val="24"/>
        </w:rPr>
        <w:t xml:space="preserve">U projektů, které nebudou mít schválené Stanovení výdajů/Rozhodnutí </w:t>
      </w:r>
      <w:r w:rsidR="00D15BCA">
        <w:rPr>
          <w:rFonts w:cs="Arial"/>
          <w:szCs w:val="24"/>
        </w:rPr>
        <w:t>ne</w:t>
      </w:r>
      <w:r w:rsidR="00456402">
        <w:rPr>
          <w:rFonts w:cs="Arial"/>
          <w:szCs w:val="24"/>
        </w:rPr>
        <w:t>ní</w:t>
      </w:r>
      <w:r w:rsidR="00D15BCA">
        <w:rPr>
          <w:rFonts w:cs="Arial"/>
          <w:szCs w:val="24"/>
        </w:rPr>
        <w:t xml:space="preserve"> možné výdaje</w:t>
      </w:r>
      <w:r w:rsidR="009C339E" w:rsidRPr="009C339E">
        <w:rPr>
          <w:rFonts w:cs="Arial"/>
          <w:szCs w:val="24"/>
        </w:rPr>
        <w:t xml:space="preserve"> </w:t>
      </w:r>
      <w:r w:rsidR="009C339E">
        <w:rPr>
          <w:rFonts w:cs="Arial"/>
          <w:szCs w:val="24"/>
        </w:rPr>
        <w:t>hradit z</w:t>
      </w:r>
      <w:r w:rsidR="00421D6E">
        <w:rPr>
          <w:rFonts w:cs="Arial"/>
          <w:szCs w:val="24"/>
        </w:rPr>
        <w:t xml:space="preserve"> rozpočtových </w:t>
      </w:r>
      <w:r w:rsidR="009C339E">
        <w:rPr>
          <w:rFonts w:cs="Arial"/>
          <w:szCs w:val="24"/>
        </w:rPr>
        <w:t> položek OPTP</w:t>
      </w:r>
      <w:r w:rsidR="00287438">
        <w:rPr>
          <w:rFonts w:cs="Arial"/>
          <w:szCs w:val="24"/>
        </w:rPr>
        <w:t xml:space="preserve">. </w:t>
      </w:r>
      <w:r w:rsidR="00F14E31">
        <w:rPr>
          <w:rFonts w:cs="Arial"/>
          <w:szCs w:val="24"/>
        </w:rPr>
        <w:t>D</w:t>
      </w:r>
      <w:r w:rsidR="000A08A4">
        <w:rPr>
          <w:rFonts w:cs="Arial"/>
          <w:szCs w:val="24"/>
        </w:rPr>
        <w:t>o</w:t>
      </w:r>
      <w:r w:rsidR="00425014">
        <w:rPr>
          <w:rFonts w:cs="Arial"/>
          <w:szCs w:val="24"/>
        </w:rPr>
        <w:t xml:space="preserve">časné financování </w:t>
      </w:r>
      <w:r w:rsidR="00BA402D">
        <w:rPr>
          <w:rFonts w:cs="Arial"/>
          <w:szCs w:val="24"/>
        </w:rPr>
        <w:t xml:space="preserve">projektu </w:t>
      </w:r>
      <w:r w:rsidR="00F14E31">
        <w:rPr>
          <w:rFonts w:cs="Arial"/>
          <w:szCs w:val="24"/>
        </w:rPr>
        <w:t>z běžných výdajů kapitoly MMR</w:t>
      </w:r>
      <w:r w:rsidR="00BA402D">
        <w:rPr>
          <w:rFonts w:cs="Arial"/>
          <w:szCs w:val="24"/>
        </w:rPr>
        <w:t xml:space="preserve"> před schválením Stanovení výdajů</w:t>
      </w:r>
      <w:r w:rsidR="008C3864">
        <w:rPr>
          <w:rFonts w:cs="Arial"/>
          <w:szCs w:val="24"/>
        </w:rPr>
        <w:t xml:space="preserve"> (platí </w:t>
      </w:r>
      <w:r w:rsidR="00AC464F">
        <w:rPr>
          <w:rFonts w:cs="Arial"/>
          <w:szCs w:val="24"/>
        </w:rPr>
        <w:t xml:space="preserve">pouze </w:t>
      </w:r>
      <w:r w:rsidR="008C3864">
        <w:rPr>
          <w:rFonts w:cs="Arial"/>
          <w:szCs w:val="24"/>
        </w:rPr>
        <w:t>pro příjemce MMR)</w:t>
      </w:r>
      <w:r w:rsidR="00F14E31">
        <w:rPr>
          <w:rFonts w:cs="Arial"/>
          <w:szCs w:val="24"/>
        </w:rPr>
        <w:t xml:space="preserve"> je </w:t>
      </w:r>
      <w:r w:rsidR="007913CF">
        <w:rPr>
          <w:rFonts w:cs="Arial"/>
          <w:szCs w:val="24"/>
        </w:rPr>
        <w:t>možné</w:t>
      </w:r>
      <w:r w:rsidR="00653F26">
        <w:rPr>
          <w:rFonts w:cs="Arial"/>
          <w:szCs w:val="24"/>
        </w:rPr>
        <w:t xml:space="preserve"> </w:t>
      </w:r>
      <w:r w:rsidR="007913CF">
        <w:rPr>
          <w:rFonts w:cs="Arial"/>
          <w:szCs w:val="24"/>
        </w:rPr>
        <w:t>pouze</w:t>
      </w:r>
      <w:r w:rsidR="00E95137">
        <w:rPr>
          <w:rFonts w:cs="Arial"/>
          <w:szCs w:val="24"/>
        </w:rPr>
        <w:t xml:space="preserve"> po projednání s OR a</w:t>
      </w:r>
      <w:r w:rsidR="007913CF">
        <w:rPr>
          <w:rFonts w:cs="Arial"/>
          <w:szCs w:val="24"/>
        </w:rPr>
        <w:t xml:space="preserve"> za předpokladu, že příjemce přeúčtuje výdaje</w:t>
      </w:r>
      <w:r w:rsidR="00D16F04">
        <w:rPr>
          <w:rFonts w:cs="Arial"/>
          <w:szCs w:val="24"/>
        </w:rPr>
        <w:t xml:space="preserve"> na rozpočtové položky projektu</w:t>
      </w:r>
      <w:r w:rsidR="007913CF">
        <w:rPr>
          <w:rFonts w:cs="Arial"/>
          <w:szCs w:val="24"/>
        </w:rPr>
        <w:t xml:space="preserve"> </w:t>
      </w:r>
      <w:r w:rsidR="00C3787D">
        <w:rPr>
          <w:rFonts w:cs="Arial"/>
          <w:szCs w:val="24"/>
        </w:rPr>
        <w:t>v rámci daného kalendářního roku</w:t>
      </w:r>
      <w:r w:rsidR="00206B26">
        <w:rPr>
          <w:rFonts w:cs="Arial"/>
          <w:szCs w:val="24"/>
        </w:rPr>
        <w:t>.</w:t>
      </w:r>
    </w:p>
    <w:p w:rsidR="00E05EF1" w:rsidRDefault="00E05EF1" w:rsidP="001D40E6">
      <w:pPr>
        <w:rPr>
          <w:rFonts w:cs="Arial"/>
          <w:szCs w:val="24"/>
        </w:rPr>
      </w:pPr>
    </w:p>
    <w:p w:rsidR="00E05EF1" w:rsidRPr="00E05EF1" w:rsidRDefault="00E05EF1" w:rsidP="00E05EF1">
      <w:pPr>
        <w:rPr>
          <w:rFonts w:cs="Arial"/>
          <w:szCs w:val="24"/>
        </w:rPr>
      </w:pPr>
      <w:r>
        <w:rPr>
          <w:rFonts w:cs="Arial"/>
          <w:szCs w:val="24"/>
        </w:rPr>
        <w:t xml:space="preserve">V souvislosti s řešením nesrovnalostí </w:t>
      </w:r>
      <w:r w:rsidR="00640155">
        <w:rPr>
          <w:rFonts w:cs="Arial"/>
          <w:szCs w:val="24"/>
        </w:rPr>
        <w:t xml:space="preserve">je příjemce povinen </w:t>
      </w:r>
      <w:r>
        <w:rPr>
          <w:rFonts w:cs="Arial"/>
          <w:szCs w:val="24"/>
        </w:rPr>
        <w:t>p</w:t>
      </w:r>
      <w:r>
        <w:t>o ukončení šetření příslušnéh</w:t>
      </w:r>
      <w:r w:rsidR="00640155">
        <w:t xml:space="preserve">o finančního úřadu </w:t>
      </w:r>
      <w:r>
        <w:t xml:space="preserve">bezodkladně zaslat informaci </w:t>
      </w:r>
      <w:r w:rsidR="00640155">
        <w:t xml:space="preserve">o výsledku šetření a následném postupu </w:t>
      </w:r>
      <w:r w:rsidR="005F7C9B">
        <w:t>ŘO</w:t>
      </w:r>
      <w:r>
        <w:t xml:space="preserve"> OPTP e-mailem</w:t>
      </w:r>
      <w:r w:rsidR="005F7C9B">
        <w:t xml:space="preserve"> </w:t>
      </w:r>
      <w:r w:rsidR="005F7C9B" w:rsidRPr="00F67DB8">
        <w:rPr>
          <w:rFonts w:cs="Arial"/>
          <w:szCs w:val="22"/>
        </w:rPr>
        <w:t>vedoucí oddělení kontroly, metodiky a monitorování OPTP</w:t>
      </w:r>
      <w:r w:rsidR="005F7C9B">
        <w:rPr>
          <w:rFonts w:cs="Arial"/>
          <w:szCs w:val="22"/>
        </w:rPr>
        <w:t xml:space="preserve">. </w:t>
      </w:r>
    </w:p>
    <w:p w:rsidR="00E05EF1" w:rsidRPr="00E25F3B" w:rsidRDefault="00E05EF1" w:rsidP="001D40E6">
      <w:pPr>
        <w:rPr>
          <w:rFonts w:cs="Arial"/>
          <w:szCs w:val="24"/>
        </w:rPr>
      </w:pPr>
    </w:p>
    <w:p w:rsidR="006E1CE4" w:rsidRPr="00E25F3B" w:rsidRDefault="00CB6345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K zahájení realizace projektu, tj. k zahájení aktivit projektu, může dojít už před </w:t>
      </w:r>
      <w:r w:rsidR="00BB2A20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m </w:t>
      </w:r>
      <w:r w:rsidR="00C023BC" w:rsidRPr="00E25F3B">
        <w:rPr>
          <w:rFonts w:cs="Arial"/>
          <w:szCs w:val="24"/>
        </w:rPr>
        <w:t>říd</w:t>
      </w:r>
      <w:r w:rsidR="00BA4CD9">
        <w:rPr>
          <w:rFonts w:cs="Arial"/>
          <w:szCs w:val="24"/>
        </w:rPr>
        <w:t>i</w:t>
      </w:r>
      <w:r w:rsidR="00C023BC" w:rsidRPr="00E25F3B">
        <w:rPr>
          <w:rFonts w:cs="Arial"/>
          <w:szCs w:val="24"/>
        </w:rPr>
        <w:t xml:space="preserve">cího dokumentu či </w:t>
      </w:r>
      <w:r w:rsidRPr="00E25F3B">
        <w:rPr>
          <w:rFonts w:cs="Arial"/>
          <w:szCs w:val="24"/>
        </w:rPr>
        <w:t>právního aktu o poskytnutí podpory</w:t>
      </w:r>
      <w:r w:rsidR="00A47FD6" w:rsidRPr="00E25F3B">
        <w:rPr>
          <w:rFonts w:cs="Arial"/>
          <w:szCs w:val="24"/>
        </w:rPr>
        <w:t>.</w:t>
      </w:r>
      <w:r w:rsidRPr="00E25F3B">
        <w:rPr>
          <w:rFonts w:cs="Arial"/>
          <w:szCs w:val="24"/>
        </w:rPr>
        <w:t xml:space="preserve"> </w:t>
      </w:r>
    </w:p>
    <w:p w:rsidR="00CB6345" w:rsidRPr="00E25F3B" w:rsidRDefault="006E1CE4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Povinnosti příjemce spjaté s přípravou a realizací výběrových</w:t>
      </w:r>
      <w:r w:rsidR="003C6674" w:rsidRPr="00E25F3B">
        <w:rPr>
          <w:rFonts w:cs="Arial"/>
          <w:szCs w:val="24"/>
        </w:rPr>
        <w:t xml:space="preserve"> (zadávacích)</w:t>
      </w:r>
      <w:r w:rsidRPr="00E25F3B">
        <w:rPr>
          <w:rFonts w:cs="Arial"/>
          <w:szCs w:val="24"/>
        </w:rPr>
        <w:t xml:space="preserve"> řízení jsou uvedeny v</w:t>
      </w:r>
      <w:r w:rsidR="00ED3841">
        <w:rPr>
          <w:rFonts w:cs="Arial"/>
          <w:szCs w:val="24"/>
        </w:rPr>
        <w:t xml:space="preserve"> příloze </w:t>
      </w:r>
      <w:r w:rsidR="00886CB5" w:rsidRPr="00E25F3B">
        <w:rPr>
          <w:rFonts w:cs="Arial"/>
          <w:szCs w:val="24"/>
        </w:rPr>
        <w:t xml:space="preserve">č. </w:t>
      </w:r>
      <w:r w:rsidR="00ED3841">
        <w:rPr>
          <w:rFonts w:cs="Arial"/>
          <w:szCs w:val="24"/>
        </w:rPr>
        <w:t xml:space="preserve">8 </w:t>
      </w:r>
      <w:r w:rsidR="00886CB5" w:rsidRPr="00E25F3B">
        <w:rPr>
          <w:rFonts w:cs="Arial"/>
          <w:szCs w:val="24"/>
        </w:rPr>
        <w:t>Příručky</w:t>
      </w:r>
      <w:r w:rsidRPr="00E25F3B">
        <w:rPr>
          <w:rFonts w:cs="Arial"/>
          <w:szCs w:val="24"/>
        </w:rPr>
        <w:t>.</w:t>
      </w:r>
    </w:p>
    <w:p w:rsidR="00F239D4" w:rsidRPr="00E25F3B" w:rsidRDefault="00CB6345" w:rsidP="00CB6345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221" w:name="_Toc243199655"/>
      <w:bookmarkStart w:id="222" w:name="_Toc226357156"/>
      <w:bookmarkStart w:id="223" w:name="_Toc418076361"/>
      <w:bookmarkStart w:id="224" w:name="_Toc191456835"/>
      <w:r w:rsidRPr="00E25F3B">
        <w:rPr>
          <w:rFonts w:cs="Arial"/>
        </w:rPr>
        <w:lastRenderedPageBreak/>
        <w:t>5.1.</w:t>
      </w:r>
      <w:bookmarkEnd w:id="221"/>
      <w:r w:rsidRPr="00E25F3B">
        <w:rPr>
          <w:rFonts w:cs="Arial"/>
        </w:rPr>
        <w:tab/>
      </w:r>
      <w:bookmarkStart w:id="225" w:name="_Toc243199656"/>
      <w:bookmarkEnd w:id="222"/>
      <w:r w:rsidR="00F239D4" w:rsidRPr="00E25F3B">
        <w:rPr>
          <w:lang w:eastAsia="en-US"/>
        </w:rPr>
        <w:t>Monitorování postupu projektů</w:t>
      </w:r>
      <w:bookmarkEnd w:id="225"/>
      <w:bookmarkEnd w:id="223"/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Povinností příjemce je předkládat informace o stavu realizace projektu prostřednictvím monitorovacích zpráv. Povinnosti předkládání monitorovacích zpráv </w:t>
      </w:r>
      <w:r w:rsidR="0035432A">
        <w:rPr>
          <w:rFonts w:cs="Arial"/>
        </w:rPr>
        <w:t xml:space="preserve">(dále jen „MZ“) </w:t>
      </w:r>
      <w:r w:rsidRPr="00E25F3B">
        <w:rPr>
          <w:rFonts w:cs="Arial"/>
        </w:rPr>
        <w:t>vyplývají z platné Metodiky monitorování programů strukturálních fondů a Fondu soudržnosti pro programové období 2007-2013 (dále jen „Metodika</w:t>
      </w:r>
      <w:r w:rsidR="006C6920">
        <w:rPr>
          <w:rFonts w:cs="Arial"/>
        </w:rPr>
        <w:t xml:space="preserve"> monitorování</w:t>
      </w:r>
      <w:r w:rsidRPr="00E25F3B">
        <w:rPr>
          <w:rFonts w:cs="Arial"/>
        </w:rPr>
        <w:t xml:space="preserve">“). V případě aktualizace se bude postupovat dle platné aktualizované verze Metodiky. </w:t>
      </w:r>
    </w:p>
    <w:p w:rsidR="00762F67" w:rsidRDefault="00CB6345" w:rsidP="003A2C74">
      <w:pPr>
        <w:spacing w:after="120"/>
        <w:rPr>
          <w:rFonts w:cs="Arial"/>
        </w:rPr>
      </w:pPr>
      <w:r w:rsidRPr="00E25F3B">
        <w:rPr>
          <w:rFonts w:cs="Arial"/>
        </w:rPr>
        <w:t>Příjemce zadává monitorovací z</w:t>
      </w:r>
      <w:r w:rsidR="00F239D4" w:rsidRPr="00E25F3B">
        <w:rPr>
          <w:rFonts w:cs="Arial"/>
        </w:rPr>
        <w:t xml:space="preserve">právy elektronicky do webové žádosti </w:t>
      </w:r>
      <w:r w:rsidR="00384358" w:rsidRPr="00E25F3B">
        <w:rPr>
          <w:rFonts w:cs="Arial"/>
        </w:rPr>
        <w:t>BENEFIT</w:t>
      </w:r>
      <w:r w:rsidR="00F239D4" w:rsidRPr="00E25F3B">
        <w:rPr>
          <w:rFonts w:cs="Arial"/>
        </w:rPr>
        <w:t xml:space="preserve">7, </w:t>
      </w:r>
      <w:r w:rsidR="003A2C74" w:rsidRPr="00AA5953">
        <w:rPr>
          <w:rFonts w:ascii="Tahoma" w:hAnsi="Tahoma" w:cs="Tahoma"/>
        </w:rPr>
        <w:t>a zároveň je odevzdává v tištěné podobě</w:t>
      </w:r>
      <w:r w:rsidR="003A2C74">
        <w:rPr>
          <w:rFonts w:ascii="Tahoma" w:hAnsi="Tahoma" w:cs="Tahoma"/>
        </w:rPr>
        <w:t xml:space="preserve"> (výstup z BENEFIT7)</w:t>
      </w:r>
      <w:r w:rsidR="003A2C74" w:rsidRPr="00AA5953">
        <w:rPr>
          <w:rFonts w:ascii="Tahoma" w:hAnsi="Tahoma" w:cs="Tahoma"/>
        </w:rPr>
        <w:t xml:space="preserve">. </w:t>
      </w:r>
      <w:r w:rsidR="003A2C74">
        <w:rPr>
          <w:rFonts w:ascii="Tahoma" w:hAnsi="Tahoma" w:cs="Tahoma"/>
        </w:rPr>
        <w:t xml:space="preserve">Pokud je n-MZ ještě v administraci, podává se n+1 MZ pouze na tištěném formuláři, který </w:t>
      </w:r>
      <w:r w:rsidR="003A2C74" w:rsidRPr="00AA5953">
        <w:rPr>
          <w:rFonts w:ascii="Tahoma" w:hAnsi="Tahoma" w:cs="Tahoma"/>
        </w:rPr>
        <w:t>je k dispozici v příloze č. 6 Příručky pro žadatele a příjemce.</w:t>
      </w:r>
      <w:r w:rsidR="003A2C74">
        <w:rPr>
          <w:rFonts w:ascii="Tahoma" w:hAnsi="Tahoma" w:cs="Tahoma"/>
        </w:rPr>
        <w:t xml:space="preserve"> </w:t>
      </w:r>
      <w:r w:rsidR="00D92CBC" w:rsidRPr="00E25F3B">
        <w:rPr>
          <w:rFonts w:cs="Arial"/>
        </w:rPr>
        <w:t xml:space="preserve">Příjemce zároveň doručí </w:t>
      </w:r>
      <w:proofErr w:type="spellStart"/>
      <w:r w:rsidR="00D92CBC" w:rsidRPr="00E25F3B">
        <w:rPr>
          <w:rFonts w:cs="Arial"/>
        </w:rPr>
        <w:t>finalizovanou</w:t>
      </w:r>
      <w:proofErr w:type="spellEnd"/>
      <w:r w:rsidR="00D92CBC" w:rsidRPr="00E25F3B">
        <w:rPr>
          <w:rFonts w:cs="Arial"/>
        </w:rPr>
        <w:t xml:space="preserve"> MZ v tištěné podobě na ZS/ŘO</w:t>
      </w:r>
      <w:r w:rsidR="0035432A">
        <w:rPr>
          <w:rFonts w:cs="Arial"/>
        </w:rPr>
        <w:t xml:space="preserve"> OPTP</w:t>
      </w:r>
      <w:r w:rsidR="00D92CBC" w:rsidRPr="00E25F3B">
        <w:rPr>
          <w:rFonts w:cs="Arial"/>
        </w:rPr>
        <w:t xml:space="preserve">. </w:t>
      </w:r>
    </w:p>
    <w:p w:rsidR="002E0530" w:rsidRDefault="002E0530" w:rsidP="00F239D4">
      <w:pPr>
        <w:spacing w:before="0" w:after="120"/>
        <w:rPr>
          <w:rFonts w:cs="Arial"/>
        </w:rPr>
      </w:pP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V </w:t>
      </w:r>
      <w:r w:rsidR="0035432A">
        <w:rPr>
          <w:rFonts w:cs="Arial"/>
        </w:rPr>
        <w:t>MZ</w:t>
      </w:r>
      <w:r w:rsidRPr="00E25F3B">
        <w:rPr>
          <w:rFonts w:cs="Arial"/>
        </w:rPr>
        <w:t xml:space="preserve"> jsou uvedeny následující údaje: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 xml:space="preserve">informace o projektu;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 zprávě;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popis realizace projektu a problémů při realizaci za monitorované období</w:t>
      </w:r>
      <w:r w:rsidR="00E06431">
        <w:rPr>
          <w:rFonts w:cs="Arial"/>
          <w:szCs w:val="22"/>
        </w:rPr>
        <w:t xml:space="preserve"> (včetně informace o aktivitách projektu zajištěných formou přímého nákup</w:t>
      </w:r>
      <w:r w:rsidR="0007366E">
        <w:rPr>
          <w:rFonts w:cs="Arial"/>
          <w:szCs w:val="22"/>
        </w:rPr>
        <w:t>u</w:t>
      </w:r>
      <w:r w:rsidR="009900B7">
        <w:rPr>
          <w:rFonts w:cs="Arial"/>
          <w:szCs w:val="22"/>
        </w:rPr>
        <w:t xml:space="preserve"> </w:t>
      </w:r>
      <w:r w:rsidR="009900B7" w:rsidRPr="009900B7">
        <w:rPr>
          <w:rFonts w:cs="Arial"/>
          <w:szCs w:val="22"/>
        </w:rPr>
        <w:t xml:space="preserve">a včetně změn, ke kterým došlo </w:t>
      </w:r>
      <w:r w:rsidR="003C40B1">
        <w:rPr>
          <w:rFonts w:cs="Arial"/>
          <w:szCs w:val="22"/>
        </w:rPr>
        <w:t>v průběhu sledovaného</w:t>
      </w:r>
      <w:r w:rsidR="009900B7" w:rsidRPr="009900B7">
        <w:rPr>
          <w:rFonts w:cs="Arial"/>
          <w:szCs w:val="22"/>
        </w:rPr>
        <w:t xml:space="preserve"> období</w:t>
      </w:r>
      <w:r w:rsidR="00E06431">
        <w:rPr>
          <w:rFonts w:cs="Arial"/>
          <w:szCs w:val="22"/>
        </w:rPr>
        <w:t>)</w:t>
      </w:r>
      <w:r w:rsidRPr="00081656">
        <w:rPr>
          <w:rFonts w:cs="Arial"/>
          <w:szCs w:val="22"/>
        </w:rPr>
        <w:t xml:space="preserve">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další plán realizace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plnění finančního plánu;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monitorovacích indikátorech;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horizontálních tématech;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zajištění publicity a informování o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výběrových řízeních;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důvody k vrácení/zamítnutí MZ/výhrady ke schválení.</w:t>
      </w:r>
    </w:p>
    <w:p w:rsidR="00BC6374" w:rsidRDefault="005F2064">
      <w:pPr>
        <w:widowControl w:val="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Finanční údaje v </w:t>
      </w:r>
      <w:proofErr w:type="spellStart"/>
      <w:r w:rsidRPr="00E25F3B">
        <w:rPr>
          <w:rFonts w:cs="Arial"/>
          <w:snapToGrid w:val="0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 xml:space="preserve"> a EMZ/ZMZ se uvádějí zaokrouhlené </w:t>
      </w:r>
      <w:r w:rsidR="00C1715B">
        <w:rPr>
          <w:rFonts w:cs="Arial"/>
          <w:snapToGrid w:val="0"/>
          <w:szCs w:val="22"/>
        </w:rPr>
        <w:t>na dvě desetinná místa</w:t>
      </w:r>
      <w:r w:rsidRPr="00E25F3B">
        <w:rPr>
          <w:rFonts w:cs="Arial"/>
          <w:snapToGrid w:val="0"/>
          <w:szCs w:val="22"/>
        </w:rPr>
        <w:t xml:space="preserve">. </w:t>
      </w:r>
      <w:r w:rsidR="005F7C9B">
        <w:rPr>
          <w:rFonts w:cs="Arial"/>
          <w:snapToGrid w:val="0"/>
          <w:szCs w:val="22"/>
        </w:rPr>
        <w:t>V</w:t>
      </w:r>
      <w:r w:rsidR="005F7C9B" w:rsidRPr="00BC4111">
        <w:rPr>
          <w:rFonts w:cs="Arial"/>
          <w:snapToGrid w:val="0"/>
          <w:szCs w:val="22"/>
        </w:rPr>
        <w:t xml:space="preserve"> Oznámení příjemce o změnách v projektové žádosti/projektu </w:t>
      </w:r>
      <w:r w:rsidR="005F7C9B">
        <w:rPr>
          <w:rFonts w:cs="Arial"/>
          <w:snapToGrid w:val="0"/>
          <w:szCs w:val="22"/>
        </w:rPr>
        <w:t>se f</w:t>
      </w:r>
      <w:r w:rsidR="00BC4111" w:rsidRPr="00BC4111">
        <w:rPr>
          <w:rFonts w:cs="Arial"/>
          <w:snapToGrid w:val="0"/>
          <w:szCs w:val="22"/>
        </w:rPr>
        <w:t>inanční údaje</w:t>
      </w:r>
      <w:r w:rsidR="005F7C9B">
        <w:rPr>
          <w:rFonts w:cs="Arial"/>
          <w:snapToGrid w:val="0"/>
          <w:szCs w:val="22"/>
        </w:rPr>
        <w:t xml:space="preserve"> rovněž</w:t>
      </w:r>
      <w:r w:rsidR="00BC4111" w:rsidRPr="00BC4111">
        <w:rPr>
          <w:rFonts w:cs="Arial"/>
          <w:snapToGrid w:val="0"/>
          <w:szCs w:val="22"/>
        </w:rPr>
        <w:t xml:space="preserve"> uvádějí zaokrouhlené minimálně na </w:t>
      </w:r>
      <w:r w:rsidR="00C1715B">
        <w:rPr>
          <w:rFonts w:cs="Arial"/>
          <w:snapToGrid w:val="0"/>
          <w:szCs w:val="22"/>
        </w:rPr>
        <w:t>dvě desetinná místa</w:t>
      </w:r>
      <w:r w:rsidR="005F7C9B" w:rsidRPr="005F7C9B">
        <w:rPr>
          <w:rFonts w:cs="Arial"/>
          <w:snapToGrid w:val="0"/>
          <w:szCs w:val="22"/>
        </w:rPr>
        <w:t xml:space="preserve"> </w:t>
      </w:r>
      <w:r w:rsidR="005F7C9B">
        <w:rPr>
          <w:rFonts w:cs="Arial"/>
          <w:snapToGrid w:val="0"/>
          <w:szCs w:val="22"/>
        </w:rPr>
        <w:t xml:space="preserve">a to </w:t>
      </w:r>
      <w:r w:rsidR="005F7C9B" w:rsidRPr="00BC4111">
        <w:rPr>
          <w:rFonts w:cs="Arial"/>
          <w:snapToGrid w:val="0"/>
          <w:szCs w:val="22"/>
        </w:rPr>
        <w:t>na záložce Etapy</w:t>
      </w:r>
      <w:r w:rsidR="00BC4111" w:rsidRPr="00BC4111">
        <w:rPr>
          <w:rFonts w:cs="Arial"/>
          <w:snapToGrid w:val="0"/>
          <w:szCs w:val="22"/>
        </w:rPr>
        <w:t>. Požadované změny na záložce EDS/SMVS musí být uvedeny v</w:t>
      </w:r>
      <w:r w:rsidR="005F7C9B">
        <w:rPr>
          <w:rFonts w:cs="Arial"/>
          <w:snapToGrid w:val="0"/>
          <w:szCs w:val="22"/>
        </w:rPr>
        <w:t> </w:t>
      </w:r>
      <w:r w:rsidR="00BC4111" w:rsidRPr="00BC4111">
        <w:rPr>
          <w:rFonts w:cs="Arial"/>
          <w:snapToGrid w:val="0"/>
          <w:szCs w:val="22"/>
        </w:rPr>
        <w:t>haléřích</w:t>
      </w:r>
      <w:r w:rsidR="005F7C9B">
        <w:rPr>
          <w:rFonts w:cs="Arial"/>
          <w:snapToGrid w:val="0"/>
          <w:szCs w:val="22"/>
        </w:rPr>
        <w:t>.</w:t>
      </w:r>
    </w:p>
    <w:p w:rsidR="005F2064" w:rsidRPr="00E25F3B" w:rsidRDefault="005F2064" w:rsidP="005F2064">
      <w:pPr>
        <w:widowControl w:val="0"/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 zaokrouhlování podílů se vždy zaokrouhluje podíl SF EU směrem dolů. Součet podílu SF EU a státního rozpočtu musí odpovídat původní celkové částce.</w:t>
      </w:r>
    </w:p>
    <w:p w:rsidR="00535607" w:rsidRDefault="00535607" w:rsidP="00A50683">
      <w:pPr>
        <w:spacing w:before="0" w:after="120"/>
        <w:rPr>
          <w:rFonts w:cs="Arial"/>
          <w:b/>
        </w:rPr>
      </w:pPr>
    </w:p>
    <w:p w:rsidR="00F239D4" w:rsidRPr="00E25F3B" w:rsidRDefault="00A50683" w:rsidP="00A50683">
      <w:p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V OPTP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jsou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využívány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tři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typy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monitorovacích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zpráv:</w:t>
      </w:r>
    </w:p>
    <w:p w:rsidR="00EB5ABF" w:rsidRPr="00E25F3B" w:rsidRDefault="00A50683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Monitorovací zpráva</w:t>
      </w:r>
    </w:p>
    <w:p w:rsidR="00BC6374" w:rsidRPr="00D9436F" w:rsidRDefault="003B1567">
      <w:pPr>
        <w:rPr>
          <w:rFonts w:cs="Arial"/>
          <w:snapToGrid w:val="0"/>
        </w:rPr>
      </w:pPr>
      <w:r w:rsidRPr="00C90DDD">
        <w:rPr>
          <w:rFonts w:cs="Arial"/>
          <w:snapToGrid w:val="0"/>
          <w:szCs w:val="22"/>
        </w:rPr>
        <w:t>Pokud se jedná o jedno</w:t>
      </w:r>
      <w:r w:rsidR="00FF5AAB">
        <w:rPr>
          <w:rFonts w:cs="Arial"/>
          <w:snapToGrid w:val="0"/>
          <w:szCs w:val="22"/>
        </w:rPr>
        <w:t>-</w:t>
      </w:r>
      <w:r w:rsidRPr="00C90DDD">
        <w:rPr>
          <w:rFonts w:cs="Arial"/>
          <w:snapToGrid w:val="0"/>
          <w:szCs w:val="22"/>
        </w:rPr>
        <w:t>etapový projekt nebo o projekt, kde je etapa delší než šest měsíců, je příjemce povinen předkládat monitorovací zprávu</w:t>
      </w:r>
      <w:r w:rsidR="0007366E">
        <w:rPr>
          <w:rFonts w:cs="Arial"/>
          <w:snapToGrid w:val="0"/>
          <w:szCs w:val="22"/>
        </w:rPr>
        <w:t xml:space="preserve"> (dále jen „MZ“)</w:t>
      </w:r>
      <w:r w:rsidRPr="00C90DDD">
        <w:rPr>
          <w:rFonts w:cs="Arial"/>
          <w:snapToGrid w:val="0"/>
          <w:szCs w:val="22"/>
        </w:rPr>
        <w:t xml:space="preserve">. </w:t>
      </w:r>
      <w:r w:rsidR="00377B90" w:rsidRPr="00E625C6">
        <w:rPr>
          <w:rFonts w:cs="Arial"/>
          <w:szCs w:val="22"/>
        </w:rPr>
        <w:t xml:space="preserve">MZ je podávána za monitorované období šesti měsíců, které následují po měsíci, kdy bylo podepsáno </w:t>
      </w:r>
      <w:r w:rsidR="008C5DC5">
        <w:rPr>
          <w:rFonts w:cs="Arial"/>
          <w:szCs w:val="22"/>
        </w:rPr>
        <w:t xml:space="preserve">první </w:t>
      </w:r>
      <w:r w:rsidR="00377B90" w:rsidRPr="00E625C6">
        <w:rPr>
          <w:rFonts w:cs="Arial"/>
          <w:szCs w:val="22"/>
        </w:rPr>
        <w:t xml:space="preserve">Stanovení výdajů/Rozhodnutí/Dopis (rozhodující je datum </w:t>
      </w:r>
      <w:r w:rsidR="00377B90" w:rsidRPr="00377B90">
        <w:rPr>
          <w:rFonts w:cs="Arial"/>
          <w:szCs w:val="22"/>
        </w:rPr>
        <w:t xml:space="preserve">schválení </w:t>
      </w:r>
      <w:r w:rsidR="00377B90" w:rsidRPr="00E625C6">
        <w:rPr>
          <w:rFonts w:cs="Arial"/>
          <w:szCs w:val="22"/>
        </w:rPr>
        <w:t>rozhodnutí a ne datum změny stavu projektu)</w:t>
      </w:r>
      <w:r w:rsidRPr="00C90DDD">
        <w:t xml:space="preserve">. </w:t>
      </w:r>
      <w:r w:rsidR="00BB1BA8" w:rsidRPr="00BB1BA8">
        <w:rPr>
          <w:rFonts w:cs="Arial"/>
          <w:szCs w:val="22"/>
        </w:rPr>
        <w:t xml:space="preserve">Ve výjimečném případě, </w:t>
      </w:r>
      <w:r w:rsidR="005C0D37">
        <w:rPr>
          <w:rFonts w:cs="Arial"/>
          <w:szCs w:val="22"/>
        </w:rPr>
        <w:t>pokud</w:t>
      </w:r>
      <w:r w:rsidR="00BB1BA8" w:rsidRPr="00BB1BA8">
        <w:rPr>
          <w:rFonts w:cs="Arial"/>
          <w:szCs w:val="22"/>
        </w:rPr>
        <w:t xml:space="preserve"> je některá z dalších etap projektu delší než 6 měsíců, je MZ předkládána za období šesti měsíců od </w:t>
      </w:r>
      <w:r w:rsidR="0074280F">
        <w:rPr>
          <w:rFonts w:cs="Arial"/>
          <w:szCs w:val="22"/>
        </w:rPr>
        <w:t xml:space="preserve">ukončení </w:t>
      </w:r>
      <w:r w:rsidR="00BB1BA8" w:rsidRPr="00BB1BA8">
        <w:rPr>
          <w:rFonts w:cs="Arial"/>
          <w:szCs w:val="22"/>
        </w:rPr>
        <w:t xml:space="preserve">předchozího sledovaného období (etapy). </w:t>
      </w:r>
      <w:r w:rsidR="002F1F03">
        <w:rPr>
          <w:rFonts w:cs="Arial"/>
          <w:szCs w:val="22"/>
        </w:rPr>
        <w:t>M</w:t>
      </w:r>
      <w:r w:rsidRPr="00C90DDD">
        <w:t xml:space="preserve">Z </w:t>
      </w:r>
      <w:r>
        <w:t>předkládá příjemce</w:t>
      </w:r>
      <w:r w:rsidRPr="00C90DDD">
        <w:rPr>
          <w:rFonts w:cs="Arial"/>
          <w:snapToGrid w:val="0"/>
          <w:szCs w:val="22"/>
        </w:rPr>
        <w:t xml:space="preserve"> vždy do </w:t>
      </w:r>
      <w:r w:rsidR="00C82C17">
        <w:rPr>
          <w:rFonts w:cs="Arial"/>
          <w:snapToGrid w:val="0"/>
          <w:szCs w:val="22"/>
        </w:rPr>
        <w:t>20 pracovních dnů</w:t>
      </w:r>
      <w:r>
        <w:rPr>
          <w:rFonts w:cs="Arial"/>
          <w:snapToGrid w:val="0"/>
          <w:szCs w:val="22"/>
        </w:rPr>
        <w:t xml:space="preserve"> </w:t>
      </w:r>
      <w:r w:rsidRPr="00C90DDD">
        <w:rPr>
          <w:rFonts w:cs="Arial"/>
          <w:snapToGrid w:val="0"/>
          <w:szCs w:val="22"/>
        </w:rPr>
        <w:t xml:space="preserve">od ukončeného </w:t>
      </w:r>
      <w:r>
        <w:rPr>
          <w:rFonts w:cs="Arial"/>
          <w:snapToGrid w:val="0"/>
          <w:szCs w:val="22"/>
        </w:rPr>
        <w:t xml:space="preserve">sledovaného období. </w:t>
      </w:r>
      <w:r w:rsidR="00062BAC" w:rsidRPr="00E25F3B">
        <w:rPr>
          <w:rFonts w:cs="Arial"/>
          <w:snapToGrid w:val="0"/>
          <w:szCs w:val="22"/>
        </w:rPr>
        <w:t xml:space="preserve">V případě překrytí termínů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+/-30 kalendářních dnů s etapovou/závěrečnou monitorovací zprávou předkládá příjemce jen etapovou/závěrečnou monitorovací zprávu. Lhůta </w:t>
      </w:r>
      <w:r w:rsidR="00CE07B0">
        <w:rPr>
          <w:rFonts w:cs="Arial"/>
          <w:snapToGrid w:val="0"/>
          <w:szCs w:val="22"/>
        </w:rPr>
        <w:t>20</w:t>
      </w:r>
      <w:r w:rsidR="00062BAC" w:rsidRPr="00E25F3B">
        <w:rPr>
          <w:rFonts w:cs="Arial"/>
          <w:snapToGrid w:val="0"/>
          <w:szCs w:val="22"/>
        </w:rPr>
        <w:t xml:space="preserve"> pracovních dnů pro předložení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>předložení 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062BAC" w:rsidRPr="00E25F3B">
        <w:rPr>
          <w:rFonts w:cs="Arial"/>
          <w:snapToGrid w:val="0"/>
          <w:szCs w:val="22"/>
        </w:rPr>
        <w:t xml:space="preserve">požádá ŘO OPTP a svou žádost dostatečně zdůvodní. </w:t>
      </w:r>
      <w:r w:rsidR="008B2A83" w:rsidRPr="008B2A83">
        <w:rPr>
          <w:rFonts w:cs="Arial"/>
        </w:rPr>
        <w:t>V případě, že je realizace etapy projektu ukončena před schválením říd</w:t>
      </w:r>
      <w:r w:rsidR="00BA4CD9">
        <w:rPr>
          <w:rFonts w:cs="Arial"/>
        </w:rPr>
        <w:t>i</w:t>
      </w:r>
      <w:r w:rsidR="008B2A83" w:rsidRPr="008B2A83">
        <w:rPr>
          <w:rFonts w:cs="Arial"/>
        </w:rPr>
        <w:t xml:space="preserve">cího dokumentu či právního aktu o poskytnutí podpory, je příjemce povinen předložit etapovou monitorovací zprávu do 20 pracovních dnů od </w:t>
      </w:r>
      <w:r w:rsidR="008B2A83" w:rsidRPr="008B2A83">
        <w:rPr>
          <w:rFonts w:cs="Arial"/>
        </w:rPr>
        <w:lastRenderedPageBreak/>
        <w:t>doručení Stanovení výdajů/Rozhodnutí/Dopisu.</w:t>
      </w:r>
      <w:r w:rsidR="00434124" w:rsidRPr="00FE0A42">
        <w:rPr>
          <w:rFonts w:cs="Arial"/>
        </w:rPr>
        <w:t xml:space="preserve"> </w:t>
      </w:r>
      <w:r w:rsidR="008B2A83" w:rsidRPr="008B2A83">
        <w:rPr>
          <w:rFonts w:cs="Arial"/>
          <w:snapToGrid w:val="0"/>
        </w:rPr>
        <w:t>Lhůta 20 pracovních dnů může být prodloužena, pokud o to příjemce prostřednictvím ZS předem požádá ŘO OPTP a svou žádost dostatečně zdůvodní.</w:t>
      </w:r>
      <w:r w:rsidR="00221676">
        <w:rPr>
          <w:rFonts w:cs="Arial"/>
          <w:snapToGrid w:val="0"/>
        </w:rPr>
        <w:t xml:space="preserve"> </w:t>
      </w:r>
      <w:r w:rsidR="00221676" w:rsidRPr="00D9436F">
        <w:rPr>
          <w:rFonts w:cs="Arial"/>
          <w:snapToGrid w:val="0"/>
        </w:rPr>
        <w:t>Pokud jsou příjemci známy okolnosti, směřující k žádosti o prodloužení lhůty 20 pracovních dnů, je povinen požádat o prodloužení neprodleně.</w:t>
      </w:r>
      <w:r w:rsidR="008B2A83" w:rsidRPr="008B2A83">
        <w:rPr>
          <w:rFonts w:cs="Arial"/>
          <w:snapToGrid w:val="0"/>
        </w:rPr>
        <w:t xml:space="preserve"> </w:t>
      </w:r>
    </w:p>
    <w:p w:rsidR="00434124" w:rsidRPr="00D9436F" w:rsidRDefault="00434124" w:rsidP="00062BAC">
      <w:pPr>
        <w:rPr>
          <w:rFonts w:cs="Arial"/>
          <w:snapToGrid w:val="0"/>
        </w:rPr>
      </w:pP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Tato MZ nahrazuje Hlášení o pokroku uvedené v</w:t>
      </w:r>
      <w:r w:rsidR="00E614FA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Metodice</w:t>
      </w:r>
      <w:r w:rsidR="00E614FA">
        <w:rPr>
          <w:rFonts w:cs="Arial"/>
          <w:snapToGrid w:val="0"/>
          <w:szCs w:val="22"/>
        </w:rPr>
        <w:t xml:space="preserve"> </w:t>
      </w:r>
      <w:r w:rsidR="006C6920">
        <w:rPr>
          <w:rFonts w:cs="Arial"/>
          <w:snapToGrid w:val="0"/>
          <w:szCs w:val="22"/>
        </w:rPr>
        <w:t>monitorování</w:t>
      </w:r>
      <w:r w:rsidRPr="00E25F3B">
        <w:rPr>
          <w:rFonts w:cs="Arial"/>
          <w:snapToGrid w:val="0"/>
          <w:szCs w:val="22"/>
        </w:rPr>
        <w:t xml:space="preserve">, tzn. že pokud v prvních 6 měsících od podepsání  </w:t>
      </w:r>
      <w:r w:rsidR="008656D7" w:rsidRPr="00E25F3B">
        <w:t>Stanovení výdajů/Rozhodnutí/Dopis</w:t>
      </w:r>
      <w:r w:rsidRPr="00E25F3B">
        <w:rPr>
          <w:rFonts w:cs="Arial"/>
          <w:snapToGrid w:val="0"/>
          <w:szCs w:val="22"/>
        </w:rPr>
        <w:t xml:space="preserve"> bude podána MZ (splňující vyžadovanou strukturu dat), pak je možno touto MZ nahradit </w:t>
      </w:r>
      <w:proofErr w:type="spellStart"/>
      <w:r w:rsidRPr="00E25F3B">
        <w:rPr>
          <w:rFonts w:cs="Arial"/>
          <w:snapToGrid w:val="0"/>
          <w:szCs w:val="22"/>
        </w:rPr>
        <w:t>HoP</w:t>
      </w:r>
      <w:proofErr w:type="spellEnd"/>
      <w:r w:rsidRPr="00E25F3B">
        <w:rPr>
          <w:rFonts w:cs="Arial"/>
          <w:snapToGrid w:val="0"/>
          <w:szCs w:val="22"/>
        </w:rPr>
        <w:t xml:space="preserve">, i pro výše uvedené následné počítání sledovaného období pro další </w:t>
      </w:r>
      <w:proofErr w:type="spellStart"/>
      <w:r w:rsidRPr="00E25F3B">
        <w:rPr>
          <w:rFonts w:cs="Arial"/>
          <w:snapToGrid w:val="0"/>
          <w:szCs w:val="22"/>
        </w:rPr>
        <w:t>HoP</w:t>
      </w:r>
      <w:proofErr w:type="spellEnd"/>
      <w:r w:rsidRPr="00E25F3B">
        <w:rPr>
          <w:rFonts w:cs="Arial"/>
          <w:snapToGrid w:val="0"/>
          <w:szCs w:val="22"/>
        </w:rPr>
        <w:t xml:space="preserve">. </w:t>
      </w: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Vzor </w:t>
      </w:r>
      <w:r w:rsidR="0007366E">
        <w:rPr>
          <w:rFonts w:cs="Arial"/>
          <w:snapToGrid w:val="0"/>
          <w:szCs w:val="22"/>
        </w:rPr>
        <w:t>MZ</w:t>
      </w:r>
      <w:r w:rsidRPr="00E25F3B">
        <w:rPr>
          <w:rFonts w:cs="Arial"/>
          <w:snapToGrid w:val="0"/>
          <w:szCs w:val="22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Etapová monitorovací zpráva</w:t>
      </w:r>
    </w:p>
    <w:p w:rsidR="00355978" w:rsidRPr="00E25F3B" w:rsidRDefault="00F239D4" w:rsidP="00355978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případě, že je projekt rozdělen na etapy, předkládá příjemce etapovou monitorovací zprávu</w:t>
      </w:r>
      <w:r w:rsidR="0007366E">
        <w:rPr>
          <w:rFonts w:cs="Arial"/>
          <w:snapToGrid w:val="0"/>
          <w:szCs w:val="22"/>
        </w:rPr>
        <w:t xml:space="preserve"> (dále jen „EMZ“)</w:t>
      </w:r>
      <w:r w:rsidRPr="00E25F3B">
        <w:rPr>
          <w:rFonts w:cs="Arial"/>
          <w:snapToGrid w:val="0"/>
          <w:szCs w:val="22"/>
        </w:rPr>
        <w:t xml:space="preserve">, a to vždy do 20 pracovních dnů od ukončení etapy. </w:t>
      </w:r>
      <w:r w:rsidR="00355978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EMZ</w:t>
      </w:r>
      <w:r w:rsidR="00355978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E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355978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ZS/ŘO OPTP</w:t>
      </w:r>
      <w:r w:rsidR="007469FD" w:rsidRPr="00E25F3B">
        <w:rPr>
          <w:rFonts w:cs="Arial"/>
        </w:rPr>
        <w:t xml:space="preserve"> </w:t>
      </w:r>
      <w:r w:rsidR="0007366E">
        <w:rPr>
          <w:rFonts w:cs="Arial"/>
        </w:rPr>
        <w:t>EMZ</w:t>
      </w:r>
      <w:r w:rsidR="00D54C1D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 nebo opravě údajů. Příjemce je povinen provést opravy ve lhůtě stanovené ZS/ŘO OPTP.</w:t>
      </w:r>
    </w:p>
    <w:p w:rsidR="00F239D4" w:rsidRPr="00E25F3B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EMZ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</w:p>
    <w:p w:rsidR="00F239D4" w:rsidRPr="00E25F3B" w:rsidRDefault="0060616B" w:rsidP="00F239D4">
      <w:pPr>
        <w:spacing w:before="0" w:after="120"/>
        <w:rPr>
          <w:rFonts w:cs="Arial"/>
        </w:rPr>
      </w:pPr>
      <w:r>
        <w:rPr>
          <w:rFonts w:cs="Arial"/>
        </w:rPr>
        <w:t xml:space="preserve">Vzor </w:t>
      </w:r>
      <w:r w:rsidR="0007366E">
        <w:rPr>
          <w:rFonts w:cs="Arial"/>
        </w:rPr>
        <w:t>EMZ</w:t>
      </w:r>
      <w:r w:rsidR="00F239D4" w:rsidRPr="00E25F3B">
        <w:rPr>
          <w:rFonts w:cs="Arial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Závěrečná monitorovací zpráva</w:t>
      </w:r>
    </w:p>
    <w:p w:rsidR="00914BFE" w:rsidRPr="00E25F3B" w:rsidRDefault="00F239D4" w:rsidP="00914BFE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Závěrečnou monitorovací zprávu </w:t>
      </w:r>
      <w:r w:rsidR="0007366E">
        <w:rPr>
          <w:rFonts w:cs="Arial"/>
          <w:snapToGrid w:val="0"/>
          <w:szCs w:val="22"/>
        </w:rPr>
        <w:t xml:space="preserve">(dále jen „ZMZ“) </w:t>
      </w:r>
      <w:r w:rsidRPr="00E25F3B">
        <w:rPr>
          <w:rFonts w:cs="Arial"/>
          <w:snapToGrid w:val="0"/>
          <w:szCs w:val="22"/>
        </w:rPr>
        <w:t xml:space="preserve">předkládá příjemce do 20 pracovních dnů od ukončení realizace projektu. </w:t>
      </w:r>
      <w:r w:rsidR="00914BFE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ZMZ</w:t>
      </w:r>
      <w:r w:rsidR="00914BFE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Z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914BFE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ZS/ŘO OPTP </w:t>
      </w:r>
      <w:r w:rsidR="0007366E">
        <w:rPr>
          <w:rFonts w:cs="Arial"/>
        </w:rPr>
        <w:t>ZMZ</w:t>
      </w:r>
      <w:r w:rsidR="007C4145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doplnění/opravě údajů ve stanovené lhůtě.</w:t>
      </w:r>
    </w:p>
    <w:p w:rsidR="003909E1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ZMZ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Vzor </w:t>
      </w:r>
      <w:r w:rsidR="0007366E">
        <w:rPr>
          <w:rFonts w:cs="Arial"/>
        </w:rPr>
        <w:t>ZMZ</w:t>
      </w:r>
      <w:r w:rsidRPr="00E25F3B">
        <w:rPr>
          <w:rFonts w:cs="Arial"/>
        </w:rPr>
        <w:t xml:space="preserve"> je uveden v příloze č. 6 Příručky.</w:t>
      </w:r>
    </w:p>
    <w:p w:rsidR="00F239D4" w:rsidRPr="00E25F3B" w:rsidRDefault="00F239D4" w:rsidP="00F239D4">
      <w:pPr>
        <w:spacing w:before="0" w:after="120"/>
        <w:rPr>
          <w:rFonts w:cs="Arial"/>
        </w:rPr>
      </w:pPr>
    </w:p>
    <w:p w:rsidR="00914BFE" w:rsidRPr="00E25F3B" w:rsidRDefault="00F239D4" w:rsidP="00914BFE">
      <w:pPr>
        <w:spacing w:before="0" w:after="120"/>
        <w:rPr>
          <w:rFonts w:cs="Arial"/>
        </w:rPr>
      </w:pPr>
      <w:r w:rsidRPr="00E25F3B">
        <w:rPr>
          <w:rFonts w:cs="Arial"/>
          <w:b/>
        </w:rPr>
        <w:t xml:space="preserve">Upozornění: </w:t>
      </w:r>
      <w:r w:rsidRPr="00E25F3B">
        <w:rPr>
          <w:rFonts w:cs="Arial"/>
        </w:rPr>
        <w:t xml:space="preserve">Příjemce je povinen na žádost ZS/ŘO OPTP </w:t>
      </w:r>
      <w:r w:rsidR="008C36DE" w:rsidRPr="00E25F3B">
        <w:rPr>
          <w:rFonts w:cs="Arial"/>
        </w:rPr>
        <w:t xml:space="preserve">i po ukončení realizace projektu (až </w:t>
      </w:r>
      <w:r w:rsidR="001A18A8" w:rsidRPr="00E25F3B">
        <w:rPr>
          <w:rFonts w:cs="Arial"/>
        </w:rPr>
        <w:t>do ukončení financování projektu</w:t>
      </w:r>
      <w:r w:rsidR="008C36DE" w:rsidRPr="00E25F3B">
        <w:rPr>
          <w:rFonts w:cs="Arial"/>
        </w:rPr>
        <w:t>)</w:t>
      </w:r>
      <w:r w:rsidR="001A18A8" w:rsidRPr="00E25F3B">
        <w:rPr>
          <w:rFonts w:cs="Arial"/>
        </w:rPr>
        <w:t xml:space="preserve"> </w:t>
      </w:r>
      <w:r w:rsidRPr="00E25F3B">
        <w:rPr>
          <w:rFonts w:cs="Arial"/>
        </w:rPr>
        <w:t>poskytnout dodatečné požadované informace o průběhu realizace</w:t>
      </w:r>
      <w:r w:rsidR="00CE07B0">
        <w:rPr>
          <w:rFonts w:cs="Arial"/>
        </w:rPr>
        <w:t xml:space="preserve"> projektu</w:t>
      </w:r>
      <w:r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Pokud příjemce do 10 pracovních dnů od termínu pro předání nepodá </w:t>
      </w:r>
      <w:r w:rsidR="009F580A" w:rsidRPr="00E25F3B">
        <w:rPr>
          <w:rFonts w:cs="Arial"/>
        </w:rPr>
        <w:t>dodatečné informace</w:t>
      </w:r>
      <w:r w:rsidR="00914BFE" w:rsidRPr="00E25F3B">
        <w:rPr>
          <w:rFonts w:cs="Arial"/>
        </w:rPr>
        <w:t xml:space="preserve">, ZS/ŘO OPTP má možnost pozastavit platbu. </w:t>
      </w:r>
    </w:p>
    <w:p w:rsidR="003E20FA" w:rsidRPr="00F82A72" w:rsidRDefault="009E5652" w:rsidP="00982F26">
      <w:pPr>
        <w:rPr>
          <w:rFonts w:cs="Arial"/>
          <w:b/>
          <w:szCs w:val="22"/>
        </w:rPr>
      </w:pPr>
      <w:r w:rsidRPr="00F82A72">
        <w:rPr>
          <w:rFonts w:cs="Arial"/>
          <w:b/>
          <w:szCs w:val="22"/>
        </w:rPr>
        <w:t>Aktuální seznam příloh požadovaných k monitorovací zprávě/etapové monitorovací zprávě/závěrečné monitorovací zprávě</w:t>
      </w:r>
      <w:r w:rsidR="003E20FA" w:rsidRPr="00F82A72">
        <w:rPr>
          <w:rFonts w:cs="Arial"/>
          <w:b/>
          <w:szCs w:val="22"/>
        </w:rPr>
        <w:t>: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 xml:space="preserve">Pověření oprávněné osoby od statutárního orgánu k podpisu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>;</w:t>
      </w:r>
    </w:p>
    <w:p w:rsidR="003E20FA" w:rsidRPr="00E25F3B" w:rsidRDefault="0065269D" w:rsidP="003E20FA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E20FA" w:rsidRPr="00E25F3B">
        <w:rPr>
          <w:rFonts w:cs="Arial"/>
          <w:szCs w:val="22"/>
        </w:rPr>
        <w:t xml:space="preserve">okud </w:t>
      </w:r>
      <w:r w:rsidR="007337C1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podepisuje oprávněná osoba, musí být jako příloha přiloženo pověření od statutárního orgánu příjemce. V případě, že pověření bude platné pro celou dobu realizace projektu, stačí ho doložit pouze v</w:t>
      </w:r>
      <w:r w:rsidR="00CE07B0">
        <w:rPr>
          <w:rFonts w:cs="Arial"/>
          <w:szCs w:val="22"/>
        </w:rPr>
        <w:t> MZ za první etapu projektu</w:t>
      </w:r>
      <w:r w:rsidR="00FE3189">
        <w:rPr>
          <w:rFonts w:cs="Arial"/>
          <w:szCs w:val="22"/>
        </w:rPr>
        <w:t xml:space="preserve"> </w:t>
      </w:r>
      <w:r w:rsidR="00CE07B0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. Pokud bylo </w:t>
      </w:r>
      <w:r w:rsidR="003E20FA" w:rsidRPr="00E25F3B">
        <w:rPr>
          <w:rFonts w:cs="Arial"/>
          <w:szCs w:val="22"/>
        </w:rPr>
        <w:lastRenderedPageBreak/>
        <w:t xml:space="preserve">pověření pro oprávněnou osobu vydáno pro celý projekt a předloženo již společně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>s</w:t>
      </w:r>
      <w:r w:rsidR="00C13F37"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 xml:space="preserve">projektovou žádostí, není nutné jej k </w:t>
      </w:r>
      <w:r w:rsidR="007C6D3F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opětovně dokládat.</w:t>
      </w:r>
      <w:r w:rsidR="003E20FA" w:rsidRPr="00E25F3B">
        <w:rPr>
          <w:rFonts w:cs="Arial"/>
          <w:szCs w:val="22"/>
        </w:rPr>
        <w:tab/>
      </w:r>
    </w:p>
    <w:p w:rsidR="00BF1318" w:rsidRDefault="003E20FA" w:rsidP="00BF1318">
      <w:r w:rsidRPr="00E25F3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</w:r>
      <w:r w:rsidR="00BF1318">
        <w:t xml:space="preserve">Soupiska faktur k monitorovací zprávě/etapové monitorovací zprávě/závěrečné monitorovací zprávě – výkaz výdajů vynaložených příjemcem (v případě předkládání monitorovací zprávy bez </w:t>
      </w:r>
      <w:proofErr w:type="spellStart"/>
      <w:r w:rsidR="00BF1318">
        <w:t>ZŽoP</w:t>
      </w:r>
      <w:proofErr w:type="spellEnd"/>
      <w:r w:rsidR="00BF1318">
        <w:t xml:space="preserve"> není třeba dokládat). U projektů MMR (útvary MMR) příjemci uvedou v soupisce výdajů jednotlivé rozpočtové položky druhové  </w:t>
      </w:r>
      <w:r w:rsidR="00AA35AE">
        <w:t xml:space="preserve">(dále jen „RPD“) </w:t>
      </w:r>
      <w:r w:rsidR="00BF1318">
        <w:t xml:space="preserve">v souladu s vyhláškou MF č. 323/2002 Sb., o rozpočtové skladbě, které před předložením </w:t>
      </w:r>
      <w:proofErr w:type="spellStart"/>
      <w:r w:rsidR="00BF1318">
        <w:t>ZŽoP</w:t>
      </w:r>
      <w:proofErr w:type="spellEnd"/>
      <w:r w:rsidR="00BF1318">
        <w:t xml:space="preserve"> budou konzultovat s Odborem rozpočtu MMR. </w:t>
      </w:r>
      <w:r w:rsidR="00BF1318" w:rsidRPr="008A42ED">
        <w:t>U projektů CRR příjemce uvede rozpočtovou položku druhovou 5336 (</w:t>
      </w:r>
      <w:proofErr w:type="spellStart"/>
      <w:r w:rsidR="00BF1318" w:rsidRPr="008A42ED">
        <w:t>neinvestice</w:t>
      </w:r>
      <w:proofErr w:type="spellEnd"/>
      <w:r w:rsidR="00BF1318" w:rsidRPr="008A42ED">
        <w:t xml:space="preserve">) nebo 6351 (investice). </w:t>
      </w:r>
      <w:r w:rsidR="00DE10A0" w:rsidRPr="00DE10A0">
        <w:t xml:space="preserve">Nositelé integrovaných strategií </w:t>
      </w:r>
      <w:r w:rsidR="009740F2" w:rsidRPr="00F84266">
        <w:t xml:space="preserve">uvedou do soupisky následující rozpočtové položky druhové: </w:t>
      </w:r>
      <w:r w:rsidR="00F84266">
        <w:t>5221 (</w:t>
      </w:r>
      <w:proofErr w:type="spellStart"/>
      <w:r w:rsidR="00F84266">
        <w:t>neinvestice</w:t>
      </w:r>
      <w:proofErr w:type="spellEnd"/>
      <w:r w:rsidR="00F84266">
        <w:t xml:space="preserve"> – obecně prospěšná společnost), 5222</w:t>
      </w:r>
      <w:r w:rsidR="009740F2" w:rsidRPr="00F84266">
        <w:t xml:space="preserve"> (</w:t>
      </w:r>
      <w:proofErr w:type="spellStart"/>
      <w:r w:rsidR="00F84266">
        <w:t>neinvestice</w:t>
      </w:r>
      <w:proofErr w:type="spellEnd"/>
      <w:r w:rsidR="00F84266">
        <w:t xml:space="preserve"> – občanské sdružení</w:t>
      </w:r>
      <w:r w:rsidR="009740F2" w:rsidRPr="00F84266">
        <w:t>)</w:t>
      </w:r>
      <w:r w:rsidR="00F84266">
        <w:t>, 5339 (</w:t>
      </w:r>
      <w:proofErr w:type="spellStart"/>
      <w:r w:rsidR="00F84266">
        <w:t>neinvestice</w:t>
      </w:r>
      <w:proofErr w:type="spellEnd"/>
      <w:r w:rsidR="00F84266">
        <w:t xml:space="preserve"> – příspěvková organizace), 5229 (</w:t>
      </w:r>
      <w:proofErr w:type="spellStart"/>
      <w:r w:rsidR="00F84266">
        <w:t>neinvestice</w:t>
      </w:r>
      <w:proofErr w:type="spellEnd"/>
      <w:r w:rsidR="00F84266">
        <w:t xml:space="preserve"> – sdružení právnických osob a</w:t>
      </w:r>
      <w:r w:rsidR="00F84266" w:rsidRPr="00F84266">
        <w:t xml:space="preserve"> </w:t>
      </w:r>
      <w:r w:rsidR="00F84266">
        <w:t>Svaz měst a obcí), 5329 (</w:t>
      </w:r>
      <w:proofErr w:type="spellStart"/>
      <w:r w:rsidR="00F84266">
        <w:t>neinvestice</w:t>
      </w:r>
      <w:proofErr w:type="spellEnd"/>
      <w:r w:rsidR="00F84266">
        <w:t xml:space="preserve"> – dobrovolné sdružení obcí), </w:t>
      </w:r>
      <w:r w:rsidR="00F84266" w:rsidRPr="00F84266">
        <w:t>Inve</w:t>
      </w:r>
      <w:r w:rsidR="00F84266">
        <w:t>stice nejsou relevantní.</w:t>
      </w:r>
      <w:r w:rsidR="00BF1318">
        <w:t xml:space="preserve">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E20FA" w:rsidRPr="00E25F3B">
        <w:rPr>
          <w:rFonts w:cs="Arial"/>
          <w:szCs w:val="22"/>
        </w:rPr>
        <w:tab/>
        <w:t>Kopie uzavřených smluv s</w:t>
      </w:r>
      <w:r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>dodavateli</w:t>
      </w:r>
      <w:r>
        <w:rPr>
          <w:rFonts w:cs="Arial"/>
          <w:szCs w:val="22"/>
        </w:rPr>
        <w:t xml:space="preserve"> včetně dodatků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(nepředkládá se, bylo-li předloženo s některou z předešlých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nebo objednávek</w:t>
      </w:r>
      <w:r w:rsidR="00A232B8">
        <w:rPr>
          <w:rFonts w:cs="Arial"/>
          <w:szCs w:val="22"/>
        </w:rPr>
        <w:t>)</w:t>
      </w:r>
      <w:r w:rsidR="00E64F4C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E20FA" w:rsidRPr="00E25F3B">
        <w:rPr>
          <w:rFonts w:cs="Arial"/>
          <w:szCs w:val="22"/>
        </w:rPr>
        <w:tab/>
        <w:t>Kopie prezenčních listin, pozvánek</w:t>
      </w:r>
      <w:r w:rsidR="00DF4018">
        <w:rPr>
          <w:rFonts w:cs="Arial"/>
          <w:szCs w:val="22"/>
        </w:rPr>
        <w:t xml:space="preserve">, </w:t>
      </w:r>
      <w:r w:rsidR="00D05530">
        <w:rPr>
          <w:rFonts w:cs="Arial"/>
          <w:szCs w:val="22"/>
        </w:rPr>
        <w:t>certifikátů nebo osvědčení</w:t>
      </w:r>
      <w:r w:rsidR="00DF4018">
        <w:rPr>
          <w:rFonts w:cs="Arial"/>
          <w:szCs w:val="22"/>
        </w:rPr>
        <w:t xml:space="preserve"> (pokud je </w:t>
      </w:r>
      <w:r w:rsidR="004B05F6">
        <w:rPr>
          <w:rFonts w:cs="Arial"/>
          <w:szCs w:val="22"/>
        </w:rPr>
        <w:t>obdržení certifikátu</w:t>
      </w:r>
      <w:r w:rsidR="00D05530">
        <w:rPr>
          <w:rFonts w:cs="Arial"/>
          <w:szCs w:val="22"/>
        </w:rPr>
        <w:t xml:space="preserve"> nebo osvědčení</w:t>
      </w:r>
      <w:r w:rsidR="004B05F6">
        <w:rPr>
          <w:rFonts w:cs="Arial"/>
          <w:szCs w:val="22"/>
        </w:rPr>
        <w:t xml:space="preserve"> podmínkou absolvování vzdělávací akce</w:t>
      </w:r>
      <w:r w:rsidR="00DF4018">
        <w:rPr>
          <w:rFonts w:cs="Arial"/>
          <w:szCs w:val="22"/>
        </w:rPr>
        <w:t xml:space="preserve">) </w:t>
      </w:r>
      <w:r w:rsidR="003E20FA" w:rsidRPr="00E25F3B">
        <w:rPr>
          <w:rFonts w:cs="Arial"/>
          <w:szCs w:val="22"/>
        </w:rPr>
        <w:t xml:space="preserve">apod. </w:t>
      </w:r>
      <w:r w:rsidR="00012F7C">
        <w:rPr>
          <w:rFonts w:cs="Arial"/>
          <w:szCs w:val="22"/>
        </w:rPr>
        <w:t xml:space="preserve">- </w:t>
      </w:r>
      <w:r w:rsidR="003E20FA" w:rsidRPr="00E25F3B">
        <w:rPr>
          <w:rFonts w:cs="Arial"/>
          <w:szCs w:val="22"/>
        </w:rPr>
        <w:t xml:space="preserve">u měkkých projektů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(za období, za které je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předkládána) 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E20FA" w:rsidRPr="00E25F3B">
        <w:rPr>
          <w:rFonts w:cs="Arial"/>
          <w:szCs w:val="22"/>
        </w:rPr>
        <w:tab/>
        <w:t xml:space="preserve">Kopie účetních dokladů k soupisce faktur 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(za období, za které je monitorovací zpráva/etapová monitorovací zpráva/závěrečná monitorovací zpráva předkládána</w:t>
      </w:r>
      <w:r w:rsidR="00A232B8">
        <w:rPr>
          <w:rFonts w:cs="Arial"/>
          <w:szCs w:val="22"/>
        </w:rPr>
        <w:t>;</w:t>
      </w:r>
      <w:r w:rsidR="00A232B8" w:rsidRPr="00A232B8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 xml:space="preserve">v případě předkládání </w:t>
      </w:r>
      <w:r w:rsidR="007337C1">
        <w:rPr>
          <w:rFonts w:cs="Arial"/>
          <w:szCs w:val="22"/>
        </w:rPr>
        <w:t>MZ</w:t>
      </w:r>
      <w:r w:rsidR="00A232B8" w:rsidRPr="00E25F3B">
        <w:rPr>
          <w:rFonts w:cs="Arial"/>
          <w:szCs w:val="22"/>
        </w:rPr>
        <w:t xml:space="preserve">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3C1407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>není třeba dokládat</w:t>
      </w:r>
      <w:r w:rsidRPr="00E25F3B">
        <w:rPr>
          <w:rFonts w:cs="Arial"/>
          <w:szCs w:val="22"/>
        </w:rPr>
        <w:t>); pověřený ZS/FÚ1 (u projektů CRR) tyto doklady archivuje, v případě potřeby si může ZS/FÚ1 vyžádat i originály dokladů.</w:t>
      </w:r>
    </w:p>
    <w:p w:rsidR="00012F7C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 případě, že hodnota účetního dokladu nepřesáhne 10 000,-</w:t>
      </w:r>
      <w:r w:rsidR="003909E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Kč za jeden účetní doklad, </w:t>
      </w:r>
      <w:r w:rsidR="00012F7C">
        <w:rPr>
          <w:rFonts w:cs="Arial"/>
          <w:szCs w:val="22"/>
        </w:rPr>
        <w:t xml:space="preserve">postupuje se v souladu s platnou MFTK (podrobněji viz </w:t>
      </w:r>
      <w:r w:rsidR="005C0D37">
        <w:rPr>
          <w:rFonts w:cs="Arial"/>
          <w:szCs w:val="22"/>
        </w:rPr>
        <w:t>Příručka</w:t>
      </w:r>
      <w:r w:rsidR="00012F7C">
        <w:rPr>
          <w:rFonts w:cs="Arial"/>
          <w:szCs w:val="22"/>
        </w:rPr>
        <w:t>, kapitola 5.2 – Účetnictví příjemce, text „Identifikace účetních dokladů“</w:t>
      </w:r>
      <w:r w:rsidR="006C0069">
        <w:rPr>
          <w:rFonts w:cs="Arial"/>
          <w:szCs w:val="22"/>
        </w:rPr>
        <w:t>)</w:t>
      </w:r>
      <w:r w:rsidR="00012F7C">
        <w:rPr>
          <w:rFonts w:cs="Arial"/>
          <w:szCs w:val="22"/>
        </w:rPr>
        <w:t>.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E20FA" w:rsidRPr="00E25F3B">
        <w:rPr>
          <w:rFonts w:cs="Arial"/>
          <w:szCs w:val="22"/>
        </w:rPr>
        <w:tab/>
        <w:t>Kopie výpisů z</w:t>
      </w:r>
      <w:r w:rsidR="002534BE">
        <w:rPr>
          <w:rFonts w:cs="Arial"/>
          <w:szCs w:val="22"/>
        </w:rPr>
        <w:t xml:space="preserve"> bankovních </w:t>
      </w:r>
      <w:r w:rsidR="003E20FA" w:rsidRPr="00E25F3B">
        <w:rPr>
          <w:rFonts w:cs="Arial"/>
          <w:szCs w:val="22"/>
        </w:rPr>
        <w:t>účtů</w:t>
      </w:r>
      <w:r w:rsidR="002534BE">
        <w:rPr>
          <w:rFonts w:cs="Arial"/>
          <w:szCs w:val="22"/>
        </w:rPr>
        <w:t xml:space="preserve"> dokládajících uskutečnění plateb </w:t>
      </w:r>
      <w:r w:rsidR="003E20FA" w:rsidRPr="00E25F3B">
        <w:rPr>
          <w:rFonts w:cs="Arial"/>
          <w:szCs w:val="22"/>
        </w:rPr>
        <w:t xml:space="preserve">v souvislosti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 xml:space="preserve">s realizací projektu OPTP </w:t>
      </w:r>
      <w:r w:rsidR="000B29B7" w:rsidRPr="00E25F3B">
        <w:rPr>
          <w:rFonts w:cs="Arial"/>
          <w:szCs w:val="22"/>
        </w:rPr>
        <w:t xml:space="preserve">nebo výpisů z účtů elektronického bankovnictví opatřených razítkem příjemce a podpisem osoby odpovědné za účetnictví </w:t>
      </w:r>
      <w:r w:rsidR="003E20FA" w:rsidRPr="00E25F3B">
        <w:rPr>
          <w:rFonts w:cs="Arial"/>
          <w:szCs w:val="22"/>
        </w:rPr>
        <w:t>(za sledované časové období</w:t>
      </w:r>
      <w:r w:rsidR="000B29B7">
        <w:rPr>
          <w:rFonts w:cs="Arial"/>
          <w:szCs w:val="22"/>
        </w:rPr>
        <w:t xml:space="preserve">; </w:t>
      </w:r>
      <w:r w:rsidR="000B29B7" w:rsidRPr="00E25F3B">
        <w:rPr>
          <w:rFonts w:cs="Arial"/>
          <w:szCs w:val="22"/>
        </w:rPr>
        <w:t xml:space="preserve">v případě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3C1407">
        <w:rPr>
          <w:rFonts w:cs="Arial"/>
          <w:szCs w:val="22"/>
        </w:rPr>
        <w:t xml:space="preserve"> </w:t>
      </w:r>
      <w:r w:rsidR="000B29B7" w:rsidRPr="00E25F3B">
        <w:rPr>
          <w:rFonts w:cs="Arial"/>
          <w:szCs w:val="22"/>
        </w:rPr>
        <w:t>není třeba dokládat)</w:t>
      </w:r>
      <w:r w:rsidR="000B29B7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 xml:space="preserve"> </w:t>
      </w:r>
      <w:r w:rsidR="000B29B7">
        <w:rPr>
          <w:rFonts w:cs="Arial"/>
          <w:szCs w:val="22"/>
        </w:rPr>
        <w:t>V</w:t>
      </w:r>
      <w:r w:rsidR="003E20FA" w:rsidRPr="00E25F3B">
        <w:rPr>
          <w:rFonts w:cs="Arial"/>
          <w:szCs w:val="22"/>
        </w:rPr>
        <w:t xml:space="preserve"> rámci procesu zjednodušení administrace může být orazítkování a podepisování každého jednotlivého výpisu z účtu nahrazeno výpisem z oddělené účetní evidence opatřené razítkem příjemce a podpisem osob</w:t>
      </w:r>
      <w:r w:rsidR="008303DD">
        <w:rPr>
          <w:rFonts w:cs="Arial"/>
          <w:szCs w:val="22"/>
        </w:rPr>
        <w:t>/</w:t>
      </w:r>
      <w:r w:rsidR="003E20FA" w:rsidRPr="00E25F3B">
        <w:rPr>
          <w:rFonts w:cs="Arial"/>
          <w:szCs w:val="22"/>
        </w:rPr>
        <w:t xml:space="preserve">y </w:t>
      </w:r>
      <w:r w:rsidR="008303DD">
        <w:rPr>
          <w:rFonts w:cs="Arial"/>
          <w:szCs w:val="22"/>
        </w:rPr>
        <w:t>z</w:t>
      </w:r>
      <w:r w:rsidR="003E20FA" w:rsidRPr="00E25F3B">
        <w:rPr>
          <w:rFonts w:cs="Arial"/>
          <w:szCs w:val="22"/>
        </w:rPr>
        <w:t>odpovědné</w:t>
      </w:r>
      <w:r w:rsidR="008303DD">
        <w:rPr>
          <w:rFonts w:cs="Arial"/>
          <w:szCs w:val="22"/>
        </w:rPr>
        <w:t>/</w:t>
      </w:r>
      <w:proofErr w:type="spellStart"/>
      <w:r w:rsidR="008303DD">
        <w:rPr>
          <w:rFonts w:cs="Arial"/>
          <w:szCs w:val="22"/>
        </w:rPr>
        <w:t>ých</w:t>
      </w:r>
      <w:proofErr w:type="spellEnd"/>
      <w:r w:rsidR="003E20FA" w:rsidRPr="00E25F3B">
        <w:rPr>
          <w:rFonts w:cs="Arial"/>
          <w:szCs w:val="22"/>
        </w:rPr>
        <w:t xml:space="preserve"> za </w:t>
      </w:r>
      <w:r w:rsidR="008303DD">
        <w:rPr>
          <w:rFonts w:cs="Arial"/>
          <w:szCs w:val="22"/>
        </w:rPr>
        <w:t xml:space="preserve">zaúčtování </w:t>
      </w:r>
      <w:r w:rsidR="003E20FA" w:rsidRPr="00E25F3B">
        <w:rPr>
          <w:rFonts w:cs="Arial"/>
          <w:szCs w:val="22"/>
        </w:rPr>
        <w:t>účetn</w:t>
      </w:r>
      <w:r w:rsidR="008303DD">
        <w:rPr>
          <w:rFonts w:cs="Arial"/>
          <w:szCs w:val="22"/>
        </w:rPr>
        <w:t>ích případů</w:t>
      </w:r>
      <w:r w:rsidR="003E20FA" w:rsidRPr="00E25F3B">
        <w:rPr>
          <w:rFonts w:cs="Arial"/>
          <w:szCs w:val="22"/>
        </w:rPr>
        <w:t>) nebo kopie výdajových pokladních dokladů.</w:t>
      </w:r>
      <w:r w:rsidR="00BA50EC">
        <w:rPr>
          <w:rFonts w:cs="Arial"/>
          <w:szCs w:val="22"/>
        </w:rPr>
        <w:t xml:space="preserve"> Dále lze doložit úhradu mzdových výdajů formou čestného </w:t>
      </w:r>
      <w:r w:rsidR="00BA50EC">
        <w:t>prohlášení</w:t>
      </w:r>
      <w:r w:rsidR="00A449E3">
        <w:t xml:space="preserve"> příjemce</w:t>
      </w:r>
      <w:r w:rsidR="00BA50EC">
        <w:t xml:space="preserve">.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E20FA" w:rsidRPr="00E25F3B">
        <w:rPr>
          <w:rFonts w:cs="Arial"/>
          <w:szCs w:val="22"/>
        </w:rPr>
        <w:tab/>
        <w:t>Seznam čísel účtů s uvedením názvu banky, využívaných příjemcem v souvislosti s realizací projektu OPTP</w:t>
      </w:r>
      <w:r w:rsidR="00415035" w:rsidRPr="00E25F3B">
        <w:rPr>
          <w:rFonts w:cs="Arial"/>
          <w:szCs w:val="22"/>
        </w:rPr>
        <w:t xml:space="preserve"> (předkládá se</w:t>
      </w:r>
      <w:r w:rsidR="00EC43B4" w:rsidRPr="00E25F3B">
        <w:rPr>
          <w:rFonts w:cs="Arial"/>
          <w:szCs w:val="22"/>
        </w:rPr>
        <w:t xml:space="preserve"> </w:t>
      </w:r>
      <w:r w:rsidR="007D7717" w:rsidRPr="00E25F3B">
        <w:rPr>
          <w:rFonts w:cs="Arial"/>
          <w:szCs w:val="22"/>
        </w:rPr>
        <w:t>k monitorovací zprávě za 1</w:t>
      </w:r>
      <w:r w:rsidR="00917C3C">
        <w:rPr>
          <w:rFonts w:cs="Arial"/>
          <w:szCs w:val="22"/>
        </w:rPr>
        <w:t xml:space="preserve">. </w:t>
      </w:r>
      <w:r w:rsidR="007D7717" w:rsidRPr="00E25F3B">
        <w:rPr>
          <w:rFonts w:cs="Arial"/>
          <w:szCs w:val="22"/>
        </w:rPr>
        <w:t>e</w:t>
      </w:r>
      <w:r w:rsidR="00447400" w:rsidRPr="00E25F3B">
        <w:rPr>
          <w:rFonts w:cs="Arial"/>
          <w:szCs w:val="22"/>
        </w:rPr>
        <w:t>tapu projektu</w:t>
      </w:r>
      <w:r w:rsidR="004B1C7E" w:rsidRPr="00E25F3B">
        <w:rPr>
          <w:rFonts w:cs="Arial"/>
          <w:szCs w:val="22"/>
        </w:rPr>
        <w:t xml:space="preserve"> a pak </w:t>
      </w:r>
      <w:r w:rsidR="006543CF" w:rsidRPr="00E25F3B">
        <w:rPr>
          <w:rFonts w:cs="Arial"/>
          <w:szCs w:val="22"/>
        </w:rPr>
        <w:t xml:space="preserve">bezprostředně </w:t>
      </w:r>
      <w:r w:rsidR="00415035" w:rsidRPr="00E25F3B">
        <w:rPr>
          <w:rFonts w:cs="Arial"/>
          <w:szCs w:val="22"/>
        </w:rPr>
        <w:t xml:space="preserve">při </w:t>
      </w:r>
      <w:r w:rsidR="00EC43B4" w:rsidRPr="00E25F3B">
        <w:rPr>
          <w:rFonts w:cs="Arial"/>
          <w:szCs w:val="22"/>
        </w:rPr>
        <w:t xml:space="preserve">případné </w:t>
      </w:r>
      <w:r w:rsidR="004B1C7E" w:rsidRPr="00E25F3B">
        <w:rPr>
          <w:rFonts w:cs="Arial"/>
          <w:szCs w:val="22"/>
        </w:rPr>
        <w:t xml:space="preserve">změně </w:t>
      </w:r>
      <w:r w:rsidR="007D7717" w:rsidRPr="00E25F3B">
        <w:rPr>
          <w:rFonts w:cs="Arial"/>
          <w:szCs w:val="22"/>
        </w:rPr>
        <w:t>čísel účt</w:t>
      </w:r>
      <w:r w:rsidR="00447400" w:rsidRPr="00E25F3B">
        <w:rPr>
          <w:rFonts w:cs="Arial"/>
          <w:szCs w:val="22"/>
        </w:rPr>
        <w:t>u</w:t>
      </w:r>
      <w:r w:rsidR="00415035" w:rsidRPr="00E25F3B">
        <w:rPr>
          <w:rFonts w:cs="Arial"/>
          <w:szCs w:val="22"/>
        </w:rPr>
        <w:t>)</w:t>
      </w:r>
      <w:r w:rsidR="002E072B" w:rsidRPr="00E25F3B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E20FA" w:rsidRPr="00E25F3B">
        <w:rPr>
          <w:rFonts w:cs="Arial"/>
          <w:szCs w:val="22"/>
        </w:rPr>
        <w:tab/>
        <w:t xml:space="preserve">Kopie protokolu o předání a převzetí díla.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Datum podepsání protokolu o předání a převzetí díla nesmí překročit termín ukončení </w:t>
      </w:r>
      <w:r w:rsidR="00CE07B0">
        <w:rPr>
          <w:rFonts w:cs="Arial"/>
          <w:szCs w:val="22"/>
        </w:rPr>
        <w:t>r</w:t>
      </w:r>
      <w:r w:rsidRPr="00E25F3B">
        <w:rPr>
          <w:rFonts w:cs="Arial"/>
          <w:szCs w:val="22"/>
        </w:rPr>
        <w:t>ealizace akce uvedený v projektové žádosti</w:t>
      </w:r>
      <w:r w:rsidR="00CE07B0">
        <w:rPr>
          <w:rFonts w:cs="Arial"/>
          <w:szCs w:val="22"/>
        </w:rPr>
        <w:t>,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 Rozhodnutí o poskytnutí dotace/Stanovení výdajů/Dopis</w:t>
      </w:r>
      <w:r w:rsidR="002B20B6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3E20FA" w:rsidRPr="00E25F3B">
        <w:rPr>
          <w:rFonts w:cs="Arial"/>
          <w:szCs w:val="22"/>
        </w:rPr>
        <w:tab/>
        <w:t>Kopie pracovní smlouvy, popř. DPP, popř. DPČ, jmenování, pracovní náplně, výkazy práce (</w:t>
      </w:r>
      <w:proofErr w:type="spellStart"/>
      <w:r w:rsidR="003E20FA" w:rsidRPr="00E25F3B">
        <w:rPr>
          <w:rFonts w:cs="Arial"/>
          <w:szCs w:val="22"/>
        </w:rPr>
        <w:t>timesheety</w:t>
      </w:r>
      <w:proofErr w:type="spellEnd"/>
      <w:r w:rsidR="003E20FA" w:rsidRPr="00E25F3B">
        <w:rPr>
          <w:rFonts w:cs="Arial"/>
          <w:szCs w:val="22"/>
        </w:rPr>
        <w:t>)</w:t>
      </w:r>
      <w:r w:rsidR="00E84368">
        <w:rPr>
          <w:rFonts w:cs="Arial"/>
          <w:szCs w:val="22"/>
        </w:rPr>
        <w:t xml:space="preserve"> </w:t>
      </w:r>
      <w:r w:rsidR="003E20FA" w:rsidRPr="00E25F3B">
        <w:rPr>
          <w:rFonts w:cs="Arial"/>
          <w:szCs w:val="22"/>
        </w:rPr>
        <w:t>- jen u částečných pracovních úvazků</w:t>
      </w:r>
      <w:r w:rsidR="0053010A">
        <w:rPr>
          <w:rFonts w:cs="Arial"/>
          <w:szCs w:val="22"/>
        </w:rPr>
        <w:t xml:space="preserve"> nebo při zapojení do více operačních programů</w:t>
      </w:r>
      <w:r w:rsidR="003E20FA" w:rsidRPr="00E25F3B">
        <w:rPr>
          <w:rFonts w:cs="Arial"/>
          <w:szCs w:val="22"/>
        </w:rPr>
        <w:t>, čestné prohlášení zaměstnance o mzdových výdajích, čestné prohlášení příjemce o způsobilosti mzdových výdajů</w:t>
      </w:r>
      <w:r w:rsidR="00CF503C">
        <w:rPr>
          <w:rFonts w:cs="Arial"/>
          <w:szCs w:val="22"/>
        </w:rPr>
        <w:t xml:space="preserve"> a k výpočtu alikvotní části </w:t>
      </w:r>
      <w:r w:rsidR="00CF503C">
        <w:rPr>
          <w:rFonts w:cs="Arial"/>
          <w:szCs w:val="22"/>
        </w:rPr>
        <w:lastRenderedPageBreak/>
        <w:t>mzdových výdajů</w:t>
      </w:r>
      <w:r w:rsidR="006C0069">
        <w:rPr>
          <w:rFonts w:cs="Arial"/>
          <w:szCs w:val="22"/>
        </w:rPr>
        <w:t>,</w:t>
      </w:r>
      <w:r w:rsidR="003E20FA" w:rsidRPr="00E25F3B">
        <w:rPr>
          <w:rFonts w:cs="Arial"/>
          <w:szCs w:val="22"/>
        </w:rPr>
        <w:t xml:space="preserve"> </w:t>
      </w:r>
      <w:r w:rsidR="00E2081A">
        <w:rPr>
          <w:rFonts w:cs="Arial"/>
          <w:szCs w:val="22"/>
        </w:rPr>
        <w:t xml:space="preserve"> sumární </w:t>
      </w:r>
      <w:r w:rsidR="003E20FA" w:rsidRPr="00E25F3B">
        <w:rPr>
          <w:rFonts w:cs="Arial"/>
          <w:szCs w:val="22"/>
        </w:rPr>
        <w:t>rekapitulac</w:t>
      </w:r>
      <w:r w:rsidR="00E2081A">
        <w:rPr>
          <w:rFonts w:cs="Arial"/>
          <w:szCs w:val="22"/>
        </w:rPr>
        <w:t>e</w:t>
      </w:r>
      <w:r w:rsidR="003E20FA" w:rsidRPr="00E25F3B">
        <w:rPr>
          <w:rFonts w:cs="Arial"/>
          <w:szCs w:val="22"/>
        </w:rPr>
        <w:t xml:space="preserve"> m</w:t>
      </w:r>
      <w:r w:rsidR="00E2081A">
        <w:rPr>
          <w:rFonts w:cs="Arial"/>
          <w:szCs w:val="22"/>
        </w:rPr>
        <w:t>zdových výdajů</w:t>
      </w:r>
      <w:r w:rsidR="00416538">
        <w:rPr>
          <w:rFonts w:cs="Arial"/>
          <w:szCs w:val="22"/>
        </w:rPr>
        <w:t xml:space="preserve"> a další doklady uvedené v kap. 5.4 – Prostředky na platy a související výdaje</w:t>
      </w:r>
      <w:r w:rsidR="003E20FA" w:rsidRPr="00E25F3B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</w:t>
      </w:r>
      <w:r w:rsidR="0020668B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rekapitulaci mzd</w:t>
      </w:r>
      <w:r w:rsidR="0020668B">
        <w:rPr>
          <w:rFonts w:cs="Arial"/>
          <w:szCs w:val="22"/>
        </w:rPr>
        <w:t>ových výdajů</w:t>
      </w:r>
      <w:r w:rsidRPr="00E25F3B">
        <w:rPr>
          <w:rFonts w:cs="Arial"/>
          <w:szCs w:val="22"/>
        </w:rPr>
        <w:t xml:space="preserve"> budou obsaženy </w:t>
      </w:r>
      <w:r w:rsidR="00374A1E">
        <w:rPr>
          <w:rFonts w:cs="Arial"/>
          <w:szCs w:val="22"/>
        </w:rPr>
        <w:t xml:space="preserve">zejména </w:t>
      </w:r>
      <w:r w:rsidRPr="00E25F3B">
        <w:rPr>
          <w:rFonts w:cs="Arial"/>
          <w:szCs w:val="22"/>
        </w:rPr>
        <w:t>tyto údaje: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pozice, útvar, </w:t>
      </w:r>
      <w:r w:rsidR="007A0BC0">
        <w:rPr>
          <w:rFonts w:cs="Arial"/>
          <w:szCs w:val="22"/>
        </w:rPr>
        <w:t xml:space="preserve">počet </w:t>
      </w:r>
      <w:r w:rsidR="00CA3F90">
        <w:rPr>
          <w:rFonts w:cs="Arial"/>
          <w:szCs w:val="22"/>
        </w:rPr>
        <w:t>přepočteného</w:t>
      </w:r>
      <w:r w:rsidR="007A0BC0">
        <w:rPr>
          <w:rFonts w:cs="Arial"/>
          <w:szCs w:val="22"/>
        </w:rPr>
        <w:t xml:space="preserve"> pracovního</w:t>
      </w:r>
      <w:r w:rsidRPr="00E25F3B">
        <w:rPr>
          <w:rFonts w:cs="Arial"/>
          <w:szCs w:val="22"/>
        </w:rPr>
        <w:t xml:space="preserve"> úvazku pro projekt za dané období, celková částka hrubých mezd za požadované období, počet pracovníků, celková částka odvodů sociálního a zdravotního pojištění</w:t>
      </w:r>
      <w:r w:rsidR="00CA3F90">
        <w:rPr>
          <w:rFonts w:cs="Arial"/>
          <w:szCs w:val="22"/>
        </w:rPr>
        <w:t xml:space="preserve"> za zaměstnavatele, </w:t>
      </w:r>
      <w:r w:rsidRPr="00E25F3B">
        <w:rPr>
          <w:rFonts w:cs="Arial"/>
          <w:szCs w:val="22"/>
        </w:rPr>
        <w:t>FKSP</w:t>
      </w:r>
      <w:r w:rsidR="0020668B">
        <w:rPr>
          <w:rFonts w:cs="Arial"/>
          <w:szCs w:val="22"/>
        </w:rPr>
        <w:t>  a</w:t>
      </w:r>
      <w:r w:rsidRPr="00E25F3B">
        <w:rPr>
          <w:rFonts w:cs="Arial"/>
          <w:szCs w:val="22"/>
        </w:rPr>
        <w:t xml:space="preserve"> částka vyplacených </w:t>
      </w:r>
      <w:r w:rsidR="00374A1E">
        <w:rPr>
          <w:rFonts w:cs="Arial"/>
          <w:szCs w:val="22"/>
        </w:rPr>
        <w:t xml:space="preserve">mimořádných </w:t>
      </w:r>
      <w:r w:rsidRPr="00E25F3B">
        <w:rPr>
          <w:rFonts w:cs="Arial"/>
          <w:szCs w:val="22"/>
        </w:rPr>
        <w:t>odměn</w:t>
      </w:r>
      <w:r w:rsidR="00374A1E">
        <w:rPr>
          <w:rFonts w:cs="Arial"/>
          <w:szCs w:val="22"/>
        </w:rPr>
        <w:t xml:space="preserve">, </w:t>
      </w:r>
      <w:r w:rsidRPr="00E25F3B">
        <w:rPr>
          <w:rFonts w:cs="Arial"/>
          <w:szCs w:val="22"/>
        </w:rPr>
        <w:t>finanční motivace dle UV č. 1332/2009</w:t>
      </w:r>
      <w:r w:rsidR="00A05D0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(za období, za které je monitorovací zpráva předkládána, 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Pr="00E25F3B">
        <w:rPr>
          <w:rFonts w:cs="Arial"/>
          <w:szCs w:val="22"/>
        </w:rPr>
        <w:t xml:space="preserve"> není třeba dokládat)</w:t>
      </w:r>
      <w:r w:rsidR="00AA6DE3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0</w:t>
      </w:r>
      <w:r w:rsidRPr="00E25F3B">
        <w:rPr>
          <w:rFonts w:cs="Arial"/>
          <w:szCs w:val="22"/>
        </w:rPr>
        <w:tab/>
        <w:t xml:space="preserve">Podklady prokazující dodržení pravidel pro publicitu (fotodokumentace, </w:t>
      </w:r>
      <w:proofErr w:type="spellStart"/>
      <w:r w:rsidRPr="00E25F3B">
        <w:rPr>
          <w:rFonts w:cs="Arial"/>
          <w:szCs w:val="22"/>
        </w:rPr>
        <w:t>printscreeny</w:t>
      </w:r>
      <w:proofErr w:type="spellEnd"/>
      <w:r w:rsidRPr="00E25F3B">
        <w:rPr>
          <w:rFonts w:cs="Arial"/>
          <w:szCs w:val="22"/>
        </w:rPr>
        <w:t>, pokud je to relevantní).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>Doložení vlastnických vztahů (nabývací smlouvy apod.), zadání prací (pokud je součástí projektu nákup informačních technologií, jejichž umístění je možné určit až po ukončení zadávacího řízení na dodavatele a tyto doklady nebyly doposud doloženy).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  <w:t>Zjednodušená žádost o platbu vygenerovaná z aplikace B</w:t>
      </w:r>
      <w:r w:rsidR="00CE07B0">
        <w:rPr>
          <w:rFonts w:cs="Arial"/>
          <w:szCs w:val="22"/>
        </w:rPr>
        <w:t>ENEFIT</w:t>
      </w:r>
      <w:r w:rsidRPr="00E25F3B">
        <w:rPr>
          <w:rFonts w:cs="Arial"/>
          <w:szCs w:val="22"/>
        </w:rPr>
        <w:t xml:space="preserve">7 (v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není třeba dokládat, předkládá se pouze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>k</w:t>
      </w:r>
      <w:r w:rsidR="00E84368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>etapové monitorovací zprávě/závěrečné monitorovací zprávě)</w:t>
      </w:r>
      <w:r w:rsidR="00CE07B0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3</w:t>
      </w:r>
      <w:r w:rsidRPr="00E25F3B">
        <w:rPr>
          <w:rFonts w:cs="Arial"/>
          <w:szCs w:val="22"/>
        </w:rPr>
        <w:tab/>
        <w:t>Seznam příloh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4</w:t>
      </w:r>
      <w:r w:rsidRPr="00E25F3B">
        <w:rPr>
          <w:rFonts w:cs="Arial"/>
          <w:szCs w:val="22"/>
        </w:rPr>
        <w:tab/>
      </w:r>
      <w:r w:rsidR="000A09D7" w:rsidRPr="00E25F3B">
        <w:rPr>
          <w:rFonts w:cs="Arial"/>
          <w:szCs w:val="22"/>
        </w:rPr>
        <w:t>Výpis z o</w:t>
      </w:r>
      <w:r w:rsidRPr="00E25F3B">
        <w:rPr>
          <w:rFonts w:cs="Arial"/>
          <w:szCs w:val="22"/>
        </w:rPr>
        <w:t>ddělen</w:t>
      </w:r>
      <w:r w:rsidR="000A09D7" w:rsidRPr="00E25F3B">
        <w:rPr>
          <w:rFonts w:cs="Arial"/>
          <w:szCs w:val="22"/>
        </w:rPr>
        <w:t>é</w:t>
      </w:r>
      <w:r w:rsidRPr="00E25F3B">
        <w:rPr>
          <w:rFonts w:cs="Arial"/>
          <w:szCs w:val="22"/>
        </w:rPr>
        <w:t xml:space="preserve"> účetní evidence k projektu/etapě (v případě předkládání monitorovací zprávy bez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Pr="00E25F3B">
        <w:rPr>
          <w:rFonts w:cs="Arial"/>
          <w:szCs w:val="22"/>
        </w:rPr>
        <w:t xml:space="preserve"> není třeba dokládat, předkládá se pouze k etapové monitorovací zprávě/závěrečné monitorovací zprávě)</w:t>
      </w:r>
    </w:p>
    <w:p w:rsidR="0002542D" w:rsidRPr="00E25F3B" w:rsidRDefault="0002542D" w:rsidP="00A47FD6">
      <w:pPr>
        <w:spacing w:before="0"/>
        <w:ind w:left="360"/>
        <w:rPr>
          <w:rFonts w:cs="Arial"/>
          <w:szCs w:val="22"/>
        </w:rPr>
      </w:pPr>
    </w:p>
    <w:p w:rsidR="00F239D4" w:rsidRPr="00D41267" w:rsidRDefault="00F239D4" w:rsidP="00F239D4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 příslušné typy výdajů je </w:t>
      </w:r>
      <w:r w:rsidR="006A4606">
        <w:rPr>
          <w:rFonts w:cs="Arial"/>
          <w:lang w:eastAsia="en-US"/>
        </w:rPr>
        <w:t xml:space="preserve">příjemcům </w:t>
      </w:r>
      <w:r w:rsidR="00B507A3">
        <w:rPr>
          <w:rFonts w:cs="Arial"/>
          <w:lang w:eastAsia="en-US"/>
        </w:rPr>
        <w:t xml:space="preserve">k dispozici </w:t>
      </w:r>
      <w:r w:rsidR="006A4606">
        <w:rPr>
          <w:rFonts w:cs="Arial"/>
          <w:lang w:eastAsia="en-US"/>
        </w:rPr>
        <w:t xml:space="preserve">podrobný postup pro </w:t>
      </w:r>
      <w:r w:rsidRPr="00E25F3B">
        <w:rPr>
          <w:rFonts w:cs="Arial"/>
          <w:lang w:eastAsia="en-US"/>
        </w:rPr>
        <w:t xml:space="preserve">dokladování výdajů v příloze </w:t>
      </w:r>
      <w:r w:rsidR="006A4606">
        <w:rPr>
          <w:rFonts w:cs="Arial"/>
          <w:lang w:eastAsia="en-US"/>
        </w:rPr>
        <w:t xml:space="preserve">Metodického pokynu CRR č. 17 - </w:t>
      </w:r>
      <w:r w:rsidRPr="00E25F3B">
        <w:rPr>
          <w:rFonts w:cs="Arial"/>
          <w:b/>
          <w:lang w:eastAsia="en-US"/>
        </w:rPr>
        <w:t>Náležitosti dokladování výdajů v</w:t>
      </w:r>
      <w:r w:rsidR="006A4606">
        <w:rPr>
          <w:rFonts w:cs="Arial"/>
          <w:b/>
          <w:lang w:eastAsia="en-US"/>
        </w:rPr>
        <w:t> </w:t>
      </w:r>
      <w:r w:rsidRPr="00E25F3B">
        <w:rPr>
          <w:rFonts w:cs="Arial"/>
          <w:b/>
          <w:lang w:eastAsia="en-US"/>
        </w:rPr>
        <w:t>OPTP</w:t>
      </w:r>
      <w:r w:rsidR="006A4606" w:rsidRPr="008E644F">
        <w:rPr>
          <w:rFonts w:cs="Arial"/>
          <w:lang w:eastAsia="en-US"/>
        </w:rPr>
        <w:t>, která je včetně</w:t>
      </w:r>
      <w:r w:rsidR="00B507A3" w:rsidRPr="008E644F">
        <w:rPr>
          <w:rFonts w:cs="Arial"/>
          <w:lang w:eastAsia="en-US"/>
        </w:rPr>
        <w:t xml:space="preserve"> přiložených formulářů </w:t>
      </w:r>
      <w:r w:rsidR="00B507A3" w:rsidRPr="00D41267">
        <w:rPr>
          <w:rFonts w:cs="Arial"/>
          <w:lang w:eastAsia="en-US"/>
        </w:rPr>
        <w:t>dostupná na</w:t>
      </w:r>
      <w:r w:rsidR="00B10FFE">
        <w:rPr>
          <w:rFonts w:cs="Arial"/>
          <w:lang w:eastAsia="en-US"/>
        </w:rPr>
        <w:t>:</w:t>
      </w:r>
      <w:r w:rsidR="00B10FFE">
        <w:t xml:space="preserve"> </w:t>
      </w:r>
      <w:hyperlink r:id="rId32" w:history="1">
        <w:r w:rsidR="0072157E" w:rsidRPr="007C1612">
          <w:rPr>
            <w:rStyle w:val="Hypertextovodkaz"/>
            <w:rFonts w:cs="Arial"/>
            <w:lang w:val="cs-CZ"/>
          </w:rPr>
          <w:t>http://www.strukturalni-fondy.cz/cs/Microsites/op-technicka-pomoc/Dokumenty</w:t>
        </w:r>
      </w:hyperlink>
      <w:r w:rsidR="0072157E" w:rsidRPr="00D73E80">
        <w:rPr>
          <w:rFonts w:ascii="Tahoma" w:hAnsi="Tahoma" w:cs="Arial"/>
          <w:color w:val="0000FF"/>
          <w:u w:val="single"/>
          <w:lang w:eastAsia="en-US"/>
        </w:rPr>
        <w:t>.</w:t>
      </w:r>
    </w:p>
    <w:p w:rsidR="000C2E5E" w:rsidRPr="00E25F3B" w:rsidRDefault="0002542D" w:rsidP="0002542D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6" w:name="_Toc243199657"/>
      <w:bookmarkStart w:id="227" w:name="_Toc418076362"/>
      <w:r w:rsidRPr="00E25F3B">
        <w:rPr>
          <w:lang w:eastAsia="en-US"/>
        </w:rPr>
        <w:t>5.2.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Účetnictví příjemce</w:t>
      </w:r>
      <w:bookmarkEnd w:id="226"/>
      <w:bookmarkEnd w:id="227"/>
    </w:p>
    <w:p w:rsidR="00567313" w:rsidRPr="00567313" w:rsidRDefault="00567313" w:rsidP="00567313">
      <w:pPr>
        <w:rPr>
          <w:rFonts w:cs="Arial"/>
          <w:szCs w:val="22"/>
        </w:rPr>
      </w:pPr>
      <w:r w:rsidRPr="00567313">
        <w:rPr>
          <w:rFonts w:cs="Arial"/>
          <w:szCs w:val="22"/>
        </w:rPr>
        <w:t>Příjemce je povinen vést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účetnictví nebo daňovou evidenci v souladu s předpisy ČR. Příjemci, kteří vedou účetnictví podle zákona č.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563/1991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Sb., o účetnictví</w:t>
      </w:r>
      <w:r w:rsidRPr="00567313">
        <w:rPr>
          <w:rFonts w:cs="Arial"/>
          <w:bCs/>
          <w:spacing w:val="20"/>
          <w:kern w:val="32"/>
          <w:szCs w:val="22"/>
        </w:rPr>
        <w:t xml:space="preserve">, </w:t>
      </w:r>
      <w:r w:rsidRPr="00567313">
        <w:rPr>
          <w:rFonts w:cs="Arial"/>
          <w:szCs w:val="22"/>
        </w:rPr>
        <w:t>jsou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povinní vést své příjmy a výdaje s jednoznačnou vazbou ke konkrétnímu projektu.</w:t>
      </w:r>
      <w:r w:rsidR="009A6C56">
        <w:rPr>
          <w:rStyle w:val="Znakapoznpodarou"/>
          <w:rFonts w:cs="Arial"/>
          <w:szCs w:val="22"/>
        </w:rPr>
        <w:footnoteReference w:id="5"/>
      </w:r>
    </w:p>
    <w:p w:rsidR="000C2E5E" w:rsidRPr="00E25F3B" w:rsidRDefault="000C2E5E" w:rsidP="0060616B">
      <w:pPr>
        <w:spacing w:before="60"/>
        <w:rPr>
          <w:rFonts w:cs="Arial"/>
          <w:snapToGrid w:val="0"/>
        </w:rPr>
      </w:pPr>
      <w:r w:rsidRPr="00E25F3B">
        <w:rPr>
          <w:rStyle w:val="StyleArial11pt"/>
          <w:rFonts w:cs="Arial"/>
          <w:lang w:val="cs-CZ"/>
        </w:rPr>
        <w:t xml:space="preserve">Všechny </w:t>
      </w:r>
      <w:r w:rsidR="00F902FB" w:rsidRPr="00E25F3B">
        <w:rPr>
          <w:rStyle w:val="StyleArial11pt"/>
          <w:rFonts w:cs="Arial"/>
          <w:lang w:val="cs-CZ"/>
        </w:rPr>
        <w:t>účetní/</w:t>
      </w:r>
      <w:r w:rsidRPr="00E25F3B">
        <w:rPr>
          <w:rStyle w:val="StyleArial11pt"/>
          <w:rFonts w:cs="Arial"/>
          <w:lang w:val="cs-CZ"/>
        </w:rPr>
        <w:t>daňové doklady - faktury v rámci projektu</w:t>
      </w:r>
      <w:r w:rsidR="0002542D" w:rsidRPr="00E25F3B">
        <w:rPr>
          <w:rStyle w:val="StyleArial11pt"/>
          <w:rFonts w:cs="Arial"/>
          <w:lang w:val="cs-CZ"/>
        </w:rPr>
        <w:t xml:space="preserve"> -</w:t>
      </w:r>
      <w:r w:rsidRPr="00E25F3B">
        <w:rPr>
          <w:rStyle w:val="StyleArial11pt"/>
          <w:rFonts w:cs="Arial"/>
          <w:lang w:val="cs-CZ"/>
        </w:rPr>
        <w:t xml:space="preserve"> musí být vystaveny na příjemce podpory. Příjemce musí být schopen všechny operace dokladovat dle relevantních nařízení ES při kontrolách a auditech. Příjemce musí kontrolním orgánům poskytovat účetní a další údaje o projektu.</w:t>
      </w:r>
    </w:p>
    <w:p w:rsidR="00BD0FA7" w:rsidRPr="00E25F3B" w:rsidRDefault="00BD0FA7" w:rsidP="0060616B">
      <w:pPr>
        <w:spacing w:before="60"/>
        <w:rPr>
          <w:rFonts w:cs="Arial"/>
          <w:snapToGrid w:val="0"/>
        </w:rPr>
      </w:pPr>
      <w:r w:rsidRPr="00E25F3B">
        <w:rPr>
          <w:rFonts w:cs="Arial"/>
          <w:snapToGrid w:val="0"/>
        </w:rPr>
        <w:t xml:space="preserve">Příjemce účtuje prostřednictvím své účetní jednotky (organizační složka státu, příspěvkové organizace zřízené organizační složkou státu a územně samosprávné celky) v souladu s platnými právními předpisy (zákonem č. 563/1991 Sb., o účetnictví, </w:t>
      </w:r>
      <w:r w:rsidR="005224ED">
        <w:rPr>
          <w:rFonts w:cs="Arial"/>
          <w:snapToGrid w:val="0"/>
        </w:rPr>
        <w:br/>
      </w:r>
      <w:r w:rsidRPr="00E25F3B">
        <w:rPr>
          <w:rFonts w:cs="Arial"/>
          <w:snapToGrid w:val="0"/>
        </w:rPr>
        <w:t>v platném znění, a vyhláškou č. 410/2009 Sb. v platném znění), blíže viz kap. 3.</w:t>
      </w:r>
      <w:r w:rsidR="000B4581">
        <w:rPr>
          <w:rFonts w:cs="Arial"/>
          <w:snapToGrid w:val="0"/>
        </w:rPr>
        <w:t>4</w:t>
      </w:r>
      <w:r w:rsidR="00A2085E">
        <w:rPr>
          <w:rFonts w:cs="Arial"/>
          <w:snapToGrid w:val="0"/>
        </w:rPr>
        <w:t>.5</w:t>
      </w:r>
      <w:r w:rsidR="00AA4F2C">
        <w:rPr>
          <w:rFonts w:cs="Arial"/>
          <w:snapToGrid w:val="0"/>
        </w:rPr>
        <w:t xml:space="preserve"> </w:t>
      </w:r>
      <w:r w:rsidRPr="00E25F3B">
        <w:rPr>
          <w:rFonts w:cs="Arial"/>
          <w:snapToGrid w:val="0"/>
        </w:rPr>
        <w:t xml:space="preserve">MFTK. </w:t>
      </w:r>
    </w:p>
    <w:p w:rsidR="00BD0FA7" w:rsidRPr="00E25F3B" w:rsidRDefault="00BD0FA7" w:rsidP="0060616B">
      <w:pPr>
        <w:spacing w:before="60"/>
        <w:rPr>
          <w:rFonts w:cs="Arial"/>
          <w:szCs w:val="22"/>
        </w:rPr>
      </w:pPr>
    </w:p>
    <w:p w:rsidR="000C2E5E" w:rsidRPr="00E25F3B" w:rsidRDefault="000C2E5E" w:rsidP="0060616B">
      <w:pPr>
        <w:spacing w:before="60"/>
        <w:rPr>
          <w:rFonts w:cs="Arial"/>
          <w:szCs w:val="22"/>
        </w:rPr>
      </w:pPr>
      <w:r w:rsidRPr="00E25F3B">
        <w:rPr>
          <w:rFonts w:cs="Arial"/>
          <w:szCs w:val="22"/>
        </w:rPr>
        <w:t>Příjemce je v souladu se zákonem č. 563/1991 Sb., o účetnictví, povinen plnit zejména následující požadavky: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příslušný doklad musí splňovat předepsané náležitosti účetního dokladu ve smyslu § 11 zákona č. 563/1991 Sb., o účetnictví;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předmětné doklady musí být správné, úplné, průkazné, srozumitelné a průběžně chronologicky vedené způsobem zaručujícím jejich trvalost;</w:t>
      </w:r>
    </w:p>
    <w:p w:rsidR="000C2E5E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 xml:space="preserve">uskutečněné příjmy a výdaje musí být analyticky vedeny ve vztahu k příslušnému projektu, na dokladech musí být jednoznačně uvedeno, ke kterému projektu se vztahují. </w:t>
      </w:r>
    </w:p>
    <w:p w:rsidR="001A1272" w:rsidRDefault="001A1272" w:rsidP="0060616B">
      <w:pPr>
        <w:spacing w:before="0"/>
        <w:ind w:left="360"/>
        <w:rPr>
          <w:rFonts w:cs="Arial"/>
          <w:szCs w:val="22"/>
        </w:rPr>
      </w:pPr>
    </w:p>
    <w:p w:rsidR="000017C3" w:rsidRPr="00E25F3B" w:rsidRDefault="000017C3" w:rsidP="0060616B">
      <w:pPr>
        <w:spacing w:before="0"/>
        <w:ind w:left="360"/>
        <w:rPr>
          <w:rFonts w:cs="Arial"/>
          <w:szCs w:val="22"/>
        </w:rPr>
      </w:pPr>
    </w:p>
    <w:p w:rsidR="000C2E5E" w:rsidRPr="001A1272" w:rsidRDefault="000C2E5E" w:rsidP="0060616B">
      <w:pPr>
        <w:rPr>
          <w:b/>
        </w:rPr>
      </w:pPr>
      <w:bookmarkStart w:id="228" w:name="_Toc243199658"/>
      <w:r w:rsidRPr="001A1272">
        <w:rPr>
          <w:b/>
        </w:rPr>
        <w:t>Identifikace účetních dokladů</w:t>
      </w:r>
      <w:bookmarkEnd w:id="228"/>
      <w:r w:rsidR="00DE5557">
        <w:rPr>
          <w:rStyle w:val="Znakapoznpodarou"/>
          <w:b/>
        </w:rPr>
        <w:footnoteReference w:id="6"/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Příjemce zabezpečí následující řádné označení originálů účetních dokladů souvisejících s projektem: </w:t>
      </w:r>
      <w:r w:rsidRPr="00E25F3B">
        <w:rPr>
          <w:rFonts w:cs="Arial"/>
          <w:b/>
        </w:rPr>
        <w:t>„OPTP 2007–2013“</w:t>
      </w:r>
      <w:r w:rsidR="00F83BC8" w:rsidRPr="00E25F3B">
        <w:rPr>
          <w:rFonts w:cs="Arial"/>
          <w:b/>
        </w:rPr>
        <w:t xml:space="preserve"> a</w:t>
      </w:r>
      <w:r w:rsidRPr="00E25F3B">
        <w:rPr>
          <w:rFonts w:cs="Arial"/>
          <w:b/>
        </w:rPr>
        <w:t xml:space="preserve"> registrační číslo projektu</w:t>
      </w:r>
      <w:r w:rsidRPr="00E25F3B">
        <w:rPr>
          <w:rStyle w:val="Znakapoznpodarou"/>
          <w:rFonts w:ascii="Arial" w:hAnsi="Arial" w:cs="Arial"/>
          <w:szCs w:val="22"/>
          <w:lang w:val="cs-CZ"/>
        </w:rPr>
        <w:footnoteReference w:id="7"/>
      </w:r>
      <w:r w:rsidR="00333884" w:rsidRPr="00E25F3B">
        <w:rPr>
          <w:rFonts w:cs="Arial"/>
        </w:rPr>
        <w:t xml:space="preserve">. </w:t>
      </w:r>
      <w:r w:rsidR="007337C1">
        <w:rPr>
          <w:rFonts w:cs="Arial"/>
        </w:rPr>
        <w:br/>
      </w:r>
      <w:r w:rsidR="00333884" w:rsidRPr="00E25F3B">
        <w:rPr>
          <w:rFonts w:cs="Arial"/>
        </w:rPr>
        <w:t>U projektů MMR příjemce</w:t>
      </w:r>
      <w:r w:rsidR="00454176" w:rsidRPr="00E25F3B">
        <w:rPr>
          <w:rFonts w:cs="Arial"/>
        </w:rPr>
        <w:t xml:space="preserve"> zabezpečí</w:t>
      </w:r>
      <w:r w:rsidR="00940614" w:rsidRPr="00E25F3B">
        <w:rPr>
          <w:rFonts w:cs="Arial"/>
        </w:rPr>
        <w:t xml:space="preserve"> </w:t>
      </w:r>
      <w:r w:rsidR="00931C91" w:rsidRPr="00E25F3B">
        <w:rPr>
          <w:rFonts w:cs="Arial"/>
        </w:rPr>
        <w:t>také</w:t>
      </w:r>
      <w:r w:rsidR="00333884" w:rsidRPr="00E25F3B">
        <w:rPr>
          <w:rFonts w:cs="Arial"/>
        </w:rPr>
        <w:t xml:space="preserve"> </w:t>
      </w:r>
      <w:r w:rsidR="00454176" w:rsidRPr="00E25F3B">
        <w:rPr>
          <w:rFonts w:cs="Arial"/>
        </w:rPr>
        <w:t xml:space="preserve">označování </w:t>
      </w:r>
      <w:r w:rsidR="00183972" w:rsidRPr="00E25F3B">
        <w:rPr>
          <w:rFonts w:cs="Arial"/>
        </w:rPr>
        <w:t>likvidačních listů faktur</w:t>
      </w:r>
      <w:r w:rsidR="00333884" w:rsidRPr="00E25F3B">
        <w:rPr>
          <w:rFonts w:cs="Arial"/>
        </w:rPr>
        <w:t xml:space="preserve"> </w:t>
      </w:r>
      <w:r w:rsidRPr="00E25F3B">
        <w:rPr>
          <w:rFonts w:cs="Arial"/>
          <w:b/>
        </w:rPr>
        <w:t>čísl</w:t>
      </w:r>
      <w:r w:rsidR="00454176" w:rsidRPr="00E25F3B">
        <w:rPr>
          <w:rFonts w:cs="Arial"/>
          <w:b/>
        </w:rPr>
        <w:t>em</w:t>
      </w:r>
      <w:r w:rsidRPr="00E25F3B">
        <w:rPr>
          <w:rFonts w:cs="Arial"/>
          <w:b/>
        </w:rPr>
        <w:t xml:space="preserve"> etapy projektu</w:t>
      </w:r>
      <w:r w:rsidRPr="00E25F3B">
        <w:rPr>
          <w:rFonts w:cs="Arial"/>
        </w:rPr>
        <w:t xml:space="preserve">. </w:t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U projektů MMR příjemce </w:t>
      </w:r>
      <w:r w:rsidR="006029B5" w:rsidRPr="00E25F3B">
        <w:rPr>
          <w:rFonts w:cs="Arial"/>
        </w:rPr>
        <w:t xml:space="preserve">zabezpečí </w:t>
      </w:r>
      <w:r w:rsidRPr="00E25F3B">
        <w:rPr>
          <w:rFonts w:cs="Arial"/>
        </w:rPr>
        <w:t>označ</w:t>
      </w:r>
      <w:r w:rsidR="006029B5" w:rsidRPr="00E25F3B">
        <w:rPr>
          <w:rFonts w:cs="Arial"/>
        </w:rPr>
        <w:t>ení</w:t>
      </w:r>
      <w:r w:rsidRPr="00E25F3B">
        <w:rPr>
          <w:rFonts w:cs="Arial"/>
        </w:rPr>
        <w:t xml:space="preserve"> názvem programu „OPTP 2007-2013“, registračním číslem projektu a číslem etapy projektu</w:t>
      </w:r>
      <w:r w:rsidR="006029B5" w:rsidRPr="00E25F3B">
        <w:rPr>
          <w:rFonts w:cs="Arial"/>
        </w:rPr>
        <w:t xml:space="preserve"> mimo jiné i</w:t>
      </w:r>
      <w:r w:rsidRPr="00E25F3B">
        <w:rPr>
          <w:rFonts w:cs="Arial"/>
        </w:rPr>
        <w:t xml:space="preserve"> návrhy na zahraniční pracovní cestu (</w:t>
      </w:r>
      <w:r w:rsidR="007337C1">
        <w:rPr>
          <w:rFonts w:cs="Arial"/>
        </w:rPr>
        <w:t>dále jen „</w:t>
      </w:r>
      <w:r w:rsidRPr="00E25F3B">
        <w:rPr>
          <w:rFonts w:cs="Arial"/>
        </w:rPr>
        <w:t>ZPC</w:t>
      </w:r>
      <w:r w:rsidR="007337C1">
        <w:rPr>
          <w:rFonts w:cs="Arial"/>
        </w:rPr>
        <w:t>“</w:t>
      </w:r>
      <w:r w:rsidRPr="00E25F3B">
        <w:rPr>
          <w:rFonts w:cs="Arial"/>
        </w:rPr>
        <w:t>)</w:t>
      </w:r>
      <w:r w:rsidR="006029B5" w:rsidRPr="00E25F3B">
        <w:rPr>
          <w:rFonts w:cs="Arial"/>
        </w:rPr>
        <w:t xml:space="preserve">, vyúčtování ZPC, cestovní příkaz pro tuzemskou pracovní cestu </w:t>
      </w:r>
      <w:r w:rsidRPr="00E25F3B">
        <w:rPr>
          <w:rFonts w:cs="Arial"/>
        </w:rPr>
        <w:t xml:space="preserve">a zajistí informování </w:t>
      </w:r>
      <w:r w:rsidR="007C6D3F">
        <w:rPr>
          <w:rFonts w:cs="Arial"/>
        </w:rPr>
        <w:t>OÚFS</w:t>
      </w:r>
      <w:r w:rsidRPr="00E25F3B">
        <w:rPr>
          <w:rFonts w:cs="Arial"/>
        </w:rPr>
        <w:t xml:space="preserve"> MMR o číslu etapy u projektů na mzdové výdaje. Cílem je zajistit automatizaci přenosů o proplacených finančních prostředcích v rámci interních informačních systémů MMR.  </w:t>
      </w:r>
    </w:p>
    <w:p w:rsidR="0039538F" w:rsidRPr="00E25F3B" w:rsidRDefault="009819AC" w:rsidP="0060616B">
      <w:pPr>
        <w:spacing w:after="120"/>
      </w:pPr>
      <w:r w:rsidRPr="00B44F9A">
        <w:rPr>
          <w:rFonts w:cs="Arial"/>
        </w:rPr>
        <w:t xml:space="preserve">V rámci zjednodušení procesu administrace 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lze využít seznamu účetních dokladů namísto předkládání potvrzených kopií faktur, ostatních účetních dokladů nebo dokladů stejné důkazní hodnoty jako příloh k</w:t>
      </w:r>
      <w:r w:rsidR="007C6D3F">
        <w:rPr>
          <w:rFonts w:cs="Arial"/>
        </w:rPr>
        <w:t xml:space="preserve"> </w:t>
      </w:r>
      <w:proofErr w:type="spellStart"/>
      <w:r w:rsidR="007C6D3F">
        <w:rPr>
          <w:rFonts w:cs="Arial"/>
        </w:rPr>
        <w:t>ZŽoP</w:t>
      </w:r>
      <w:proofErr w:type="spellEnd"/>
      <w:r w:rsidRPr="00B44F9A">
        <w:rPr>
          <w:rFonts w:cs="Arial"/>
        </w:rPr>
        <w:t xml:space="preserve">. Rozsah povinně uváděných údajů, které musí </w:t>
      </w:r>
      <w:r w:rsidR="007C6D3F">
        <w:rPr>
          <w:rFonts w:cs="Arial"/>
        </w:rPr>
        <w:t xml:space="preserve">být </w:t>
      </w:r>
      <w:r w:rsidRPr="00B44F9A">
        <w:rPr>
          <w:rFonts w:cs="Arial"/>
        </w:rPr>
        <w:t>ke každému výdaji pod 10</w:t>
      </w:r>
      <w:r w:rsidR="00FF7060">
        <w:rPr>
          <w:rFonts w:cs="Arial"/>
        </w:rPr>
        <w:t> </w:t>
      </w:r>
      <w:r w:rsidRPr="00B44F9A">
        <w:rPr>
          <w:rFonts w:cs="Arial"/>
        </w:rPr>
        <w:t>000</w:t>
      </w:r>
      <w:r w:rsidR="00FF7060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uvedeny, vyplývá z přílohy č. 10 </w:t>
      </w:r>
      <w:r w:rsidR="007337C1">
        <w:rPr>
          <w:rFonts w:cs="Arial"/>
        </w:rPr>
        <w:t>Příručky</w:t>
      </w:r>
      <w:r w:rsidRPr="00B44F9A">
        <w:rPr>
          <w:rFonts w:cs="Arial"/>
        </w:rPr>
        <w:t>. Maximální limit pro začlenění do seznamu účetních dokladů 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za jeden účetní doklad, přičemž v ostatních případech, kdy hodnota účetního dokladu přesahuje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="007C6D3F">
        <w:rPr>
          <w:rFonts w:cs="Arial"/>
        </w:rPr>
        <w:t xml:space="preserve"> včetně DPH</w:t>
      </w:r>
      <w:r w:rsidRPr="00B44F9A">
        <w:rPr>
          <w:rFonts w:cs="Arial"/>
        </w:rPr>
        <w:t>, musí být k</w:t>
      </w:r>
      <w:r w:rsidR="007A3ECC">
        <w:rPr>
          <w:rFonts w:cs="Arial"/>
        </w:rPr>
        <w:t> </w:t>
      </w:r>
      <w:proofErr w:type="spellStart"/>
      <w:r w:rsidR="007C6D3F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předloženy kopie jednotlivých účetních dokladů (pro mzdové výdaje tato možnost neplatí). Všechny účetní doklady do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pak musí mít příjemce k dispozici pro potřeby kontrol na místě a pro případy, kdy si je ŘO OPTP/ZS vyžádá v rámci ověření opodstatněnosti a reálnosti výdaje. Při kontrole originálů účetních dokladů na vzorku</w:t>
      </w:r>
      <w:r w:rsidRPr="00454031">
        <w:rPr>
          <w:rFonts w:ascii="Tahoma" w:hAnsi="Tahoma" w:cs="Tahoma"/>
        </w:rPr>
        <w:t xml:space="preserve"> během</w:t>
      </w:r>
      <w:r>
        <w:rPr>
          <w:color w:val="000000"/>
          <w:szCs w:val="24"/>
        </w:rPr>
        <w:t xml:space="preserve"> kontroly fyzické realizace projektu</w:t>
      </w:r>
      <w:r w:rsidRPr="003C48C7">
        <w:rPr>
          <w:color w:val="000000"/>
          <w:szCs w:val="24"/>
        </w:rPr>
        <w:t xml:space="preserve"> musí vybraný vzorek pokrývat minimálně 15 % výdajů</w:t>
      </w:r>
      <w:r w:rsidRPr="003C48C7">
        <w:rPr>
          <w:color w:val="000080"/>
          <w:szCs w:val="24"/>
        </w:rPr>
        <w:t xml:space="preserve"> </w:t>
      </w:r>
      <w:r w:rsidRPr="003C48C7">
        <w:rPr>
          <w:szCs w:val="24"/>
        </w:rPr>
        <w:t>ze seznamů</w:t>
      </w:r>
      <w:r w:rsidRPr="003C48C7">
        <w:rPr>
          <w:color w:val="000000"/>
          <w:szCs w:val="24"/>
        </w:rPr>
        <w:t xml:space="preserve"> účetních dokladů za daný projekt</w:t>
      </w:r>
      <w:r w:rsidRPr="003C48C7">
        <w:rPr>
          <w:color w:val="000080"/>
          <w:szCs w:val="24"/>
        </w:rPr>
        <w:t xml:space="preserve">, </w:t>
      </w:r>
      <w:r w:rsidRPr="003C48C7">
        <w:rPr>
          <w:szCs w:val="24"/>
        </w:rPr>
        <w:t xml:space="preserve">které byly předloženy </w:t>
      </w:r>
      <w:r>
        <w:rPr>
          <w:szCs w:val="24"/>
        </w:rPr>
        <w:t>ZS</w:t>
      </w:r>
      <w:r w:rsidRPr="003C48C7">
        <w:rPr>
          <w:szCs w:val="24"/>
        </w:rPr>
        <w:t>/</w:t>
      </w:r>
      <w:r>
        <w:rPr>
          <w:szCs w:val="24"/>
        </w:rPr>
        <w:t>ŘO,</w:t>
      </w:r>
      <w:r w:rsidRPr="003C48C7">
        <w:rPr>
          <w:color w:val="000000"/>
          <w:szCs w:val="24"/>
        </w:rPr>
        <w:t xml:space="preserve"> nejpozději den před zahájením kontroly fyzické realizace.</w:t>
      </w:r>
      <w:r w:rsidRPr="003C48C7">
        <w:rPr>
          <w:rFonts w:ascii="Tahoma" w:hAnsi="Tahoma" w:cs="Tahoma"/>
        </w:rPr>
        <w:t xml:space="preserve"> </w:t>
      </w:r>
    </w:p>
    <w:p w:rsidR="000C2E5E" w:rsidRPr="00E25F3B" w:rsidRDefault="000C2E5E" w:rsidP="0060616B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Soupiska účetních dokladů obsahuje následující povinné údaje: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a název projektu;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pořadové číslo dokladu v rámci seznamu ze Soupisky účetních dokladů;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účetního</w:t>
      </w:r>
      <w:r w:rsidR="006B4D25">
        <w:rPr>
          <w:rFonts w:cs="Arial"/>
          <w:szCs w:val="22"/>
        </w:rPr>
        <w:t>/daňového</w:t>
      </w:r>
      <w:r w:rsidRPr="00E25F3B">
        <w:rPr>
          <w:rFonts w:cs="Arial"/>
          <w:szCs w:val="22"/>
        </w:rPr>
        <w:t xml:space="preserve"> dokladu z účetnictví příjemce;</w:t>
      </w:r>
    </w:p>
    <w:p w:rsidR="00330608" w:rsidRPr="00E25F3B" w:rsidRDefault="0033060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rozpočtová položka druhová;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účel výdaje (předmět plnění);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částku způsobilého výdaje (bez DPH);</w:t>
      </w:r>
    </w:p>
    <w:p w:rsidR="00E84368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DPH (sazba DPH, včetně vyjádření DPH v Kč);</w:t>
      </w:r>
    </w:p>
    <w:p w:rsidR="000C2E5E" w:rsidRPr="006B4D25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6B4D25">
        <w:rPr>
          <w:rFonts w:cs="Arial"/>
          <w:szCs w:val="22"/>
        </w:rPr>
        <w:t>datum úhrady výdaje účetní jednotkou příjemce;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celkovou částku způsobilých výdajů (částka včetně DPH);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charakter dotace ze SR a ze SF (investiční, neinvestiční);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procentuální rozdělení částky ze SF a SR v poměru 85:15.</w:t>
      </w:r>
    </w:p>
    <w:p w:rsidR="000C2E5E" w:rsidRPr="00E25F3B" w:rsidRDefault="000C2E5E" w:rsidP="000C2E5E">
      <w:pPr>
        <w:spacing w:before="40"/>
        <w:ind w:left="644"/>
        <w:rPr>
          <w:rFonts w:cs="Arial"/>
          <w:szCs w:val="22"/>
        </w:rPr>
      </w:pPr>
    </w:p>
    <w:p w:rsidR="000C2E5E" w:rsidRPr="00E25F3B" w:rsidRDefault="000C2E5E" w:rsidP="000C2E5E">
      <w:pPr>
        <w:spacing w:before="40"/>
        <w:rPr>
          <w:rFonts w:cs="Arial"/>
          <w:snapToGrid w:val="0"/>
        </w:rPr>
      </w:pPr>
      <w:r w:rsidRPr="00E25F3B">
        <w:rPr>
          <w:rFonts w:cs="Arial"/>
          <w:snapToGrid w:val="0"/>
        </w:rPr>
        <w:t>V příloze č. 10 Příručky je uvedena Soupiska faktur k</w:t>
      </w:r>
      <w:r w:rsidR="002A7EAA" w:rsidRPr="00E25F3B">
        <w:rPr>
          <w:rFonts w:cs="Arial"/>
          <w:snapToGrid w:val="0"/>
        </w:rPr>
        <w:t xml:space="preserve"> etapové/závěrečné </w:t>
      </w:r>
      <w:r w:rsidRPr="00E25F3B">
        <w:rPr>
          <w:rFonts w:cs="Arial"/>
        </w:rPr>
        <w:t>monitorovací</w:t>
      </w:r>
      <w:r w:rsidRPr="00E25F3B">
        <w:rPr>
          <w:rFonts w:cs="Arial"/>
          <w:snapToGrid w:val="0"/>
        </w:rPr>
        <w:t xml:space="preserve"> zprávě.</w:t>
      </w:r>
    </w:p>
    <w:p w:rsidR="000C2E5E" w:rsidRPr="00E25F3B" w:rsidRDefault="00775C01" w:rsidP="00775C01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9" w:name="_Toc243199659"/>
      <w:bookmarkStart w:id="230" w:name="_Toc418076363"/>
      <w:r w:rsidRPr="00E25F3B">
        <w:rPr>
          <w:lang w:eastAsia="en-US"/>
        </w:rPr>
        <w:lastRenderedPageBreak/>
        <w:t>5.3.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Administrace zjednodušené žádosti o platbu</w:t>
      </w:r>
      <w:bookmarkEnd w:id="229"/>
      <w:bookmarkEnd w:id="230"/>
    </w:p>
    <w:p w:rsidR="000C0EBA" w:rsidRPr="00361F90" w:rsidRDefault="000C0EBA" w:rsidP="000C0EBA">
      <w:pPr>
        <w:pStyle w:val="Zkladntext2"/>
        <w:spacing w:after="120"/>
      </w:pPr>
      <w:r w:rsidRPr="00E25F3B">
        <w:t xml:space="preserve">Administraci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t>vyjma projektů CRR provádí ZS. U projektů CRR v roli příjemce provádí administraci FÚ1</w:t>
      </w:r>
      <w:r w:rsidR="00361F90">
        <w:t xml:space="preserve">. </w:t>
      </w:r>
      <w:r w:rsidR="00361F90" w:rsidRPr="00D73E80">
        <w:t xml:space="preserve">Projektový manažer ŘO OPTP kontroluje projektovou část </w:t>
      </w:r>
      <w:proofErr w:type="spellStart"/>
      <w:r w:rsidR="00361F90" w:rsidRPr="00D73E80">
        <w:t>ŽoP</w:t>
      </w:r>
      <w:proofErr w:type="spellEnd"/>
      <w:r w:rsidR="00361F90">
        <w:t>,</w:t>
      </w:r>
      <w:r w:rsidR="00361F90" w:rsidRPr="00D73E80">
        <w:t xml:space="preserve"> EMZ a MZ</w:t>
      </w:r>
      <w:r w:rsidRPr="00E25F3B">
        <w:t>.</w:t>
      </w:r>
      <w:r w:rsidR="00995C50" w:rsidRPr="00D73E80">
        <w:t xml:space="preserve"> </w:t>
      </w:r>
    </w:p>
    <w:p w:rsidR="001C6F48" w:rsidRPr="00E25F3B" w:rsidRDefault="006B4D25" w:rsidP="001C6F48">
      <w:pPr>
        <w:pStyle w:val="Zkladntext2"/>
        <w:spacing w:after="120"/>
        <w:rPr>
          <w:rFonts w:cs="Arial"/>
        </w:rPr>
      </w:pPr>
      <w:proofErr w:type="spellStart"/>
      <w:r>
        <w:rPr>
          <w:rFonts w:cs="Arial"/>
          <w:szCs w:val="22"/>
        </w:rPr>
        <w:t>ZŽoP</w:t>
      </w:r>
      <w:proofErr w:type="spellEnd"/>
      <w:r>
        <w:rPr>
          <w:rFonts w:cs="Arial"/>
          <w:szCs w:val="22"/>
        </w:rPr>
        <w:t xml:space="preserve">/závěrečnou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je příjemce povinen předložit nejpozději do 20 pracovních dnů </w:t>
      </w:r>
      <w:r w:rsidR="000C2E5E" w:rsidRPr="00E25F3B">
        <w:rPr>
          <w:rFonts w:cs="Arial"/>
          <w:b/>
        </w:rPr>
        <w:t xml:space="preserve">od ukončení etapy projektu </w:t>
      </w:r>
      <w:r>
        <w:rPr>
          <w:rFonts w:cs="Arial"/>
          <w:b/>
        </w:rPr>
        <w:t>jako přílohu</w:t>
      </w:r>
      <w:r w:rsidR="000C2E5E" w:rsidRPr="00E25F3B">
        <w:rPr>
          <w:rFonts w:cs="Arial"/>
          <w:b/>
        </w:rPr>
        <w:t xml:space="preserve"> etapov</w:t>
      </w:r>
      <w:r>
        <w:rPr>
          <w:rFonts w:cs="Arial"/>
          <w:b/>
        </w:rPr>
        <w:t>é</w:t>
      </w:r>
      <w:r w:rsidR="000C2E5E" w:rsidRPr="00E25F3B">
        <w:rPr>
          <w:rFonts w:cs="Arial"/>
          <w:b/>
        </w:rPr>
        <w:t>/závěreč</w:t>
      </w:r>
      <w:r>
        <w:rPr>
          <w:rFonts w:cs="Arial"/>
          <w:b/>
        </w:rPr>
        <w:t>né</w:t>
      </w:r>
      <w:r w:rsidR="000C2E5E" w:rsidRPr="00E25F3B">
        <w:rPr>
          <w:rFonts w:cs="Arial"/>
          <w:b/>
        </w:rPr>
        <w:t xml:space="preserve"> monitorovací zpráv</w:t>
      </w:r>
      <w:r>
        <w:rPr>
          <w:rFonts w:cs="Arial"/>
          <w:b/>
        </w:rPr>
        <w:t>y</w:t>
      </w:r>
      <w:r w:rsidR="000C2E5E" w:rsidRPr="00E25F3B">
        <w:rPr>
          <w:rFonts w:cs="Arial"/>
        </w:rPr>
        <w:t xml:space="preserve">. Příjemce se při předkládání monitorovací zprávy/etapové monitorovací zprávy/závěrečné monitorovací zprávy řídí Podmínkami </w:t>
      </w:r>
      <w:r w:rsidR="00E64169" w:rsidRPr="00E25F3B">
        <w:rPr>
          <w:rFonts w:cs="Arial"/>
        </w:rPr>
        <w:t>realizace projektu</w:t>
      </w:r>
      <w:r w:rsidR="000C2E5E" w:rsidRPr="00E25F3B">
        <w:rPr>
          <w:rFonts w:cs="Arial"/>
        </w:rPr>
        <w:t xml:space="preserve">. </w:t>
      </w:r>
      <w:r w:rsidR="001C6F48" w:rsidRPr="00E25F3B">
        <w:rPr>
          <w:rFonts w:cs="Arial"/>
        </w:rPr>
        <w:t xml:space="preserve">Před předložením </w:t>
      </w:r>
      <w:proofErr w:type="spellStart"/>
      <w:r>
        <w:rPr>
          <w:rFonts w:cs="Arial"/>
          <w:szCs w:val="22"/>
        </w:rPr>
        <w:t>ZŽoP</w:t>
      </w:r>
      <w:proofErr w:type="spellEnd"/>
      <w:r w:rsidR="009B5FB8">
        <w:rPr>
          <w:rFonts w:cs="Arial"/>
          <w:szCs w:val="22"/>
        </w:rPr>
        <w:t xml:space="preserve"> </w:t>
      </w:r>
      <w:r w:rsidR="001C6F48" w:rsidRPr="00E25F3B">
        <w:rPr>
          <w:rFonts w:cs="Arial"/>
        </w:rPr>
        <w:t xml:space="preserve">příjemce ověří (např. z výpisu knihy došlých faktur), zda byly do žádosti o platbu zahrnuty všechny výdaje </w:t>
      </w:r>
      <w:r w:rsidR="009819AC">
        <w:rPr>
          <w:rFonts w:cs="Arial"/>
        </w:rPr>
        <w:t xml:space="preserve">za všechny uskutečněné aktivity </w:t>
      </w:r>
      <w:r w:rsidR="001C6F48" w:rsidRPr="00E25F3B">
        <w:rPr>
          <w:rFonts w:cs="Arial"/>
        </w:rPr>
        <w:t xml:space="preserve">v dané etapě. </w:t>
      </w:r>
    </w:p>
    <w:p w:rsidR="00F36A36" w:rsidRPr="00E25F3B" w:rsidRDefault="001C6F48" w:rsidP="001C6F48">
      <w:pPr>
        <w:pStyle w:val="Zkladntext2"/>
        <w:spacing w:after="120"/>
        <w:rPr>
          <w:rFonts w:cs="Arial"/>
        </w:rPr>
      </w:pPr>
      <w:r w:rsidRPr="00E25F3B">
        <w:rPr>
          <w:rFonts w:cs="Arial"/>
        </w:rPr>
        <w:t>V případě, že p</w:t>
      </w:r>
      <w:r w:rsidR="00D53AC6" w:rsidRPr="00E25F3B">
        <w:rPr>
          <w:rFonts w:cs="Arial"/>
        </w:rPr>
        <w:t>říjemce před</w:t>
      </w:r>
      <w:r w:rsidR="00781FA0">
        <w:rPr>
          <w:rFonts w:cs="Arial"/>
        </w:rPr>
        <w:t>kládá</w:t>
      </w:r>
      <w:r w:rsidR="00D53AC6" w:rsidRPr="00E25F3B">
        <w:rPr>
          <w:rFonts w:cs="Arial"/>
        </w:rPr>
        <w:t xml:space="preserve"> se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</w:rPr>
        <w:t xml:space="preserve"> f</w:t>
      </w:r>
      <w:r w:rsidRPr="00E25F3B">
        <w:rPr>
          <w:rFonts w:cs="Arial"/>
        </w:rPr>
        <w:t>akturu</w:t>
      </w:r>
      <w:r w:rsidR="00781FA0">
        <w:rPr>
          <w:rFonts w:cs="Arial"/>
        </w:rPr>
        <w:t xml:space="preserve">, jejíž vystavení či úhrada časově nepřísluší do monitorovaného období, postupuje </w:t>
      </w:r>
      <w:r w:rsidRPr="00E25F3B">
        <w:rPr>
          <w:rFonts w:cs="Arial"/>
        </w:rPr>
        <w:t xml:space="preserve">v souladu s postupy pro posuzování časové způsobilosti výdajů a v případě </w:t>
      </w:r>
      <w:r w:rsidR="00781FA0">
        <w:rPr>
          <w:rFonts w:cs="Arial"/>
        </w:rPr>
        <w:t>způsobilosti</w:t>
      </w:r>
      <w:r w:rsidRPr="00E25F3B">
        <w:rPr>
          <w:rFonts w:cs="Arial"/>
        </w:rPr>
        <w:t xml:space="preserve"> výdaje </w:t>
      </w:r>
      <w:r w:rsidR="00781FA0">
        <w:rPr>
          <w:rFonts w:cs="Arial"/>
        </w:rPr>
        <w:t xml:space="preserve">podle uvedených postupů </w:t>
      </w:r>
      <w:r w:rsidRPr="00E25F3B">
        <w:rPr>
          <w:rFonts w:cs="Arial"/>
        </w:rPr>
        <w:t xml:space="preserve">uvede zdůvodnění do </w:t>
      </w:r>
      <w:r w:rsidR="009D78CE">
        <w:rPr>
          <w:rFonts w:cs="Arial"/>
        </w:rPr>
        <w:t>EMZ/ZMZ</w:t>
      </w:r>
      <w:r w:rsidRPr="00E25F3B">
        <w:rPr>
          <w:rFonts w:cs="Arial"/>
        </w:rPr>
        <w:t xml:space="preserve">. </w:t>
      </w:r>
    </w:p>
    <w:p w:rsidR="000C2E5E" w:rsidRDefault="006B4D25" w:rsidP="000C2E5E">
      <w:pPr>
        <w:rPr>
          <w:rFonts w:cs="Arial"/>
        </w:rPr>
      </w:pPr>
      <w:r>
        <w:rPr>
          <w:rFonts w:cs="Arial"/>
        </w:rPr>
        <w:t>Příjemci</w:t>
      </w:r>
      <w:r w:rsidRPr="00E25F3B">
        <w:rPr>
          <w:rFonts w:cs="Arial"/>
        </w:rPr>
        <w:t xml:space="preserve"> </w:t>
      </w:r>
      <w:r>
        <w:rPr>
          <w:rFonts w:cs="Arial"/>
        </w:rPr>
        <w:t>zpracovávají</w:t>
      </w:r>
      <w:r w:rsidR="000C2E5E" w:rsidRPr="00E25F3B">
        <w:rPr>
          <w:rFonts w:cs="Arial"/>
        </w:rPr>
        <w:t xml:space="preserve">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v aplikaci </w:t>
      </w:r>
      <w:r w:rsidR="00384358" w:rsidRPr="009B2A87">
        <w:rPr>
          <w:rFonts w:cs="Arial"/>
        </w:rPr>
        <w:t>BENEFIT</w:t>
      </w:r>
      <w:r w:rsidR="000C2E5E" w:rsidRPr="009B2A87">
        <w:rPr>
          <w:rFonts w:cs="Arial"/>
        </w:rPr>
        <w:t>7</w:t>
      </w:r>
      <w:r w:rsidR="000C2E5E" w:rsidRPr="009B2A87">
        <w:rPr>
          <w:rFonts w:cs="Arial"/>
          <w:i/>
        </w:rPr>
        <w:t>,</w:t>
      </w:r>
      <w:r w:rsidR="000C2E5E" w:rsidRPr="00E25F3B">
        <w:rPr>
          <w:rFonts w:cs="Arial"/>
          <w:b/>
          <w:i/>
        </w:rPr>
        <w:t xml:space="preserve"> </w:t>
      </w:r>
      <w:r w:rsidR="000C2E5E" w:rsidRPr="00E25F3B">
        <w:rPr>
          <w:rFonts w:cs="Arial"/>
        </w:rPr>
        <w:t xml:space="preserve">která je přístupná na internetové adrese: </w:t>
      </w:r>
      <w:hyperlink r:id="rId33" w:history="1">
        <w:r w:rsidR="000C2E5E" w:rsidRPr="00E25F3B">
          <w:rPr>
            <w:rStyle w:val="Hypertextovodkaz"/>
            <w:rFonts w:ascii="Arial" w:hAnsi="Arial" w:cs="Arial"/>
            <w:lang w:val="cs-CZ"/>
          </w:rPr>
          <w:t>http://www.eu-zadost.cz</w:t>
        </w:r>
      </w:hyperlink>
      <w:r w:rsidR="000C2E5E" w:rsidRPr="00E25F3B">
        <w:rPr>
          <w:rFonts w:cs="Arial"/>
        </w:rPr>
        <w:t>.</w:t>
      </w:r>
      <w:r w:rsidR="002D6CE5" w:rsidRPr="002D6CE5">
        <w:rPr>
          <w:rFonts w:cs="Arial"/>
        </w:rPr>
        <w:t xml:space="preserve"> </w:t>
      </w:r>
      <w:r w:rsidR="002D6CE5">
        <w:rPr>
          <w:rFonts w:cs="Arial"/>
        </w:rPr>
        <w:t xml:space="preserve">Příjemce předkládá zjednodušenou žádost o platbu minimálně v částce </w:t>
      </w:r>
      <w:r w:rsidR="002221DE">
        <w:rPr>
          <w:rFonts w:cs="Arial"/>
        </w:rPr>
        <w:t>5</w:t>
      </w:r>
      <w:r w:rsidR="002D6CE5">
        <w:rPr>
          <w:rFonts w:cs="Arial"/>
        </w:rPr>
        <w:t>0 000 Kč</w:t>
      </w:r>
      <w:r w:rsidR="006A0934">
        <w:rPr>
          <w:rFonts w:cs="Arial"/>
        </w:rPr>
        <w:t>.</w:t>
      </w:r>
      <w:r w:rsidR="002D6CE5">
        <w:rPr>
          <w:rFonts w:cs="Arial"/>
        </w:rPr>
        <w:t xml:space="preserve"> V případě, že </w:t>
      </w:r>
      <w:r w:rsidR="006A0934">
        <w:rPr>
          <w:rFonts w:cs="Arial"/>
        </w:rPr>
        <w:t xml:space="preserve">zjednodušená </w:t>
      </w:r>
      <w:r w:rsidR="002D6CE5">
        <w:rPr>
          <w:rFonts w:cs="Arial"/>
        </w:rPr>
        <w:t xml:space="preserve">žádost o platbu </w:t>
      </w:r>
      <w:r w:rsidR="006A0934">
        <w:rPr>
          <w:rFonts w:cs="Arial"/>
        </w:rPr>
        <w:t xml:space="preserve">nedosahuje </w:t>
      </w:r>
      <w:r w:rsidR="002D6CE5">
        <w:rPr>
          <w:rFonts w:cs="Arial"/>
        </w:rPr>
        <w:t>minimální částk</w:t>
      </w:r>
      <w:r w:rsidR="006A0934">
        <w:rPr>
          <w:rFonts w:cs="Arial"/>
        </w:rPr>
        <w:t>y</w:t>
      </w:r>
      <w:r w:rsidR="002D6CE5">
        <w:rPr>
          <w:rFonts w:cs="Arial"/>
        </w:rPr>
        <w:t xml:space="preserve">, požádá příjemce o sloučení </w:t>
      </w:r>
      <w:r w:rsidR="006A0934">
        <w:rPr>
          <w:rFonts w:cs="Arial"/>
        </w:rPr>
        <w:t xml:space="preserve">relevantních </w:t>
      </w:r>
      <w:r w:rsidR="002D6CE5">
        <w:rPr>
          <w:rFonts w:cs="Arial"/>
        </w:rPr>
        <w:t>etap projektu.</w:t>
      </w:r>
    </w:p>
    <w:p w:rsidR="00BC6374" w:rsidRDefault="00E040F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 xml:space="preserve">v </w:t>
      </w:r>
      <w:proofErr w:type="spellStart"/>
      <w:r w:rsidR="00AF6E40">
        <w:rPr>
          <w:rFonts w:cs="Arial"/>
          <w:szCs w:val="22"/>
        </w:rPr>
        <w:t>ZŽoP</w:t>
      </w:r>
      <w:proofErr w:type="spellEnd"/>
      <w:r w:rsidR="008B5C42">
        <w:rPr>
          <w:rFonts w:cs="Arial"/>
          <w:szCs w:val="22"/>
        </w:rPr>
        <w:t xml:space="preserve"> o platbu se musí</w:t>
      </w:r>
      <w:r w:rsidR="005B2A43" w:rsidRPr="00FE22A6">
        <w:rPr>
          <w:rFonts w:cs="Arial"/>
          <w:szCs w:val="22"/>
        </w:rPr>
        <w:t xml:space="preserve"> shodovat s částkou uvedenou v soupisce faktur</w:t>
      </w:r>
      <w:r w:rsidR="00096721">
        <w:rPr>
          <w:rFonts w:cs="Arial"/>
          <w:szCs w:val="22"/>
        </w:rPr>
        <w:t xml:space="preserve"> a částkou plánovanou na </w:t>
      </w:r>
      <w:r w:rsidR="001A3701">
        <w:rPr>
          <w:rFonts w:cs="Arial"/>
          <w:szCs w:val="22"/>
        </w:rPr>
        <w:t>etapu projektu</w:t>
      </w:r>
      <w:r w:rsidR="008B5C42">
        <w:rPr>
          <w:rFonts w:cs="Arial"/>
          <w:szCs w:val="22"/>
        </w:rPr>
        <w:t>. V případě, že v </w:t>
      </w:r>
      <w:r w:rsidR="005616BD">
        <w:rPr>
          <w:rFonts w:cs="Arial"/>
          <w:szCs w:val="22"/>
        </w:rPr>
        <w:t>soupisce faktur je částka</w:t>
      </w:r>
      <w:r w:rsidR="00A53798">
        <w:rPr>
          <w:rFonts w:cs="Arial"/>
          <w:szCs w:val="22"/>
        </w:rPr>
        <w:t xml:space="preserve"> </w:t>
      </w:r>
      <w:r w:rsidR="00434124">
        <w:rPr>
          <w:rFonts w:cs="Arial"/>
          <w:szCs w:val="22"/>
        </w:rPr>
        <w:t xml:space="preserve">vyšší </w:t>
      </w:r>
      <w:r w:rsidR="008B5C42">
        <w:rPr>
          <w:rFonts w:cs="Arial"/>
          <w:szCs w:val="22"/>
        </w:rPr>
        <w:t xml:space="preserve">než je </w:t>
      </w:r>
      <w:r w:rsidR="00C96BBF">
        <w:rPr>
          <w:rFonts w:cs="Arial"/>
          <w:szCs w:val="22"/>
        </w:rPr>
        <w:t xml:space="preserve">uvedena </w:t>
      </w:r>
      <w:r w:rsidR="00AF6E40">
        <w:rPr>
          <w:rFonts w:cs="Arial"/>
          <w:szCs w:val="22"/>
        </w:rPr>
        <w:t xml:space="preserve">v </w:t>
      </w:r>
      <w:proofErr w:type="spellStart"/>
      <w:r w:rsidR="00AF6E40">
        <w:rPr>
          <w:rFonts w:cs="Arial"/>
          <w:szCs w:val="22"/>
        </w:rPr>
        <w:t>ZŽoP</w:t>
      </w:r>
      <w:proofErr w:type="spellEnd"/>
      <w:r w:rsidR="00A55140">
        <w:rPr>
          <w:rFonts w:cs="Arial"/>
          <w:szCs w:val="22"/>
        </w:rPr>
        <w:t xml:space="preserve">, </w:t>
      </w:r>
      <w:r w:rsidR="004F03B2">
        <w:rPr>
          <w:rFonts w:cs="Arial"/>
          <w:szCs w:val="22"/>
        </w:rPr>
        <w:t>je</w:t>
      </w:r>
      <w:r w:rsidR="00A55140">
        <w:rPr>
          <w:rFonts w:cs="Arial"/>
          <w:szCs w:val="22"/>
        </w:rPr>
        <w:t xml:space="preserve"> soupiska faktur</w:t>
      </w:r>
      <w:r w:rsidR="004F03B2">
        <w:rPr>
          <w:rFonts w:cs="Arial"/>
          <w:szCs w:val="22"/>
        </w:rPr>
        <w:t xml:space="preserve"> vrácena příjemci k opravě. </w:t>
      </w:r>
    </w:p>
    <w:p w:rsidR="00FE22A6" w:rsidRDefault="000C2E5E" w:rsidP="00FE22A6">
      <w:pPr>
        <w:spacing w:after="240"/>
        <w:rPr>
          <w:rFonts w:cs="Arial"/>
        </w:rPr>
      </w:pPr>
      <w:r w:rsidRPr="00E25F3B">
        <w:rPr>
          <w:rFonts w:cs="Arial"/>
          <w:szCs w:val="22"/>
        </w:rPr>
        <w:t xml:space="preserve">Po vypracování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 </w:t>
      </w:r>
      <w:r w:rsidR="00384358" w:rsidRPr="009B2A87">
        <w:rPr>
          <w:rFonts w:cs="Arial"/>
          <w:szCs w:val="22"/>
        </w:rPr>
        <w:t>BENEFIT</w:t>
      </w:r>
      <w:r w:rsidRPr="009B2A87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 xml:space="preserve"> ji žadatel</w:t>
      </w:r>
      <w:r w:rsidR="006B4D25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vytiskne</w:t>
      </w:r>
      <w:r w:rsidR="006B4D25">
        <w:rPr>
          <w:rFonts w:cs="Arial"/>
          <w:szCs w:val="22"/>
        </w:rPr>
        <w:t xml:space="preserve"> v jednom </w:t>
      </w:r>
      <w:proofErr w:type="spellStart"/>
      <w:r w:rsidR="006B4D25">
        <w:rPr>
          <w:rFonts w:cs="Arial"/>
          <w:szCs w:val="22"/>
        </w:rPr>
        <w:t>paré</w:t>
      </w:r>
      <w:proofErr w:type="spellEnd"/>
      <w:r w:rsidR="00E64169" w:rsidRPr="00E25F3B">
        <w:rPr>
          <w:rFonts w:cs="Arial"/>
          <w:szCs w:val="22"/>
        </w:rPr>
        <w:t xml:space="preserve"> a podepsanou statutárním zástupcem nebo jím pověřenou osobou</w:t>
      </w:r>
      <w:r w:rsidRPr="00E25F3B">
        <w:rPr>
          <w:rFonts w:cs="Arial"/>
          <w:szCs w:val="22"/>
        </w:rPr>
        <w:t xml:space="preserve"> </w:t>
      </w:r>
      <w:r w:rsidR="00E64169" w:rsidRPr="00E25F3B">
        <w:rPr>
          <w:rFonts w:cs="Arial"/>
          <w:szCs w:val="22"/>
        </w:rPr>
        <w:t>ji</w:t>
      </w:r>
      <w:r w:rsidRPr="00E25F3B">
        <w:rPr>
          <w:rFonts w:cs="Arial"/>
          <w:szCs w:val="22"/>
        </w:rPr>
        <w:t xml:space="preserve"> předloží s požadovanými dokumenty  ZS/FÚ</w:t>
      </w:r>
      <w:r w:rsidR="00E64169" w:rsidRPr="00E25F3B">
        <w:rPr>
          <w:rFonts w:cs="Arial"/>
          <w:szCs w:val="22"/>
        </w:rPr>
        <w:t>1 (</w:t>
      </w:r>
      <w:r w:rsidRPr="00E25F3B">
        <w:rPr>
          <w:rFonts w:cs="Arial"/>
          <w:szCs w:val="22"/>
        </w:rPr>
        <w:t>u projektů CRR</w:t>
      </w:r>
      <w:r w:rsidR="00E64169" w:rsidRPr="00E25F3B">
        <w:rPr>
          <w:rFonts w:cs="Arial"/>
          <w:szCs w:val="22"/>
        </w:rPr>
        <w:t>)</w:t>
      </w:r>
      <w:r w:rsidRPr="00E25F3B">
        <w:rPr>
          <w:rFonts w:cs="Arial"/>
        </w:rPr>
        <w:t xml:space="preserve">. 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nebude administrace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 za etapu „n“ ukončena a příjemce je </w:t>
      </w:r>
      <w:r w:rsidR="006B4D25">
        <w:rPr>
          <w:rFonts w:cs="Arial"/>
        </w:rPr>
        <w:t xml:space="preserve">již </w:t>
      </w:r>
      <w:r w:rsidRPr="00E25F3B">
        <w:rPr>
          <w:rFonts w:cs="Arial"/>
        </w:rPr>
        <w:t xml:space="preserve">povinen předložit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za etapu „n+1“, založí v</w:t>
      </w:r>
      <w:r w:rsidR="006B4D25">
        <w:rPr>
          <w:rFonts w:cs="Arial"/>
        </w:rPr>
        <w:t xml:space="preserve">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 xml:space="preserve">7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a předloží ji na ZS/FÚ1 pouze v pracovní tištěné verzi společně s </w:t>
      </w:r>
      <w:r w:rsidR="009D78CE">
        <w:rPr>
          <w:rFonts w:cs="Arial"/>
        </w:rPr>
        <w:t>EMZ/ZMZ</w:t>
      </w:r>
      <w:r w:rsidR="000C0EBA" w:rsidRPr="00E25F3B">
        <w:rPr>
          <w:rFonts w:cs="Arial"/>
        </w:rPr>
        <w:t>,</w:t>
      </w:r>
      <w:r w:rsidRPr="00E25F3B">
        <w:rPr>
          <w:rFonts w:cs="Arial"/>
        </w:rPr>
        <w:t xml:space="preserve"> včetně příslušných příloh.</w:t>
      </w:r>
      <w:r w:rsidR="00AC02F6" w:rsidRPr="00E25F3B">
        <w:rPr>
          <w:rFonts w:cs="Arial"/>
        </w:rPr>
        <w:t xml:space="preserve"> </w:t>
      </w:r>
      <w:r w:rsidR="000E060F" w:rsidRPr="00E25F3B">
        <w:rPr>
          <w:rFonts w:cs="Arial"/>
        </w:rPr>
        <w:t>Pracovní (</w:t>
      </w:r>
      <w:proofErr w:type="spellStart"/>
      <w:r w:rsidR="000E060F" w:rsidRPr="00E25F3B">
        <w:rPr>
          <w:rFonts w:cs="Arial"/>
        </w:rPr>
        <w:t>nefinalizovaná</w:t>
      </w:r>
      <w:proofErr w:type="spellEnd"/>
      <w:r w:rsidR="000E060F" w:rsidRPr="00E25F3B">
        <w:rPr>
          <w:rFonts w:cs="Arial"/>
        </w:rPr>
        <w:t>) tištěná verze</w:t>
      </w:r>
      <w:r w:rsidR="00F11683" w:rsidRPr="00E25F3B">
        <w:rPr>
          <w:rFonts w:cs="Arial"/>
        </w:rPr>
        <w:t xml:space="preserve">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AC02F6" w:rsidRPr="00E25F3B">
        <w:rPr>
          <w:rFonts w:cs="Arial"/>
        </w:rPr>
        <w:t>za etapu „n+1“</w:t>
      </w:r>
      <w:r w:rsidR="000E060F" w:rsidRPr="00E25F3B">
        <w:rPr>
          <w:rFonts w:cs="Arial"/>
        </w:rPr>
        <w:t xml:space="preserve"> </w:t>
      </w:r>
      <w:r w:rsidR="00AC02F6" w:rsidRPr="00E25F3B">
        <w:rPr>
          <w:rFonts w:cs="Arial"/>
        </w:rPr>
        <w:t xml:space="preserve">je podepsána statutárním zástupcem nebo jím pověřenou osobou. </w:t>
      </w:r>
      <w:r w:rsidRPr="00E25F3B">
        <w:rPr>
          <w:rFonts w:cs="Arial"/>
        </w:rPr>
        <w:t xml:space="preserve">Tímto je splněna podmínka předložit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do 20 pracovních dní od ukončení etapy/projektu.</w:t>
      </w:r>
      <w:r w:rsidRPr="00E25F3B">
        <w:t xml:space="preserve"> Za etapu „n+2“ a následující nelze v aplikaci </w:t>
      </w:r>
      <w:r w:rsidR="00384358" w:rsidRPr="00E25F3B">
        <w:t>BENEFIT</w:t>
      </w:r>
      <w:r w:rsidRPr="00E25F3B">
        <w:t xml:space="preserve">7 založit pracovní verzi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t>.</w:t>
      </w:r>
      <w:r w:rsidR="005A59C1" w:rsidRPr="00E25F3B">
        <w:t xml:space="preserve"> V takovém případě příjemce </w:t>
      </w:r>
      <w:r w:rsidR="00AD3D9B" w:rsidRPr="00E25F3B">
        <w:t>před uplynutím termínu pro předložení</w:t>
      </w:r>
      <w:r w:rsidR="005A59C1" w:rsidRPr="00E25F3B">
        <w:t xml:space="preserve"> požádá o prodloužení termínu na předložení </w:t>
      </w:r>
      <w:proofErr w:type="spellStart"/>
      <w:r w:rsidR="005A59C1" w:rsidRPr="00E25F3B">
        <w:t>ZŽoP</w:t>
      </w:r>
      <w:proofErr w:type="spellEnd"/>
      <w:r w:rsidR="005A59C1" w:rsidRPr="00E25F3B">
        <w:t xml:space="preserve"> a </w:t>
      </w:r>
      <w:r w:rsidR="009D78CE">
        <w:t>EMZ/ZMZ</w:t>
      </w:r>
      <w:r w:rsidR="005A59C1" w:rsidRPr="00E25F3B">
        <w:t xml:space="preserve"> za etapu n+2 na formuláři Oznámení příjemce o změně v</w:t>
      </w:r>
      <w:r w:rsidR="006B4D25">
        <w:t> projektové žádosti/</w:t>
      </w:r>
      <w:r w:rsidR="005A59C1" w:rsidRPr="00E25F3B">
        <w:t>projektu.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Dokud nebude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 za etapu „n“ schválena či zamítnuta, nebude možné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finalizovat, tzn. předložit ji v elektronické verzi. </w:t>
      </w:r>
    </w:p>
    <w:p w:rsidR="000C2E5E" w:rsidRPr="00E25F3B" w:rsidRDefault="006B4D25" w:rsidP="000C2E5E">
      <w:pPr>
        <w:rPr>
          <w:rFonts w:cs="Arial"/>
        </w:rPr>
      </w:pP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„n+1“ příjemce finálně uloží až po schválení či zamítnutí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 a poté zjednodušenou </w:t>
      </w:r>
      <w:proofErr w:type="spellStart"/>
      <w:r w:rsidR="000C2E5E" w:rsidRPr="00E25F3B">
        <w:rPr>
          <w:rFonts w:cs="Arial"/>
        </w:rPr>
        <w:t>ŽoP</w:t>
      </w:r>
      <w:proofErr w:type="spellEnd"/>
      <w:r w:rsidR="000C2E5E" w:rsidRPr="00E25F3B">
        <w:rPr>
          <w:rFonts w:cs="Arial"/>
        </w:rPr>
        <w:t xml:space="preserve"> za etapu „n+1“ předloží ve finální tištěné i elektronické verzi. FÚ1 informuje příjemce po schválení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„n“, že může finálně uložit </w:t>
      </w:r>
      <w:proofErr w:type="spellStart"/>
      <w:r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>za etapu „n+1“ a předat ji na ZS/FÚ1.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ZS/FÚ1 shledá po kontrole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Pr="00E25F3B">
        <w:rPr>
          <w:rFonts w:cs="Arial"/>
        </w:rPr>
        <w:t xml:space="preserve">, že data v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nejsou v pořádku, obdrží žadatel od ZS/FÚ1 výzvu k nápravě ve stanovené lhůtě 10 pracovních dní. Žadatel musí opravit chybná data, příp. znovu </w:t>
      </w:r>
      <w:proofErr w:type="spellStart"/>
      <w:r w:rsidR="006B4D25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="006B4D25">
        <w:rPr>
          <w:rFonts w:cs="Arial"/>
        </w:rPr>
        <w:t xml:space="preserve">v jednom </w:t>
      </w:r>
      <w:proofErr w:type="spellStart"/>
      <w:r w:rsidR="006B4D25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vytiskne, nechá podepsat oprávněným zástupcem a předloží ZS/FÚ1. </w:t>
      </w:r>
    </w:p>
    <w:p w:rsidR="00CB65BC" w:rsidRDefault="00CB65BC" w:rsidP="00CB65BC">
      <w:pPr>
        <w:pStyle w:val="Zkladntext2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Výsledky administrativní kontroly </w:t>
      </w:r>
      <w:proofErr w:type="spellStart"/>
      <w:r>
        <w:rPr>
          <w:rFonts w:ascii="Tahoma" w:hAnsi="Tahoma" w:cs="Tahoma"/>
        </w:rPr>
        <w:t>ZŽoP</w:t>
      </w:r>
      <w:proofErr w:type="spellEnd"/>
      <w:r>
        <w:rPr>
          <w:rFonts w:ascii="Tahoma" w:hAnsi="Tahoma" w:cs="Tahoma"/>
        </w:rPr>
        <w:t>/závěrečné</w:t>
      </w:r>
      <w:r w:rsidRPr="00995C50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ZŽoP</w:t>
      </w:r>
      <w:proofErr w:type="spellEnd"/>
      <w:r>
        <w:rPr>
          <w:rFonts w:ascii="Tahoma" w:hAnsi="Tahoma" w:cs="Tahoma"/>
        </w:rPr>
        <w:t xml:space="preserve"> zasílá ZS (HQ CRR) příjemcům, u projektů CRR je zasílá FÚ1.</w:t>
      </w:r>
    </w:p>
    <w:p w:rsidR="00CB65BC" w:rsidRDefault="00CB65BC" w:rsidP="00CB65BC">
      <w:pPr>
        <w:pStyle w:val="Zkladntext2"/>
        <w:spacing w:after="120"/>
        <w:rPr>
          <w:rFonts w:cs="Arial"/>
        </w:rPr>
      </w:pPr>
      <w:r>
        <w:rPr>
          <w:rFonts w:ascii="Tahoma" w:hAnsi="Tahoma" w:cs="Tahoma"/>
        </w:rPr>
        <w:lastRenderedPageBreak/>
        <w:t>P</w:t>
      </w:r>
      <w:r w:rsidRPr="00DE02A7">
        <w:rPr>
          <w:rFonts w:ascii="Tahoma" w:hAnsi="Tahoma" w:cs="Tahoma"/>
        </w:rPr>
        <w:t xml:space="preserve">ři kontrole </w:t>
      </w:r>
      <w:proofErr w:type="spellStart"/>
      <w:r>
        <w:rPr>
          <w:rFonts w:ascii="Tahoma" w:hAnsi="Tahoma" w:cs="Tahoma"/>
        </w:rPr>
        <w:t>ZŽoP</w:t>
      </w:r>
      <w:proofErr w:type="spellEnd"/>
      <w:r w:rsidRPr="00DE02A7">
        <w:rPr>
          <w:rFonts w:ascii="Tahoma" w:hAnsi="Tahoma" w:cs="Tahoma"/>
        </w:rPr>
        <w:t xml:space="preserve"> se mohou zjistit výdaje vynaložené nebo uhrazené způsobem, který neodpovídá pravidlům programu nebo Podmínkám</w:t>
      </w:r>
      <w:r>
        <w:rPr>
          <w:rFonts w:ascii="Tahoma" w:hAnsi="Tahoma" w:cs="Tahoma"/>
        </w:rPr>
        <w:t xml:space="preserve"> realizace projektu</w:t>
      </w:r>
      <w:r w:rsidRPr="00DE02A7">
        <w:rPr>
          <w:rFonts w:ascii="Tahoma" w:hAnsi="Tahoma" w:cs="Tahoma"/>
        </w:rPr>
        <w:t>. Tento výdaj je označen za nezpůsobilý a o jeho částku jsou sníženy celkové způsobilé výdaje projektu, resp. způsobilé výdaje dané etapy. ZS/FÚ1 provede korekci v Soupisce faktur a</w:t>
      </w:r>
      <w:r>
        <w:rPr>
          <w:rFonts w:ascii="Tahoma" w:hAnsi="Tahoma" w:cs="Tahoma"/>
        </w:rPr>
        <w:t> </w:t>
      </w:r>
      <w:r w:rsidRPr="00DE02A7">
        <w:rPr>
          <w:rFonts w:ascii="Tahoma" w:hAnsi="Tahoma" w:cs="Tahoma"/>
        </w:rPr>
        <w:t>informuje příjemce včetně stručného odůvodnění nezpůsobilosti výdajů.</w:t>
      </w:r>
      <w:r>
        <w:rPr>
          <w:rFonts w:ascii="Tahoma" w:hAnsi="Tahoma" w:cs="Tahoma"/>
        </w:rPr>
        <w:t xml:space="preserve"> V případě, že příjemce nesouhlasí s provedenou korekcí v Soupisce faktur, předloží námitky (e-mailem) do 10 pracovních dnů na ZS/FÚ1.</w:t>
      </w:r>
    </w:p>
    <w:p w:rsidR="000C2E5E" w:rsidRDefault="000C2E5E" w:rsidP="000C2E5E">
      <w:pPr>
        <w:rPr>
          <w:rFonts w:cs="Arial"/>
        </w:rPr>
      </w:pPr>
    </w:p>
    <w:p w:rsidR="00C6460F" w:rsidRPr="00E25F3B" w:rsidRDefault="00C6460F" w:rsidP="00C6460F">
      <w:pPr>
        <w:widowControl w:val="0"/>
        <w:spacing w:after="120"/>
        <w:rPr>
          <w:rFonts w:cs="Arial"/>
          <w:b/>
          <w:snapToGrid w:val="0"/>
          <w:szCs w:val="22"/>
        </w:rPr>
      </w:pPr>
      <w:r w:rsidRPr="00E25F3B">
        <w:rPr>
          <w:rFonts w:cs="Arial"/>
          <w:b/>
          <w:snapToGrid w:val="0"/>
          <w:szCs w:val="22"/>
        </w:rPr>
        <w:t>Posuzování časové způsobilosti výdajů vzhledem k fázi projektu při předložení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realizace, tzn., že aktivita byla realizovaná v etapě, za kterou příjemce předkládá zjednodušenou žádost </w:t>
      </w:r>
      <w:r w:rsidR="00D84C0F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 platbu.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B546B8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závěrečné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.</w:t>
      </w:r>
    </w:p>
    <w:p w:rsidR="00FC10A6" w:rsidRDefault="00FC10A6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>
        <w:rPr>
          <w:rFonts w:cs="Arial"/>
          <w:szCs w:val="22"/>
        </w:rPr>
        <w:t>ZŽoP</w:t>
      </w:r>
      <w:proofErr w:type="spellEnd"/>
      <w:r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FC10A6" w:rsidRPr="00E25F3B" w:rsidRDefault="00FC10A6" w:rsidP="00FC10A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Z relevantních dokladů (např. předávací protokol, dodací list, apod.) nelze prokázat, že předmět fakturace byl pořízen v období realizace, za kterou příjemce předkládá zjednodušenou žádost o platbu.</w:t>
      </w:r>
    </w:p>
    <w:p w:rsidR="00FC10A6" w:rsidRPr="00E25F3B" w:rsidRDefault="00FC10A6" w:rsidP="00FC10A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nezpůsobilý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 xml:space="preserve">fakturu vystavenou po ukončení realizace etapy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, do které věcně a časově spadá).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 etapy n, tzn., že aktivita byla realizovaná v etapě, za kterou příjemce předkládá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="00B546B8">
        <w:rPr>
          <w:rFonts w:cs="Arial"/>
          <w:szCs w:val="22"/>
        </w:rPr>
        <w:t>.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Příjemce fakturu uhradil do předložení zjednodušené žádosti o platbu,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20208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zjednodušenou žádostí o platbu fakturu vystavenou po ukončení realizace etapy n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etapě n, a příjemce dostatečně zdůvodní, proč dokládá fakturu k proplacení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 xml:space="preserve"> (např. pozdní předložení faktury od dodavatele).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proofErr w:type="spellStart"/>
      <w:r w:rsidR="00B546B8">
        <w:rPr>
          <w:rFonts w:cs="Arial"/>
          <w:szCs w:val="22"/>
        </w:rPr>
        <w:t>ZŽoP</w:t>
      </w:r>
      <w:proofErr w:type="spellEnd"/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zjednodušené žádosti o platbu nejpozději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.</w:t>
      </w:r>
    </w:p>
    <w:p w:rsidR="009103D7" w:rsidRDefault="009103D7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Jestliže příjemce do </w:t>
      </w:r>
      <w:r w:rsidR="00A170E5">
        <w:rPr>
          <w:rFonts w:cs="Arial"/>
          <w:snapToGrid w:val="0"/>
          <w:szCs w:val="22"/>
        </w:rPr>
        <w:t xml:space="preserve">konce </w:t>
      </w:r>
      <w:r>
        <w:rPr>
          <w:rFonts w:cs="Arial"/>
          <w:snapToGrid w:val="0"/>
          <w:szCs w:val="22"/>
        </w:rPr>
        <w:t xml:space="preserve">etapy </w:t>
      </w:r>
      <w:r w:rsidR="00B546B8">
        <w:rPr>
          <w:rFonts w:cs="Arial"/>
          <w:snapToGrid w:val="0"/>
          <w:szCs w:val="22"/>
        </w:rPr>
        <w:t>„</w:t>
      </w:r>
      <w:r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 xml:space="preserve"> neobdržel všechny faktury/doklady </w:t>
      </w:r>
      <w:r w:rsidR="00D84C0F">
        <w:rPr>
          <w:rFonts w:cs="Arial"/>
          <w:snapToGrid w:val="0"/>
          <w:szCs w:val="22"/>
        </w:rPr>
        <w:br/>
      </w:r>
      <w:r>
        <w:rPr>
          <w:rFonts w:cs="Arial"/>
          <w:snapToGrid w:val="0"/>
          <w:szCs w:val="22"/>
        </w:rPr>
        <w:t>o</w:t>
      </w:r>
      <w:r w:rsidR="00E84368">
        <w:rPr>
          <w:rFonts w:cs="Arial"/>
          <w:snapToGrid w:val="0"/>
          <w:szCs w:val="22"/>
        </w:rPr>
        <w:t> </w:t>
      </w:r>
      <w:r>
        <w:rPr>
          <w:rFonts w:cs="Arial"/>
          <w:snapToGrid w:val="0"/>
          <w:szCs w:val="22"/>
        </w:rPr>
        <w:t xml:space="preserve">uskutečněných výdajích, které v rámci provedených aktivit za sledované monitorované období </w:t>
      </w:r>
      <w:r w:rsidR="00ED3FD9">
        <w:rPr>
          <w:rFonts w:cs="Arial"/>
          <w:snapToGrid w:val="0"/>
          <w:szCs w:val="22"/>
        </w:rPr>
        <w:t xml:space="preserve">očekával, popíše situaci do </w:t>
      </w:r>
      <w:r w:rsidR="00B546B8">
        <w:rPr>
          <w:rFonts w:cs="Arial"/>
          <w:snapToGrid w:val="0"/>
          <w:szCs w:val="22"/>
        </w:rPr>
        <w:t>MZ</w:t>
      </w:r>
      <w:r w:rsidR="00ED3FD9">
        <w:rPr>
          <w:rFonts w:cs="Arial"/>
          <w:snapToGrid w:val="0"/>
          <w:szCs w:val="22"/>
        </w:rPr>
        <w:t xml:space="preserve"> za etapu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s tím, že doklad/faktura bude doručen/a i uhrazen/a v následující etapě (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). Následně pak může do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zahrnout jak doklad/fakturu vystavený/</w:t>
      </w:r>
      <w:proofErr w:type="spellStart"/>
      <w:r w:rsidR="00ED3FD9">
        <w:rPr>
          <w:rFonts w:cs="Arial"/>
          <w:snapToGrid w:val="0"/>
          <w:szCs w:val="22"/>
        </w:rPr>
        <w:t>nou</w:t>
      </w:r>
      <w:proofErr w:type="spellEnd"/>
      <w:r w:rsidR="00ED3FD9">
        <w:rPr>
          <w:rFonts w:cs="Arial"/>
          <w:snapToGrid w:val="0"/>
          <w:szCs w:val="22"/>
        </w:rPr>
        <w:t xml:space="preserve">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(ale doručenou v období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), tak doklad/fakturu vystavený/</w:t>
      </w:r>
      <w:proofErr w:type="spellStart"/>
      <w:r w:rsidR="00ED3FD9">
        <w:rPr>
          <w:rFonts w:cs="Arial"/>
          <w:snapToGrid w:val="0"/>
          <w:szCs w:val="22"/>
        </w:rPr>
        <w:t>nou</w:t>
      </w:r>
      <w:proofErr w:type="spellEnd"/>
      <w:r w:rsidR="00ED3FD9">
        <w:rPr>
          <w:rFonts w:cs="Arial"/>
          <w:snapToGrid w:val="0"/>
          <w:szCs w:val="22"/>
        </w:rPr>
        <w:t xml:space="preserve"> až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.</w:t>
      </w:r>
    </w:p>
    <w:p w:rsidR="004D7809" w:rsidRDefault="004D7809">
      <w:pPr>
        <w:widowControl w:val="0"/>
        <w:spacing w:after="120"/>
        <w:ind w:left="720"/>
        <w:rPr>
          <w:rFonts w:cs="Arial"/>
          <w:snapToGrid w:val="0"/>
          <w:szCs w:val="22"/>
        </w:rPr>
      </w:pPr>
    </w:p>
    <w:p w:rsidR="00BE78F0" w:rsidRPr="00D73E80" w:rsidRDefault="00BE78F0" w:rsidP="00BE78F0">
      <w:pPr>
        <w:pStyle w:val="NORMALNIOM"/>
        <w:rPr>
          <w:b/>
          <w:sz w:val="22"/>
          <w:szCs w:val="22"/>
          <w:lang w:eastAsia="en-US"/>
        </w:rPr>
      </w:pPr>
      <w:r w:rsidRPr="00D73E80">
        <w:rPr>
          <w:b/>
          <w:sz w:val="22"/>
          <w:szCs w:val="22"/>
          <w:lang w:eastAsia="en-US"/>
        </w:rPr>
        <w:lastRenderedPageBreak/>
        <w:t xml:space="preserve">Zálohové faktury </w:t>
      </w:r>
    </w:p>
    <w:p w:rsidR="00BE78F0" w:rsidRPr="00D73E80" w:rsidRDefault="00BE78F0" w:rsidP="00BE78F0">
      <w:pPr>
        <w:pStyle w:val="NORMALNIOM"/>
        <w:rPr>
          <w:sz w:val="22"/>
          <w:szCs w:val="22"/>
          <w:lang w:eastAsia="en-US"/>
        </w:rPr>
      </w:pPr>
      <w:r w:rsidRPr="00D73E80">
        <w:rPr>
          <w:sz w:val="22"/>
          <w:szCs w:val="22"/>
          <w:lang w:eastAsia="en-US"/>
        </w:rPr>
        <w:t>V případě zahrnutí zálohov</w:t>
      </w:r>
      <w:r w:rsidR="00F2466B" w:rsidRPr="00D73E80">
        <w:rPr>
          <w:sz w:val="22"/>
          <w:szCs w:val="22"/>
          <w:lang w:eastAsia="en-US"/>
        </w:rPr>
        <w:t>é</w:t>
      </w:r>
      <w:r w:rsidRPr="00D73E80">
        <w:rPr>
          <w:sz w:val="22"/>
          <w:szCs w:val="22"/>
          <w:lang w:eastAsia="en-US"/>
        </w:rPr>
        <w:t xml:space="preserve"> faktur</w:t>
      </w:r>
      <w:r w:rsidR="00F2466B" w:rsidRPr="00D73E80">
        <w:rPr>
          <w:sz w:val="22"/>
          <w:szCs w:val="22"/>
          <w:lang w:eastAsia="en-US"/>
        </w:rPr>
        <w:t>y</w:t>
      </w:r>
      <w:r w:rsidRPr="00D73E80">
        <w:rPr>
          <w:sz w:val="22"/>
          <w:szCs w:val="22"/>
          <w:lang w:eastAsia="en-US"/>
        </w:rPr>
        <w:t xml:space="preserve"> do zjednodušené žádosti o platbu jsou příjemci typu OSS povinni postupovat dle </w:t>
      </w:r>
      <w:r w:rsidR="006F6F46" w:rsidRPr="00D73E80">
        <w:rPr>
          <w:sz w:val="22"/>
          <w:szCs w:val="22"/>
          <w:lang w:eastAsia="en-US"/>
        </w:rPr>
        <w:t>odst. 2</w:t>
      </w:r>
      <w:r w:rsidR="0021191F" w:rsidRPr="00D73E80">
        <w:rPr>
          <w:sz w:val="22"/>
          <w:szCs w:val="22"/>
          <w:lang w:eastAsia="en-US"/>
        </w:rPr>
        <w:t>,</w:t>
      </w:r>
      <w:r w:rsidR="006F6F46" w:rsidRPr="00D73E80">
        <w:rPr>
          <w:sz w:val="22"/>
          <w:szCs w:val="22"/>
          <w:lang w:eastAsia="en-US"/>
        </w:rPr>
        <w:t xml:space="preserve"> </w:t>
      </w:r>
      <w:r w:rsidRPr="00D73E80">
        <w:rPr>
          <w:color w:val="0D0D0D"/>
          <w:sz w:val="22"/>
          <w:szCs w:val="22"/>
        </w:rPr>
        <w:t>§ 49 zákona č. 218/2000 Sb.</w:t>
      </w:r>
      <w:r w:rsidRPr="00D73E80">
        <w:rPr>
          <w:sz w:val="22"/>
          <w:szCs w:val="22"/>
          <w:lang w:eastAsia="en-US"/>
        </w:rPr>
        <w:t>, o rozpočtových pravidlech a o změně některých souvisejících zákonů (rozpočtová pravidla)</w:t>
      </w:r>
      <w:r w:rsidR="006F6F46" w:rsidRPr="00D73E80">
        <w:rPr>
          <w:sz w:val="22"/>
          <w:szCs w:val="22"/>
          <w:lang w:eastAsia="en-US"/>
        </w:rPr>
        <w:t xml:space="preserve"> v platném znění</w:t>
      </w:r>
      <w:r w:rsidRPr="00D73E80">
        <w:rPr>
          <w:sz w:val="22"/>
          <w:szCs w:val="22"/>
          <w:lang w:eastAsia="en-US"/>
        </w:rPr>
        <w:t xml:space="preserve">. </w:t>
      </w:r>
    </w:p>
    <w:p w:rsidR="00BE78F0" w:rsidRPr="00D73E80" w:rsidRDefault="00BE78F0" w:rsidP="00BE78F0">
      <w:pPr>
        <w:pStyle w:val="NORMALNIOM"/>
        <w:rPr>
          <w:sz w:val="22"/>
          <w:szCs w:val="22"/>
          <w:lang w:eastAsia="en-US"/>
        </w:rPr>
      </w:pPr>
      <w:r w:rsidRPr="00D73E80">
        <w:rPr>
          <w:sz w:val="22"/>
          <w:szCs w:val="22"/>
          <w:lang w:eastAsia="en-US"/>
        </w:rPr>
        <w:t>Pro certifikaci zálohových faktur vystavených dodavatelem a proplacených příjemcem OSS je nutné dodržet následující podmínky:</w:t>
      </w:r>
    </w:p>
    <w:p w:rsidR="00BE78F0" w:rsidRPr="00D73E80" w:rsidRDefault="00BE78F0" w:rsidP="00BE78F0">
      <w:pPr>
        <w:pStyle w:val="Odstavecseseznamem"/>
        <w:numPr>
          <w:ilvl w:val="1"/>
          <w:numId w:val="78"/>
        </w:numPr>
        <w:ind w:left="964" w:hanging="227"/>
        <w:rPr>
          <w:rFonts w:cs="Arial"/>
          <w:color w:val="0D0D0D"/>
          <w:szCs w:val="22"/>
        </w:rPr>
      </w:pPr>
      <w:r w:rsidRPr="00D73E80">
        <w:rPr>
          <w:rFonts w:cs="Arial"/>
          <w:color w:val="0D0D0D"/>
          <w:szCs w:val="22"/>
        </w:rPr>
        <w:t>Zálohová faktura musí být vyúčtována do konce stejného kalendářního roku, ve kterém byla vyfakturována a pokud výše zálohy přesahuj</w:t>
      </w:r>
      <w:r w:rsidR="0074504E" w:rsidRPr="00D73E80">
        <w:rPr>
          <w:rFonts w:cs="Arial"/>
          <w:color w:val="0D0D0D"/>
          <w:szCs w:val="22"/>
        </w:rPr>
        <w:t>í</w:t>
      </w:r>
      <w:r w:rsidRPr="00D73E80">
        <w:rPr>
          <w:rFonts w:cs="Arial"/>
          <w:color w:val="0D0D0D"/>
          <w:szCs w:val="22"/>
        </w:rPr>
        <w:t xml:space="preserve"> výši měsíčního plnění, musí být vráceny do rozpočtu</w:t>
      </w:r>
      <w:r w:rsidR="003506FA" w:rsidRPr="00D73E80">
        <w:rPr>
          <w:rFonts w:cs="Arial"/>
          <w:color w:val="0D0D0D"/>
          <w:szCs w:val="22"/>
        </w:rPr>
        <w:t xml:space="preserve"> OSS</w:t>
      </w:r>
      <w:r w:rsidRPr="00D73E80">
        <w:rPr>
          <w:rFonts w:cs="Arial"/>
          <w:color w:val="0D0D0D"/>
          <w:szCs w:val="22"/>
        </w:rPr>
        <w:t>.</w:t>
      </w:r>
      <w:r w:rsidRPr="00D73E80">
        <w:rPr>
          <w:rFonts w:cs="Arial"/>
          <w:szCs w:val="22"/>
          <w:lang w:eastAsia="en-US"/>
        </w:rPr>
        <w:t xml:space="preserve"> Vyúčtování ke konci rozpočtového roku nemusí být provedeno u záloh za dodávky elektřiny, plynu, vody, tepla, u záloh mobilním operátorům, u záloh na pohonné hmoty poskytovaných prostřednictvím platebních karet, u záloh poskytovaných ke splnění povinnosti uložené zvláštním právním předpisem a u předplatného novin a časopisů</w:t>
      </w:r>
      <w:r w:rsidR="004647D6" w:rsidRPr="00D73E80">
        <w:rPr>
          <w:rFonts w:cs="Arial"/>
          <w:szCs w:val="22"/>
          <w:lang w:eastAsia="en-US"/>
        </w:rPr>
        <w:t>;</w:t>
      </w:r>
    </w:p>
    <w:p w:rsidR="00BE78F0" w:rsidRPr="00D73E80" w:rsidRDefault="00BE78F0" w:rsidP="00BE78F0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cs="Arial"/>
          <w:color w:val="0D0D0D"/>
          <w:szCs w:val="22"/>
        </w:rPr>
      </w:pPr>
      <w:r w:rsidRPr="00D73E80">
        <w:rPr>
          <w:rFonts w:cs="Arial"/>
          <w:color w:val="0D0D0D"/>
          <w:szCs w:val="22"/>
        </w:rPr>
        <w:t>Záloha může být poskytnuta nejvýše na období 3 měsíců, a to v závislosti na věcném plnění dodávek výrobků a služeb</w:t>
      </w:r>
      <w:r w:rsidR="004514B9" w:rsidRPr="00D73E80">
        <w:rPr>
          <w:rFonts w:cs="Arial"/>
          <w:color w:val="0D0D0D"/>
          <w:szCs w:val="22"/>
        </w:rPr>
        <w:t>;</w:t>
      </w:r>
    </w:p>
    <w:p w:rsidR="004514B9" w:rsidRPr="00D73E80" w:rsidRDefault="004514B9" w:rsidP="00BE78F0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cs="Arial"/>
          <w:color w:val="0D0D0D"/>
          <w:szCs w:val="22"/>
        </w:rPr>
      </w:pPr>
      <w:r w:rsidRPr="00D73E80">
        <w:rPr>
          <w:rFonts w:cs="Arial"/>
          <w:color w:val="0D0D0D"/>
          <w:szCs w:val="22"/>
        </w:rPr>
        <w:t>Zálohová faktura musí být vyúčtována do konce stejného kalendářního roku, ve kterém byla vyfakturována, jinak se bude jednat o nezpůsobilé výdaje resp. o porušení rozpočtové kázně;</w:t>
      </w:r>
    </w:p>
    <w:p w:rsidR="004514B9" w:rsidRPr="00D73E80" w:rsidRDefault="004514B9" w:rsidP="00EF0379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cs="Arial"/>
          <w:color w:val="0D0D0D"/>
          <w:szCs w:val="22"/>
        </w:rPr>
      </w:pPr>
      <w:r w:rsidRPr="00D73E80">
        <w:rPr>
          <w:rFonts w:cs="Arial"/>
          <w:szCs w:val="22"/>
          <w:lang w:eastAsia="en-US"/>
        </w:rPr>
        <w:t>Zálohová faktura musí být vystavena v souladu se smlouvou (ve smlouvě musí být uvedená výše zálohy). Zálohová faktura musí být vystavena na nižší částku, než je celková částka uvedená ve smlouvě;</w:t>
      </w:r>
    </w:p>
    <w:p w:rsidR="004514B9" w:rsidRPr="00D73E80" w:rsidRDefault="004514B9" w:rsidP="00EF0379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cs="Arial"/>
          <w:color w:val="0D0D0D"/>
          <w:szCs w:val="22"/>
        </w:rPr>
      </w:pPr>
      <w:r w:rsidRPr="00D73E80">
        <w:rPr>
          <w:rFonts w:cs="Arial"/>
          <w:szCs w:val="22"/>
          <w:lang w:eastAsia="en-US"/>
        </w:rPr>
        <w:t>V zadávací dokumentaci k veřejné zakázce musí být uvedena možnost využití zálohových faktur;</w:t>
      </w:r>
    </w:p>
    <w:p w:rsidR="004514B9" w:rsidRPr="00D73E80" w:rsidRDefault="004514B9" w:rsidP="00EF0379">
      <w:pPr>
        <w:pStyle w:val="Odstavecseseznamem"/>
        <w:numPr>
          <w:ilvl w:val="1"/>
          <w:numId w:val="78"/>
        </w:numPr>
        <w:spacing w:before="0"/>
        <w:ind w:left="964" w:hanging="227"/>
        <w:rPr>
          <w:rFonts w:cs="Arial"/>
          <w:color w:val="0D0D0D"/>
          <w:szCs w:val="22"/>
        </w:rPr>
      </w:pPr>
      <w:r w:rsidRPr="00D73E80">
        <w:rPr>
          <w:rFonts w:cs="Arial"/>
          <w:szCs w:val="22"/>
          <w:lang w:eastAsia="en-US"/>
        </w:rPr>
        <w:t>Vyúčtovací faktura se všemi přílohami (viz Náležitosti dokladování) musí být předložena v nejbližší možné zjednodušené žádosti o platbu, vč. uvedení, ke kterým zálohovým fakturám se vztahuje.</w:t>
      </w:r>
    </w:p>
    <w:p w:rsidR="004514B9" w:rsidRPr="00D73E80" w:rsidRDefault="004514B9" w:rsidP="00EF0379">
      <w:pPr>
        <w:pStyle w:val="Odstavecseseznamem"/>
        <w:spacing w:before="0"/>
        <w:ind w:left="964"/>
        <w:rPr>
          <w:rFonts w:cs="Arial"/>
          <w:color w:val="0D0D0D"/>
          <w:szCs w:val="22"/>
        </w:rPr>
      </w:pPr>
    </w:p>
    <w:p w:rsidR="00B7285F" w:rsidRPr="00D73E80" w:rsidRDefault="00B7285F" w:rsidP="00EF0379">
      <w:pPr>
        <w:pStyle w:val="NORMALNIOM"/>
        <w:spacing w:after="120"/>
        <w:rPr>
          <w:sz w:val="22"/>
          <w:szCs w:val="22"/>
          <w:lang w:eastAsia="en-US"/>
        </w:rPr>
      </w:pPr>
      <w:r w:rsidRPr="00D73E80">
        <w:rPr>
          <w:sz w:val="22"/>
          <w:szCs w:val="22"/>
          <w:lang w:eastAsia="en-US"/>
        </w:rPr>
        <w:t>Pro certifikaci zálohových faktur vystavených dodavatelem a proplacených ostatními příjemci (mimo OSS) je nutné dodržet následující podmínky:</w:t>
      </w:r>
    </w:p>
    <w:p w:rsidR="00BE78F0" w:rsidRPr="00D73E80" w:rsidRDefault="00BE78F0" w:rsidP="00EF0379">
      <w:pPr>
        <w:pStyle w:val="NORMALNIOM"/>
        <w:numPr>
          <w:ilvl w:val="0"/>
          <w:numId w:val="79"/>
        </w:numPr>
        <w:spacing w:before="0"/>
        <w:ind w:left="964" w:hanging="227"/>
        <w:rPr>
          <w:szCs w:val="22"/>
          <w:lang w:eastAsia="en-US"/>
        </w:rPr>
      </w:pPr>
      <w:r w:rsidRPr="00D73E80">
        <w:rPr>
          <w:sz w:val="22"/>
          <w:szCs w:val="22"/>
          <w:lang w:eastAsia="en-US"/>
        </w:rPr>
        <w:t xml:space="preserve">Zálohová faktura musí být vystavena v souladu se smlouvou (ve smlouvě musí být uvedená výše zálohy). Zálohová faktura musí být vystavena na nižší částku, než je celková částka </w:t>
      </w:r>
      <w:r w:rsidR="004647D6" w:rsidRPr="00D73E80">
        <w:rPr>
          <w:sz w:val="22"/>
          <w:szCs w:val="22"/>
          <w:lang w:eastAsia="en-US"/>
        </w:rPr>
        <w:t xml:space="preserve">uvedená </w:t>
      </w:r>
      <w:r w:rsidRPr="00D73E80">
        <w:rPr>
          <w:sz w:val="22"/>
          <w:szCs w:val="22"/>
          <w:lang w:eastAsia="en-US"/>
        </w:rPr>
        <w:t>ve smlouvě;</w:t>
      </w:r>
    </w:p>
    <w:p w:rsidR="00BE78F0" w:rsidRPr="00D73E80" w:rsidRDefault="00BE78F0" w:rsidP="00EF0379">
      <w:pPr>
        <w:pStyle w:val="NORMALNIOM"/>
        <w:numPr>
          <w:ilvl w:val="0"/>
          <w:numId w:val="79"/>
        </w:numPr>
        <w:spacing w:before="0"/>
        <w:ind w:left="964" w:hanging="227"/>
        <w:rPr>
          <w:szCs w:val="22"/>
          <w:lang w:eastAsia="en-US"/>
        </w:rPr>
      </w:pPr>
      <w:r w:rsidRPr="00D73E80">
        <w:rPr>
          <w:sz w:val="22"/>
          <w:szCs w:val="22"/>
          <w:lang w:eastAsia="en-US"/>
        </w:rPr>
        <w:t>V zadávací dokumentaci k veřejné zakázce musí být uvedena možnost využití zálohových faktur;</w:t>
      </w:r>
    </w:p>
    <w:p w:rsidR="004647D6" w:rsidRPr="00D73E80" w:rsidRDefault="004647D6" w:rsidP="00EF0379">
      <w:pPr>
        <w:pStyle w:val="NORMALNIOM"/>
        <w:numPr>
          <w:ilvl w:val="0"/>
          <w:numId w:val="79"/>
        </w:numPr>
        <w:spacing w:before="0"/>
        <w:ind w:left="964" w:hanging="227"/>
        <w:rPr>
          <w:szCs w:val="22"/>
          <w:lang w:eastAsia="en-US"/>
        </w:rPr>
      </w:pPr>
      <w:r w:rsidRPr="00D73E80">
        <w:rPr>
          <w:sz w:val="22"/>
          <w:szCs w:val="22"/>
          <w:lang w:eastAsia="en-US"/>
        </w:rPr>
        <w:t>Vyúčtovací faktura se všemi přílohami (viz Náležitosti dokladování) musí být předložena v nejbližší možné zjednodušené žádosti o platbu, vč. uvedení, ke kterým zálohovým fakturám se vztahuje.</w:t>
      </w:r>
    </w:p>
    <w:p w:rsidR="004647D6" w:rsidRPr="00EF0379" w:rsidRDefault="004647D6" w:rsidP="00EF0379">
      <w:pPr>
        <w:spacing w:before="0"/>
        <w:ind w:left="737"/>
        <w:rPr>
          <w:rFonts w:ascii="Tahoma" w:hAnsi="Tahoma" w:cs="Tahoma"/>
          <w:color w:val="0D0D0D"/>
          <w:szCs w:val="22"/>
        </w:rPr>
      </w:pPr>
    </w:p>
    <w:p w:rsidR="005117A5" w:rsidRPr="00D73E80" w:rsidRDefault="00BB5FAB" w:rsidP="005117A5">
      <w:pPr>
        <w:pStyle w:val="NORMALNIOM"/>
      </w:pPr>
      <w:r w:rsidRPr="00D73E80">
        <w:rPr>
          <w:sz w:val="22"/>
          <w:szCs w:val="22"/>
        </w:rPr>
        <w:t>Říd</w:t>
      </w:r>
      <w:r w:rsidR="006E62D1" w:rsidRPr="00D73E80">
        <w:rPr>
          <w:sz w:val="22"/>
          <w:szCs w:val="22"/>
        </w:rPr>
        <w:t>i</w:t>
      </w:r>
      <w:r w:rsidRPr="00D73E80">
        <w:rPr>
          <w:sz w:val="22"/>
          <w:szCs w:val="22"/>
        </w:rPr>
        <w:t xml:space="preserve">cí orgán provede u všech projektů využívajících zálohové faktury </w:t>
      </w:r>
      <w:r w:rsidR="00B7285F" w:rsidRPr="00D73E80">
        <w:rPr>
          <w:sz w:val="22"/>
          <w:szCs w:val="22"/>
        </w:rPr>
        <w:t>u obou typů příjemc</w:t>
      </w:r>
      <w:r w:rsidR="00C61820" w:rsidRPr="00D73E80">
        <w:rPr>
          <w:sz w:val="22"/>
          <w:szCs w:val="22"/>
        </w:rPr>
        <w:t>ů</w:t>
      </w:r>
      <w:r w:rsidR="00B7285F" w:rsidRPr="00D73E80">
        <w:rPr>
          <w:sz w:val="22"/>
          <w:szCs w:val="22"/>
        </w:rPr>
        <w:t xml:space="preserve"> </w:t>
      </w:r>
      <w:r w:rsidR="00EB63B3" w:rsidRPr="00D73E80">
        <w:rPr>
          <w:sz w:val="22"/>
          <w:szCs w:val="22"/>
        </w:rPr>
        <w:t xml:space="preserve">nejpozději </w:t>
      </w:r>
      <w:r w:rsidR="00B7285F" w:rsidRPr="00D73E80">
        <w:rPr>
          <w:sz w:val="22"/>
          <w:szCs w:val="22"/>
        </w:rPr>
        <w:t xml:space="preserve">před závěrečnou platbou kontrolu na místě </w:t>
      </w:r>
      <w:r w:rsidRPr="00D73E80">
        <w:rPr>
          <w:sz w:val="22"/>
          <w:szCs w:val="22"/>
        </w:rPr>
        <w:t>(kontrolu fyzické realizace projektu)</w:t>
      </w:r>
      <w:r w:rsidR="003E0E93" w:rsidRPr="00D73E80">
        <w:rPr>
          <w:sz w:val="22"/>
          <w:szCs w:val="22"/>
        </w:rPr>
        <w:t>, nejlépe</w:t>
      </w:r>
      <w:r w:rsidR="005117A5" w:rsidRPr="00D73E80">
        <w:rPr>
          <w:szCs w:val="22"/>
        </w:rPr>
        <w:t xml:space="preserve"> </w:t>
      </w:r>
      <w:r w:rsidR="005117A5" w:rsidRPr="00D73E80">
        <w:rPr>
          <w:sz w:val="22"/>
          <w:szCs w:val="22"/>
        </w:rPr>
        <w:t>v etapě, ve které bude uplatněna vyúčtovací faktura</w:t>
      </w:r>
      <w:r w:rsidR="003E0E93" w:rsidRPr="00D73E80">
        <w:rPr>
          <w:sz w:val="22"/>
          <w:szCs w:val="22"/>
        </w:rPr>
        <w:t>,</w:t>
      </w:r>
      <w:r w:rsidR="00B7285F" w:rsidRPr="00D73E80">
        <w:rPr>
          <w:sz w:val="22"/>
          <w:szCs w:val="22"/>
        </w:rPr>
        <w:t xml:space="preserve"> a o provedených kontrolách, výsledcích a příp. nápravných opatřeních budou vedeny prokazatelné záznamy</w:t>
      </w:r>
      <w:r w:rsidR="005117A5" w:rsidRPr="00D73E80">
        <w:rPr>
          <w:sz w:val="22"/>
          <w:szCs w:val="22"/>
        </w:rPr>
        <w:t>.</w:t>
      </w:r>
    </w:p>
    <w:p w:rsidR="00BE78F0" w:rsidRDefault="00BE78F0" w:rsidP="00EF0379">
      <w:pPr>
        <w:pStyle w:val="NORMALNIOM"/>
        <w:rPr>
          <w:snapToGrid w:val="0"/>
          <w:szCs w:val="22"/>
        </w:rPr>
      </w:pPr>
    </w:p>
    <w:p w:rsidR="00DA5289" w:rsidRPr="00E25F3B" w:rsidRDefault="000C0EBA" w:rsidP="000C0EBA">
      <w:pPr>
        <w:pStyle w:val="S2"/>
        <w:numPr>
          <w:ilvl w:val="0"/>
          <w:numId w:val="0"/>
        </w:numPr>
        <w:tabs>
          <w:tab w:val="clear" w:pos="567"/>
        </w:tabs>
        <w:spacing w:before="0" w:after="0"/>
        <w:rPr>
          <w:rFonts w:cs="Arial"/>
        </w:rPr>
      </w:pPr>
      <w:bookmarkStart w:id="231" w:name="_Toc239845552"/>
      <w:bookmarkStart w:id="232" w:name="_Toc239845823"/>
      <w:bookmarkStart w:id="233" w:name="_Toc239845553"/>
      <w:bookmarkStart w:id="234" w:name="_Toc239845824"/>
      <w:bookmarkStart w:id="235" w:name="_Toc239845554"/>
      <w:bookmarkStart w:id="236" w:name="_Toc239845825"/>
      <w:bookmarkStart w:id="237" w:name="_Toc239845555"/>
      <w:bookmarkStart w:id="238" w:name="_Toc239845826"/>
      <w:bookmarkStart w:id="239" w:name="_Toc239845556"/>
      <w:bookmarkStart w:id="240" w:name="_Toc239845827"/>
      <w:bookmarkStart w:id="241" w:name="_Toc239845557"/>
      <w:bookmarkStart w:id="242" w:name="_Toc239845828"/>
      <w:bookmarkStart w:id="243" w:name="_Toc239845558"/>
      <w:bookmarkStart w:id="244" w:name="_Toc239845829"/>
      <w:bookmarkStart w:id="245" w:name="_Toc239845560"/>
      <w:bookmarkStart w:id="246" w:name="_Toc239845831"/>
      <w:bookmarkStart w:id="247" w:name="_Toc239845561"/>
      <w:bookmarkStart w:id="248" w:name="_Toc239845832"/>
      <w:bookmarkStart w:id="249" w:name="_Toc239845563"/>
      <w:bookmarkStart w:id="250" w:name="_Toc239845834"/>
      <w:bookmarkStart w:id="251" w:name="_Toc239845570"/>
      <w:bookmarkStart w:id="252" w:name="_Toc239845841"/>
      <w:bookmarkStart w:id="253" w:name="_Toc239845576"/>
      <w:bookmarkStart w:id="254" w:name="_Toc239845847"/>
      <w:bookmarkStart w:id="255" w:name="_Toc239845578"/>
      <w:bookmarkStart w:id="256" w:name="_Toc239845849"/>
      <w:bookmarkStart w:id="257" w:name="_Toc239845579"/>
      <w:bookmarkStart w:id="258" w:name="_Toc239845850"/>
      <w:bookmarkStart w:id="259" w:name="_Toc239845587"/>
      <w:bookmarkStart w:id="260" w:name="_Toc239845858"/>
      <w:bookmarkStart w:id="261" w:name="_Toc239845589"/>
      <w:bookmarkStart w:id="262" w:name="_Toc239845860"/>
      <w:bookmarkStart w:id="263" w:name="_Toc239845596"/>
      <w:bookmarkStart w:id="264" w:name="_Toc239845867"/>
      <w:bookmarkStart w:id="265" w:name="_Toc239845597"/>
      <w:bookmarkStart w:id="266" w:name="_Toc239845868"/>
      <w:bookmarkStart w:id="267" w:name="_Toc239845598"/>
      <w:bookmarkStart w:id="268" w:name="_Toc239845869"/>
      <w:bookmarkStart w:id="269" w:name="_Toc239845599"/>
      <w:bookmarkStart w:id="270" w:name="_Toc239845870"/>
      <w:bookmarkStart w:id="271" w:name="_Toc239845600"/>
      <w:bookmarkStart w:id="272" w:name="_Toc239845871"/>
      <w:bookmarkStart w:id="273" w:name="_Toc239845602"/>
      <w:bookmarkStart w:id="274" w:name="_Toc239845873"/>
      <w:bookmarkStart w:id="275" w:name="_Toc239845603"/>
      <w:bookmarkStart w:id="276" w:name="_Toc239845874"/>
      <w:bookmarkStart w:id="277" w:name="_Toc239845604"/>
      <w:bookmarkStart w:id="278" w:name="_Toc239845875"/>
      <w:bookmarkStart w:id="279" w:name="_Toc239845606"/>
      <w:bookmarkStart w:id="280" w:name="_Toc239845877"/>
      <w:bookmarkStart w:id="281" w:name="_Toc239845607"/>
      <w:bookmarkStart w:id="282" w:name="_Toc239845878"/>
      <w:bookmarkStart w:id="283" w:name="_Toc239845608"/>
      <w:bookmarkStart w:id="284" w:name="_Toc239845879"/>
      <w:bookmarkStart w:id="285" w:name="_Toc239845609"/>
      <w:bookmarkStart w:id="286" w:name="_Toc239845880"/>
      <w:bookmarkStart w:id="287" w:name="_Toc239845610"/>
      <w:bookmarkStart w:id="288" w:name="_Toc239845881"/>
      <w:bookmarkStart w:id="289" w:name="_Toc239845613"/>
      <w:bookmarkStart w:id="290" w:name="_Toc239845884"/>
      <w:bookmarkStart w:id="291" w:name="_Toc239845614"/>
      <w:bookmarkStart w:id="292" w:name="_Toc239845885"/>
      <w:bookmarkStart w:id="293" w:name="_Toc239845615"/>
      <w:bookmarkStart w:id="294" w:name="_Toc239845886"/>
      <w:bookmarkStart w:id="295" w:name="_Toc239845616"/>
      <w:bookmarkStart w:id="296" w:name="_Toc239845887"/>
      <w:bookmarkStart w:id="297" w:name="_Toc239845617"/>
      <w:bookmarkStart w:id="298" w:name="_Toc239845888"/>
      <w:bookmarkStart w:id="299" w:name="_Toc239845618"/>
      <w:bookmarkStart w:id="300" w:name="_Toc239845889"/>
      <w:bookmarkStart w:id="301" w:name="_Toc239845619"/>
      <w:bookmarkStart w:id="302" w:name="_Toc239845890"/>
      <w:bookmarkStart w:id="303" w:name="_Toc239845620"/>
      <w:bookmarkStart w:id="304" w:name="_Toc239845891"/>
      <w:bookmarkStart w:id="305" w:name="_Toc239845622"/>
      <w:bookmarkStart w:id="306" w:name="_Toc239845893"/>
      <w:bookmarkStart w:id="307" w:name="_Toc239845623"/>
      <w:bookmarkStart w:id="308" w:name="_Toc239845894"/>
      <w:bookmarkStart w:id="309" w:name="_Toc239845624"/>
      <w:bookmarkStart w:id="310" w:name="_Toc239845895"/>
      <w:bookmarkStart w:id="311" w:name="_Toc239845626"/>
      <w:bookmarkStart w:id="312" w:name="_Toc239845897"/>
      <w:bookmarkStart w:id="313" w:name="_Toc239845627"/>
      <w:bookmarkStart w:id="314" w:name="_Toc239845898"/>
      <w:bookmarkStart w:id="315" w:name="_Toc239845628"/>
      <w:bookmarkStart w:id="316" w:name="_Toc239845899"/>
      <w:bookmarkStart w:id="317" w:name="_Toc239845633"/>
      <w:bookmarkStart w:id="318" w:name="_Toc239845904"/>
      <w:bookmarkStart w:id="319" w:name="_Toc239845635"/>
      <w:bookmarkStart w:id="320" w:name="_Toc239845906"/>
      <w:bookmarkStart w:id="321" w:name="_Toc239845637"/>
      <w:bookmarkStart w:id="322" w:name="_Toc239845908"/>
      <w:bookmarkStart w:id="323" w:name="_Toc239845638"/>
      <w:bookmarkStart w:id="324" w:name="_Toc239845909"/>
      <w:bookmarkStart w:id="325" w:name="_Toc239845648"/>
      <w:bookmarkStart w:id="326" w:name="_Toc239845919"/>
      <w:bookmarkStart w:id="327" w:name="_Toc239845650"/>
      <w:bookmarkStart w:id="328" w:name="_Toc239845921"/>
      <w:bookmarkStart w:id="329" w:name="_Toc239845652"/>
      <w:bookmarkStart w:id="330" w:name="_Toc239845923"/>
      <w:bookmarkStart w:id="331" w:name="_Toc239845655"/>
      <w:bookmarkStart w:id="332" w:name="_Toc239845926"/>
      <w:bookmarkStart w:id="333" w:name="_Toc239845656"/>
      <w:bookmarkStart w:id="334" w:name="_Toc239845927"/>
      <w:bookmarkStart w:id="335" w:name="_Toc239845658"/>
      <w:bookmarkStart w:id="336" w:name="_Toc239845929"/>
      <w:bookmarkStart w:id="337" w:name="_Toc239845660"/>
      <w:bookmarkStart w:id="338" w:name="_Toc239845931"/>
      <w:bookmarkStart w:id="339" w:name="_Toc239845663"/>
      <w:bookmarkStart w:id="340" w:name="_Toc239845934"/>
      <w:bookmarkStart w:id="341" w:name="_Toc239845664"/>
      <w:bookmarkStart w:id="342" w:name="_Toc239845935"/>
      <w:bookmarkStart w:id="343" w:name="_Toc239845665"/>
      <w:bookmarkStart w:id="344" w:name="_Toc239845936"/>
      <w:bookmarkStart w:id="345" w:name="_Toc239845669"/>
      <w:bookmarkStart w:id="346" w:name="_Toc239845940"/>
      <w:bookmarkStart w:id="347" w:name="_Toc239845672"/>
      <w:bookmarkStart w:id="348" w:name="_Toc239845943"/>
      <w:bookmarkStart w:id="349" w:name="_Toc239845673"/>
      <w:bookmarkStart w:id="350" w:name="_Toc239845944"/>
      <w:bookmarkStart w:id="351" w:name="_Toc239845675"/>
      <w:bookmarkStart w:id="352" w:name="_Toc239845946"/>
      <w:bookmarkStart w:id="353" w:name="_Toc190584494"/>
      <w:bookmarkStart w:id="354" w:name="_Toc190587043"/>
      <w:bookmarkStart w:id="355" w:name="_Toc190587112"/>
      <w:bookmarkStart w:id="356" w:name="_Toc204065695"/>
      <w:bookmarkStart w:id="357" w:name="_Toc243199660"/>
      <w:bookmarkStart w:id="358" w:name="_Toc418076364"/>
      <w:bookmarkEnd w:id="224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Pr="00E25F3B">
        <w:rPr>
          <w:rFonts w:cs="Arial"/>
        </w:rPr>
        <w:lastRenderedPageBreak/>
        <w:t>5.4.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Prostředky na platy a související výdaje</w:t>
      </w:r>
      <w:bookmarkEnd w:id="353"/>
      <w:bookmarkEnd w:id="354"/>
      <w:bookmarkEnd w:id="355"/>
      <w:bookmarkEnd w:id="356"/>
      <w:r w:rsidR="00FF59E3" w:rsidRPr="00E25F3B">
        <w:rPr>
          <w:rStyle w:val="Znakapoznpodarou"/>
          <w:rFonts w:cs="Arial"/>
          <w:lang w:val="cs-CZ"/>
        </w:rPr>
        <w:footnoteReference w:id="8"/>
      </w:r>
      <w:bookmarkEnd w:id="357"/>
      <w:bookmarkEnd w:id="358"/>
      <w:r w:rsidR="002F4505">
        <w:rPr>
          <w:rFonts w:cs="Arial"/>
        </w:rPr>
        <w:t xml:space="preserve">  </w:t>
      </w:r>
    </w:p>
    <w:p w:rsidR="005337B4" w:rsidRPr="00D73E80" w:rsidRDefault="00BC03F8" w:rsidP="005337B4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Odměňování zaměstnanců organizačních složek státu a státních příspěvkových organizací je upraveno nařízením vlády č. 564/2006 Sb., o platových poměrech zaměstnanců ve veřejných službách a správě (dále jen „nařízení o platových poměrech“). Zařazování do platových tříd je upraveno nařízením vlády č. </w:t>
      </w:r>
      <w:r w:rsidR="002E0A35">
        <w:rPr>
          <w:rFonts w:cs="Arial"/>
          <w:szCs w:val="22"/>
        </w:rPr>
        <w:t>222</w:t>
      </w:r>
      <w:r w:rsidRPr="00E25F3B">
        <w:rPr>
          <w:rFonts w:cs="Arial"/>
          <w:szCs w:val="22"/>
        </w:rPr>
        <w:t>/20</w:t>
      </w:r>
      <w:r w:rsidR="002E0A35">
        <w:rPr>
          <w:rFonts w:cs="Arial"/>
          <w:szCs w:val="22"/>
        </w:rPr>
        <w:t>10</w:t>
      </w:r>
      <w:r w:rsidRPr="00E25F3B">
        <w:rPr>
          <w:rFonts w:cs="Arial"/>
          <w:szCs w:val="22"/>
        </w:rPr>
        <w:t xml:space="preserve"> Sb., </w:t>
      </w:r>
      <w:r w:rsidR="002E0A35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 (dále jen „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prací“)</w:t>
      </w:r>
      <w:r w:rsidR="001B5032" w:rsidRPr="00E25F3B">
        <w:rPr>
          <w:rFonts w:cs="Arial"/>
          <w:szCs w:val="22"/>
        </w:rPr>
        <w:t xml:space="preserve"> a usnesením vlády č. 456 ze dne 14. června 2010, o nařízení vlády</w:t>
      </w:r>
      <w:r w:rsidR="00D84C0F">
        <w:rPr>
          <w:rFonts w:cs="Arial"/>
          <w:szCs w:val="22"/>
        </w:rPr>
        <w:t xml:space="preserve"> </w:t>
      </w:r>
      <w:r w:rsidR="001B5032" w:rsidRPr="00E25F3B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. </w:t>
      </w:r>
      <w:r w:rsidR="005337B4" w:rsidRPr="00D73E80">
        <w:rPr>
          <w:rFonts w:cs="Arial"/>
          <w:szCs w:val="22"/>
        </w:rPr>
        <w:t xml:space="preserve">Nicméně zaměstnanci spadající od 1. 7. 2015 pod Zákon č. 234/2014 Sb., o státní službě, jsou zároveň podle tohoto zákona odměňováni. </w:t>
      </w:r>
    </w:p>
    <w:p w:rsidR="00251D81" w:rsidRPr="00EF0379" w:rsidRDefault="00BC03F8" w:rsidP="00EF0379">
      <w:pPr>
        <w:shd w:val="clear" w:color="auto" w:fill="FFFFFF" w:themeFill="background1"/>
        <w:spacing w:after="120"/>
        <w:ind w:right="1"/>
        <w:rPr>
          <w:rFonts w:ascii="Tahoma" w:hAnsi="Tahoma" w:cs="Tahoma"/>
          <w:szCs w:val="22"/>
        </w:rPr>
      </w:pPr>
      <w:r w:rsidRPr="00EF0379">
        <w:rPr>
          <w:rFonts w:ascii="Tahoma" w:hAnsi="Tahoma" w:cs="Tahoma"/>
          <w:szCs w:val="22"/>
        </w:rPr>
        <w:t xml:space="preserve">Vláda svým usnesením č. </w:t>
      </w:r>
      <w:r w:rsidR="00814F6E" w:rsidRPr="00EF0379">
        <w:rPr>
          <w:rFonts w:ascii="Tahoma" w:hAnsi="Tahoma" w:cs="Tahoma"/>
          <w:szCs w:val="22"/>
        </w:rPr>
        <w:t xml:space="preserve">444 </w:t>
      </w:r>
      <w:r w:rsidRPr="00EF0379">
        <w:rPr>
          <w:rFonts w:ascii="Tahoma" w:hAnsi="Tahoma" w:cs="Tahoma"/>
          <w:szCs w:val="22"/>
        </w:rPr>
        <w:t xml:space="preserve">ze dne </w:t>
      </w:r>
      <w:r w:rsidR="00814F6E" w:rsidRPr="00EF0379">
        <w:rPr>
          <w:rFonts w:ascii="Tahoma" w:hAnsi="Tahoma" w:cs="Tahoma"/>
          <w:szCs w:val="22"/>
        </w:rPr>
        <w:t>1</w:t>
      </w:r>
      <w:r w:rsidRPr="00EF0379">
        <w:rPr>
          <w:rFonts w:ascii="Tahoma" w:hAnsi="Tahoma" w:cs="Tahoma"/>
          <w:szCs w:val="22"/>
        </w:rPr>
        <w:t xml:space="preserve">6. </w:t>
      </w:r>
      <w:r w:rsidR="00814F6E" w:rsidRPr="00EF0379">
        <w:rPr>
          <w:rFonts w:ascii="Tahoma" w:hAnsi="Tahoma" w:cs="Tahoma"/>
          <w:szCs w:val="22"/>
        </w:rPr>
        <w:t>června</w:t>
      </w:r>
      <w:r w:rsidRPr="00EF0379">
        <w:rPr>
          <w:rFonts w:ascii="Tahoma" w:hAnsi="Tahoma" w:cs="Tahoma"/>
          <w:szCs w:val="22"/>
        </w:rPr>
        <w:t xml:space="preserve"> 20</w:t>
      </w:r>
      <w:r w:rsidR="00814F6E" w:rsidRPr="00EF0379">
        <w:rPr>
          <w:rFonts w:ascii="Tahoma" w:hAnsi="Tahoma" w:cs="Tahoma"/>
          <w:szCs w:val="22"/>
        </w:rPr>
        <w:t>14</w:t>
      </w:r>
      <w:r w:rsidRPr="00EF0379">
        <w:rPr>
          <w:rFonts w:ascii="Tahoma" w:hAnsi="Tahoma" w:cs="Tahoma"/>
          <w:szCs w:val="22"/>
        </w:rPr>
        <w:t xml:space="preserve"> schválila </w:t>
      </w:r>
      <w:r w:rsidR="00814F6E" w:rsidRPr="001440C7">
        <w:rPr>
          <w:rFonts w:ascii="Tahoma" w:hAnsi="Tahoma" w:cs="Tahoma"/>
          <w:szCs w:val="22"/>
        </w:rPr>
        <w:t>Metodick</w:t>
      </w:r>
      <w:r w:rsidR="00814F6E">
        <w:rPr>
          <w:rFonts w:ascii="Tahoma" w:hAnsi="Tahoma" w:cs="Tahoma"/>
          <w:szCs w:val="22"/>
        </w:rPr>
        <w:t>ý</w:t>
      </w:r>
      <w:r w:rsidR="00814F6E" w:rsidRPr="001440C7">
        <w:rPr>
          <w:rFonts w:ascii="Tahoma" w:hAnsi="Tahoma" w:cs="Tahoma"/>
          <w:szCs w:val="22"/>
        </w:rPr>
        <w:t xml:space="preserve"> pokyn k rozvoji lidských zdrojů v programovém období let 2014 až 2020 a v programovém </w:t>
      </w:r>
      <w:r w:rsidR="00814F6E" w:rsidRPr="00A95131">
        <w:rPr>
          <w:rFonts w:ascii="Tahoma" w:hAnsi="Tahoma" w:cs="Tahoma"/>
          <w:szCs w:val="22"/>
        </w:rPr>
        <w:t>období 2007 až 2013</w:t>
      </w:r>
      <w:r w:rsidR="00D84C0F" w:rsidRPr="00EF0379">
        <w:rPr>
          <w:rFonts w:ascii="Tahoma" w:hAnsi="Tahoma" w:cs="Tahoma"/>
          <w:szCs w:val="22"/>
        </w:rPr>
        <w:t xml:space="preserve"> (dále jen „</w:t>
      </w:r>
      <w:r w:rsidR="00575B5A" w:rsidRPr="00EF0379">
        <w:rPr>
          <w:rFonts w:ascii="Tahoma" w:hAnsi="Tahoma" w:cs="Tahoma"/>
          <w:szCs w:val="22"/>
        </w:rPr>
        <w:t xml:space="preserve">MP </w:t>
      </w:r>
      <w:r w:rsidR="00814F6E" w:rsidRPr="00EF0379">
        <w:rPr>
          <w:rFonts w:ascii="Tahoma" w:hAnsi="Tahoma" w:cs="Tahoma"/>
          <w:szCs w:val="22"/>
        </w:rPr>
        <w:t>RLZ</w:t>
      </w:r>
      <w:r w:rsidR="00D84C0F" w:rsidRPr="00EF0379">
        <w:rPr>
          <w:rFonts w:ascii="Tahoma" w:hAnsi="Tahoma" w:cs="Tahoma"/>
          <w:szCs w:val="22"/>
        </w:rPr>
        <w:t>“)</w:t>
      </w:r>
      <w:r w:rsidRPr="00EF0379">
        <w:rPr>
          <w:rFonts w:ascii="Tahoma" w:hAnsi="Tahoma" w:cs="Tahoma"/>
          <w:szCs w:val="22"/>
        </w:rPr>
        <w:t>. V souladu s</w:t>
      </w:r>
      <w:r w:rsidR="006B2734" w:rsidRPr="00EF0379">
        <w:rPr>
          <w:rFonts w:ascii="Tahoma" w:hAnsi="Tahoma" w:cs="Tahoma"/>
          <w:szCs w:val="22"/>
        </w:rPr>
        <w:t xml:space="preserve"> touto </w:t>
      </w:r>
      <w:r w:rsidRPr="00EF0379">
        <w:rPr>
          <w:rFonts w:ascii="Tahoma" w:hAnsi="Tahoma" w:cs="Tahoma"/>
          <w:szCs w:val="22"/>
        </w:rPr>
        <w:t xml:space="preserve">Metodikou </w:t>
      </w:r>
      <w:r w:rsidR="00A170E5" w:rsidRPr="00EF0379">
        <w:rPr>
          <w:rFonts w:ascii="Tahoma" w:hAnsi="Tahoma" w:cs="Tahoma"/>
          <w:szCs w:val="22"/>
        </w:rPr>
        <w:t xml:space="preserve">postupují pracovníci </w:t>
      </w:r>
      <w:r w:rsidR="0005298F" w:rsidRPr="00EF0379">
        <w:rPr>
          <w:rFonts w:ascii="Tahoma" w:hAnsi="Tahoma" w:cs="Tahoma"/>
          <w:szCs w:val="22"/>
        </w:rPr>
        <w:t>implementační struktur</w:t>
      </w:r>
      <w:r w:rsidR="00A170E5" w:rsidRPr="00EF0379">
        <w:rPr>
          <w:rFonts w:ascii="Tahoma" w:hAnsi="Tahoma" w:cs="Tahoma"/>
          <w:szCs w:val="22"/>
        </w:rPr>
        <w:t>y</w:t>
      </w:r>
      <w:r w:rsidR="0005298F" w:rsidRPr="00EF0379">
        <w:rPr>
          <w:rFonts w:ascii="Tahoma" w:hAnsi="Tahoma" w:cs="Tahoma"/>
          <w:szCs w:val="22"/>
        </w:rPr>
        <w:t xml:space="preserve"> i </w:t>
      </w:r>
      <w:r w:rsidRPr="00EF0379">
        <w:rPr>
          <w:rFonts w:ascii="Tahoma" w:hAnsi="Tahoma" w:cs="Tahoma"/>
          <w:szCs w:val="22"/>
        </w:rPr>
        <w:t>příjemci od</w:t>
      </w:r>
      <w:r w:rsidR="00D84C0F" w:rsidRPr="00EF0379">
        <w:rPr>
          <w:rFonts w:ascii="Tahoma" w:hAnsi="Tahoma" w:cs="Tahoma"/>
          <w:szCs w:val="22"/>
        </w:rPr>
        <w:t xml:space="preserve"> </w:t>
      </w:r>
      <w:r w:rsidRPr="00EF0379">
        <w:rPr>
          <w:rFonts w:ascii="Tahoma" w:hAnsi="Tahoma" w:cs="Tahoma"/>
          <w:szCs w:val="22"/>
        </w:rPr>
        <w:t>1.</w:t>
      </w:r>
      <w:r w:rsidR="00E84368" w:rsidRPr="00EF0379">
        <w:rPr>
          <w:rFonts w:ascii="Tahoma" w:hAnsi="Tahoma" w:cs="Tahoma"/>
          <w:szCs w:val="22"/>
        </w:rPr>
        <w:t xml:space="preserve"> </w:t>
      </w:r>
      <w:r w:rsidR="00814F6E" w:rsidRPr="00EF0379">
        <w:rPr>
          <w:rFonts w:ascii="Tahoma" w:hAnsi="Tahoma" w:cs="Tahoma"/>
          <w:szCs w:val="22"/>
        </w:rPr>
        <w:t>září</w:t>
      </w:r>
      <w:r w:rsidRPr="00EF0379">
        <w:rPr>
          <w:rFonts w:ascii="Tahoma" w:hAnsi="Tahoma" w:cs="Tahoma"/>
          <w:szCs w:val="22"/>
        </w:rPr>
        <w:t xml:space="preserve"> 201</w:t>
      </w:r>
      <w:r w:rsidR="00814F6E" w:rsidRPr="00EF0379">
        <w:rPr>
          <w:rFonts w:ascii="Tahoma" w:hAnsi="Tahoma" w:cs="Tahoma"/>
          <w:szCs w:val="22"/>
        </w:rPr>
        <w:t>4</w:t>
      </w:r>
      <w:r w:rsidRPr="00EF0379">
        <w:rPr>
          <w:rFonts w:ascii="Tahoma" w:hAnsi="Tahoma" w:cs="Tahoma"/>
          <w:szCs w:val="22"/>
        </w:rPr>
        <w:t xml:space="preserve">. </w:t>
      </w:r>
      <w:r w:rsidR="0004411E">
        <w:rPr>
          <w:rFonts w:ascii="Tahoma" w:hAnsi="Tahoma" w:cs="Tahoma"/>
          <w:szCs w:val="22"/>
        </w:rPr>
        <w:t>Metodika se mj.</w:t>
      </w:r>
      <w:r w:rsidR="00A71540">
        <w:rPr>
          <w:rFonts w:ascii="Tahoma" w:hAnsi="Tahoma" w:cs="Tahoma"/>
          <w:szCs w:val="22"/>
        </w:rPr>
        <w:t xml:space="preserve"> </w:t>
      </w:r>
      <w:r w:rsidR="0004411E">
        <w:rPr>
          <w:rFonts w:ascii="Tahoma" w:hAnsi="Tahoma" w:cs="Tahoma"/>
          <w:szCs w:val="22"/>
        </w:rPr>
        <w:t xml:space="preserve">zabývá </w:t>
      </w:r>
      <w:r w:rsidR="00251D81" w:rsidRPr="00FF771E">
        <w:rPr>
          <w:rFonts w:ascii="Tahoma" w:hAnsi="Tahoma" w:cs="Tahoma"/>
          <w:szCs w:val="22"/>
        </w:rPr>
        <w:t>nenárokov</w:t>
      </w:r>
      <w:r w:rsidR="0004411E">
        <w:rPr>
          <w:rFonts w:ascii="Tahoma" w:hAnsi="Tahoma" w:cs="Tahoma"/>
          <w:szCs w:val="22"/>
        </w:rPr>
        <w:t>ými</w:t>
      </w:r>
      <w:r w:rsidR="00251D81" w:rsidRPr="00FF771E">
        <w:rPr>
          <w:rFonts w:ascii="Tahoma" w:hAnsi="Tahoma" w:cs="Tahoma"/>
          <w:szCs w:val="22"/>
        </w:rPr>
        <w:t xml:space="preserve"> složk</w:t>
      </w:r>
      <w:r w:rsidR="0004411E">
        <w:rPr>
          <w:rFonts w:ascii="Tahoma" w:hAnsi="Tahoma" w:cs="Tahoma"/>
          <w:szCs w:val="22"/>
        </w:rPr>
        <w:t>ami</w:t>
      </w:r>
      <w:r w:rsidR="00251D81" w:rsidRPr="00FF771E">
        <w:rPr>
          <w:rFonts w:ascii="Tahoma" w:hAnsi="Tahoma" w:cs="Tahoma"/>
          <w:szCs w:val="22"/>
        </w:rPr>
        <w:t xml:space="preserve"> mzdy/platu. </w:t>
      </w:r>
    </w:p>
    <w:p w:rsidR="00961306" w:rsidRPr="00493A4B" w:rsidRDefault="00961306" w:rsidP="00961306">
      <w:pPr>
        <w:rPr>
          <w:rFonts w:cs="Arial"/>
          <w:szCs w:val="22"/>
          <w:lang w:val="pt-BR"/>
        </w:rPr>
      </w:pPr>
      <w:r w:rsidRPr="00326C19">
        <w:rPr>
          <w:rFonts w:cs="Arial"/>
          <w:szCs w:val="22"/>
          <w:lang w:val="pt-BR"/>
        </w:rPr>
        <w:t>V souladu s čl. II</w:t>
      </w:r>
      <w:r w:rsidR="00326C19" w:rsidRPr="00EF0379">
        <w:rPr>
          <w:rFonts w:cs="Arial"/>
          <w:szCs w:val="22"/>
          <w:lang w:val="pt-BR"/>
        </w:rPr>
        <w:t>I MP RLZ</w:t>
      </w:r>
      <w:r w:rsidRPr="00326C19">
        <w:rPr>
          <w:rFonts w:cs="Arial"/>
          <w:szCs w:val="22"/>
          <w:lang w:val="pt-BR"/>
        </w:rPr>
        <w:t>, ŘO OPTP stanovuje následující rozdělení příjemců pro účel způsobu vy</w:t>
      </w:r>
      <w:r w:rsidRPr="00493A4B">
        <w:rPr>
          <w:rFonts w:cs="Arial"/>
          <w:szCs w:val="22"/>
          <w:lang w:val="pt-BR"/>
        </w:rPr>
        <w:t>kazování osobních výdajů:</w:t>
      </w:r>
    </w:p>
    <w:p w:rsidR="00961306" w:rsidRPr="00326C19" w:rsidRDefault="00326C19" w:rsidP="00EF0379">
      <w:pPr>
        <w:numPr>
          <w:ilvl w:val="0"/>
          <w:numId w:val="50"/>
        </w:numPr>
        <w:tabs>
          <w:tab w:val="clear" w:pos="1800"/>
          <w:tab w:val="num" w:pos="1418"/>
        </w:tabs>
        <w:spacing w:before="0" w:after="120"/>
        <w:ind w:left="1417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Za každého zaměstnance </w:t>
      </w:r>
      <w:r w:rsidR="00961306" w:rsidRPr="00326C19">
        <w:rPr>
          <w:rFonts w:cs="Arial"/>
          <w:szCs w:val="22"/>
          <w:lang w:val="pt-BR"/>
        </w:rPr>
        <w:t>implement</w:t>
      </w:r>
      <w:r>
        <w:rPr>
          <w:rFonts w:cs="Arial"/>
          <w:szCs w:val="22"/>
          <w:lang w:val="pt-BR"/>
        </w:rPr>
        <w:t>ujícího</w:t>
      </w:r>
      <w:r w:rsidR="00961306" w:rsidRPr="00326C19">
        <w:rPr>
          <w:rFonts w:cs="Arial"/>
          <w:szCs w:val="22"/>
          <w:lang w:val="pt-BR"/>
        </w:rPr>
        <w:t xml:space="preserve"> NSRR</w:t>
      </w:r>
      <w:r w:rsidRPr="00EF0379">
        <w:rPr>
          <w:rFonts w:cs="Arial"/>
          <w:szCs w:val="22"/>
          <w:lang w:val="pt-BR"/>
        </w:rPr>
        <w:t>/DoP</w:t>
      </w:r>
      <w:r w:rsidR="00961306" w:rsidRPr="00326C19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>je vystaveno</w:t>
      </w:r>
      <w:r w:rsidRPr="00326C19">
        <w:rPr>
          <w:rFonts w:cs="Arial"/>
          <w:szCs w:val="22"/>
          <w:lang w:val="pt-BR"/>
        </w:rPr>
        <w:t xml:space="preserve"> </w:t>
      </w:r>
      <w:r w:rsidRPr="00EF0379">
        <w:rPr>
          <w:rFonts w:cs="Arial"/>
          <w:szCs w:val="22"/>
          <w:lang w:val="pt-BR"/>
        </w:rPr>
        <w:t>“</w:t>
      </w:r>
      <w:r w:rsidR="00961306" w:rsidRPr="00326C19">
        <w:rPr>
          <w:rFonts w:cs="Arial"/>
          <w:szCs w:val="22"/>
          <w:lang w:val="pt-BR"/>
        </w:rPr>
        <w:t xml:space="preserve">Prohlášení k vyplácení osobních nákladů </w:t>
      </w:r>
      <w:r w:rsidR="002155E0" w:rsidRPr="00326C19">
        <w:rPr>
          <w:rFonts w:cs="Arial"/>
          <w:szCs w:val="22"/>
          <w:lang w:val="pt-BR"/>
        </w:rPr>
        <w:t>zaměstnanc</w:t>
      </w:r>
      <w:r w:rsidR="002155E0">
        <w:rPr>
          <w:rFonts w:cs="Arial"/>
          <w:szCs w:val="22"/>
          <w:lang w:val="pt-BR"/>
        </w:rPr>
        <w:t>e</w:t>
      </w:r>
      <w:r w:rsidR="002155E0" w:rsidRPr="00326C19">
        <w:rPr>
          <w:rFonts w:cs="Arial"/>
          <w:szCs w:val="22"/>
          <w:lang w:val="pt-BR"/>
        </w:rPr>
        <w:t xml:space="preserve"> implementující</w:t>
      </w:r>
      <w:r w:rsidR="002155E0">
        <w:rPr>
          <w:rFonts w:cs="Arial"/>
          <w:szCs w:val="22"/>
          <w:lang w:val="pt-BR"/>
        </w:rPr>
        <w:t>ho</w:t>
      </w:r>
      <w:r w:rsidR="002155E0" w:rsidRPr="00326C19">
        <w:rPr>
          <w:rFonts w:cs="Arial"/>
          <w:szCs w:val="22"/>
          <w:lang w:val="pt-BR"/>
        </w:rPr>
        <w:t xml:space="preserve"> </w:t>
      </w:r>
      <w:r w:rsidR="002155E0" w:rsidRPr="00EF0379">
        <w:rPr>
          <w:rFonts w:cs="Arial"/>
          <w:szCs w:val="22"/>
          <w:lang w:val="pt-BR"/>
        </w:rPr>
        <w:t>DoP</w:t>
      </w:r>
      <w:r w:rsidR="002155E0">
        <w:rPr>
          <w:rFonts w:cs="Arial"/>
          <w:szCs w:val="22"/>
          <w:lang w:val="pt-BR"/>
        </w:rPr>
        <w:t>/</w:t>
      </w:r>
      <w:r w:rsidR="00961306" w:rsidRPr="00326C19">
        <w:rPr>
          <w:rFonts w:cs="Arial"/>
          <w:szCs w:val="22"/>
          <w:lang w:val="pt-BR"/>
        </w:rPr>
        <w:t>NSRR</w:t>
      </w:r>
      <w:r w:rsidR="002155E0">
        <w:rPr>
          <w:rFonts w:cs="Arial"/>
          <w:szCs w:val="22"/>
          <w:lang w:val="pt-BR"/>
        </w:rPr>
        <w:t>”</w:t>
      </w:r>
      <w:r w:rsidR="00961306" w:rsidRPr="00326C19">
        <w:rPr>
          <w:rFonts w:cs="Arial"/>
          <w:szCs w:val="22"/>
          <w:lang w:val="pt-BR"/>
        </w:rPr>
        <w:t xml:space="preserve"> (příloha č. </w:t>
      </w:r>
      <w:r w:rsidRPr="00EF0379">
        <w:rPr>
          <w:rFonts w:cs="Arial"/>
          <w:szCs w:val="22"/>
          <w:lang w:val="pt-BR"/>
        </w:rPr>
        <w:t>5</w:t>
      </w:r>
      <w:r w:rsidR="00961306" w:rsidRPr="00326C19">
        <w:rPr>
          <w:rFonts w:cs="Arial"/>
          <w:szCs w:val="22"/>
          <w:lang w:val="pt-BR"/>
        </w:rPr>
        <w:t xml:space="preserve">  </w:t>
      </w:r>
      <w:r w:rsidRPr="00EF0379">
        <w:rPr>
          <w:rFonts w:cs="Arial"/>
          <w:szCs w:val="22"/>
          <w:lang w:val="pt-BR"/>
        </w:rPr>
        <w:t>MP RLZ</w:t>
      </w:r>
      <w:r w:rsidR="00961306" w:rsidRPr="00326C19">
        <w:rPr>
          <w:rFonts w:cs="Arial"/>
          <w:szCs w:val="22"/>
          <w:lang w:val="pt-BR"/>
        </w:rPr>
        <w:t xml:space="preserve">, dále jen </w:t>
      </w:r>
      <w:r w:rsidR="00457672" w:rsidRPr="00326C19">
        <w:rPr>
          <w:rFonts w:cs="Arial"/>
          <w:szCs w:val="22"/>
          <w:lang w:val="pt-BR"/>
        </w:rPr>
        <w:t>“</w:t>
      </w:r>
      <w:r w:rsidR="00961306" w:rsidRPr="00326C19">
        <w:rPr>
          <w:rFonts w:cs="Arial"/>
          <w:szCs w:val="22"/>
          <w:lang w:val="pt-BR"/>
        </w:rPr>
        <w:t>Prohlášení</w:t>
      </w:r>
      <w:r w:rsidR="00457672" w:rsidRPr="00326C19">
        <w:rPr>
          <w:rFonts w:cs="Arial"/>
          <w:szCs w:val="22"/>
          <w:lang w:val="pt-BR"/>
        </w:rPr>
        <w:t>”</w:t>
      </w:r>
      <w:r w:rsidR="00961306" w:rsidRPr="00326C19">
        <w:rPr>
          <w:rFonts w:cs="Arial"/>
          <w:szCs w:val="22"/>
          <w:lang w:val="pt-BR"/>
        </w:rPr>
        <w:t>).</w:t>
      </w:r>
      <w:r w:rsidRPr="00EF0379">
        <w:rPr>
          <w:rFonts w:cs="Arial"/>
          <w:szCs w:val="22"/>
          <w:lang w:val="pt-BR"/>
        </w:rPr>
        <w:t xml:space="preserve"> Součástí této přílohy je i prohlášení zaměstnance ohledně zdroje financování jeho osobních nákladů.</w:t>
      </w:r>
    </w:p>
    <w:p w:rsidR="00961306" w:rsidRPr="00BD045E" w:rsidRDefault="00961306" w:rsidP="0081123D">
      <w:pPr>
        <w:numPr>
          <w:ilvl w:val="0"/>
          <w:numId w:val="51"/>
        </w:numPr>
        <w:tabs>
          <w:tab w:val="clear" w:pos="1797"/>
          <w:tab w:val="num" w:pos="1418"/>
        </w:tabs>
        <w:spacing w:before="0" w:after="120"/>
        <w:ind w:left="1418" w:hanging="425"/>
        <w:rPr>
          <w:rFonts w:cs="Arial"/>
          <w:szCs w:val="22"/>
          <w:lang w:val="pt-BR"/>
        </w:rPr>
      </w:pPr>
      <w:r w:rsidRPr="00BD045E">
        <w:rPr>
          <w:rFonts w:cs="Arial"/>
          <w:szCs w:val="22"/>
          <w:lang w:val="pt-BR"/>
        </w:rPr>
        <w:t xml:space="preserve">Zaměstnanci </w:t>
      </w:r>
      <w:r w:rsidR="00493A4B" w:rsidRPr="00660BD4">
        <w:rPr>
          <w:rFonts w:cs="Arial"/>
          <w:szCs w:val="22"/>
          <w:lang w:val="pt-BR"/>
        </w:rPr>
        <w:t>hrazení ze</w:t>
      </w:r>
      <w:r w:rsidRPr="00BD045E">
        <w:rPr>
          <w:rFonts w:cs="Arial"/>
          <w:szCs w:val="22"/>
          <w:lang w:val="pt-BR"/>
        </w:rPr>
        <w:t xml:space="preserve"> dvou a více </w:t>
      </w:r>
      <w:r w:rsidR="00493A4B" w:rsidRPr="00660BD4">
        <w:rPr>
          <w:rFonts w:cs="Arial"/>
          <w:szCs w:val="22"/>
          <w:lang w:val="pt-BR"/>
        </w:rPr>
        <w:t xml:space="preserve">projektů (zdrojů financování), u kterých zároveň není podíl pracovní činnosti pro </w:t>
      </w:r>
      <w:r w:rsidR="002155E0" w:rsidRPr="00660BD4">
        <w:rPr>
          <w:rFonts w:cs="Arial"/>
          <w:szCs w:val="22"/>
          <w:lang w:val="pt-BR"/>
        </w:rPr>
        <w:t>DoP</w:t>
      </w:r>
      <w:r w:rsidR="002155E0">
        <w:rPr>
          <w:rFonts w:cs="Arial"/>
          <w:szCs w:val="22"/>
          <w:lang w:val="pt-BR"/>
        </w:rPr>
        <w:t>/</w:t>
      </w:r>
      <w:r w:rsidR="00493A4B" w:rsidRPr="00660BD4">
        <w:rPr>
          <w:rFonts w:cs="Arial"/>
          <w:szCs w:val="22"/>
          <w:lang w:val="pt-BR"/>
        </w:rPr>
        <w:t>NSRR pevně stanoven v popisu pracovního místa (pracovní náplni),</w:t>
      </w:r>
      <w:r w:rsidRPr="00BD045E">
        <w:rPr>
          <w:rFonts w:cs="Arial"/>
          <w:szCs w:val="22"/>
          <w:lang w:val="pt-BR"/>
        </w:rPr>
        <w:t xml:space="preserve"> dokládají v souladu s </w:t>
      </w:r>
      <w:r w:rsidR="00493A4B" w:rsidRPr="00660BD4">
        <w:rPr>
          <w:rFonts w:cs="Arial"/>
          <w:szCs w:val="22"/>
          <w:lang w:val="pt-BR"/>
        </w:rPr>
        <w:t>MP RLZ</w:t>
      </w:r>
      <w:r w:rsidR="00493A4B" w:rsidRPr="00BD045E">
        <w:rPr>
          <w:rFonts w:cs="Arial"/>
          <w:szCs w:val="22"/>
          <w:lang w:val="pt-BR"/>
        </w:rPr>
        <w:t xml:space="preserve"> </w:t>
      </w:r>
      <w:r w:rsidR="00493A4B" w:rsidRPr="00660BD4">
        <w:rPr>
          <w:rFonts w:cs="Arial"/>
          <w:szCs w:val="22"/>
          <w:lang w:val="pt-BR"/>
        </w:rPr>
        <w:t>“Souhrnný pracovní list denní” (příloha č. 6 MP RLZ)</w:t>
      </w:r>
      <w:r w:rsidRPr="00BD045E">
        <w:rPr>
          <w:rFonts w:cs="Arial"/>
          <w:szCs w:val="22"/>
          <w:lang w:val="pt-BR"/>
        </w:rPr>
        <w:t>.</w:t>
      </w:r>
    </w:p>
    <w:p w:rsidR="00961306" w:rsidRDefault="00961306" w:rsidP="00EF0379">
      <w:pPr>
        <w:rPr>
          <w:rFonts w:cs="Arial"/>
          <w:szCs w:val="22"/>
          <w:lang w:val="pt-BR"/>
        </w:rPr>
      </w:pPr>
      <w:r w:rsidRPr="00456461">
        <w:rPr>
          <w:rFonts w:cs="Arial"/>
          <w:szCs w:val="22"/>
          <w:lang w:val="pt-BR"/>
        </w:rPr>
        <w:t>V souladu s čl. II</w:t>
      </w:r>
      <w:r w:rsidR="00DD2ADA">
        <w:rPr>
          <w:rFonts w:cs="Arial"/>
          <w:szCs w:val="22"/>
          <w:lang w:val="pt-BR"/>
        </w:rPr>
        <w:t>, kap.13</w:t>
      </w:r>
      <w:r w:rsidR="00432552" w:rsidRPr="00EF0379">
        <w:rPr>
          <w:rFonts w:cs="Arial"/>
          <w:szCs w:val="22"/>
          <w:lang w:val="pt-BR"/>
        </w:rPr>
        <w:t>. MP RLZ,</w:t>
      </w:r>
      <w:r w:rsidRPr="00456461">
        <w:rPr>
          <w:rFonts w:cs="Arial"/>
          <w:szCs w:val="22"/>
          <w:lang w:val="pt-BR"/>
        </w:rPr>
        <w:t xml:space="preserve"> musí mít všichni zaměstnanci implementující NSRR činnost trvale uvedenou v pracovní náplni a musí být v souladu s náplní činnosti příslušného útvaru. Procentuální podíl je vykazován na Prohlášení (viz Příloha </w:t>
      </w:r>
      <w:r w:rsidR="00D84C0F" w:rsidRPr="00456461">
        <w:rPr>
          <w:rFonts w:cs="Arial"/>
          <w:szCs w:val="22"/>
          <w:lang w:val="pt-BR"/>
        </w:rPr>
        <w:t xml:space="preserve">č. </w:t>
      </w:r>
      <w:r w:rsidR="00456461" w:rsidRPr="00EF0379">
        <w:rPr>
          <w:rFonts w:cs="Arial"/>
          <w:szCs w:val="22"/>
          <w:lang w:val="pt-BR"/>
        </w:rPr>
        <w:t>5</w:t>
      </w:r>
      <w:r w:rsidRPr="00456461">
        <w:rPr>
          <w:rFonts w:cs="Arial"/>
          <w:szCs w:val="22"/>
          <w:lang w:val="pt-BR"/>
        </w:rPr>
        <w:t xml:space="preserve"> Metodiky). Pro zařazení do systému finanční motivace platí pásma uvedená v tabulce </w:t>
      </w:r>
      <w:r w:rsidR="00456461">
        <w:rPr>
          <w:rFonts w:cs="Arial"/>
          <w:szCs w:val="22"/>
          <w:lang w:val="pt-BR"/>
        </w:rPr>
        <w:t xml:space="preserve">“Podíl činnosti související s implementací DoP/NSRR” </w:t>
      </w:r>
      <w:r w:rsidR="00905201">
        <w:rPr>
          <w:rFonts w:cs="Arial"/>
          <w:szCs w:val="22"/>
          <w:lang w:val="pt-BR"/>
        </w:rPr>
        <w:t xml:space="preserve">v kapitole 13 </w:t>
      </w:r>
      <w:r w:rsidR="00456461" w:rsidRPr="00EF0379">
        <w:rPr>
          <w:rFonts w:cs="Arial"/>
          <w:szCs w:val="22"/>
          <w:lang w:val="pt-BR"/>
        </w:rPr>
        <w:t>MP RLZ</w:t>
      </w:r>
      <w:r w:rsidRPr="00456461">
        <w:rPr>
          <w:rFonts w:cs="Arial"/>
          <w:szCs w:val="22"/>
          <w:lang w:val="pt-BR"/>
        </w:rPr>
        <w:t>.</w:t>
      </w:r>
      <w:r w:rsidR="009D6F0C">
        <w:rPr>
          <w:rFonts w:cs="Arial"/>
          <w:szCs w:val="22"/>
          <w:lang w:val="pt-BR"/>
        </w:rPr>
        <w:t xml:space="preserve"> P</w:t>
      </w:r>
      <w:r w:rsidR="005C37D3">
        <w:rPr>
          <w:rFonts w:cs="Arial"/>
          <w:szCs w:val="22"/>
          <w:lang w:val="pt-BR"/>
        </w:rPr>
        <w:t xml:space="preserve">ři vyplácení odměny za lektorskou činnost a cílové/mimořádné odměny postupuje příjemce dle </w:t>
      </w:r>
      <w:r w:rsidR="005D6165">
        <w:rPr>
          <w:rFonts w:cs="Arial"/>
          <w:szCs w:val="22"/>
          <w:lang w:val="pt-BR"/>
        </w:rPr>
        <w:t>kapito</w:t>
      </w:r>
      <w:r w:rsidR="00BA2325">
        <w:rPr>
          <w:rFonts w:cs="Arial"/>
          <w:szCs w:val="22"/>
          <w:lang w:val="pt-BR"/>
        </w:rPr>
        <w:t>ly</w:t>
      </w:r>
      <w:r w:rsidR="005D6165">
        <w:rPr>
          <w:rFonts w:cs="Arial"/>
          <w:szCs w:val="22"/>
          <w:lang w:val="pt-BR"/>
        </w:rPr>
        <w:t xml:space="preserve"> 13. </w:t>
      </w:r>
      <w:r w:rsidR="005C37D3">
        <w:rPr>
          <w:rFonts w:cs="Arial"/>
          <w:szCs w:val="22"/>
          <w:lang w:val="pt-BR"/>
        </w:rPr>
        <w:t>MP RLZ.</w:t>
      </w:r>
    </w:p>
    <w:p w:rsidR="00E46CFF" w:rsidRPr="00456461" w:rsidRDefault="00E46CFF" w:rsidP="00EF0379">
      <w:pPr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 MP RLZ zároveň vycházejí Vnitřní pravidla MMR k postupu pro hrazení osobních nákladů zamě</w:t>
      </w:r>
      <w:r w:rsidR="00067998">
        <w:rPr>
          <w:rFonts w:cs="Arial"/>
          <w:szCs w:val="22"/>
          <w:lang w:val="pt-BR"/>
        </w:rPr>
        <w:t>s</w:t>
      </w:r>
      <w:r>
        <w:rPr>
          <w:rFonts w:cs="Arial"/>
          <w:szCs w:val="22"/>
          <w:lang w:val="pt-BR"/>
        </w:rPr>
        <w:t>tnanců implementujících DoP a NSRR v rámci OPTP v programovém období 2007-2013 a v programovém období 2014-2020, která se týkají pouze zaměstnanců, jejichž osobní náklady jsou hrazeny z OPTP.</w:t>
      </w:r>
    </w:p>
    <w:p w:rsidR="00BC03F8" w:rsidRPr="00EF0379" w:rsidRDefault="00BC03F8" w:rsidP="00EF0379">
      <w:pPr>
        <w:rPr>
          <w:rFonts w:cs="Arial"/>
          <w:szCs w:val="22"/>
          <w:lang w:val="pt-BR"/>
        </w:rPr>
      </w:pPr>
      <w:r w:rsidRPr="00EF0379">
        <w:rPr>
          <w:rFonts w:cs="Arial"/>
          <w:szCs w:val="22"/>
          <w:lang w:val="pt-BR"/>
        </w:rPr>
        <w:t xml:space="preserve">Povinností příjemce je průkazně dokladovat uskutečněné výdaje na platy a související výdaje. Prostředky na platy a související výdaje jsou podle druhového účetního členění způsobilými výdaji. Projekty pro personální zabezpečení implementační struktury je nutné členit na etapy, aby bylo možné žádat průběžně o refundaci. </w:t>
      </w:r>
    </w:p>
    <w:p w:rsidR="009D6F0C" w:rsidRPr="00EF0379" w:rsidRDefault="00304600" w:rsidP="00EF0379">
      <w:pPr>
        <w:rPr>
          <w:rFonts w:cs="Arial"/>
          <w:szCs w:val="22"/>
          <w:lang w:val="pt-BR"/>
        </w:rPr>
      </w:pPr>
      <w:r w:rsidRPr="00EF0379">
        <w:rPr>
          <w:rFonts w:cs="Arial"/>
          <w:szCs w:val="22"/>
          <w:lang w:val="pt-BR"/>
        </w:rPr>
        <w:t xml:space="preserve">Příjemce je povinen při výběru nových zaměstnanců implementujících fondy EU postupovat podle </w:t>
      </w:r>
      <w:r w:rsidR="00456461" w:rsidRPr="00EF0379">
        <w:rPr>
          <w:rFonts w:cs="Arial"/>
          <w:szCs w:val="22"/>
          <w:lang w:val="pt-BR"/>
        </w:rPr>
        <w:t>MP RLZ</w:t>
      </w:r>
      <w:r w:rsidRPr="00EF0379">
        <w:rPr>
          <w:rFonts w:cs="Arial"/>
          <w:szCs w:val="22"/>
          <w:lang w:val="pt-BR"/>
        </w:rPr>
        <w:t xml:space="preserve"> schválené</w:t>
      </w:r>
      <w:r w:rsidR="00456461" w:rsidRPr="00EF0379">
        <w:rPr>
          <w:rFonts w:cs="Arial"/>
          <w:szCs w:val="22"/>
          <w:lang w:val="pt-BR"/>
        </w:rPr>
        <w:t>ho</w:t>
      </w:r>
      <w:r w:rsidRPr="00EF0379">
        <w:rPr>
          <w:rFonts w:cs="Arial"/>
          <w:szCs w:val="22"/>
          <w:lang w:val="pt-BR"/>
        </w:rPr>
        <w:t xml:space="preserve"> usnesením vlády č. </w:t>
      </w:r>
      <w:r w:rsidR="00456461" w:rsidRPr="00EF0379">
        <w:rPr>
          <w:rFonts w:cs="Arial"/>
          <w:szCs w:val="22"/>
          <w:lang w:val="pt-BR"/>
        </w:rPr>
        <w:t>444</w:t>
      </w:r>
      <w:r w:rsidRPr="00EF0379">
        <w:rPr>
          <w:rFonts w:cs="Arial"/>
          <w:szCs w:val="22"/>
          <w:lang w:val="pt-BR"/>
        </w:rPr>
        <w:t xml:space="preserve"> ze dne </w:t>
      </w:r>
      <w:r w:rsidR="00456461" w:rsidRPr="00EF0379">
        <w:rPr>
          <w:rFonts w:cs="Arial"/>
          <w:szCs w:val="22"/>
          <w:lang w:val="pt-BR"/>
        </w:rPr>
        <w:t>16</w:t>
      </w:r>
      <w:r w:rsidRPr="00EF0379">
        <w:rPr>
          <w:rFonts w:cs="Arial"/>
          <w:szCs w:val="22"/>
          <w:lang w:val="pt-BR"/>
        </w:rPr>
        <w:t xml:space="preserve">. </w:t>
      </w:r>
      <w:r w:rsidR="00456461" w:rsidRPr="00EF0379">
        <w:rPr>
          <w:rFonts w:cs="Arial"/>
          <w:szCs w:val="22"/>
          <w:lang w:val="pt-BR"/>
        </w:rPr>
        <w:t>června</w:t>
      </w:r>
      <w:r w:rsidRPr="00EF0379">
        <w:rPr>
          <w:rFonts w:cs="Arial"/>
          <w:szCs w:val="22"/>
          <w:lang w:val="pt-BR"/>
        </w:rPr>
        <w:t xml:space="preserve"> 201</w:t>
      </w:r>
      <w:r w:rsidR="00456461" w:rsidRPr="00EF0379">
        <w:rPr>
          <w:rFonts w:cs="Arial"/>
          <w:szCs w:val="22"/>
          <w:lang w:val="pt-BR"/>
        </w:rPr>
        <w:t>4</w:t>
      </w:r>
      <w:r w:rsidRPr="00EF0379">
        <w:rPr>
          <w:rFonts w:cs="Arial"/>
          <w:szCs w:val="22"/>
          <w:lang w:val="pt-BR"/>
        </w:rPr>
        <w:t>.</w:t>
      </w:r>
    </w:p>
    <w:p w:rsidR="00BC03F8" w:rsidRPr="00575B5A" w:rsidRDefault="00BC03F8" w:rsidP="00BC03F8">
      <w:pPr>
        <w:spacing w:after="120"/>
        <w:ind w:right="1"/>
        <w:rPr>
          <w:rFonts w:cs="Arial"/>
          <w:szCs w:val="22"/>
        </w:rPr>
      </w:pPr>
      <w:r w:rsidRPr="00575B5A">
        <w:rPr>
          <w:rFonts w:cs="Arial"/>
          <w:szCs w:val="22"/>
        </w:rPr>
        <w:t xml:space="preserve">Spolu s předložením </w:t>
      </w:r>
      <w:r w:rsidR="006B2734" w:rsidRPr="00575B5A">
        <w:rPr>
          <w:rFonts w:cs="Arial"/>
          <w:szCs w:val="22"/>
        </w:rPr>
        <w:t xml:space="preserve">MZ se </w:t>
      </w:r>
      <w:proofErr w:type="spellStart"/>
      <w:r w:rsidR="006B2734" w:rsidRPr="00575B5A">
        <w:rPr>
          <w:rFonts w:cs="Arial"/>
          <w:szCs w:val="22"/>
        </w:rPr>
        <w:t>ZŽoP</w:t>
      </w:r>
      <w:proofErr w:type="spellEnd"/>
      <w:r w:rsidR="00491AFD" w:rsidRPr="00575B5A">
        <w:rPr>
          <w:rFonts w:cs="Arial"/>
          <w:szCs w:val="22"/>
        </w:rPr>
        <w:t xml:space="preserve"> za první etapu projektu</w:t>
      </w:r>
      <w:r w:rsidRPr="00575B5A">
        <w:rPr>
          <w:rFonts w:cs="Arial"/>
          <w:szCs w:val="22"/>
        </w:rPr>
        <w:t xml:space="preserve"> (nebo při zahrnutí nového pracovníka do projektu) u projektů na administrativní kapacitu bude doloženo následující:</w:t>
      </w:r>
    </w:p>
    <w:p w:rsidR="00BC03F8" w:rsidRPr="00575B5A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575B5A">
        <w:rPr>
          <w:rFonts w:cs="Arial"/>
          <w:szCs w:val="22"/>
        </w:rPr>
        <w:lastRenderedPageBreak/>
        <w:t>Kopie pracovní smlouvy</w:t>
      </w:r>
      <w:r w:rsidR="00BC03F8" w:rsidRPr="00575B5A">
        <w:rPr>
          <w:rFonts w:cs="Arial"/>
          <w:szCs w:val="22"/>
        </w:rPr>
        <w:t>, jmenování (za splnění podmínek předepsaných zákonem), dohody o práci konané mimo pracovní poměr;</w:t>
      </w:r>
    </w:p>
    <w:p w:rsidR="00DF03A8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575B5A">
        <w:rPr>
          <w:rFonts w:cs="Arial"/>
          <w:szCs w:val="22"/>
        </w:rPr>
        <w:t>Kopie popisu pracovní činnosti</w:t>
      </w:r>
      <w:r w:rsidR="00BC03F8" w:rsidRPr="00575B5A">
        <w:rPr>
          <w:rFonts w:cs="Arial"/>
          <w:szCs w:val="22"/>
        </w:rPr>
        <w:t xml:space="preserve"> v souladu se schváleným projektem</w:t>
      </w:r>
      <w:r w:rsidR="00DF03A8">
        <w:rPr>
          <w:rFonts w:cs="Arial"/>
          <w:szCs w:val="22"/>
        </w:rPr>
        <w:t>;</w:t>
      </w:r>
    </w:p>
    <w:p w:rsidR="00BC03F8" w:rsidRPr="00A75E75" w:rsidRDefault="00462221" w:rsidP="00A75E75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Kopie </w:t>
      </w:r>
      <w:r w:rsidR="00DF03A8">
        <w:rPr>
          <w:rFonts w:cs="Arial"/>
          <w:szCs w:val="22"/>
        </w:rPr>
        <w:t>Etick</w:t>
      </w:r>
      <w:r>
        <w:rPr>
          <w:rFonts w:cs="Arial"/>
          <w:szCs w:val="22"/>
        </w:rPr>
        <w:t>ého</w:t>
      </w:r>
      <w:r w:rsidR="00DF03A8">
        <w:rPr>
          <w:rFonts w:cs="Arial"/>
          <w:szCs w:val="22"/>
        </w:rPr>
        <w:t xml:space="preserve"> kodex</w:t>
      </w:r>
      <w:r>
        <w:rPr>
          <w:rFonts w:cs="Arial"/>
          <w:szCs w:val="22"/>
        </w:rPr>
        <w:t>u včetně doložení seznámení se s ním těch, jejichž pracovní smlouvy</w:t>
      </w:r>
      <w:r w:rsidRPr="00A75E75">
        <w:rPr>
          <w:rFonts w:cs="Arial"/>
          <w:szCs w:val="22"/>
        </w:rPr>
        <w:t xml:space="preserve"> atp.  - viz odrážka výše – jsou předkládány.</w:t>
      </w:r>
    </w:p>
    <w:p w:rsidR="00BC03F8" w:rsidRPr="00EF0379" w:rsidRDefault="00BC03F8" w:rsidP="00575B5A">
      <w:pPr>
        <w:spacing w:before="240" w:after="120"/>
        <w:rPr>
          <w:rFonts w:cs="Arial"/>
          <w:b/>
          <w:szCs w:val="22"/>
        </w:rPr>
      </w:pPr>
      <w:r w:rsidRPr="00EF0379">
        <w:rPr>
          <w:rFonts w:cs="Arial"/>
          <w:b/>
          <w:szCs w:val="22"/>
        </w:rPr>
        <w:t xml:space="preserve">Při každém předložení </w:t>
      </w:r>
      <w:r w:rsidR="006B2734" w:rsidRPr="00EF0379">
        <w:rPr>
          <w:rFonts w:cs="Arial"/>
          <w:b/>
          <w:szCs w:val="22"/>
        </w:rPr>
        <w:t xml:space="preserve">MZ se </w:t>
      </w:r>
      <w:proofErr w:type="spellStart"/>
      <w:r w:rsidR="006B2734" w:rsidRPr="00EF0379">
        <w:rPr>
          <w:rFonts w:cs="Arial"/>
          <w:b/>
          <w:szCs w:val="22"/>
        </w:rPr>
        <w:t>ZŽoP</w:t>
      </w:r>
      <w:proofErr w:type="spellEnd"/>
      <w:r w:rsidR="00EE44F3" w:rsidRPr="00EF0379">
        <w:rPr>
          <w:rFonts w:cs="Arial"/>
          <w:b/>
          <w:szCs w:val="22"/>
        </w:rPr>
        <w:t xml:space="preserve"> </w:t>
      </w:r>
      <w:r w:rsidRPr="00EF0379">
        <w:rPr>
          <w:rFonts w:cs="Arial"/>
          <w:b/>
          <w:szCs w:val="22"/>
        </w:rPr>
        <w:t>bude doloženo následující:</w:t>
      </w:r>
    </w:p>
    <w:p w:rsidR="00BC03F8" w:rsidRPr="00575B5A" w:rsidRDefault="006B2734" w:rsidP="0009534D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575B5A">
        <w:rPr>
          <w:rFonts w:cs="Arial"/>
          <w:szCs w:val="22"/>
        </w:rPr>
        <w:t>D</w:t>
      </w:r>
      <w:r w:rsidR="00BC03F8" w:rsidRPr="00575B5A">
        <w:rPr>
          <w:rFonts w:cs="Arial"/>
          <w:szCs w:val="22"/>
        </w:rPr>
        <w:t>oklad o úhradě mzdových výdajů - bankovní výpis z účtu nebo čestn</w:t>
      </w:r>
      <w:r w:rsidRPr="00575B5A">
        <w:rPr>
          <w:rFonts w:cs="Arial"/>
          <w:szCs w:val="22"/>
        </w:rPr>
        <w:t>é</w:t>
      </w:r>
      <w:r w:rsidR="00BC03F8" w:rsidRPr="00575B5A">
        <w:rPr>
          <w:rFonts w:cs="Arial"/>
          <w:szCs w:val="22"/>
        </w:rPr>
        <w:t xml:space="preserve"> prohlášení o úhradě mezd a odvodů na sociální a zdravotní pojištění. Čestné prohlášení podepisuje statutární zástupce příjemce nebo jím pověřená osoba;</w:t>
      </w:r>
    </w:p>
    <w:p w:rsidR="00BC03F8" w:rsidRPr="00E62716" w:rsidRDefault="00FF1682" w:rsidP="00D73E80">
      <w:pPr>
        <w:numPr>
          <w:ilvl w:val="0"/>
          <w:numId w:val="23"/>
        </w:numPr>
        <w:tabs>
          <w:tab w:val="clear" w:pos="720"/>
        </w:tabs>
        <w:ind w:left="714" w:hanging="357"/>
        <w:rPr>
          <w:rFonts w:cs="Arial"/>
          <w:szCs w:val="22"/>
        </w:rPr>
      </w:pPr>
      <w:r w:rsidRPr="00E62716">
        <w:rPr>
          <w:rFonts w:cs="Arial"/>
          <w:szCs w:val="22"/>
        </w:rPr>
        <w:t>S</w:t>
      </w:r>
      <w:r w:rsidR="008B2A83" w:rsidRPr="00E62716">
        <w:rPr>
          <w:rFonts w:cs="Arial"/>
          <w:szCs w:val="22"/>
        </w:rPr>
        <w:t>umární rekapitulace mzdových výdaj</w:t>
      </w:r>
      <w:r w:rsidR="008B2A83" w:rsidRPr="00E62716">
        <w:rPr>
          <w:rFonts w:cs="Arial" w:hint="eastAsia"/>
          <w:szCs w:val="22"/>
        </w:rPr>
        <w:t>ů</w:t>
      </w:r>
      <w:r w:rsidR="008B2A83" w:rsidRPr="00E62716">
        <w:rPr>
          <w:rFonts w:cs="Arial"/>
          <w:szCs w:val="22"/>
        </w:rPr>
        <w:t xml:space="preserve"> – (viz Náležitosti dokladování:</w:t>
      </w:r>
      <w:r w:rsidR="0072157E" w:rsidRPr="00E62716">
        <w:t xml:space="preserve"> </w:t>
      </w:r>
      <w:hyperlink r:id="rId34" w:history="1">
        <w:r w:rsidR="0072157E" w:rsidRPr="00E62716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D73E80">
        <w:rPr>
          <w:rFonts w:ascii="Tahoma" w:hAnsi="Tahoma" w:cs="Arial"/>
          <w:color w:val="0000FF"/>
          <w:szCs w:val="22"/>
          <w:u w:val="single"/>
          <w:lang w:eastAsia="en-US"/>
        </w:rPr>
        <w:t>)</w:t>
      </w:r>
      <w:r w:rsidR="00ED6493" w:rsidRPr="00E62716">
        <w:rPr>
          <w:rFonts w:cs="Arial"/>
          <w:szCs w:val="22"/>
        </w:rPr>
        <w:t xml:space="preserve"> </w:t>
      </w:r>
      <w:r w:rsidR="008B2A83" w:rsidRPr="00E62716">
        <w:rPr>
          <w:rFonts w:cs="Arial"/>
          <w:szCs w:val="22"/>
        </w:rPr>
        <w:t>podepsaná statutárním zástupcem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nebo jím pov</w:t>
      </w:r>
      <w:r w:rsidR="008B2A83" w:rsidRPr="00E62716">
        <w:rPr>
          <w:rFonts w:cs="Arial" w:hint="eastAsia"/>
          <w:szCs w:val="22"/>
        </w:rPr>
        <w:t>ěř</w:t>
      </w:r>
      <w:r w:rsidR="008B2A83" w:rsidRPr="00E62716">
        <w:rPr>
          <w:rFonts w:cs="Arial"/>
          <w:szCs w:val="22"/>
        </w:rPr>
        <w:t>enou osobou. Sumární rekapitulaci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vykazuje souhrnn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 xml:space="preserve"> za etapu projektu (doporu</w:t>
      </w:r>
      <w:r w:rsidR="008B2A83" w:rsidRPr="00E62716">
        <w:rPr>
          <w:rFonts w:cs="Arial" w:hint="eastAsia"/>
          <w:szCs w:val="22"/>
        </w:rPr>
        <w:t>č</w:t>
      </w:r>
      <w:r w:rsidR="008B2A83" w:rsidRPr="00E62716">
        <w:rPr>
          <w:rFonts w:cs="Arial"/>
          <w:szCs w:val="22"/>
        </w:rPr>
        <w:t>ená délka etapy je 3 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síce) v </w:t>
      </w:r>
      <w:r w:rsidR="008B2A83" w:rsidRPr="00E62716">
        <w:rPr>
          <w:rFonts w:cs="Arial" w:hint="eastAsia"/>
          <w:szCs w:val="22"/>
        </w:rPr>
        <w:t>č</w:t>
      </w:r>
      <w:r w:rsidR="008B2A83" w:rsidRPr="00E62716">
        <w:rPr>
          <w:rFonts w:cs="Arial"/>
          <w:szCs w:val="22"/>
        </w:rPr>
        <w:t>len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ní po 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sících.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p</w:t>
      </w:r>
      <w:r w:rsidR="008B2A83" w:rsidRPr="00E62716">
        <w:rPr>
          <w:rFonts w:cs="Arial" w:hint="eastAsia"/>
          <w:szCs w:val="22"/>
        </w:rPr>
        <w:t>ř</w:t>
      </w:r>
      <w:r w:rsidR="008B2A83" w:rsidRPr="00E62716">
        <w:rPr>
          <w:rFonts w:cs="Arial"/>
          <w:szCs w:val="22"/>
        </w:rPr>
        <w:t>edkládá tišt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nou i elektronickou verzi Sumární rekapitulace mezd za etapu projektu po jednotlivých 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sících.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je povinen popsat metodu agregace a p</w:t>
      </w:r>
      <w:r w:rsidR="008B2A83" w:rsidRPr="00E62716">
        <w:rPr>
          <w:rFonts w:cs="Arial" w:hint="eastAsia"/>
          <w:szCs w:val="22"/>
        </w:rPr>
        <w:t>ř</w:t>
      </w:r>
      <w:r w:rsidR="008B2A83" w:rsidRPr="00E62716">
        <w:rPr>
          <w:rFonts w:cs="Arial"/>
          <w:szCs w:val="22"/>
        </w:rPr>
        <w:t>i kontrole na míst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 xml:space="preserve"> doložit, jak byla agregovaná </w:t>
      </w:r>
      <w:r w:rsidR="008B2A83" w:rsidRPr="00E62716">
        <w:rPr>
          <w:rFonts w:cs="Arial" w:hint="eastAsia"/>
          <w:szCs w:val="22"/>
        </w:rPr>
        <w:t>čí</w:t>
      </w:r>
      <w:r w:rsidR="008B2A83" w:rsidRPr="00E62716">
        <w:rPr>
          <w:rFonts w:cs="Arial"/>
          <w:szCs w:val="22"/>
        </w:rPr>
        <w:t>sla kalkulována a prokázat jejich vazbu na prvotní údaje v ú</w:t>
      </w:r>
      <w:r w:rsidR="008B2A83" w:rsidRPr="00E62716">
        <w:rPr>
          <w:rFonts w:cs="Arial" w:hint="eastAsia"/>
          <w:szCs w:val="22"/>
        </w:rPr>
        <w:t>č</w:t>
      </w:r>
      <w:r w:rsidR="008B2A83" w:rsidRPr="00E62716">
        <w:rPr>
          <w:rFonts w:cs="Arial"/>
          <w:szCs w:val="22"/>
        </w:rPr>
        <w:t>etním systému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jemce. P</w:t>
      </w:r>
      <w:r w:rsidR="008B2A83" w:rsidRPr="00E62716">
        <w:rPr>
          <w:rFonts w:cs="Arial" w:hint="eastAsia"/>
          <w:szCs w:val="22"/>
        </w:rPr>
        <w:t>ří</w:t>
      </w:r>
      <w:r w:rsidR="008B2A83" w:rsidRPr="00E62716">
        <w:rPr>
          <w:rFonts w:cs="Arial"/>
          <w:szCs w:val="22"/>
        </w:rPr>
        <w:t>jemce vede i tabulku po zam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stnancích/pozicích po jednotlivých m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>sících, která je ov</w:t>
      </w:r>
      <w:r w:rsidR="008B2A83" w:rsidRPr="00E62716">
        <w:rPr>
          <w:rFonts w:cs="Arial" w:hint="eastAsia"/>
          <w:szCs w:val="22"/>
        </w:rPr>
        <w:t>ěř</w:t>
      </w:r>
      <w:r w:rsidR="008B2A83" w:rsidRPr="00E62716">
        <w:rPr>
          <w:rFonts w:cs="Arial"/>
          <w:szCs w:val="22"/>
        </w:rPr>
        <w:t>ována p</w:t>
      </w:r>
      <w:r w:rsidR="008B2A83" w:rsidRPr="00E62716">
        <w:rPr>
          <w:rFonts w:cs="Arial" w:hint="eastAsia"/>
          <w:szCs w:val="22"/>
        </w:rPr>
        <w:t>ř</w:t>
      </w:r>
      <w:r w:rsidR="008B2A83" w:rsidRPr="00E62716">
        <w:rPr>
          <w:rFonts w:cs="Arial"/>
          <w:szCs w:val="22"/>
        </w:rPr>
        <w:t>i kontrole na míst</w:t>
      </w:r>
      <w:r w:rsidR="008B2A83" w:rsidRPr="00E62716">
        <w:rPr>
          <w:rFonts w:cs="Arial" w:hint="eastAsia"/>
          <w:szCs w:val="22"/>
        </w:rPr>
        <w:t>ě</w:t>
      </w:r>
      <w:r w:rsidR="008B2A83" w:rsidRPr="00E62716">
        <w:rPr>
          <w:rFonts w:cs="Arial"/>
          <w:szCs w:val="22"/>
        </w:rPr>
        <w:t xml:space="preserve"> (viz  Náležitosti dokladování:</w:t>
      </w:r>
      <w:r w:rsidR="0072157E" w:rsidRPr="00E62716">
        <w:t xml:space="preserve"> </w:t>
      </w:r>
      <w:hyperlink r:id="rId35" w:history="1">
        <w:r w:rsidR="0072157E" w:rsidRPr="00E62716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D73E80">
        <w:rPr>
          <w:rFonts w:ascii="Tahoma" w:hAnsi="Tahoma" w:cs="Arial"/>
          <w:color w:val="0000FF"/>
          <w:szCs w:val="22"/>
          <w:u w:val="single"/>
          <w:lang w:eastAsia="en-US"/>
        </w:rPr>
        <w:t>);</w:t>
      </w:r>
    </w:p>
    <w:p w:rsidR="00BC6374" w:rsidRPr="00E62716" w:rsidRDefault="008B2A83" w:rsidP="00D73E80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E62716">
        <w:rPr>
          <w:rFonts w:cs="Arial" w:hint="eastAsia"/>
          <w:szCs w:val="22"/>
        </w:rPr>
        <w:t>Č</w:t>
      </w:r>
      <w:r w:rsidRPr="00E62716">
        <w:rPr>
          <w:rFonts w:cs="Arial"/>
          <w:szCs w:val="22"/>
        </w:rPr>
        <w:t>estné prohlášení p</w:t>
      </w:r>
      <w:r w:rsidRPr="00E62716">
        <w:rPr>
          <w:rFonts w:cs="Arial" w:hint="eastAsia"/>
          <w:szCs w:val="22"/>
        </w:rPr>
        <w:t>ří</w:t>
      </w:r>
      <w:r w:rsidRPr="00E62716">
        <w:rPr>
          <w:rFonts w:cs="Arial"/>
          <w:szCs w:val="22"/>
        </w:rPr>
        <w:t>jemce o zp</w:t>
      </w:r>
      <w:r w:rsidRPr="00E62716">
        <w:rPr>
          <w:rFonts w:cs="Arial" w:hint="eastAsia"/>
          <w:szCs w:val="22"/>
        </w:rPr>
        <w:t>ů</w:t>
      </w:r>
      <w:r w:rsidRPr="00E62716">
        <w:rPr>
          <w:rFonts w:cs="Arial"/>
          <w:szCs w:val="22"/>
        </w:rPr>
        <w:t>sobilosti mzdových výdaj</w:t>
      </w:r>
      <w:r w:rsidRPr="00E62716">
        <w:rPr>
          <w:rFonts w:cs="Arial" w:hint="eastAsia"/>
          <w:szCs w:val="22"/>
        </w:rPr>
        <w:t>ů</w:t>
      </w:r>
      <w:r w:rsidRPr="00E62716">
        <w:rPr>
          <w:rFonts w:cs="Arial"/>
          <w:szCs w:val="22"/>
        </w:rPr>
        <w:t xml:space="preserve"> a k výpo</w:t>
      </w:r>
      <w:r w:rsidRPr="00E62716">
        <w:rPr>
          <w:rFonts w:cs="Arial" w:hint="eastAsia"/>
          <w:szCs w:val="22"/>
        </w:rPr>
        <w:t>č</w:t>
      </w:r>
      <w:r w:rsidRPr="00E62716">
        <w:rPr>
          <w:rFonts w:cs="Arial"/>
          <w:szCs w:val="22"/>
        </w:rPr>
        <w:t xml:space="preserve">tu alikvotní </w:t>
      </w:r>
      <w:r w:rsidRPr="00E62716">
        <w:rPr>
          <w:rFonts w:cs="Arial" w:hint="eastAsia"/>
          <w:szCs w:val="22"/>
        </w:rPr>
        <w:t>čá</w:t>
      </w:r>
      <w:r w:rsidRPr="00E62716">
        <w:rPr>
          <w:rFonts w:cs="Arial"/>
          <w:szCs w:val="22"/>
        </w:rPr>
        <w:t>sti mzdových výdaj</w:t>
      </w:r>
      <w:r w:rsidRPr="00E62716">
        <w:rPr>
          <w:rFonts w:cs="Arial" w:hint="eastAsia"/>
          <w:szCs w:val="22"/>
        </w:rPr>
        <w:t>ů</w:t>
      </w:r>
      <w:r w:rsidRPr="00E62716">
        <w:rPr>
          <w:rFonts w:cs="Arial"/>
          <w:szCs w:val="22"/>
        </w:rPr>
        <w:t xml:space="preserve"> – (viz Náležitosti dokladování:</w:t>
      </w:r>
      <w:r w:rsidR="0072157E" w:rsidRPr="00E62716">
        <w:t xml:space="preserve"> </w:t>
      </w:r>
      <w:hyperlink r:id="rId36" w:history="1">
        <w:r w:rsidR="0072157E" w:rsidRPr="00E62716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D73E80">
        <w:rPr>
          <w:rFonts w:ascii="Tahoma" w:hAnsi="Tahoma" w:cs="Arial"/>
          <w:color w:val="0000FF"/>
          <w:szCs w:val="22"/>
          <w:u w:val="single"/>
          <w:lang w:eastAsia="en-US"/>
        </w:rPr>
        <w:t>).</w:t>
      </w:r>
      <w:r w:rsidRPr="00E62716">
        <w:rPr>
          <w:rFonts w:cs="Arial"/>
          <w:szCs w:val="22"/>
        </w:rPr>
        <w:t xml:space="preserve"> Veškeré alikvotní </w:t>
      </w:r>
      <w:r w:rsidRPr="00E62716">
        <w:rPr>
          <w:rFonts w:cs="Arial" w:hint="eastAsia"/>
          <w:szCs w:val="22"/>
        </w:rPr>
        <w:t>čá</w:t>
      </w:r>
      <w:r w:rsidRPr="00E62716">
        <w:rPr>
          <w:rFonts w:cs="Arial"/>
          <w:szCs w:val="22"/>
        </w:rPr>
        <w:t>sti budou vypo</w:t>
      </w:r>
      <w:r w:rsidRPr="00E62716">
        <w:rPr>
          <w:rFonts w:cs="Arial" w:hint="eastAsia"/>
          <w:szCs w:val="22"/>
        </w:rPr>
        <w:t>č</w:t>
      </w:r>
      <w:r w:rsidRPr="00E62716">
        <w:rPr>
          <w:rFonts w:cs="Arial"/>
          <w:szCs w:val="22"/>
        </w:rPr>
        <w:t>teny z pom</w:t>
      </w:r>
      <w:r w:rsidRPr="00E62716">
        <w:rPr>
          <w:rFonts w:cs="Arial" w:hint="eastAsia"/>
          <w:szCs w:val="22"/>
        </w:rPr>
        <w:t>ě</w:t>
      </w:r>
      <w:r w:rsidRPr="00E62716">
        <w:rPr>
          <w:rFonts w:cs="Arial"/>
          <w:szCs w:val="22"/>
        </w:rPr>
        <w:t>ru: skute</w:t>
      </w:r>
      <w:r w:rsidRPr="00E62716">
        <w:rPr>
          <w:rFonts w:cs="Arial" w:hint="eastAsia"/>
          <w:szCs w:val="22"/>
        </w:rPr>
        <w:t>č</w:t>
      </w:r>
      <w:r w:rsidRPr="00E62716">
        <w:rPr>
          <w:rFonts w:cs="Arial"/>
          <w:szCs w:val="22"/>
        </w:rPr>
        <w:t>n</w:t>
      </w:r>
      <w:r w:rsidRPr="00E62716">
        <w:rPr>
          <w:rFonts w:cs="Arial" w:hint="eastAsia"/>
          <w:szCs w:val="22"/>
        </w:rPr>
        <w:t>ě</w:t>
      </w:r>
      <w:r w:rsidRPr="00E62716">
        <w:rPr>
          <w:rFonts w:cs="Arial"/>
          <w:szCs w:val="22"/>
        </w:rPr>
        <w:t xml:space="preserve"> odpracovaná</w:t>
      </w:r>
      <w:r w:rsidR="003A7627" w:rsidRPr="00E62716">
        <w:rPr>
          <w:rFonts w:cs="Arial"/>
          <w:szCs w:val="22"/>
        </w:rPr>
        <w:t xml:space="preserve"> doba pro projekt za etapu/celkový fond pracovní doby </w:t>
      </w:r>
      <w:r w:rsidR="00BE6454" w:rsidRPr="00E62716">
        <w:rPr>
          <w:rFonts w:cs="Arial"/>
          <w:szCs w:val="22"/>
        </w:rPr>
        <w:t>za etapu bez svátků.</w:t>
      </w:r>
      <w:r w:rsidR="00D84C0F" w:rsidRPr="00E62716">
        <w:rPr>
          <w:rFonts w:cs="Arial"/>
          <w:szCs w:val="22"/>
        </w:rPr>
        <w:t xml:space="preserve"> </w:t>
      </w:r>
      <w:r w:rsidR="00BC03F8" w:rsidRPr="00E62716">
        <w:rPr>
          <w:rFonts w:cs="Arial"/>
          <w:szCs w:val="22"/>
        </w:rPr>
        <w:t>V tomto prohlášení příjemce prohlašuje, že způsobilá hrubá mzda včetně odvodů uvedená v sestavě Rekapitulace mezd obsahuje pouze způsobilé výdaje</w:t>
      </w:r>
      <w:r w:rsidR="00CF01A9" w:rsidRPr="00E62716">
        <w:rPr>
          <w:rFonts w:cs="Arial"/>
          <w:szCs w:val="22"/>
        </w:rPr>
        <w:t xml:space="preserve"> a uvedená alikvotní část mzdových výdajů odpovídá pracovnímu vytížení zaměstnance na daném projektu</w:t>
      </w:r>
      <w:r w:rsidR="00BC03F8" w:rsidRPr="00E62716">
        <w:rPr>
          <w:rFonts w:cs="Arial"/>
          <w:szCs w:val="22"/>
        </w:rPr>
        <w:t xml:space="preserve"> dle Metodické příručky způsobilých výdajů pro programy spolufinancované ze SF a FS na programové období 2007</w:t>
      </w:r>
      <w:r w:rsidR="00D74DEF" w:rsidRPr="00E62716">
        <w:rPr>
          <w:rFonts w:cs="Arial"/>
          <w:szCs w:val="22"/>
        </w:rPr>
        <w:t>-</w:t>
      </w:r>
      <w:r w:rsidR="00BC03F8" w:rsidRPr="00E62716">
        <w:rPr>
          <w:rFonts w:cs="Arial"/>
          <w:szCs w:val="22"/>
        </w:rPr>
        <w:t>2013;</w:t>
      </w:r>
    </w:p>
    <w:p w:rsidR="00802405" w:rsidRPr="00CE4BA5" w:rsidRDefault="004259BE" w:rsidP="00D73E80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D73E80">
        <w:t>K</w:t>
      </w:r>
      <w:r w:rsidR="00802405" w:rsidRPr="00D73E80">
        <w:t> </w:t>
      </w:r>
      <w:proofErr w:type="spellStart"/>
      <w:r w:rsidR="00802405" w:rsidRPr="00D73E80">
        <w:t>ZŽoP</w:t>
      </w:r>
      <w:proofErr w:type="spellEnd"/>
      <w:r w:rsidR="00802405" w:rsidRPr="00D73E80">
        <w:t xml:space="preserve"> za etapu, ve které </w:t>
      </w:r>
      <w:r w:rsidR="000C07A5" w:rsidRPr="00D73E80">
        <w:t>bude</w:t>
      </w:r>
      <w:r w:rsidR="00802405" w:rsidRPr="00D73E80">
        <w:t xml:space="preserve"> zaměstnanec poprvé hrazen</w:t>
      </w:r>
      <w:r w:rsidR="008C5565" w:rsidRPr="00D73E80">
        <w:t>,</w:t>
      </w:r>
      <w:r w:rsidR="00802405" w:rsidRPr="00D73E80">
        <w:t xml:space="preserve"> nebo </w:t>
      </w:r>
      <w:r w:rsidR="008C5565" w:rsidRPr="00D73E80">
        <w:t xml:space="preserve">k </w:t>
      </w:r>
      <w:proofErr w:type="spellStart"/>
      <w:r w:rsidR="008C5565" w:rsidRPr="00D73E80">
        <w:t>ZŽoP</w:t>
      </w:r>
      <w:proofErr w:type="spellEnd"/>
      <w:r w:rsidR="008C5565" w:rsidRPr="00D73E80">
        <w:t xml:space="preserve"> </w:t>
      </w:r>
      <w:r w:rsidR="00802405" w:rsidRPr="00D73E80">
        <w:t>v případě změny (změna projektu, změna procentního zapojení, změna pozice)</w:t>
      </w:r>
      <w:r w:rsidRPr="00D73E80">
        <w:t xml:space="preserve"> bude přiloženo Prohlášení k vyplácení osobních nákladů zaměstnanci implementujícího DoP/NSRR – příloha č. 5 MP RLZ</w:t>
      </w:r>
      <w:r w:rsidR="005A597C" w:rsidRPr="00D73E80">
        <w:t>;</w:t>
      </w:r>
    </w:p>
    <w:p w:rsidR="005F1F4E" w:rsidRPr="00E62716" w:rsidRDefault="00BC03F8" w:rsidP="00D73E80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E62716">
        <w:rPr>
          <w:rFonts w:cs="Arial"/>
          <w:szCs w:val="22"/>
        </w:rPr>
        <w:t>Oznámení o změnách v</w:t>
      </w:r>
      <w:r w:rsidR="00657A11" w:rsidRPr="00E62716">
        <w:rPr>
          <w:rFonts w:cs="Arial"/>
          <w:szCs w:val="22"/>
        </w:rPr>
        <w:t> projektové žádosti/</w:t>
      </w:r>
      <w:r w:rsidRPr="00E62716">
        <w:rPr>
          <w:rFonts w:cs="Arial"/>
          <w:szCs w:val="22"/>
        </w:rPr>
        <w:t>projektu, pokud je to relevantní</w:t>
      </w:r>
      <w:r w:rsidR="005F1F4E" w:rsidRPr="00E62716">
        <w:rPr>
          <w:rFonts w:cs="Arial"/>
          <w:szCs w:val="22"/>
        </w:rPr>
        <w:t>;</w:t>
      </w:r>
    </w:p>
    <w:p w:rsidR="00BC03F8" w:rsidRPr="00E62716" w:rsidRDefault="005F1F4E" w:rsidP="00D73E80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E62716">
        <w:rPr>
          <w:rFonts w:cs="Arial"/>
          <w:szCs w:val="22"/>
        </w:rPr>
        <w:t xml:space="preserve">Seznam zaměstnanců příjemce, kteří naplňují podmínky pro zařazení do vykazování indikátoru </w:t>
      </w:r>
      <w:r w:rsidR="007D102B" w:rsidRPr="00E62716">
        <w:rPr>
          <w:rFonts w:cs="Arial"/>
          <w:szCs w:val="22"/>
        </w:rPr>
        <w:t>48.31.01 Počet trval</w:t>
      </w:r>
      <w:r w:rsidR="006F42BA" w:rsidRPr="00E62716">
        <w:rPr>
          <w:rFonts w:cs="Arial"/>
          <w:szCs w:val="22"/>
        </w:rPr>
        <w:t>e</w:t>
      </w:r>
      <w:r w:rsidR="007D102B" w:rsidRPr="00E62716">
        <w:rPr>
          <w:rFonts w:cs="Arial"/>
          <w:szCs w:val="22"/>
        </w:rPr>
        <w:t xml:space="preserve"> zaměstnaných pracovníků</w:t>
      </w:r>
      <w:r w:rsidR="006F42BA" w:rsidRPr="00E62716">
        <w:rPr>
          <w:rFonts w:cs="Arial"/>
          <w:szCs w:val="22"/>
        </w:rPr>
        <w:t xml:space="preserve"> implementační struktury</w:t>
      </w:r>
      <w:r w:rsidRPr="00E62716"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D73E80" w:rsidRDefault="00BC03F8" w:rsidP="00EF037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EF0379">
        <w:rPr>
          <w:b/>
          <w:lang w:val="cs-CZ"/>
        </w:rPr>
        <w:t xml:space="preserve">ŘO OPTP/ZS je oprávněn vyžádat si jakékoli další </w:t>
      </w:r>
      <w:r w:rsidR="00491AFD" w:rsidRPr="00EF0379">
        <w:rPr>
          <w:b/>
          <w:lang w:val="cs-CZ"/>
        </w:rPr>
        <w:t>podklady</w:t>
      </w:r>
      <w:r w:rsidRPr="00EF0379">
        <w:rPr>
          <w:b/>
          <w:lang w:val="cs-CZ"/>
        </w:rPr>
        <w:t xml:space="preserve"> k předloženým dokladům, pokud to bude z hlediska posouzení způsobilosti výdajů žádoucí.</w:t>
      </w:r>
    </w:p>
    <w:p w:rsidR="006E1294" w:rsidRPr="00D73E80" w:rsidRDefault="00BC03F8" w:rsidP="00EF037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F0379">
        <w:rPr>
          <w:rFonts w:cs="Arial"/>
          <w:szCs w:val="24"/>
          <w:lang w:val="cs-CZ"/>
        </w:rPr>
        <w:t xml:space="preserve">V rámci kontroly předložené </w:t>
      </w:r>
      <w:proofErr w:type="spellStart"/>
      <w:r w:rsidR="00491AFD" w:rsidRPr="00EF0379">
        <w:rPr>
          <w:rFonts w:cs="Arial"/>
          <w:szCs w:val="24"/>
          <w:lang w:val="cs-CZ"/>
        </w:rPr>
        <w:t>ZŽoP</w:t>
      </w:r>
      <w:proofErr w:type="spellEnd"/>
      <w:r w:rsidR="00FC22F0" w:rsidRPr="00EF0379">
        <w:rPr>
          <w:rFonts w:cs="Arial"/>
          <w:szCs w:val="24"/>
          <w:lang w:val="cs-CZ"/>
        </w:rPr>
        <w:t xml:space="preserve"> </w:t>
      </w:r>
      <w:r w:rsidRPr="00EF0379">
        <w:rPr>
          <w:rFonts w:cs="Arial"/>
          <w:szCs w:val="24"/>
          <w:lang w:val="cs-CZ"/>
        </w:rPr>
        <w:t xml:space="preserve">za první etapu provede ZS/ŘO </w:t>
      </w:r>
      <w:r w:rsidR="00491AFD" w:rsidRPr="00EF0379">
        <w:rPr>
          <w:rFonts w:cs="Arial"/>
          <w:szCs w:val="24"/>
          <w:lang w:val="cs-CZ"/>
        </w:rPr>
        <w:t xml:space="preserve">OPTP </w:t>
      </w:r>
      <w:r w:rsidRPr="00EF0379">
        <w:rPr>
          <w:rFonts w:cs="Arial"/>
          <w:szCs w:val="24"/>
          <w:lang w:val="cs-CZ"/>
        </w:rPr>
        <w:t xml:space="preserve">u příjemce kontrolu na místě, kde dle prvotních dokladů (platové výměry, mzdové listy a další relevantní doklady) ověří správnost vykazovaných částek příjemcem v  Rekapitulacích mzdových výdajů za pracovníky u 100 % výdajů. </w:t>
      </w:r>
    </w:p>
    <w:p w:rsidR="00BC03F8" w:rsidRPr="00D73E80" w:rsidRDefault="00374D9A" w:rsidP="00EF037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C839E7">
        <w:rPr>
          <w:rFonts w:cs="Arial"/>
          <w:szCs w:val="24"/>
          <w:lang w:val="cs-CZ"/>
        </w:rPr>
        <w:t xml:space="preserve">Dále budou </w:t>
      </w:r>
      <w:r w:rsidR="006E1294">
        <w:rPr>
          <w:rFonts w:cs="Arial"/>
          <w:szCs w:val="24"/>
          <w:lang w:val="cs-CZ"/>
        </w:rPr>
        <w:t xml:space="preserve">za každou etapu projektu ověřovány </w:t>
      </w:r>
      <w:r w:rsidRPr="00C839E7">
        <w:rPr>
          <w:rFonts w:cs="Arial"/>
          <w:szCs w:val="24"/>
          <w:lang w:val="cs-CZ"/>
        </w:rPr>
        <w:t xml:space="preserve">postupy a podklady </w:t>
      </w:r>
      <w:r w:rsidRPr="00C839E7">
        <w:rPr>
          <w:rFonts w:cs="Arial"/>
          <w:szCs w:val="22"/>
          <w:lang w:val="cs-CZ"/>
        </w:rPr>
        <w:t>k výběro</w:t>
      </w:r>
      <w:r w:rsidR="00C839E7" w:rsidRPr="00C839E7">
        <w:rPr>
          <w:rFonts w:cs="Arial"/>
          <w:szCs w:val="22"/>
          <w:lang w:val="cs-CZ"/>
        </w:rPr>
        <w:t>vým</w:t>
      </w:r>
      <w:r w:rsidRPr="00C839E7">
        <w:rPr>
          <w:rFonts w:cs="Arial"/>
          <w:szCs w:val="22"/>
          <w:lang w:val="cs-CZ"/>
        </w:rPr>
        <w:t xml:space="preserve"> řízení</w:t>
      </w:r>
      <w:r w:rsidR="00C839E7" w:rsidRPr="00C839E7">
        <w:rPr>
          <w:rFonts w:cs="Arial"/>
          <w:szCs w:val="22"/>
          <w:lang w:val="cs-CZ"/>
        </w:rPr>
        <w:t>m</w:t>
      </w:r>
      <w:r w:rsidRPr="00C839E7">
        <w:rPr>
          <w:rFonts w:cs="Arial"/>
          <w:szCs w:val="22"/>
          <w:lang w:val="cs-CZ"/>
        </w:rPr>
        <w:t xml:space="preserve"> na voln</w:t>
      </w:r>
      <w:r w:rsidR="00C839E7" w:rsidRPr="00C839E7">
        <w:rPr>
          <w:rFonts w:cs="Arial"/>
          <w:szCs w:val="22"/>
          <w:lang w:val="cs-CZ"/>
        </w:rPr>
        <w:t>é</w:t>
      </w:r>
      <w:r w:rsidRPr="00C839E7">
        <w:rPr>
          <w:rFonts w:cs="Arial"/>
          <w:szCs w:val="22"/>
          <w:lang w:val="cs-CZ"/>
        </w:rPr>
        <w:t xml:space="preserve"> pracovní pozic</w:t>
      </w:r>
      <w:r w:rsidR="00C839E7" w:rsidRPr="00C839E7">
        <w:rPr>
          <w:rFonts w:cs="Arial"/>
          <w:szCs w:val="22"/>
          <w:lang w:val="cs-CZ"/>
        </w:rPr>
        <w:t>e</w:t>
      </w:r>
      <w:r w:rsidRPr="00C839E7">
        <w:rPr>
          <w:rFonts w:cs="Arial"/>
          <w:szCs w:val="22"/>
          <w:lang w:val="cs-CZ"/>
        </w:rPr>
        <w:t xml:space="preserve"> v souladu s</w:t>
      </w:r>
      <w:r w:rsidR="00C839E7">
        <w:rPr>
          <w:rFonts w:cs="Arial"/>
          <w:szCs w:val="22"/>
          <w:lang w:val="cs-CZ"/>
        </w:rPr>
        <w:t> </w:t>
      </w:r>
      <w:r w:rsidRPr="00C839E7">
        <w:rPr>
          <w:rFonts w:cs="Arial"/>
          <w:szCs w:val="22"/>
          <w:lang w:val="cs-CZ"/>
        </w:rPr>
        <w:t>čl. I, kap. 10., MP RLZ</w:t>
      </w:r>
      <w:r w:rsidR="00C839E7" w:rsidRPr="00D73E80">
        <w:rPr>
          <w:rFonts w:cs="Arial"/>
          <w:szCs w:val="22"/>
          <w:lang w:val="cs-CZ"/>
        </w:rPr>
        <w:t>.</w:t>
      </w:r>
      <w:r w:rsidR="006E1294" w:rsidRPr="00D73E80">
        <w:rPr>
          <w:rFonts w:cs="Arial"/>
          <w:szCs w:val="22"/>
          <w:lang w:val="cs-CZ"/>
        </w:rPr>
        <w:t xml:space="preserve"> </w:t>
      </w:r>
      <w:r w:rsidR="00681552" w:rsidRPr="00D73E80">
        <w:rPr>
          <w:rFonts w:cs="Arial"/>
          <w:szCs w:val="22"/>
          <w:lang w:val="cs-CZ"/>
        </w:rPr>
        <w:t>Rov</w:t>
      </w:r>
      <w:r w:rsidR="00C16B1D">
        <w:rPr>
          <w:rFonts w:cs="Arial"/>
          <w:szCs w:val="22"/>
          <w:lang w:val="cs-CZ"/>
        </w:rPr>
        <w:t>n</w:t>
      </w:r>
      <w:r w:rsidR="00681552" w:rsidRPr="00D73E80">
        <w:rPr>
          <w:rFonts w:cs="Arial"/>
          <w:szCs w:val="22"/>
          <w:lang w:val="cs-CZ"/>
        </w:rPr>
        <w:t xml:space="preserve">ěž </w:t>
      </w:r>
      <w:r w:rsidR="006E1294" w:rsidRPr="00D73E80">
        <w:rPr>
          <w:rFonts w:cs="Arial"/>
          <w:szCs w:val="22"/>
          <w:lang w:val="cs-CZ"/>
        </w:rPr>
        <w:t xml:space="preserve">bude </w:t>
      </w:r>
      <w:r w:rsidR="006E1294" w:rsidRPr="00D73E80">
        <w:rPr>
          <w:rFonts w:cs="Arial"/>
          <w:szCs w:val="22"/>
          <w:lang w:val="cs-CZ"/>
        </w:rPr>
        <w:lastRenderedPageBreak/>
        <w:t xml:space="preserve">ověřováno prokazatelné seznámení nových zaměstnanců s Etickým kodexem (čl. II., kap. 10 MP RLZ). </w:t>
      </w:r>
      <w:r w:rsidR="00BC03F8" w:rsidRPr="00EF0379">
        <w:rPr>
          <w:rFonts w:cs="Arial"/>
          <w:szCs w:val="24"/>
          <w:lang w:val="cs-CZ"/>
        </w:rPr>
        <w:t xml:space="preserve">I v následujících etapách může ZS/ŘO OPTP provést kontrolu na místě, kdy kontrolou </w:t>
      </w:r>
      <w:r w:rsidR="00657A11" w:rsidRPr="00EF0379">
        <w:rPr>
          <w:rFonts w:cs="Arial"/>
          <w:szCs w:val="24"/>
          <w:lang w:val="cs-CZ"/>
        </w:rPr>
        <w:t xml:space="preserve">na vybraném vzorku z </w:t>
      </w:r>
      <w:r w:rsidR="00BC03F8" w:rsidRPr="00EF0379">
        <w:rPr>
          <w:rFonts w:cs="Arial"/>
          <w:szCs w:val="24"/>
          <w:lang w:val="cs-CZ"/>
        </w:rPr>
        <w:t xml:space="preserve">prvotních dokladů ověří správnost vykazovaných částek v Rekapitulacích mzdových výdajů za pracovníky. </w:t>
      </w:r>
    </w:p>
    <w:p w:rsidR="00DA5289" w:rsidRPr="00E25F3B" w:rsidRDefault="00DA5289" w:rsidP="007C0105">
      <w:pPr>
        <w:spacing w:before="0"/>
        <w:ind w:left="1080"/>
        <w:rPr>
          <w:rFonts w:cs="Arial"/>
          <w:szCs w:val="24"/>
        </w:rPr>
      </w:pPr>
    </w:p>
    <w:p w:rsidR="00DA5289" w:rsidRPr="00E25F3B" w:rsidRDefault="00AC7FDF" w:rsidP="00AC7FDF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59" w:name="_Toc190584495"/>
      <w:bookmarkStart w:id="360" w:name="_Toc190587044"/>
      <w:bookmarkStart w:id="361" w:name="_Toc190587113"/>
      <w:bookmarkStart w:id="362" w:name="_Toc204065696"/>
      <w:bookmarkStart w:id="363" w:name="_Toc243199661"/>
      <w:bookmarkStart w:id="364" w:name="_Toc418076365"/>
      <w:r w:rsidRPr="00E25F3B">
        <w:rPr>
          <w:rFonts w:cs="Arial"/>
        </w:rPr>
        <w:t>5.5.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 xml:space="preserve">Změny </w:t>
      </w:r>
      <w:bookmarkEnd w:id="359"/>
      <w:bookmarkEnd w:id="360"/>
      <w:bookmarkEnd w:id="361"/>
      <w:bookmarkEnd w:id="362"/>
      <w:bookmarkEnd w:id="363"/>
      <w:r w:rsidR="00B83B45" w:rsidRPr="00E25F3B">
        <w:rPr>
          <w:rFonts w:cs="Arial"/>
        </w:rPr>
        <w:t>projektové žádosti</w:t>
      </w:r>
      <w:r w:rsidR="00957FF8">
        <w:rPr>
          <w:rFonts w:cs="Arial"/>
        </w:rPr>
        <w:t>/projekt</w:t>
      </w:r>
      <w:r w:rsidR="00CB2623">
        <w:rPr>
          <w:rFonts w:cs="Arial"/>
        </w:rPr>
        <w:t>u</w:t>
      </w:r>
      <w:bookmarkEnd w:id="364"/>
    </w:p>
    <w:p w:rsidR="000026C2" w:rsidRDefault="00DA5289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25F3B">
        <w:rPr>
          <w:rFonts w:cs="Arial"/>
          <w:szCs w:val="24"/>
          <w:lang w:val="cs-CZ"/>
        </w:rPr>
        <w:t>Příjemce je povinen neprodleně oznámit ZS/ŘO</w:t>
      </w:r>
      <w:r w:rsidR="00E42B1D" w:rsidRPr="00E25F3B">
        <w:rPr>
          <w:rFonts w:cs="Arial"/>
          <w:szCs w:val="24"/>
          <w:lang w:val="cs-CZ"/>
        </w:rPr>
        <w:t xml:space="preserve"> OPTP</w:t>
      </w:r>
      <w:r w:rsidRPr="00E25F3B">
        <w:rPr>
          <w:rFonts w:cs="Arial"/>
          <w:szCs w:val="24"/>
          <w:lang w:val="cs-CZ"/>
        </w:rPr>
        <w:t xml:space="preserve"> všechny změny a skutečnosti</w:t>
      </w:r>
      <w:r w:rsidR="00A05F27">
        <w:rPr>
          <w:rFonts w:cs="Arial"/>
          <w:szCs w:val="24"/>
          <w:lang w:val="cs-CZ"/>
        </w:rPr>
        <w:t xml:space="preserve"> dříve než nastanou</w:t>
      </w:r>
      <w:r w:rsidR="00B95989">
        <w:rPr>
          <w:rFonts w:cs="Arial"/>
          <w:szCs w:val="24"/>
          <w:lang w:val="cs-CZ"/>
        </w:rPr>
        <w:t>. Tyto změny</w:t>
      </w:r>
      <w:r w:rsidR="00A05F27">
        <w:rPr>
          <w:rFonts w:cs="Arial"/>
          <w:szCs w:val="24"/>
          <w:lang w:val="cs-CZ"/>
        </w:rPr>
        <w:t xml:space="preserve"> </w:t>
      </w:r>
      <w:r w:rsidR="00B95989">
        <w:rPr>
          <w:rFonts w:cs="Arial"/>
          <w:szCs w:val="24"/>
          <w:lang w:val="cs-CZ"/>
        </w:rPr>
        <w:t xml:space="preserve">mohou mít </w:t>
      </w:r>
      <w:r w:rsidR="00AC7FDF" w:rsidRPr="00E25F3B">
        <w:rPr>
          <w:rFonts w:cs="Arial"/>
          <w:szCs w:val="24"/>
          <w:lang w:val="cs-CZ"/>
        </w:rPr>
        <w:t>dopad na obsah</w:t>
      </w:r>
      <w:r w:rsidR="00C023BC" w:rsidRPr="00E25F3B">
        <w:rPr>
          <w:rFonts w:cs="Arial"/>
          <w:szCs w:val="24"/>
          <w:lang w:val="cs-CZ"/>
        </w:rPr>
        <w:t xml:space="preserve"> říd</w:t>
      </w:r>
      <w:r w:rsidR="00BA4CD9">
        <w:rPr>
          <w:rFonts w:cs="Arial"/>
          <w:szCs w:val="24"/>
          <w:lang w:val="cs-CZ"/>
        </w:rPr>
        <w:t>i</w:t>
      </w:r>
      <w:r w:rsidR="00C023BC" w:rsidRPr="00E25F3B">
        <w:rPr>
          <w:rFonts w:cs="Arial"/>
          <w:szCs w:val="24"/>
          <w:lang w:val="cs-CZ"/>
        </w:rPr>
        <w:t xml:space="preserve">cího dokumentu či </w:t>
      </w:r>
      <w:r w:rsidR="00AC7FDF" w:rsidRPr="00E25F3B">
        <w:rPr>
          <w:rFonts w:cs="Arial"/>
          <w:szCs w:val="24"/>
          <w:lang w:val="cs-CZ"/>
        </w:rPr>
        <w:t>právního aktu o poskytnutí podpory</w:t>
      </w:r>
      <w:r w:rsidR="00B95989">
        <w:rPr>
          <w:rFonts w:cs="Arial"/>
          <w:szCs w:val="24"/>
          <w:lang w:val="cs-CZ"/>
        </w:rPr>
        <w:t>,</w:t>
      </w:r>
      <w:r w:rsidR="003B2C2D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na plnění</w:t>
      </w:r>
      <w:r w:rsidR="00AC7FDF" w:rsidRPr="00E25F3B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Podmínek</w:t>
      </w:r>
      <w:r w:rsidR="00AC7FDF" w:rsidRPr="00E25F3B">
        <w:rPr>
          <w:rFonts w:cs="Arial"/>
          <w:szCs w:val="24"/>
          <w:lang w:val="cs-CZ"/>
        </w:rPr>
        <w:t xml:space="preserve"> realizace projektu</w:t>
      </w:r>
      <w:r w:rsidRPr="00E25F3B">
        <w:rPr>
          <w:rFonts w:cs="Arial"/>
          <w:szCs w:val="24"/>
          <w:lang w:val="cs-CZ"/>
        </w:rPr>
        <w:t xml:space="preserve"> nebo </w:t>
      </w:r>
      <w:r w:rsidR="00B95989">
        <w:rPr>
          <w:rFonts w:cs="Arial"/>
          <w:szCs w:val="24"/>
          <w:lang w:val="cs-CZ"/>
        </w:rPr>
        <w:t xml:space="preserve">se jedná o </w:t>
      </w:r>
      <w:r w:rsidRPr="00E25F3B">
        <w:rPr>
          <w:rFonts w:cs="Arial"/>
          <w:szCs w:val="24"/>
          <w:lang w:val="cs-CZ"/>
        </w:rPr>
        <w:t xml:space="preserve">skutečnosti s tím související. </w:t>
      </w:r>
    </w:p>
    <w:p w:rsidR="005E76A6" w:rsidRDefault="00DA528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E25F3B">
        <w:rPr>
          <w:lang w:val="cs-CZ"/>
        </w:rPr>
        <w:t xml:space="preserve">Příjemce ohlašuje změny na formuláři </w:t>
      </w:r>
      <w:r w:rsidRPr="00E25F3B">
        <w:rPr>
          <w:b/>
          <w:lang w:val="cs-CZ"/>
        </w:rPr>
        <w:t>Oznámení příjemce o změnách v</w:t>
      </w:r>
      <w:r w:rsidR="00567B81">
        <w:rPr>
          <w:b/>
          <w:lang w:val="cs-CZ"/>
        </w:rPr>
        <w:t> projektové žádosti/</w:t>
      </w:r>
      <w:r w:rsidRPr="00E25F3B">
        <w:rPr>
          <w:b/>
          <w:lang w:val="cs-CZ"/>
        </w:rPr>
        <w:t>projektu</w:t>
      </w:r>
      <w:r w:rsidRPr="00E25F3B">
        <w:rPr>
          <w:lang w:val="cs-CZ"/>
        </w:rPr>
        <w:t xml:space="preserve">, viz příloha č. </w:t>
      </w:r>
      <w:r w:rsidR="00A66670" w:rsidRPr="00E25F3B">
        <w:rPr>
          <w:lang w:val="cs-CZ"/>
        </w:rPr>
        <w:t>7</w:t>
      </w:r>
      <w:r w:rsidRPr="00E25F3B">
        <w:rPr>
          <w:lang w:val="cs-CZ"/>
        </w:rPr>
        <w:t xml:space="preserve"> Příručky</w:t>
      </w:r>
      <w:r w:rsidR="0028393F" w:rsidRPr="00E25F3B">
        <w:rPr>
          <w:lang w:val="cs-CZ"/>
        </w:rPr>
        <w:t xml:space="preserve"> (není nutné s oznámením zasílat rovněž titulní list </w:t>
      </w:r>
      <w:r w:rsidR="0028393F" w:rsidRPr="007F17E6">
        <w:rPr>
          <w:lang w:val="cs-CZ"/>
        </w:rPr>
        <w:t>Přílohy)</w:t>
      </w:r>
      <w:r w:rsidRPr="007F17E6">
        <w:rPr>
          <w:lang w:val="cs-CZ"/>
        </w:rPr>
        <w:t xml:space="preserve">. </w:t>
      </w:r>
    </w:p>
    <w:p w:rsidR="005E76A6" w:rsidRDefault="005E76A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>
        <w:rPr>
          <w:lang w:val="cs-CZ"/>
        </w:rPr>
        <w:t xml:space="preserve">V případě změny </w:t>
      </w:r>
      <w:r w:rsidR="008A40AA" w:rsidRPr="008A40AA">
        <w:rPr>
          <w:b/>
          <w:lang w:val="cs-CZ"/>
        </w:rPr>
        <w:t>projektové žádosti</w:t>
      </w:r>
      <w:r>
        <w:rPr>
          <w:lang w:val="cs-CZ"/>
        </w:rPr>
        <w:t xml:space="preserve"> je formulář Oznámení příjemce o změnách v projektové žádosti zasílán na ZS (v případě projektů CRR na ŘO OPTP). </w:t>
      </w:r>
    </w:p>
    <w:p w:rsidR="00C624E4" w:rsidRPr="00D73E80" w:rsidRDefault="005E76A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ascii="Tahoma" w:hAnsi="Tahoma" w:cs="Tahoma"/>
          <w:lang w:val="cs-CZ"/>
        </w:rPr>
      </w:pPr>
      <w:r>
        <w:rPr>
          <w:lang w:val="cs-CZ"/>
        </w:rPr>
        <w:t xml:space="preserve">V případě změny </w:t>
      </w:r>
      <w:r w:rsidR="008A40AA" w:rsidRPr="008A40AA">
        <w:rPr>
          <w:b/>
          <w:lang w:val="cs-CZ"/>
        </w:rPr>
        <w:t>projektu</w:t>
      </w:r>
      <w:r>
        <w:rPr>
          <w:lang w:val="cs-CZ"/>
        </w:rPr>
        <w:t xml:space="preserve"> je </w:t>
      </w:r>
      <w:r w:rsidR="00C624E4">
        <w:rPr>
          <w:lang w:val="cs-CZ"/>
        </w:rPr>
        <w:t xml:space="preserve">statutárním zástupcem podepsaný </w:t>
      </w:r>
      <w:r>
        <w:rPr>
          <w:lang w:val="cs-CZ"/>
        </w:rPr>
        <w:t xml:space="preserve">formulář Oznámení příjemce o změnách v projektu </w:t>
      </w:r>
      <w:r w:rsidR="00430006">
        <w:rPr>
          <w:lang w:val="cs-CZ"/>
        </w:rPr>
        <w:t xml:space="preserve">zasílán emailem </w:t>
      </w:r>
      <w:r w:rsidR="00430006" w:rsidRPr="00430006">
        <w:rPr>
          <w:rFonts w:ascii="Tahoma" w:hAnsi="Tahoma" w:cs="Tahoma"/>
          <w:lang w:val="cs-CZ"/>
        </w:rPr>
        <w:t xml:space="preserve">ve formě </w:t>
      </w:r>
      <w:proofErr w:type="spellStart"/>
      <w:r w:rsidR="00430006" w:rsidRPr="00430006">
        <w:rPr>
          <w:rFonts w:ascii="Tahoma" w:hAnsi="Tahoma" w:cs="Tahoma"/>
          <w:lang w:val="cs-CZ"/>
        </w:rPr>
        <w:t>skenu</w:t>
      </w:r>
      <w:proofErr w:type="spellEnd"/>
      <w:r w:rsidR="00430006" w:rsidRPr="00430006">
        <w:rPr>
          <w:rFonts w:ascii="Tahoma" w:hAnsi="Tahoma" w:cs="Tahoma"/>
          <w:lang w:val="cs-CZ"/>
        </w:rPr>
        <w:t xml:space="preserve"> na </w:t>
      </w:r>
      <w:r w:rsidR="00CB65BC">
        <w:rPr>
          <w:rFonts w:ascii="Tahoma" w:hAnsi="Tahoma" w:cs="Tahoma"/>
          <w:lang w:val="cs-CZ"/>
        </w:rPr>
        <w:t xml:space="preserve">mailovou </w:t>
      </w:r>
      <w:r w:rsidR="00430006" w:rsidRPr="00430006">
        <w:rPr>
          <w:rFonts w:ascii="Tahoma" w:hAnsi="Tahoma" w:cs="Tahoma"/>
          <w:lang w:val="cs-CZ"/>
        </w:rPr>
        <w:t>adresu vedoucího od</w:t>
      </w:r>
      <w:r w:rsidR="00430006">
        <w:rPr>
          <w:rFonts w:ascii="Tahoma" w:hAnsi="Tahoma" w:cs="Tahoma"/>
          <w:lang w:val="cs-CZ"/>
        </w:rPr>
        <w:t>dělení řízení a evaluace OPTP (jedná-li se o projekt ŘO OPTP</w:t>
      </w:r>
      <w:r w:rsidR="00CB65BC">
        <w:rPr>
          <w:rFonts w:ascii="Tahoma" w:hAnsi="Tahoma" w:cs="Tahoma"/>
          <w:lang w:val="cs-CZ"/>
        </w:rPr>
        <w:t>,</w:t>
      </w:r>
      <w:r w:rsidR="00430006">
        <w:rPr>
          <w:rFonts w:ascii="Tahoma" w:hAnsi="Tahoma" w:cs="Tahoma"/>
          <w:lang w:val="cs-CZ"/>
        </w:rPr>
        <w:t xml:space="preserve"> je formulář zaslán na FÚ1)</w:t>
      </w:r>
      <w:r w:rsidR="00430006" w:rsidRPr="00430006">
        <w:rPr>
          <w:rFonts w:ascii="Tahoma" w:hAnsi="Tahoma" w:cs="Tahoma"/>
          <w:lang w:val="cs-CZ"/>
        </w:rPr>
        <w:t>.</w:t>
      </w:r>
      <w:r w:rsidR="00430006" w:rsidRPr="00D73E80">
        <w:rPr>
          <w:rFonts w:ascii="Tahoma" w:hAnsi="Tahoma" w:cs="Tahoma"/>
          <w:lang w:val="cs-CZ"/>
        </w:rPr>
        <w:t xml:space="preserve"> </w:t>
      </w:r>
    </w:p>
    <w:p w:rsidR="00F40820" w:rsidRDefault="007F17E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7F17E6">
        <w:rPr>
          <w:lang w:val="cs-CZ"/>
        </w:rPr>
        <w:t xml:space="preserve">Na formuláři bude vždy </w:t>
      </w:r>
      <w:r w:rsidR="00563A20">
        <w:rPr>
          <w:lang w:val="cs-CZ"/>
        </w:rPr>
        <w:t xml:space="preserve">příjemcem </w:t>
      </w:r>
      <w:r w:rsidRPr="007F17E6">
        <w:rPr>
          <w:lang w:val="cs-CZ"/>
        </w:rPr>
        <w:t>uvedena původní a požadovaná nová hodnota</w:t>
      </w:r>
      <w:r>
        <w:rPr>
          <w:lang w:val="cs-CZ"/>
        </w:rPr>
        <w:t>.</w:t>
      </w:r>
      <w:r w:rsidRPr="007F17E6">
        <w:rPr>
          <w:lang w:val="cs-CZ"/>
        </w:rPr>
        <w:t xml:space="preserve"> </w:t>
      </w:r>
      <w:r w:rsidR="00DA5289" w:rsidRPr="007F17E6">
        <w:rPr>
          <w:lang w:val="cs-CZ"/>
        </w:rPr>
        <w:t>Popis</w:t>
      </w:r>
      <w:r w:rsidR="00DA5289" w:rsidRPr="00E25F3B">
        <w:rPr>
          <w:lang w:val="cs-CZ"/>
        </w:rPr>
        <w:t xml:space="preserve"> těchto změn se také musí objevit v</w:t>
      </w:r>
      <w:r w:rsidR="005D286E" w:rsidRPr="00E25F3B">
        <w:rPr>
          <w:lang w:val="cs-CZ"/>
        </w:rPr>
        <w:t xml:space="preserve"> </w:t>
      </w:r>
      <w:r w:rsidR="00DA5289" w:rsidRPr="00E25F3B">
        <w:rPr>
          <w:lang w:val="cs-CZ"/>
        </w:rPr>
        <w:t>monitorovacích zprávách o realizaci projektu.</w:t>
      </w:r>
      <w:r w:rsidR="00817E2E" w:rsidRPr="00E25F3B">
        <w:rPr>
          <w:lang w:val="cs-CZ"/>
        </w:rPr>
        <w:t xml:space="preserve"> Projekt</w:t>
      </w:r>
      <w:r w:rsidR="00F40820">
        <w:rPr>
          <w:lang w:val="cs-CZ"/>
        </w:rPr>
        <w:t>ovou žádost/projekt</w:t>
      </w:r>
      <w:r w:rsidR="00817E2E" w:rsidRPr="00E25F3B">
        <w:rPr>
          <w:lang w:val="cs-CZ"/>
        </w:rPr>
        <w:t xml:space="preserve"> může příjemce měnit formou Oznámení příjemce o změnách v</w:t>
      </w:r>
      <w:r w:rsidR="00F40820">
        <w:rPr>
          <w:lang w:val="cs-CZ"/>
        </w:rPr>
        <w:t> projektové žádosti/</w:t>
      </w:r>
      <w:r w:rsidR="00817E2E" w:rsidRPr="00E25F3B">
        <w:rPr>
          <w:lang w:val="cs-CZ"/>
        </w:rPr>
        <w:t>projektu</w:t>
      </w:r>
      <w:r w:rsidR="00F40820">
        <w:rPr>
          <w:lang w:val="cs-CZ"/>
        </w:rPr>
        <w:t xml:space="preserve"> následovně: </w:t>
      </w:r>
    </w:p>
    <w:p w:rsidR="00F40820" w:rsidRPr="00D87FF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projektovou žádost lze měnit v intervalu od </w:t>
      </w:r>
      <w:r w:rsidR="00BD4485">
        <w:rPr>
          <w:rFonts w:cs="Arial"/>
          <w:szCs w:val="22"/>
        </w:rPr>
        <w:t xml:space="preserve">předložení </w:t>
      </w:r>
      <w:r w:rsidRPr="00D87FF3">
        <w:rPr>
          <w:rFonts w:cs="Arial"/>
          <w:szCs w:val="22"/>
        </w:rPr>
        <w:t xml:space="preserve">projektové žádosti </w:t>
      </w:r>
      <w:r w:rsidR="00BD4485">
        <w:rPr>
          <w:rFonts w:cs="Arial"/>
          <w:szCs w:val="22"/>
        </w:rPr>
        <w:t>na ZS/ŘO OPTP</w:t>
      </w:r>
      <w:r w:rsidRPr="00D87FF3">
        <w:rPr>
          <w:rFonts w:cs="Arial"/>
          <w:szCs w:val="22"/>
        </w:rPr>
        <w:t xml:space="preserve"> až po </w:t>
      </w:r>
      <w:r w:rsidR="00003099" w:rsidRPr="00AF2115">
        <w:rPr>
          <w:rFonts w:cs="Arial"/>
          <w:szCs w:val="22"/>
        </w:rPr>
        <w:t>schválení</w:t>
      </w:r>
      <w:r w:rsidRPr="00D87FF3">
        <w:rPr>
          <w:rFonts w:cs="Arial"/>
          <w:szCs w:val="22"/>
        </w:rPr>
        <w:t xml:space="preserve"> </w:t>
      </w:r>
      <w:r w:rsidR="0083180A" w:rsidRPr="00D87FF3">
        <w:rPr>
          <w:rFonts w:cs="Arial"/>
          <w:szCs w:val="22"/>
        </w:rPr>
        <w:t>právního aktu</w:t>
      </w:r>
      <w:r w:rsidR="00300E18" w:rsidRPr="00D87FF3">
        <w:rPr>
          <w:rFonts w:cs="Arial"/>
          <w:szCs w:val="22"/>
        </w:rPr>
        <w:t xml:space="preserve"> o poskytnutí podpory</w:t>
      </w:r>
      <w:r w:rsidR="0083180A" w:rsidRPr="00D87FF3">
        <w:rPr>
          <w:rFonts w:cs="Arial"/>
          <w:szCs w:val="22"/>
        </w:rPr>
        <w:t xml:space="preserve"> (Dopisu) nebo říd</w:t>
      </w:r>
      <w:r w:rsidR="00BA4CD9">
        <w:rPr>
          <w:rFonts w:cs="Arial"/>
          <w:szCs w:val="22"/>
        </w:rPr>
        <w:t>i</w:t>
      </w:r>
      <w:r w:rsidR="0083180A" w:rsidRPr="00D87FF3">
        <w:rPr>
          <w:rFonts w:cs="Arial"/>
          <w:szCs w:val="22"/>
        </w:rPr>
        <w:t>cího dokumentu (tj. St</w:t>
      </w:r>
      <w:r w:rsidRPr="00D87FF3">
        <w:rPr>
          <w:rFonts w:cs="Arial"/>
          <w:szCs w:val="22"/>
        </w:rPr>
        <w:t>anovení výdajů nebo Rozhodnutí)</w:t>
      </w:r>
      <w:r w:rsidR="00657A11" w:rsidRPr="00D87FF3">
        <w:rPr>
          <w:rFonts w:cs="Arial"/>
          <w:szCs w:val="22"/>
        </w:rPr>
        <w:t>,</w:t>
      </w:r>
      <w:r w:rsidR="00ED5FA3" w:rsidRPr="00D87FF3">
        <w:rPr>
          <w:rFonts w:cs="Arial"/>
          <w:szCs w:val="22"/>
        </w:rPr>
        <w:t xml:space="preserve"> nebo je možno </w:t>
      </w:r>
      <w:r w:rsidR="00BD4485">
        <w:rPr>
          <w:rFonts w:cs="Arial"/>
          <w:szCs w:val="22"/>
        </w:rPr>
        <w:t>projektovou žádost</w:t>
      </w:r>
      <w:r w:rsidR="00BD4485" w:rsidRPr="00D87FF3">
        <w:rPr>
          <w:rFonts w:cs="Arial"/>
          <w:szCs w:val="22"/>
        </w:rPr>
        <w:t xml:space="preserve"> </w:t>
      </w:r>
      <w:r w:rsidR="00ED5FA3" w:rsidRPr="00D87FF3">
        <w:rPr>
          <w:rFonts w:cs="Arial"/>
          <w:szCs w:val="22"/>
        </w:rPr>
        <w:t>zcela stáhnout</w:t>
      </w:r>
      <w:r w:rsidR="00491AFD">
        <w:rPr>
          <w:rFonts w:cs="Arial"/>
          <w:szCs w:val="22"/>
        </w:rPr>
        <w:t xml:space="preserve">. Žádost o změnu projektové žádosti nebo její stažení realizuje příjemce </w:t>
      </w:r>
      <w:r w:rsidR="00ED5FA3" w:rsidRPr="00D87FF3">
        <w:rPr>
          <w:rFonts w:cs="Arial"/>
          <w:szCs w:val="22"/>
        </w:rPr>
        <w:t>prostřednictvím</w:t>
      </w:r>
      <w:r w:rsidR="00491AFD">
        <w:rPr>
          <w:rFonts w:cs="Arial"/>
          <w:szCs w:val="22"/>
        </w:rPr>
        <w:t xml:space="preserve"> formuláře</w:t>
      </w:r>
      <w:r w:rsidR="00ED5FA3" w:rsidRPr="00D87FF3">
        <w:rPr>
          <w:rFonts w:cs="Arial"/>
          <w:szCs w:val="22"/>
        </w:rPr>
        <w:t xml:space="preserve"> </w:t>
      </w:r>
      <w:r w:rsidR="005B1C24" w:rsidRPr="005B1C24">
        <w:rPr>
          <w:rFonts w:cs="Arial"/>
          <w:szCs w:val="22"/>
        </w:rPr>
        <w:t>Oznámení příjemce o změnách v projektové žádosti/projektu</w:t>
      </w:r>
      <w:r w:rsidR="00ED5FA3" w:rsidRPr="00D87FF3">
        <w:rPr>
          <w:rFonts w:cs="Arial"/>
          <w:szCs w:val="22"/>
        </w:rPr>
        <w:t xml:space="preserve">; </w:t>
      </w:r>
    </w:p>
    <w:p w:rsidR="00ED5FA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 lze měnit </w:t>
      </w:r>
      <w:r w:rsidRPr="00AF2115">
        <w:rPr>
          <w:rFonts w:cs="Arial"/>
          <w:szCs w:val="22"/>
        </w:rPr>
        <w:t xml:space="preserve">od </w:t>
      </w:r>
      <w:r w:rsidR="00003099" w:rsidRPr="00AF2115">
        <w:rPr>
          <w:rFonts w:cs="Arial"/>
          <w:szCs w:val="22"/>
        </w:rPr>
        <w:t>schválení</w:t>
      </w:r>
      <w:r w:rsidR="0083180A" w:rsidRPr="00D87FF3">
        <w:rPr>
          <w:rFonts w:cs="Arial"/>
          <w:szCs w:val="22"/>
        </w:rPr>
        <w:t xml:space="preserve"> </w:t>
      </w:r>
      <w:r w:rsidRPr="00D87FF3">
        <w:rPr>
          <w:rFonts w:cs="Arial"/>
          <w:szCs w:val="22"/>
        </w:rPr>
        <w:t>právního aktu o poskytnutí podpory (Dopisu) nebo říd</w:t>
      </w:r>
      <w:r w:rsidR="00BA4CD9">
        <w:rPr>
          <w:rFonts w:cs="Arial"/>
          <w:szCs w:val="22"/>
        </w:rPr>
        <w:t>i</w:t>
      </w:r>
      <w:r w:rsidRPr="00D87FF3">
        <w:rPr>
          <w:rFonts w:cs="Arial"/>
          <w:szCs w:val="22"/>
        </w:rPr>
        <w:t>cího dokumentu (tj. Stanovení výdajů nebo Rozhodnutí)</w:t>
      </w:r>
      <w:r w:rsidR="00B37990" w:rsidRPr="00D87FF3">
        <w:rPr>
          <w:rFonts w:cs="Arial"/>
          <w:szCs w:val="22"/>
        </w:rPr>
        <w:t xml:space="preserve"> do </w:t>
      </w:r>
      <w:r w:rsidR="00942E6D">
        <w:rPr>
          <w:rFonts w:cs="Arial"/>
          <w:szCs w:val="22"/>
        </w:rPr>
        <w:t xml:space="preserve">ukončení </w:t>
      </w:r>
      <w:r w:rsidR="00942E6D" w:rsidRPr="00D87FF3">
        <w:rPr>
          <w:rFonts w:cs="Arial"/>
          <w:szCs w:val="22"/>
        </w:rPr>
        <w:t xml:space="preserve"> </w:t>
      </w:r>
      <w:r w:rsidR="00942E6D">
        <w:rPr>
          <w:rFonts w:cs="Arial"/>
          <w:szCs w:val="22"/>
        </w:rPr>
        <w:t>realizace projektu</w:t>
      </w:r>
      <w:r w:rsidR="00B37990" w:rsidRPr="00D87FF3">
        <w:rPr>
          <w:rFonts w:cs="Arial"/>
          <w:szCs w:val="22"/>
        </w:rPr>
        <w:t xml:space="preserve"> stanoveného poskytovatelem v jednom ze tří výše uvedených dokumentů </w:t>
      </w:r>
      <w:r w:rsidR="00131431">
        <w:rPr>
          <w:rFonts w:cs="Arial"/>
          <w:szCs w:val="22"/>
        </w:rPr>
        <w:br/>
      </w:r>
      <w:r w:rsidR="00B37990" w:rsidRPr="00D87FF3">
        <w:rPr>
          <w:rFonts w:cs="Arial"/>
          <w:szCs w:val="22"/>
        </w:rPr>
        <w:t>o poskytnutí podpory.</w:t>
      </w:r>
    </w:p>
    <w:p w:rsidR="00D87FF3" w:rsidRPr="00D87FF3" w:rsidRDefault="00D87FF3" w:rsidP="00D87FF3">
      <w:pPr>
        <w:spacing w:before="0"/>
        <w:ind w:left="360"/>
        <w:rPr>
          <w:rFonts w:cs="Arial"/>
          <w:szCs w:val="22"/>
        </w:rPr>
      </w:pPr>
    </w:p>
    <w:p w:rsidR="00ED5FA3" w:rsidRPr="00491AFD" w:rsidRDefault="00ED5F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491AFD">
        <w:rPr>
          <w:b/>
          <w:lang w:val="cs-CZ"/>
        </w:rPr>
        <w:t xml:space="preserve">V Oznámení příjemce o změnách v projektové žádosti/projektu je nutné škrtnout možnost, která není platná (v případě změny projektové žádosti je přeškrtnuta možnost „projektu“ a opačně). </w:t>
      </w:r>
    </w:p>
    <w:p w:rsidR="00E17101" w:rsidRPr="003C70F9" w:rsidRDefault="00B43E5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Finanční údaje v Oznámení příjemce o změnách v</w:t>
      </w:r>
      <w:r w:rsidR="00491AFD">
        <w:rPr>
          <w:lang w:val="cs-CZ"/>
        </w:rPr>
        <w:t> projektové žádosti/</w:t>
      </w:r>
      <w:r w:rsidRPr="003C70F9">
        <w:rPr>
          <w:lang w:val="cs-CZ"/>
        </w:rPr>
        <w:t xml:space="preserve">projektu </w:t>
      </w:r>
      <w:r w:rsidR="00BC4111">
        <w:rPr>
          <w:lang w:val="cs-CZ"/>
        </w:rPr>
        <w:t>na záložce Etapy</w:t>
      </w:r>
      <w:r w:rsidR="00BC4111" w:rsidRPr="003C70F9">
        <w:rPr>
          <w:lang w:val="cs-CZ"/>
        </w:rPr>
        <w:t xml:space="preserve"> </w:t>
      </w:r>
      <w:r w:rsidRPr="003C70F9">
        <w:rPr>
          <w:lang w:val="cs-CZ"/>
        </w:rPr>
        <w:t>se uvádějí zaokrouhlené</w:t>
      </w:r>
      <w:r w:rsidR="0010668B">
        <w:rPr>
          <w:lang w:val="cs-CZ"/>
        </w:rPr>
        <w:t xml:space="preserve"> na </w:t>
      </w:r>
      <w:r w:rsidR="00863997">
        <w:rPr>
          <w:lang w:val="cs-CZ"/>
        </w:rPr>
        <w:t>dvě desetinná místa</w:t>
      </w:r>
      <w:r w:rsidR="0010668B">
        <w:rPr>
          <w:lang w:val="cs-CZ"/>
        </w:rPr>
        <w:t>.</w:t>
      </w:r>
      <w:r w:rsidR="00BC4111">
        <w:rPr>
          <w:lang w:val="cs-CZ"/>
        </w:rPr>
        <w:t xml:space="preserve"> Požadované změny na záložce EDS/SMVS musí být uvedeny v</w:t>
      </w:r>
      <w:r w:rsidR="00E46741">
        <w:rPr>
          <w:lang w:val="cs-CZ"/>
        </w:rPr>
        <w:t> </w:t>
      </w:r>
      <w:r w:rsidR="00BC4111">
        <w:rPr>
          <w:lang w:val="cs-CZ"/>
        </w:rPr>
        <w:t>haléřích</w:t>
      </w:r>
      <w:r w:rsidR="00E46741">
        <w:rPr>
          <w:lang w:val="cs-CZ"/>
        </w:rPr>
        <w:t xml:space="preserve"> </w:t>
      </w:r>
      <w:r w:rsidR="00411B81">
        <w:rPr>
          <w:lang w:val="cs-CZ"/>
        </w:rPr>
        <w:t>v rámci</w:t>
      </w:r>
      <w:r w:rsidR="00E46741">
        <w:rPr>
          <w:lang w:val="cs-CZ"/>
        </w:rPr>
        <w:t xml:space="preserve"> projekt</w:t>
      </w:r>
      <w:r w:rsidR="00411B81">
        <w:rPr>
          <w:lang w:val="cs-CZ"/>
        </w:rPr>
        <w:t>ů</w:t>
      </w:r>
      <w:r w:rsidR="00E46741">
        <w:rPr>
          <w:lang w:val="cs-CZ"/>
        </w:rPr>
        <w:t xml:space="preserve"> MMR a CRR</w:t>
      </w:r>
      <w:r w:rsidR="00BC4111">
        <w:rPr>
          <w:lang w:val="cs-CZ"/>
        </w:rPr>
        <w:t>.</w:t>
      </w:r>
    </w:p>
    <w:p w:rsidR="00E23290" w:rsidRPr="003C70F9" w:rsidRDefault="00E23290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Pokud příjemce zjistí, že nemůže zabezpečit realizaci akce (projektu) v souladu s říd</w:t>
      </w:r>
      <w:r w:rsidR="00BA4CD9">
        <w:rPr>
          <w:lang w:val="cs-CZ"/>
        </w:rPr>
        <w:t>i</w:t>
      </w:r>
      <w:r w:rsidRPr="003C70F9">
        <w:rPr>
          <w:lang w:val="cs-CZ"/>
        </w:rPr>
        <w:t xml:space="preserve">cím dokumentem (Rozhodnutí, Stanovení výdajů) nebo právním aktem </w:t>
      </w:r>
      <w:r w:rsidR="00FD1F76">
        <w:rPr>
          <w:lang w:val="cs-CZ"/>
        </w:rPr>
        <w:t xml:space="preserve">(Dopis) </w:t>
      </w:r>
      <w:r w:rsidRPr="003C70F9">
        <w:rPr>
          <w:lang w:val="cs-CZ"/>
        </w:rPr>
        <w:t xml:space="preserve">o poskytnutí podpory, neprodleně o tom informuje ŘO OPTP a požádá ho, aby rozhodl o schválení změny projektu a vydal nový dokument. </w:t>
      </w:r>
    </w:p>
    <w:p w:rsidR="00CB3CCF" w:rsidRPr="003C70F9" w:rsidRDefault="000A2BF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>
        <w:rPr>
          <w:lang w:val="cs-CZ"/>
        </w:rPr>
        <w:t xml:space="preserve">O změnách </w:t>
      </w:r>
      <w:r w:rsidR="008A40AA" w:rsidRPr="008A40AA">
        <w:rPr>
          <w:b/>
          <w:lang w:val="cs-CZ"/>
        </w:rPr>
        <w:t>v projektové žádosti</w:t>
      </w:r>
      <w:r>
        <w:rPr>
          <w:lang w:val="cs-CZ"/>
        </w:rPr>
        <w:t xml:space="preserve"> rozhoduje ŘO OPTP</w:t>
      </w:r>
      <w:r w:rsidR="00CB65BC">
        <w:rPr>
          <w:lang w:val="cs-CZ"/>
        </w:rPr>
        <w:t xml:space="preserve"> (u projektů CRR)</w:t>
      </w:r>
      <w:r>
        <w:rPr>
          <w:lang w:val="cs-CZ"/>
        </w:rPr>
        <w:t>/</w:t>
      </w:r>
      <w:r w:rsidR="00CB65BC">
        <w:rPr>
          <w:lang w:val="cs-CZ"/>
        </w:rPr>
        <w:t xml:space="preserve"> </w:t>
      </w:r>
      <w:r>
        <w:rPr>
          <w:lang w:val="cs-CZ"/>
        </w:rPr>
        <w:t>ZS/FÚ1</w:t>
      </w:r>
      <w:r w:rsidR="00CB65BC">
        <w:rPr>
          <w:lang w:val="cs-CZ"/>
        </w:rPr>
        <w:t xml:space="preserve">. </w:t>
      </w:r>
      <w:r w:rsidR="00CB65BC">
        <w:rPr>
          <w:b/>
          <w:lang w:val="cs-CZ"/>
        </w:rPr>
        <w:t>Z</w:t>
      </w:r>
      <w:r w:rsidR="008A40AA" w:rsidRPr="008A40AA">
        <w:rPr>
          <w:b/>
          <w:lang w:val="cs-CZ"/>
        </w:rPr>
        <w:t>měny projektu</w:t>
      </w:r>
      <w:r w:rsidR="00DA5289" w:rsidRPr="003C70F9">
        <w:rPr>
          <w:lang w:val="cs-CZ"/>
        </w:rPr>
        <w:t xml:space="preserve"> je možno provádět p</w:t>
      </w:r>
      <w:r w:rsidR="00927017" w:rsidRPr="003C70F9">
        <w:rPr>
          <w:lang w:val="cs-CZ"/>
        </w:rPr>
        <w:t>ouze se souhlasem ŘO OPTP</w:t>
      </w:r>
      <w:r w:rsidR="00CB65BC">
        <w:rPr>
          <w:lang w:val="cs-CZ"/>
        </w:rPr>
        <w:t>;</w:t>
      </w:r>
      <w:r w:rsidR="00780406" w:rsidRPr="003C70F9">
        <w:rPr>
          <w:lang w:val="cs-CZ"/>
        </w:rPr>
        <w:t xml:space="preserve"> pokud by se jednalo</w:t>
      </w:r>
      <w:r w:rsidR="00A24705">
        <w:rPr>
          <w:lang w:val="cs-CZ"/>
        </w:rPr>
        <w:t xml:space="preserve"> </w:t>
      </w:r>
      <w:r w:rsidR="00780406" w:rsidRPr="003C70F9">
        <w:rPr>
          <w:lang w:val="cs-CZ"/>
        </w:rPr>
        <w:t xml:space="preserve">o projekt ŘO OPTP, rozhodne o </w:t>
      </w:r>
      <w:r w:rsidR="00912650" w:rsidRPr="003C70F9">
        <w:rPr>
          <w:lang w:val="cs-CZ"/>
        </w:rPr>
        <w:t xml:space="preserve">změně </w:t>
      </w:r>
      <w:r w:rsidR="00133C20">
        <w:rPr>
          <w:lang w:val="cs-CZ"/>
        </w:rPr>
        <w:t>FÚ1</w:t>
      </w:r>
      <w:r w:rsidR="00912650" w:rsidRPr="003C70F9">
        <w:rPr>
          <w:lang w:val="cs-CZ"/>
        </w:rPr>
        <w:t>.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Kroky k provedení změny </w:t>
      </w:r>
      <w:r w:rsidR="00133C20">
        <w:rPr>
          <w:lang w:val="cs-CZ"/>
        </w:rPr>
        <w:t>a</w:t>
      </w:r>
      <w:r w:rsidR="00133C20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komunikaci s příjemcem zajistí </w:t>
      </w:r>
      <w:r w:rsidR="00133C20">
        <w:rPr>
          <w:lang w:val="cs-CZ"/>
        </w:rPr>
        <w:t>ŘO OPTP ve spolupráci s</w:t>
      </w:r>
      <w:r>
        <w:rPr>
          <w:lang w:val="cs-CZ"/>
        </w:rPr>
        <w:t xml:space="preserve"> FÚ1 a </w:t>
      </w:r>
      <w:r w:rsidR="00935B4D" w:rsidRPr="003C70F9">
        <w:rPr>
          <w:lang w:val="cs-CZ"/>
        </w:rPr>
        <w:t>CRR.</w:t>
      </w:r>
      <w:r w:rsidR="00CB4B0A" w:rsidRPr="003C70F9">
        <w:rPr>
          <w:lang w:val="cs-CZ"/>
        </w:rPr>
        <w:t xml:space="preserve"> </w:t>
      </w:r>
    </w:p>
    <w:p w:rsidR="00DA5289" w:rsidRPr="003C70F9" w:rsidRDefault="00927017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lastRenderedPageBreak/>
        <w:t>Změnu</w:t>
      </w:r>
      <w:r w:rsidR="00DA5289" w:rsidRPr="003C70F9">
        <w:rPr>
          <w:lang w:val="cs-CZ"/>
        </w:rPr>
        <w:t xml:space="preserve"> </w:t>
      </w:r>
      <w:r w:rsidR="00C023BC" w:rsidRPr="003C70F9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3C70F9">
        <w:rPr>
          <w:lang w:val="cs-CZ"/>
        </w:rPr>
        <w:t>cího dokumentu</w:t>
      </w:r>
      <w:r w:rsidR="00CB4B0A" w:rsidRPr="003C70F9">
        <w:rPr>
          <w:lang w:val="cs-CZ"/>
        </w:rPr>
        <w:t>,</w:t>
      </w:r>
      <w:r w:rsidR="00C023BC" w:rsidRPr="003C70F9">
        <w:rPr>
          <w:lang w:val="cs-CZ"/>
        </w:rPr>
        <w:t xml:space="preserve"> </w:t>
      </w:r>
      <w:r w:rsidR="001A4C6C" w:rsidRPr="003C70F9">
        <w:rPr>
          <w:lang w:val="cs-CZ"/>
        </w:rPr>
        <w:t>právního aktu o poskytnutí podpory</w:t>
      </w:r>
      <w:r w:rsidR="00DA5289" w:rsidRPr="003C70F9">
        <w:rPr>
          <w:lang w:val="cs-CZ"/>
        </w:rPr>
        <w:t xml:space="preserve"> a Podmínek</w:t>
      </w:r>
      <w:r w:rsidR="001A4C6C" w:rsidRPr="003C70F9">
        <w:rPr>
          <w:lang w:val="cs-CZ"/>
        </w:rPr>
        <w:t xml:space="preserve"> realizace projektu</w:t>
      </w:r>
      <w:r w:rsidR="00DA5289" w:rsidRPr="003C70F9">
        <w:rPr>
          <w:lang w:val="cs-CZ"/>
        </w:rPr>
        <w:t xml:space="preserve"> je možno provádět pouze písemnou formou. </w:t>
      </w: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nepodstatné změny projektu se považuje např.: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změna manažera projektu, kontaktních údajů </w:t>
      </w:r>
      <w:r w:rsidR="00EB2235" w:rsidRPr="00D87FF3">
        <w:rPr>
          <w:rFonts w:cs="Arial"/>
          <w:szCs w:val="22"/>
        </w:rPr>
        <w:t>kromě názvu a adresy příjemce a</w:t>
      </w:r>
      <w:r w:rsidRPr="00D87FF3">
        <w:rPr>
          <w:rFonts w:cs="Arial"/>
          <w:szCs w:val="22"/>
        </w:rPr>
        <w:t>pod.</w:t>
      </w:r>
      <w:r w:rsidR="004249DA" w:rsidRPr="00D87FF3">
        <w:rPr>
          <w:rFonts w:cs="Arial"/>
          <w:szCs w:val="22"/>
        </w:rPr>
        <w:t>;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A62360">
        <w:rPr>
          <w:rFonts w:cs="Arial"/>
          <w:szCs w:val="22"/>
        </w:rPr>
        <w:t>nákladové a termínové změny etap projektu, pokud nezpůsobí přesun čerpání/vyúčtování nákladů mezi ročními alokacemi p</w:t>
      </w:r>
      <w:r w:rsidR="0032359A" w:rsidRPr="00A62360">
        <w:rPr>
          <w:rFonts w:cs="Arial"/>
          <w:szCs w:val="22"/>
        </w:rPr>
        <w:t>rojektu</w:t>
      </w:r>
      <w:r w:rsidRPr="00A62360">
        <w:rPr>
          <w:rFonts w:cs="Arial"/>
          <w:szCs w:val="22"/>
        </w:rPr>
        <w:t xml:space="preserve"> </w:t>
      </w:r>
      <w:r w:rsidR="00C135FD" w:rsidRPr="00A62360">
        <w:rPr>
          <w:rFonts w:cs="Arial"/>
          <w:szCs w:val="22"/>
        </w:rPr>
        <w:t>(přesun části plánované sumy platby přes 30. září daného roku, u projektů MMR</w:t>
      </w:r>
      <w:r w:rsidR="0073115F" w:rsidRPr="00A62360">
        <w:rPr>
          <w:rFonts w:cs="Arial"/>
          <w:szCs w:val="22"/>
        </w:rPr>
        <w:t xml:space="preserve"> (příp. dalších OSS)</w:t>
      </w:r>
      <w:r w:rsidR="00C135FD" w:rsidRPr="00A62360">
        <w:rPr>
          <w:rFonts w:cs="Arial"/>
          <w:szCs w:val="22"/>
        </w:rPr>
        <w:t xml:space="preserve"> do 31. prosince daného roku) </w:t>
      </w:r>
      <w:r w:rsidRPr="00A62360">
        <w:rPr>
          <w:rFonts w:cs="Arial"/>
          <w:szCs w:val="22"/>
        </w:rPr>
        <w:t>a neovlivní délku trvání projektu</w:t>
      </w:r>
      <w:r w:rsidR="00FD1F76">
        <w:rPr>
          <w:rFonts w:cs="Arial"/>
          <w:szCs w:val="22"/>
        </w:rPr>
        <w:t>;</w:t>
      </w:r>
      <w:r w:rsidR="00A62360" w:rsidRPr="00A62360">
        <w:rPr>
          <w:rFonts w:cs="Arial"/>
          <w:szCs w:val="22"/>
        </w:rPr>
        <w:t xml:space="preserve"> </w:t>
      </w:r>
    </w:p>
    <w:p w:rsidR="001725BE" w:rsidRPr="006A1E2B" w:rsidRDefault="005825FF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6A1E2B">
        <w:rPr>
          <w:rFonts w:cs="Arial"/>
          <w:szCs w:val="22"/>
        </w:rPr>
        <w:t>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 datu vyhlášení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stavu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snížení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edpokládané ceny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slou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a jiné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ve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(pozn.: v 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pad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, že by tyto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nestihl ZS/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O OPTP </w:t>
      </w:r>
      <w:proofErr w:type="spellStart"/>
      <w:r w:rsidRPr="006A1E2B">
        <w:rPr>
          <w:rFonts w:cs="Arial"/>
          <w:szCs w:val="22"/>
        </w:rPr>
        <w:t>zadministrovat</w:t>
      </w:r>
      <w:proofErr w:type="spellEnd"/>
      <w:r w:rsidRPr="006A1E2B">
        <w:rPr>
          <w:rFonts w:cs="Arial"/>
          <w:szCs w:val="22"/>
        </w:rPr>
        <w:t>, tj. max. jeden 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síc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 ukon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ením etapy, m</w:t>
      </w:r>
      <w:r w:rsidRPr="006A1E2B">
        <w:rPr>
          <w:rFonts w:cs="Arial" w:hint="eastAsia"/>
          <w:szCs w:val="22"/>
        </w:rPr>
        <w:t>ůž</w:t>
      </w:r>
      <w:r w:rsidRPr="006A1E2B">
        <w:rPr>
          <w:rFonts w:cs="Arial"/>
          <w:szCs w:val="22"/>
        </w:rPr>
        <w:t>e 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jemce využít EMZ jako prost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edek k oznámení tohoto typu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 s tím, že v EMZ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popíše).</w:t>
      </w:r>
    </w:p>
    <w:p w:rsidR="00BC6374" w:rsidRDefault="00BC6374">
      <w:pPr>
        <w:spacing w:before="0"/>
        <w:ind w:left="720"/>
      </w:pPr>
    </w:p>
    <w:p w:rsidR="00BC6374" w:rsidRDefault="00BC6374">
      <w:pPr>
        <w:spacing w:before="0"/>
        <w:rPr>
          <w:rFonts w:cs="Arial"/>
          <w:szCs w:val="22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podstatné změny projektu se považují např.: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výstupy, výsledky či dopady projektu a jeho indikátory;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statutárního zástupce;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cíle, obsah nebo zaměření projektu;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termínů ukončení realizace projektu a závěrečného vyhodnocení akce;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F11F90">
        <w:rPr>
          <w:rFonts w:cs="Arial"/>
          <w:szCs w:val="22"/>
        </w:rPr>
        <w:t>finanční a termínové změny etap projektů, které způsobí změnu rozložení čerpání prostředků/vyúčtování nákladů ze SR a fondů EU v letech 2007-2015;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přesun termínu podání monitorovací zprávy</w:t>
      </w:r>
      <w:r w:rsidRPr="0090591D" w:rsidDel="00597F3E">
        <w:rPr>
          <w:rFonts w:cs="Arial"/>
          <w:szCs w:val="22"/>
        </w:rPr>
        <w:t xml:space="preserve"> </w:t>
      </w:r>
      <w:r w:rsidRPr="0090591D">
        <w:rPr>
          <w:rFonts w:cs="Arial"/>
          <w:szCs w:val="22"/>
        </w:rPr>
        <w:t>včetně zjednodušené žádosti o platbu;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struktury financování projektu z jednotlivých zdrojů;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sídla nebo názvu příjemce;</w:t>
      </w:r>
    </w:p>
    <w:p w:rsidR="001725BE" w:rsidRPr="004032B9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 xml:space="preserve">nově plánované </w:t>
      </w:r>
      <w:r w:rsidR="00B95989">
        <w:rPr>
          <w:rFonts w:cs="Arial"/>
          <w:szCs w:val="22"/>
        </w:rPr>
        <w:t>ZŘ/VŘ</w:t>
      </w:r>
      <w:r w:rsidRPr="00773509">
        <w:rPr>
          <w:rFonts w:cs="Arial"/>
          <w:szCs w:val="22"/>
        </w:rPr>
        <w:t>, které nebylo v předkládané projektové žádosti zahrnuto</w:t>
      </w:r>
      <w:r w:rsidR="00F67DB8" w:rsidRPr="00F67DB8">
        <w:rPr>
          <w:rFonts w:cs="Arial"/>
          <w:szCs w:val="22"/>
        </w:rPr>
        <w:t xml:space="preserve"> –</w:t>
      </w:r>
      <w:r w:rsidR="00361DFD">
        <w:rPr>
          <w:rFonts w:cs="Arial"/>
          <w:szCs w:val="22"/>
        </w:rPr>
        <w:t xml:space="preserve"> </w:t>
      </w:r>
      <w:r w:rsidR="00F67DB8" w:rsidRPr="00F67DB8">
        <w:rPr>
          <w:rFonts w:cs="Arial"/>
          <w:szCs w:val="22"/>
        </w:rPr>
        <w:t xml:space="preserve">tuto změnu </w:t>
      </w:r>
      <w:r w:rsidR="00361DFD">
        <w:rPr>
          <w:rFonts w:cs="Arial"/>
          <w:szCs w:val="22"/>
        </w:rPr>
        <w:t xml:space="preserve">je třeba </w:t>
      </w:r>
      <w:r w:rsidR="00F67DB8" w:rsidRPr="00F67DB8">
        <w:rPr>
          <w:rFonts w:cs="Arial"/>
          <w:szCs w:val="22"/>
        </w:rPr>
        <w:t xml:space="preserve">oznámit </w:t>
      </w:r>
      <w:r w:rsidR="00361DFD">
        <w:rPr>
          <w:rFonts w:cs="Arial"/>
          <w:szCs w:val="22"/>
        </w:rPr>
        <w:t>dle této kapitoly</w:t>
      </w:r>
      <w:r w:rsidR="00F67DB8" w:rsidRPr="00F67DB8">
        <w:rPr>
          <w:rFonts w:cs="Arial"/>
          <w:szCs w:val="22"/>
        </w:rPr>
        <w:t>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>zvýšení předpokládané ceny VŘ/ZŘ;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 xml:space="preserve">změna </w:t>
      </w:r>
      <w:r w:rsidR="00133C20">
        <w:rPr>
          <w:rFonts w:cs="Arial"/>
          <w:szCs w:val="22"/>
        </w:rPr>
        <w:t xml:space="preserve">příjmového </w:t>
      </w:r>
      <w:r w:rsidRPr="0090591D">
        <w:rPr>
          <w:rFonts w:cs="Arial"/>
          <w:szCs w:val="22"/>
        </w:rPr>
        <w:t>bankovního účtu;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změna v rozdělení mezi investičními a neinvestičními náklady projektu</w:t>
      </w:r>
      <w:r>
        <w:rPr>
          <w:rFonts w:cs="Arial"/>
          <w:szCs w:val="22"/>
        </w:rPr>
        <w:t>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zařazení nových rozpočtových položek, změna v rozdělení prostředků mezi jednotlivými rozpočtovými položkami druhovými apod.</w:t>
      </w:r>
      <w:r w:rsidR="00F11566" w:rsidRPr="00F11566">
        <w:rPr>
          <w:rFonts w:cs="Arial"/>
          <w:szCs w:val="22"/>
        </w:rPr>
        <w:t xml:space="preserve">, pokud zároveň dochází ke změně financování projektu v letech. </w:t>
      </w:r>
    </w:p>
    <w:p w:rsidR="00931C95" w:rsidRDefault="00931C95" w:rsidP="00931C95">
      <w:pPr>
        <w:spacing w:before="60"/>
        <w:rPr>
          <w:rFonts w:cs="Arial"/>
          <w:szCs w:val="22"/>
        </w:rPr>
      </w:pPr>
    </w:p>
    <w:p w:rsidR="00361DFD" w:rsidRPr="00D73E80" w:rsidRDefault="00361DFD" w:rsidP="00361DFD">
      <w:pPr>
        <w:spacing w:before="60"/>
        <w:rPr>
          <w:rFonts w:cs="Arial"/>
        </w:rPr>
      </w:pPr>
      <w:r w:rsidRPr="00D73E80">
        <w:rPr>
          <w:rFonts w:cs="Arial"/>
        </w:rPr>
        <w:t>Upřesnění k bodu 9. Příjemce neohlašuje změny prostřednictvím Oznámení příjemce o změnách v projektové žádosti/projektu, pokud se jedná o zadávání veřejné zakázky na základě  rámcové smlouvy uzavřené pouze s jedním uchazečem dle § 92 odst. 1 písm. b) zákona č. 137/2006 Sb., o veřejných zakázkách, ve znění pozdějších předpisů (dále „ZVZ“). Tuto změnu stačí uvést až při předložení EMZ. Pokud se jedná o zadávání veřejné zakázky na základě rámcové smlouvy</w:t>
      </w:r>
      <w:r w:rsidR="00853BEF" w:rsidRPr="00D73E80">
        <w:rPr>
          <w:rFonts w:cs="Arial"/>
        </w:rPr>
        <w:t xml:space="preserve"> </w:t>
      </w:r>
      <w:r w:rsidRPr="00D73E80">
        <w:rPr>
          <w:rFonts w:cs="Arial"/>
        </w:rPr>
        <w:t>uzavřené s více uchazeči dle § 92 odst. 2 a 3 ZVZ. Oznámení příjemce o změnách v projektové žádosti/projektu příjemce předkládá v souladu s touto kapitolou PŽP. V případě VZMR se postupuje analogicky.</w:t>
      </w:r>
    </w:p>
    <w:p w:rsidR="00361DFD" w:rsidRPr="00CE4BA5" w:rsidRDefault="00A408BF" w:rsidP="00931C95">
      <w:pPr>
        <w:spacing w:before="60"/>
        <w:rPr>
          <w:rFonts w:cs="Arial"/>
          <w:szCs w:val="22"/>
          <w:lang w:eastAsia="en-US"/>
        </w:rPr>
      </w:pPr>
      <w:r w:rsidRPr="00CE4BA5">
        <w:rPr>
          <w:rFonts w:cs="Arial"/>
          <w:szCs w:val="22"/>
          <w:lang w:eastAsia="en-US"/>
        </w:rPr>
        <w:t>P</w:t>
      </w:r>
      <w:r w:rsidR="00853BEF" w:rsidRPr="00CE4BA5">
        <w:rPr>
          <w:rFonts w:cs="Arial"/>
          <w:szCs w:val="22"/>
          <w:lang w:eastAsia="en-US"/>
        </w:rPr>
        <w:t>lnění z RS dle §</w:t>
      </w:r>
      <w:r w:rsidR="009F7804" w:rsidRPr="00CE4BA5">
        <w:rPr>
          <w:rFonts w:cs="Arial"/>
          <w:szCs w:val="22"/>
          <w:lang w:eastAsia="en-US"/>
        </w:rPr>
        <w:t xml:space="preserve"> </w:t>
      </w:r>
      <w:r w:rsidR="00853BEF" w:rsidRPr="00CE4BA5">
        <w:rPr>
          <w:rFonts w:cs="Arial"/>
          <w:szCs w:val="22"/>
          <w:lang w:eastAsia="en-US"/>
        </w:rPr>
        <w:t>92 odst. 1) písm. a) není v IS M7</w:t>
      </w:r>
      <w:r w:rsidR="009F7804" w:rsidRPr="00CE4BA5">
        <w:rPr>
          <w:rFonts w:cs="Arial"/>
          <w:szCs w:val="22"/>
          <w:lang w:eastAsia="en-US"/>
        </w:rPr>
        <w:t>+</w:t>
      </w:r>
      <w:r w:rsidR="00853BEF" w:rsidRPr="00CE4BA5">
        <w:rPr>
          <w:rFonts w:cs="Arial"/>
          <w:szCs w:val="22"/>
          <w:lang w:eastAsia="en-US"/>
        </w:rPr>
        <w:t xml:space="preserve"> sledováno a nezadává se jako samostatné VŘ</w:t>
      </w:r>
      <w:r w:rsidRPr="00CE4BA5">
        <w:rPr>
          <w:rFonts w:cs="Arial"/>
          <w:szCs w:val="22"/>
          <w:lang w:eastAsia="en-US"/>
        </w:rPr>
        <w:t>.</w:t>
      </w:r>
    </w:p>
    <w:p w:rsidR="009F7804" w:rsidRDefault="009F7804" w:rsidP="00931C95">
      <w:pPr>
        <w:spacing w:before="60"/>
        <w:rPr>
          <w:rFonts w:cs="Arial"/>
          <w:szCs w:val="22"/>
        </w:rPr>
      </w:pPr>
    </w:p>
    <w:p w:rsidR="00495543" w:rsidRDefault="00CD11D7" w:rsidP="00EF0379">
      <w:pPr>
        <w:spacing w:before="60" w:after="120"/>
      </w:pPr>
      <w:r>
        <w:t>Pokud je p</w:t>
      </w:r>
      <w:r w:rsidR="00495543">
        <w:t>říjemce</w:t>
      </w:r>
      <w:r>
        <w:t xml:space="preserve"> financován z kapitoly MMR</w:t>
      </w:r>
      <w:r w:rsidR="00696B38">
        <w:t>,</w:t>
      </w:r>
      <w:r w:rsidR="00495543">
        <w:t xml:space="preserve"> je povinen si ověřit v bodě 5 a 13 podstatných změn, zda suma prostředků </w:t>
      </w:r>
      <w:proofErr w:type="spellStart"/>
      <w:r w:rsidR="00495543">
        <w:t>narozpočtovaných</w:t>
      </w:r>
      <w:proofErr w:type="spellEnd"/>
      <w:r w:rsidR="00495543">
        <w:t xml:space="preserve"> pro jeho odbor v rámci OPTP je dostačující k provedení požadované změny. V případě potřeby navýšení </w:t>
      </w:r>
      <w:r w:rsidR="00495543">
        <w:lastRenderedPageBreak/>
        <w:t>rozpočtu odboru příjemce, žádá příjemce o navýšení rozpočtu prostřednictvím Oznámení příjemce o změně</w:t>
      </w:r>
      <w:r w:rsidR="00FE5BCD">
        <w:t xml:space="preserve"> projektu</w:t>
      </w:r>
      <w:r w:rsidR="00015817">
        <w:t xml:space="preserve"> (financování stávajících projektů)</w:t>
      </w:r>
      <w:r w:rsidR="00495543">
        <w:t>, případně dodatečně formou interního sdělení</w:t>
      </w:r>
      <w:r w:rsidR="00015817">
        <w:t xml:space="preserve"> (financování nových projektů)</w:t>
      </w:r>
      <w:r w:rsidR="00495543">
        <w:t xml:space="preserve"> zaslaného na ŘO OPTP (v kopii bude uveden FÚ1). </w:t>
      </w:r>
    </w:p>
    <w:p w:rsidR="00BC6374" w:rsidRDefault="008B2A83" w:rsidP="00EF0379">
      <w:pPr>
        <w:spacing w:before="60" w:after="120"/>
      </w:pPr>
      <w:r w:rsidRPr="008B2A83">
        <w:t>Zařazení nových rozpočtových položek, změnu v rozdělení prostředků mezi jednotlivými rozpočtovými položkami druhovými, změnu účelového znaku apod., pokud při tom nedochází ke změně financování projektu v letech, lze řešit vydáním technického změnového říd</w:t>
      </w:r>
      <w:r w:rsidR="00BA4CD9">
        <w:t>i</w:t>
      </w:r>
      <w:r w:rsidRPr="008B2A83">
        <w:t>cího dokumentu, kdy příjemce nepodává Oznámení příjemce o změně</w:t>
      </w:r>
      <w:r w:rsidR="000A2BF3">
        <w:t xml:space="preserve"> v projektu</w:t>
      </w:r>
      <w:r w:rsidRPr="008B2A83">
        <w:t>, ale e-mailem žádá FÚ1 o úpravu</w:t>
      </w:r>
      <w:r w:rsidR="00FE0A42">
        <w:t xml:space="preserve"> </w:t>
      </w:r>
      <w:r w:rsidRPr="008B2A83">
        <w:t>v DIS a v rozpočtu odboru. Změnu v rozdělení investičních/neinvestičních nákladů, lze technickým změnovým říd</w:t>
      </w:r>
      <w:r w:rsidR="00BA4CD9">
        <w:t>i</w:t>
      </w:r>
      <w:r w:rsidRPr="008B2A83">
        <w:t xml:space="preserve">cím dokumentem řešit pouze při podání </w:t>
      </w:r>
      <w:proofErr w:type="spellStart"/>
      <w:r w:rsidRPr="008B2A83">
        <w:t>ZŽoP</w:t>
      </w:r>
      <w:proofErr w:type="spellEnd"/>
      <w:r w:rsidRPr="008B2A83">
        <w:t xml:space="preserve">. </w:t>
      </w:r>
      <w:r w:rsidR="00F777A7" w:rsidRPr="0053053E">
        <w:t>Technický změnový říd</w:t>
      </w:r>
      <w:r w:rsidR="00BA4CD9">
        <w:t>i</w:t>
      </w:r>
      <w:r w:rsidR="00F777A7" w:rsidRPr="0053053E">
        <w:t>cí dokument je vydáván na základě Pokynu MF č. R1-2010 čl. 2 písmene p) a q).</w:t>
      </w:r>
    </w:p>
    <w:p w:rsidR="00127D82" w:rsidRDefault="008B2A83" w:rsidP="00EF0379">
      <w:pPr>
        <w:spacing w:before="60" w:after="120"/>
      </w:pPr>
      <w:r w:rsidRPr="008B2A83">
        <w:t>Při přesunu finančních prostředků je příjemce povinen oznámit požadovanou změnu před ukončením etapy</w:t>
      </w:r>
      <w:r w:rsidR="00FE0A42">
        <w:t>. Jedinou výjimku tvoří</w:t>
      </w:r>
      <w:r w:rsidRPr="008B2A83">
        <w:t xml:space="preserve"> mzdov</w:t>
      </w:r>
      <w:r w:rsidR="00FE0A42">
        <w:t>é</w:t>
      </w:r>
      <w:r w:rsidRPr="008B2A83">
        <w:t xml:space="preserve"> </w:t>
      </w:r>
      <w:r w:rsidR="00FE0A42">
        <w:t>projekty, kde je možné požádat o přesun nevyčerp</w:t>
      </w:r>
      <w:r w:rsidR="005F7C9B">
        <w:t>aných finančních prostředků nejpozději při předložení</w:t>
      </w:r>
      <w:r w:rsidR="00FE0A42">
        <w:t> EMZ</w:t>
      </w:r>
      <w:r w:rsidR="005F7C9B">
        <w:t>.</w:t>
      </w:r>
    </w:p>
    <w:p w:rsidR="00C624E4" w:rsidRDefault="008A40AA" w:rsidP="00EF0379">
      <w:pPr>
        <w:spacing w:before="60" w:after="120"/>
        <w:rPr>
          <w:rFonts w:ascii="Tahoma" w:hAnsi="Tahoma" w:cs="Tahoma"/>
        </w:rPr>
      </w:pPr>
      <w:r w:rsidRPr="008A40AA">
        <w:rPr>
          <w:rFonts w:cs="Arial"/>
        </w:rPr>
        <w:t>V případě schválení požadované změny v projektu je tato změna popsána v Protokolu o provedení změny v IS MONIT 7+, který je společně s průvodním dopisem odeslán pobočkou CRR příjemci pro informaci.</w:t>
      </w:r>
    </w:p>
    <w:p w:rsidR="00C624E4" w:rsidRPr="00D26272" w:rsidRDefault="008A40AA">
      <w:pPr>
        <w:spacing w:before="60"/>
      </w:pPr>
      <w:r w:rsidRPr="008A40AA">
        <w:rPr>
          <w:rFonts w:cs="Arial"/>
        </w:rPr>
        <w:t xml:space="preserve">V případě neschválení požadované změny v projektu je o této skutečnosti příjemce emailem informován vedoucím řízení a evaluace OPTP (u projektů ŘO OPTP vedoucím oddělení administrace programů EU – FÚ1). </w:t>
      </w:r>
    </w:p>
    <w:p w:rsidR="00D60020" w:rsidRDefault="00D60020">
      <w:pPr>
        <w:spacing w:before="60"/>
      </w:pPr>
    </w:p>
    <w:p w:rsidR="00CF7F52" w:rsidRPr="00D26272" w:rsidRDefault="008A40AA" w:rsidP="00CF7F52">
      <w:pPr>
        <w:rPr>
          <w:iCs/>
        </w:rPr>
      </w:pPr>
      <w:r w:rsidRPr="008A40AA">
        <w:rPr>
          <w:b/>
          <w:bCs/>
          <w:iCs/>
        </w:rPr>
        <w:t>Nedočerpání rozpočtu etapy bez žádosti příjemce o převod do etap následujících</w:t>
      </w:r>
    </w:p>
    <w:p w:rsidR="00CF7F52" w:rsidRDefault="00CF7F52" w:rsidP="00CF7F52"/>
    <w:p w:rsidR="00CF7F52" w:rsidRPr="00D73E80" w:rsidRDefault="00CF7F52" w:rsidP="00EF0379">
      <w:pPr>
        <w:spacing w:before="60" w:after="120"/>
        <w:rPr>
          <w:rFonts w:cs="Arial"/>
        </w:rPr>
      </w:pPr>
      <w:r w:rsidRPr="00D73E80">
        <w:rPr>
          <w:rFonts w:cs="Arial"/>
        </w:rPr>
        <w:t xml:space="preserve">V případě, že si příjemce, který je z řad MMR, nepožádá o převod nevyčerpaných finančních prostředků </w:t>
      </w:r>
      <w:r w:rsidR="00D26272" w:rsidRPr="00D73E80">
        <w:rPr>
          <w:rFonts w:cs="Arial"/>
        </w:rPr>
        <w:t xml:space="preserve">z </w:t>
      </w:r>
      <w:r w:rsidRPr="00D73E80">
        <w:rPr>
          <w:rFonts w:cs="Arial"/>
        </w:rPr>
        <w:t xml:space="preserve">aktuální etapy do etap následujících, CRR bez žádosti příjemce upraví etapu projektu, čímž dojde ke snížení celkového rozpočtu projektu. CRR v emailu se zasláním naskenované podepsané </w:t>
      </w:r>
      <w:proofErr w:type="spellStart"/>
      <w:r w:rsidRPr="00D73E80">
        <w:rPr>
          <w:rFonts w:cs="Arial"/>
        </w:rPr>
        <w:t>ŽoP</w:t>
      </w:r>
      <w:proofErr w:type="spellEnd"/>
      <w:r w:rsidRPr="00D73E80">
        <w:rPr>
          <w:rFonts w:cs="Arial"/>
        </w:rPr>
        <w:t xml:space="preserve"> zároveň požádá  ŘO OPTP o vydání technického Stanovení výdajů na financování akce OSS na sníženou částku rozpočtu a zároveň o úpravách informuje příjemce.</w:t>
      </w:r>
    </w:p>
    <w:p w:rsidR="00CF7F52" w:rsidRPr="00D73E80" w:rsidRDefault="00CF7F52" w:rsidP="00EF0379">
      <w:pPr>
        <w:spacing w:before="60" w:after="120"/>
        <w:rPr>
          <w:rFonts w:cs="Arial"/>
        </w:rPr>
      </w:pPr>
      <w:r w:rsidRPr="00D73E80">
        <w:rPr>
          <w:rFonts w:cs="Arial"/>
        </w:rPr>
        <w:t xml:space="preserve">Je-li příjemcem CRR, vyzve ŘO OPTP příjemce k podání Oznámení o změně na snížení rozpočtu etapy (projektu) dle </w:t>
      </w:r>
      <w:r w:rsidR="00926774" w:rsidRPr="00D73E80">
        <w:rPr>
          <w:rFonts w:cs="Arial"/>
        </w:rPr>
        <w:t>finanční hodnoty</w:t>
      </w:r>
      <w:r w:rsidRPr="00D73E80">
        <w:rPr>
          <w:rFonts w:cs="Arial"/>
        </w:rPr>
        <w:t xml:space="preserve"> předložené Žádosti o platbu. Poté ŘO OPTP provede snížení rozpočtu etapy a požádá emailem </w:t>
      </w:r>
      <w:r w:rsidR="00D26272" w:rsidRPr="00D73E80">
        <w:rPr>
          <w:rFonts w:cs="Arial"/>
        </w:rPr>
        <w:t>FÚ1</w:t>
      </w:r>
      <w:r w:rsidRPr="00D73E80">
        <w:rPr>
          <w:rFonts w:cs="Arial"/>
        </w:rPr>
        <w:t xml:space="preserve"> o vydání Rozhodnutí o poskytnutí dotace na sníženou částku rozpočtu. Pokud příjemce CRR žádost o snížení rozpočtu nepředloží, zůstává rozpočet projektu v původní výši.</w:t>
      </w:r>
    </w:p>
    <w:p w:rsidR="00CF7F52" w:rsidRPr="00D73E80" w:rsidRDefault="00CF7F52" w:rsidP="00CF7F52">
      <w:pPr>
        <w:spacing w:before="60"/>
        <w:rPr>
          <w:rFonts w:cs="Arial"/>
        </w:rPr>
      </w:pPr>
      <w:r w:rsidRPr="00D73E80">
        <w:rPr>
          <w:rFonts w:cs="Arial"/>
        </w:rPr>
        <w:t>V případě nedočerpání etapy u příjemců z řad OSS, kterým vydává ŘO OPTP Dopis</w:t>
      </w:r>
      <w:r w:rsidR="00926774" w:rsidRPr="00D73E80">
        <w:rPr>
          <w:rFonts w:cs="Arial"/>
        </w:rPr>
        <w:t xml:space="preserve"> ředitel</w:t>
      </w:r>
      <w:r w:rsidR="002001CB" w:rsidRPr="00D73E80">
        <w:rPr>
          <w:rFonts w:cs="Arial"/>
        </w:rPr>
        <w:t>e</w:t>
      </w:r>
      <w:r w:rsidR="00926774" w:rsidRPr="00D73E80">
        <w:rPr>
          <w:rFonts w:cs="Arial"/>
        </w:rPr>
        <w:t xml:space="preserve"> ŘO OPTP</w:t>
      </w:r>
      <w:r w:rsidRPr="00D73E80">
        <w:rPr>
          <w:rFonts w:cs="Arial"/>
        </w:rPr>
        <w:t xml:space="preserve">, provede CRR snížení rozpočtu etapy dle </w:t>
      </w:r>
      <w:r w:rsidR="00926774" w:rsidRPr="00D73E80">
        <w:rPr>
          <w:rFonts w:cs="Arial"/>
        </w:rPr>
        <w:t>finanční hodnoty</w:t>
      </w:r>
      <w:r w:rsidRPr="00D73E80">
        <w:rPr>
          <w:rFonts w:cs="Arial"/>
        </w:rPr>
        <w:t xml:space="preserve"> </w:t>
      </w:r>
      <w:r w:rsidR="00416E2E" w:rsidRPr="00D73E80">
        <w:rPr>
          <w:rFonts w:cs="Arial"/>
        </w:rPr>
        <w:t xml:space="preserve">schválené </w:t>
      </w:r>
      <w:r w:rsidRPr="00D73E80">
        <w:rPr>
          <w:rFonts w:cs="Arial"/>
        </w:rPr>
        <w:t xml:space="preserve">Žádosti o platbu, čímž dojde ke snížení celkového rozpočtu projektu. Zároveň CRR v emailu se zasláním naskenované podepsané </w:t>
      </w:r>
      <w:proofErr w:type="spellStart"/>
      <w:r w:rsidRPr="00D73E80">
        <w:rPr>
          <w:rFonts w:cs="Arial"/>
        </w:rPr>
        <w:t>ŽoP</w:t>
      </w:r>
      <w:proofErr w:type="spellEnd"/>
      <w:r w:rsidRPr="00D73E80">
        <w:rPr>
          <w:rFonts w:cs="Arial"/>
        </w:rPr>
        <w:t xml:space="preserve"> požádá ŘO OPTP o vydání změnového Dopisu na částku sníženou o nedočerpání.</w:t>
      </w:r>
    </w:p>
    <w:p w:rsidR="00BC6374" w:rsidRPr="00CE4BA5" w:rsidRDefault="008B2A83">
      <w:pPr>
        <w:spacing w:before="60"/>
        <w:rPr>
          <w:rFonts w:cs="Arial"/>
        </w:rPr>
      </w:pPr>
      <w:r w:rsidRPr="00CE4BA5">
        <w:rPr>
          <w:rFonts w:cs="Arial"/>
        </w:rPr>
        <w:t xml:space="preserve"> </w:t>
      </w:r>
    </w:p>
    <w:p w:rsidR="00620908" w:rsidRPr="00E25F3B" w:rsidRDefault="00171819" w:rsidP="00A831B6">
      <w:pPr>
        <w:pStyle w:val="S2"/>
        <w:numPr>
          <w:ilvl w:val="1"/>
          <w:numId w:val="40"/>
        </w:numPr>
        <w:tabs>
          <w:tab w:val="clear" w:pos="567"/>
        </w:tabs>
        <w:rPr>
          <w:rFonts w:cs="Arial"/>
        </w:rPr>
      </w:pPr>
      <w:bookmarkStart w:id="365" w:name="_Toc243199662"/>
      <w:bookmarkStart w:id="366" w:name="_Toc418076366"/>
      <w:bookmarkStart w:id="367" w:name="_Toc190584496"/>
      <w:bookmarkStart w:id="368" w:name="_Toc190587045"/>
      <w:bookmarkStart w:id="369" w:name="_Toc190587114"/>
      <w:bookmarkStart w:id="370" w:name="_Toc204065697"/>
      <w:r w:rsidRPr="00E25F3B">
        <w:rPr>
          <w:rFonts w:cs="Arial"/>
        </w:rPr>
        <w:t>Předčasné ukončení realizace projektu</w:t>
      </w:r>
      <w:bookmarkEnd w:id="365"/>
      <w:bookmarkEnd w:id="366"/>
    </w:p>
    <w:p w:rsidR="00BD5E83" w:rsidRPr="00E25F3B" w:rsidRDefault="00BD5E83" w:rsidP="00474199">
      <w:pPr>
        <w:pStyle w:val="Zkladntext"/>
        <w:spacing w:before="120" w:after="120"/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Projekt může být předčasně ukončen buď na základě rozhodnutí ŘO OPTP v případě, že příjemce neplní stanovené Podmínky, nebo z rozhodnutí příjemce. ŘO OPTP oznámí příjemci písemně své rozhodnutí se zdůvodněním, nebo přijme od příjemce </w:t>
      </w:r>
      <w:r w:rsidR="00597F3E">
        <w:rPr>
          <w:rFonts w:cs="Arial"/>
          <w:lang w:val="cs-CZ"/>
        </w:rPr>
        <w:t>formou O</w:t>
      </w:r>
      <w:r w:rsidRPr="00E25F3B">
        <w:rPr>
          <w:rFonts w:cs="Arial"/>
          <w:lang w:val="cs-CZ"/>
        </w:rPr>
        <w:t>známení</w:t>
      </w:r>
      <w:r w:rsidR="00597F3E">
        <w:rPr>
          <w:rFonts w:cs="Arial"/>
          <w:lang w:val="cs-CZ"/>
        </w:rPr>
        <w:t xml:space="preserve"> příjemce o změnách v projektové žádosti/projektu informaci o tom</w:t>
      </w:r>
      <w:r w:rsidRPr="00E25F3B">
        <w:rPr>
          <w:rFonts w:cs="Arial"/>
          <w:lang w:val="cs-CZ"/>
        </w:rPr>
        <w:t xml:space="preserve">, že odstupuje od realizace projektu. </w:t>
      </w:r>
    </w:p>
    <w:p w:rsidR="00096511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>ŘO OPTP posoudí návrh, včetně zdůvodnění a lhůty, a vyjádří se k němu. Dnem doručení kladného vyjádření ŘO OPTP začíná běžet lhůta k uzavření aktivit projektu. V případě kladného vyjádření bude individuálně posouzen nárok příjemce na proplacení prostředků, a to jen za tu část projektu, která již byla provedena v souladu s</w:t>
      </w:r>
      <w:r w:rsidR="00C023BC" w:rsidRPr="00E25F3B">
        <w:rPr>
          <w:rFonts w:cs="Arial"/>
          <w:szCs w:val="22"/>
        </w:rPr>
        <w:t> říd</w:t>
      </w:r>
      <w:r w:rsidR="00BA4CD9">
        <w:rPr>
          <w:rFonts w:cs="Arial"/>
          <w:szCs w:val="22"/>
        </w:rPr>
        <w:t>i</w:t>
      </w:r>
      <w:r w:rsidR="00C023BC" w:rsidRPr="00E25F3B">
        <w:rPr>
          <w:rFonts w:cs="Arial"/>
          <w:szCs w:val="22"/>
        </w:rPr>
        <w:t xml:space="preserve">cím dokumentem či </w:t>
      </w:r>
      <w:r w:rsidRPr="00E25F3B">
        <w:rPr>
          <w:rFonts w:cs="Arial"/>
          <w:szCs w:val="22"/>
        </w:rPr>
        <w:t>právním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aktem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o poskytnutí podpory. </w:t>
      </w:r>
    </w:p>
    <w:p w:rsidR="00171819" w:rsidRPr="00E25F3B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Vyplacení této části prostředků je podmíněno alespoň částečným dosažením cílů projektu odpovídajícímu vynaloženým prostředkům</w:t>
      </w:r>
      <w:r w:rsidR="00A16B36" w:rsidRPr="00E25F3B">
        <w:rPr>
          <w:rFonts w:cs="Arial"/>
          <w:szCs w:val="22"/>
        </w:rPr>
        <w:t>, tzn. částečné naplnění plánovaných indikátorů</w:t>
      </w:r>
      <w:r w:rsidRPr="00E25F3B">
        <w:rPr>
          <w:rFonts w:cs="Arial"/>
          <w:szCs w:val="22"/>
        </w:rPr>
        <w:t xml:space="preserve">. </w:t>
      </w:r>
    </w:p>
    <w:p w:rsidR="00205FAF" w:rsidRPr="003C70F9" w:rsidRDefault="00205FAF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U projektů, u kterých provádí administraci ZS, připraví ZS po obdržení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 o odstoupení od projektu informaci a podklady a spolu s 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známením je bezprostředně zašle ŘO OPTP</w:t>
      </w:r>
      <w:r w:rsidR="003C6674" w:rsidRPr="003C70F9">
        <w:rPr>
          <w:rFonts w:cs="Arial"/>
          <w:szCs w:val="22"/>
        </w:rPr>
        <w:t xml:space="preserve"> k vyjádření</w:t>
      </w:r>
      <w:r w:rsidRPr="003C70F9">
        <w:rPr>
          <w:rFonts w:cs="Arial"/>
          <w:szCs w:val="22"/>
        </w:rPr>
        <w:t xml:space="preserve">. </w:t>
      </w:r>
    </w:p>
    <w:p w:rsidR="00AA58CB" w:rsidRPr="003C70F9" w:rsidRDefault="00AA58CB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>V případě, že se jedná o projekt realizovaný ŘO OPTP, nerealizuje popsané aktivity ŘO OPTP, ale jeho roli zajistí OR MMR.</w:t>
      </w:r>
    </w:p>
    <w:p w:rsidR="00DA7117" w:rsidRPr="003C70F9" w:rsidRDefault="00DA7117" w:rsidP="003C70F9">
      <w:pPr>
        <w:rPr>
          <w:rFonts w:cs="Arial"/>
          <w:szCs w:val="22"/>
        </w:rPr>
      </w:pPr>
      <w:bookmarkStart w:id="371" w:name="_Toc243199663"/>
      <w:r w:rsidRPr="003C70F9">
        <w:rPr>
          <w:rFonts w:cs="Arial"/>
          <w:szCs w:val="22"/>
        </w:rPr>
        <w:t xml:space="preserve">Finanční vypořádání již poskytnutých prostředků probíhá v souladu se zákonem </w:t>
      </w:r>
      <w:r w:rsidR="00474199">
        <w:rPr>
          <w:rFonts w:cs="Arial"/>
          <w:szCs w:val="22"/>
        </w:rPr>
        <w:br/>
      </w:r>
      <w:r w:rsidRPr="003C70F9">
        <w:rPr>
          <w:rFonts w:cs="Arial"/>
          <w:szCs w:val="22"/>
        </w:rPr>
        <w:t>č. 218/2000 Sb., o rozpočtových pravidlech, a s příslušnými prováděcími předpisy. Poskytnuté části dotace musí být řádně vyúčtovány a prostředky nevyužité ve prospěch projektu musí být vráceny ve lhůtě stanovené ŘO OPTP ve vyjádření k návrhu příjemce na předčasné ukončení realizace projektu na účet poskytovatele.</w:t>
      </w:r>
      <w:bookmarkEnd w:id="371"/>
    </w:p>
    <w:p w:rsidR="0044285E" w:rsidRPr="0044285E" w:rsidRDefault="00F97689" w:rsidP="0044285E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Pokud příjemce ve stanovené lhůtě finanční prostředky nevrátí, předá ŘO OPTP záležitost příslušnému správci daně a případ je považován za neoprávněné použití finančních prostředků. </w:t>
      </w:r>
      <w:r w:rsidR="008B2A83" w:rsidRPr="008B2A83">
        <w:rPr>
          <w:rFonts w:cs="Arial"/>
          <w:szCs w:val="22"/>
        </w:rPr>
        <w:t>Pokud k neoprávněnému použití finančních prostředků nedošlo, ŘO OPTP zahájí řízení o odnětí dotace podle § 15 zákona č. 218/2000 Sb. Na řízení o odnětí dotace se vztahují obecné předpisy o správním řízení (zákon č. 500/2004 Sb., správní řád).</w:t>
      </w:r>
    </w:p>
    <w:p w:rsidR="00620908" w:rsidRPr="00E25F3B" w:rsidRDefault="00DA7117" w:rsidP="00DA7117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72" w:name="_Toc243199664"/>
      <w:bookmarkStart w:id="373" w:name="_Toc418076367"/>
      <w:r w:rsidRPr="00E25F3B">
        <w:rPr>
          <w:rFonts w:cs="Arial"/>
        </w:rPr>
        <w:t>5.7.</w:t>
      </w:r>
      <w:r w:rsidRPr="00E25F3B">
        <w:rPr>
          <w:rFonts w:cs="Arial"/>
        </w:rPr>
        <w:tab/>
      </w:r>
      <w:r w:rsidR="00620908" w:rsidRPr="00E25F3B">
        <w:rPr>
          <w:rFonts w:cs="Arial"/>
        </w:rPr>
        <w:t>Ukončení realizace projektu</w:t>
      </w:r>
      <w:bookmarkEnd w:id="372"/>
      <w:bookmarkEnd w:id="373"/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b/>
          <w:szCs w:val="24"/>
        </w:rPr>
        <w:t>Ukončením realizace projektu</w:t>
      </w:r>
      <w:r w:rsidRPr="00E25F3B">
        <w:rPr>
          <w:rFonts w:cs="Arial"/>
          <w:szCs w:val="24"/>
        </w:rPr>
        <w:t xml:space="preserve"> se míní prokazatelné uzavření všech aktivit projektu. Je to den, kdy je dokončena fyzická realizace projektu nebo je ukončeno poskytování služeb financovaných z projektu. Tuto skutečnost je třeba doložit kromě vlastních výstupů projektu též ověřitelnými důkazy dosažení cílů projektu. Např. </w:t>
      </w:r>
      <w:r w:rsidR="00551F54" w:rsidRPr="00E25F3B">
        <w:rPr>
          <w:rFonts w:cs="Arial"/>
          <w:szCs w:val="24"/>
        </w:rPr>
        <w:t>certifikátem</w:t>
      </w:r>
      <w:r w:rsidRPr="00E25F3B">
        <w:rPr>
          <w:rFonts w:cs="Arial"/>
          <w:szCs w:val="24"/>
        </w:rPr>
        <w:t xml:space="preserve">, prezenční listinou, fotodokumentací, protokolem o předání a převzetí díla mezi dodavatelem/zhotovitelem a příjemcem apod. </w:t>
      </w:r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szCs w:val="24"/>
        </w:rPr>
        <w:t>Datum ukončení realizace projektu je podstatné při proplácení finanční pomoci a pro počítání lhůty, ve které musí příjemce podpory odevzdat závěrečnou monitorovací zprávu.</w:t>
      </w:r>
    </w:p>
    <w:p w:rsidR="001C6F48" w:rsidRPr="00E25F3B" w:rsidRDefault="001C6F48" w:rsidP="00EF0379">
      <w:pPr>
        <w:spacing w:after="120"/>
        <w:rPr>
          <w:rFonts w:cs="Arial"/>
          <w:szCs w:val="24"/>
        </w:rPr>
      </w:pPr>
      <w:r w:rsidRPr="00597F3E">
        <w:rPr>
          <w:rFonts w:cs="Arial"/>
          <w:szCs w:val="24"/>
        </w:rPr>
        <w:t>Ukončení financování projektu (akce) –</w:t>
      </w:r>
      <w:r w:rsidRPr="00E25F3B">
        <w:rPr>
          <w:rFonts w:cs="Arial"/>
          <w:b/>
          <w:szCs w:val="24"/>
        </w:rPr>
        <w:t xml:space="preserve"> </w:t>
      </w:r>
      <w:r w:rsidRPr="00E25F3B">
        <w:rPr>
          <w:rFonts w:cs="Arial"/>
          <w:szCs w:val="24"/>
        </w:rPr>
        <w:t xml:space="preserve">do tohoto termínu musí být uhrazeny všechny výdaje a musí být ukončeno financování ze všech zdrojů. Ukončení financování projektu je šest měsíců po ukončení realizace projektu (akce), </w:t>
      </w:r>
      <w:r w:rsidR="008064AF">
        <w:rPr>
          <w:rFonts w:cs="Arial"/>
          <w:szCs w:val="24"/>
        </w:rPr>
        <w:t>nejpozději však do 31.</w:t>
      </w:r>
      <w:r w:rsidR="001D391D">
        <w:rPr>
          <w:rFonts w:cs="Arial"/>
          <w:szCs w:val="24"/>
        </w:rPr>
        <w:t xml:space="preserve"> </w:t>
      </w:r>
      <w:r w:rsidR="008064AF">
        <w:rPr>
          <w:rFonts w:cs="Arial"/>
          <w:szCs w:val="24"/>
        </w:rPr>
        <w:t>12.</w:t>
      </w:r>
      <w:r w:rsidR="001D391D">
        <w:rPr>
          <w:rFonts w:cs="Arial"/>
          <w:szCs w:val="24"/>
        </w:rPr>
        <w:t xml:space="preserve"> </w:t>
      </w:r>
      <w:r w:rsidR="008064AF">
        <w:rPr>
          <w:rFonts w:cs="Arial"/>
          <w:szCs w:val="24"/>
        </w:rPr>
        <w:t>2015. T</w:t>
      </w:r>
      <w:r w:rsidRPr="00E25F3B">
        <w:rPr>
          <w:rFonts w:cs="Arial"/>
          <w:szCs w:val="24"/>
        </w:rPr>
        <w:t>ermín je stanoven v říd</w:t>
      </w:r>
      <w:r w:rsidR="00BA4CD9">
        <w:rPr>
          <w:rFonts w:cs="Arial"/>
          <w:szCs w:val="24"/>
        </w:rPr>
        <w:t>i</w:t>
      </w:r>
      <w:r w:rsidRPr="00E25F3B">
        <w:rPr>
          <w:rFonts w:cs="Arial"/>
          <w:szCs w:val="24"/>
        </w:rPr>
        <w:t>cím dokumentu</w:t>
      </w:r>
      <w:r w:rsidR="00026405" w:rsidRPr="00E25F3B">
        <w:rPr>
          <w:rFonts w:cs="Arial"/>
          <w:szCs w:val="24"/>
        </w:rPr>
        <w:t xml:space="preserve">. </w:t>
      </w:r>
      <w:r w:rsidR="00893CD3" w:rsidRPr="00E25F3B">
        <w:rPr>
          <w:rFonts w:cs="Arial"/>
          <w:szCs w:val="24"/>
        </w:rPr>
        <w:t xml:space="preserve">Vzhledem k termínu </w:t>
      </w:r>
      <w:r w:rsidR="00026405" w:rsidRPr="00E25F3B">
        <w:rPr>
          <w:rFonts w:cs="Arial"/>
          <w:szCs w:val="24"/>
        </w:rPr>
        <w:t>ukončení programu</w:t>
      </w:r>
      <w:r w:rsidR="00893CD3" w:rsidRPr="00E25F3B">
        <w:rPr>
          <w:rFonts w:cs="Arial"/>
          <w:szCs w:val="24"/>
        </w:rPr>
        <w:t xml:space="preserve"> 31.</w:t>
      </w:r>
      <w:r w:rsidR="00E12D94">
        <w:rPr>
          <w:rFonts w:cs="Arial"/>
          <w:szCs w:val="24"/>
        </w:rPr>
        <w:t xml:space="preserve"> </w:t>
      </w:r>
      <w:r w:rsidR="00893CD3" w:rsidRPr="00E25F3B">
        <w:rPr>
          <w:rFonts w:cs="Arial"/>
          <w:szCs w:val="24"/>
        </w:rPr>
        <w:t>12. 2015</w:t>
      </w:r>
      <w:r w:rsidR="00D3536D" w:rsidRPr="00E25F3B">
        <w:rPr>
          <w:rFonts w:cs="Arial"/>
          <w:szCs w:val="24"/>
        </w:rPr>
        <w:t xml:space="preserve"> je omezující </w:t>
      </w:r>
      <w:r w:rsidR="00026405" w:rsidRPr="00E25F3B">
        <w:rPr>
          <w:rFonts w:cs="Arial"/>
          <w:szCs w:val="24"/>
        </w:rPr>
        <w:t>t</w:t>
      </w:r>
      <w:r w:rsidR="00915A94" w:rsidRPr="00E25F3B">
        <w:rPr>
          <w:rFonts w:cs="Arial"/>
          <w:szCs w:val="24"/>
        </w:rPr>
        <w:t>ermín k ukončení financování projektu</w:t>
      </w:r>
      <w:r w:rsidR="00402050" w:rsidRPr="00E25F3B">
        <w:rPr>
          <w:rFonts w:cs="Arial"/>
          <w:szCs w:val="24"/>
        </w:rPr>
        <w:t xml:space="preserve"> (akce)</w:t>
      </w:r>
      <w:r w:rsidR="00026405" w:rsidRPr="00E25F3B">
        <w:rPr>
          <w:rFonts w:cs="Arial"/>
          <w:szCs w:val="24"/>
        </w:rPr>
        <w:t xml:space="preserve"> </w:t>
      </w:r>
      <w:r w:rsidR="00D3536D" w:rsidRPr="00E25F3B">
        <w:rPr>
          <w:rFonts w:cs="Arial"/>
          <w:szCs w:val="24"/>
        </w:rPr>
        <w:t xml:space="preserve">stanoven </w:t>
      </w:r>
      <w:r w:rsidR="00D3536D" w:rsidRPr="007C0D0F">
        <w:rPr>
          <w:rFonts w:cs="Arial"/>
          <w:szCs w:val="24"/>
        </w:rPr>
        <w:t xml:space="preserve">na </w:t>
      </w:r>
      <w:r w:rsidR="00B7111A">
        <w:rPr>
          <w:rFonts w:cs="Arial"/>
          <w:szCs w:val="24"/>
        </w:rPr>
        <w:t>3</w:t>
      </w:r>
      <w:r w:rsidR="008A40AA" w:rsidRPr="008A40AA">
        <w:rPr>
          <w:rFonts w:cs="Arial"/>
          <w:szCs w:val="24"/>
        </w:rPr>
        <w:t>1</w:t>
      </w:r>
      <w:r w:rsidR="00B7111A">
        <w:rPr>
          <w:rFonts w:cs="Arial"/>
          <w:szCs w:val="24"/>
        </w:rPr>
        <w:t>. 0</w:t>
      </w:r>
      <w:r w:rsidR="008A40AA" w:rsidRPr="008A40AA">
        <w:rPr>
          <w:rFonts w:cs="Arial"/>
          <w:szCs w:val="24"/>
        </w:rPr>
        <w:t>3</w:t>
      </w:r>
      <w:r w:rsidR="00531631" w:rsidRPr="007C0D0F">
        <w:rPr>
          <w:rFonts w:cs="Arial"/>
          <w:szCs w:val="24"/>
        </w:rPr>
        <w:t>. 201</w:t>
      </w:r>
      <w:r w:rsidR="008A40AA" w:rsidRPr="008A40AA">
        <w:rPr>
          <w:rFonts w:cs="Arial"/>
          <w:szCs w:val="24"/>
        </w:rPr>
        <w:t>6</w:t>
      </w:r>
      <w:r w:rsidR="00531631" w:rsidRPr="007C0D0F">
        <w:rPr>
          <w:rFonts w:cs="Arial"/>
          <w:szCs w:val="24"/>
        </w:rPr>
        <w:t>.</w:t>
      </w:r>
    </w:p>
    <w:p w:rsidR="004B3E03" w:rsidRPr="004B3E03" w:rsidRDefault="00620908" w:rsidP="00EF0379">
      <w:pPr>
        <w:spacing w:after="120"/>
        <w:rPr>
          <w:rFonts w:cs="Arial"/>
          <w:snapToGrid w:val="0"/>
        </w:rPr>
      </w:pPr>
      <w:r w:rsidRPr="00E25F3B">
        <w:rPr>
          <w:rFonts w:cs="Arial"/>
          <w:b/>
          <w:szCs w:val="24"/>
        </w:rPr>
        <w:t>Závěrečné vyhodnocení akce</w:t>
      </w:r>
      <w:r w:rsidRPr="00E25F3B">
        <w:rPr>
          <w:rFonts w:cs="Arial"/>
          <w:szCs w:val="24"/>
        </w:rPr>
        <w:t xml:space="preserve"> </w:t>
      </w:r>
      <w:r w:rsidR="004B3E03" w:rsidRPr="004B3E03">
        <w:rPr>
          <w:rFonts w:cs="Arial"/>
          <w:snapToGrid w:val="0"/>
        </w:rPr>
        <w:t>je příjemce povinen provést do termínu uvedeného v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cím dokumentu v souladu s § 6 vyhlášky Ministerstva financí ČR č. 560/2006 Sb. Příjemce předkládá ZS/FÚ1 vyplněný formulář Zpráva pro závěrečné vyhodnocení akce (viz příloha č. 12a Příručky). U projektů financovaných z kapitoly SR 317 - MMR vystaví FÚ1 říd</w:t>
      </w:r>
      <w:r w:rsidR="00BA4CD9">
        <w:rPr>
          <w:rFonts w:cs="Arial"/>
          <w:snapToGrid w:val="0"/>
        </w:rPr>
        <w:t>ic</w:t>
      </w:r>
      <w:r w:rsidR="004B3E03" w:rsidRPr="004B3E03">
        <w:rPr>
          <w:rFonts w:cs="Arial"/>
          <w:snapToGrid w:val="0"/>
        </w:rPr>
        <w:t xml:space="preserve">í dokument – Závěrečné vyhodnocení akce (příloha č. 12 Příručky), který bude zaslán příjemci. U projektů nad </w:t>
      </w:r>
      <w:r w:rsidR="001373EE">
        <w:rPr>
          <w:rFonts w:cs="Arial"/>
          <w:snapToGrid w:val="0"/>
        </w:rPr>
        <w:t>2</w:t>
      </w:r>
      <w:r w:rsidR="004B3E03" w:rsidRPr="004B3E03">
        <w:rPr>
          <w:rFonts w:cs="Arial"/>
          <w:snapToGrid w:val="0"/>
        </w:rPr>
        <w:t>00 mil. Kč (individuálně posuzované výdaje) FÚ1 zašle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 dokument - závěrečné vyhodnocení akce ke schválení na MF</w:t>
      </w:r>
      <w:r w:rsidR="005C0D37">
        <w:rPr>
          <w:rFonts w:cs="Arial"/>
          <w:snapToGrid w:val="0"/>
        </w:rPr>
        <w:t>.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 xml:space="preserve">Pokud je projekt financován z jiné kapitoly SR, než 317-MMR, jsou příjemci povinni </w:t>
      </w:r>
      <w:r w:rsidR="008064AF">
        <w:rPr>
          <w:rFonts w:cs="Arial"/>
          <w:snapToGrid w:val="0"/>
        </w:rPr>
        <w:t>předložit</w:t>
      </w:r>
      <w:r w:rsidR="008064AF" w:rsidRPr="004B3E03">
        <w:rPr>
          <w:rFonts w:cs="Arial"/>
          <w:snapToGrid w:val="0"/>
        </w:rPr>
        <w:t xml:space="preserve"> </w:t>
      </w:r>
      <w:r w:rsidRPr="004B3E03">
        <w:rPr>
          <w:rFonts w:cs="Arial"/>
          <w:snapToGrid w:val="0"/>
        </w:rPr>
        <w:t xml:space="preserve">formulář Zpráva pro závěrečné vyhodnocení akce (příloha č. 12a) do termínu </w:t>
      </w:r>
      <w:r w:rsidRPr="004B3E03">
        <w:rPr>
          <w:rFonts w:cs="Arial"/>
          <w:snapToGrid w:val="0"/>
        </w:rPr>
        <w:lastRenderedPageBreak/>
        <w:t>uvedeném v právním aktu (Dopis ředitel</w:t>
      </w:r>
      <w:r w:rsidR="002001CB">
        <w:rPr>
          <w:rFonts w:cs="Arial"/>
          <w:snapToGrid w:val="0"/>
        </w:rPr>
        <w:t>e</w:t>
      </w:r>
      <w:r w:rsidRPr="004B3E03">
        <w:rPr>
          <w:rFonts w:cs="Arial"/>
          <w:snapToGrid w:val="0"/>
        </w:rPr>
        <w:t xml:space="preserve"> </w:t>
      </w:r>
      <w:r w:rsidR="005C0D37">
        <w:rPr>
          <w:rFonts w:cs="Arial"/>
          <w:snapToGrid w:val="0"/>
        </w:rPr>
        <w:t xml:space="preserve">ŘO </w:t>
      </w:r>
      <w:r w:rsidRPr="004B3E03">
        <w:rPr>
          <w:rFonts w:cs="Arial"/>
          <w:snapToGrid w:val="0"/>
        </w:rPr>
        <w:t xml:space="preserve">OPTP) </w:t>
      </w:r>
      <w:r w:rsidR="008064AF">
        <w:rPr>
          <w:rFonts w:cs="Arial"/>
          <w:snapToGrid w:val="0"/>
        </w:rPr>
        <w:t>na finanční útvar financující kapitoly. Je-li projekt evidován v EDS/SMVS vystaví následně financující kapitola řídicí dokument ZVA a zajistí</w:t>
      </w:r>
      <w:r w:rsidRPr="004B3E03">
        <w:rPr>
          <w:rFonts w:cs="Arial"/>
          <w:snapToGrid w:val="0"/>
        </w:rPr>
        <w:t xml:space="preserve"> jeho odsouhlasení dle vyhlášky </w:t>
      </w:r>
      <w:r w:rsidR="00FF17EB">
        <w:rPr>
          <w:rFonts w:cs="Arial"/>
          <w:snapToGrid w:val="0"/>
        </w:rPr>
        <w:t xml:space="preserve">č. </w:t>
      </w:r>
      <w:r w:rsidRPr="004B3E03">
        <w:rPr>
          <w:rFonts w:cs="Arial"/>
          <w:snapToGrid w:val="0"/>
        </w:rPr>
        <w:t xml:space="preserve">560/2006 Sb. v platném znění. 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>Po závěrečném vyhodnocení akce lze změnit ještě účinné Podmínky (např. doba udržení pracovního místa), které byly vydány k Rozhodnutí/Stanovení/Dopisu, pokud nedošlo k porušení rozpočtové kázně. Požadavek příjemce musí schválit Říd</w:t>
      </w:r>
      <w:r w:rsidR="00BA4CD9">
        <w:rPr>
          <w:rFonts w:cs="Arial"/>
          <w:snapToGrid w:val="0"/>
        </w:rPr>
        <w:t>i</w:t>
      </w:r>
      <w:r w:rsidRPr="004B3E03">
        <w:rPr>
          <w:rFonts w:cs="Arial"/>
          <w:snapToGrid w:val="0"/>
        </w:rPr>
        <w:t>cí orgán</w:t>
      </w:r>
      <w:r w:rsidR="005C0D37">
        <w:rPr>
          <w:rFonts w:cs="Arial"/>
          <w:snapToGrid w:val="0"/>
        </w:rPr>
        <w:t xml:space="preserve"> OPTP</w:t>
      </w:r>
      <w:r w:rsidRPr="004B3E03">
        <w:rPr>
          <w:rFonts w:cs="Arial"/>
          <w:snapToGrid w:val="0"/>
        </w:rPr>
        <w:t xml:space="preserve">. </w:t>
      </w:r>
    </w:p>
    <w:p w:rsidR="001C6F48" w:rsidRPr="00E25F3B" w:rsidRDefault="001C6F48" w:rsidP="004B3E03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Zpráva </w:t>
      </w:r>
      <w:r w:rsidR="004B3E03">
        <w:rPr>
          <w:rFonts w:cs="Arial"/>
          <w:szCs w:val="24"/>
        </w:rPr>
        <w:t>pr</w:t>
      </w:r>
      <w:r w:rsidRPr="00E25F3B">
        <w:rPr>
          <w:rFonts w:cs="Arial"/>
          <w:szCs w:val="24"/>
        </w:rPr>
        <w:t>o závěrečné vyhodnocení akce</w:t>
      </w:r>
      <w:r w:rsidR="007E0382" w:rsidRPr="00E25F3B">
        <w:rPr>
          <w:rFonts w:cs="Arial"/>
          <w:szCs w:val="24"/>
        </w:rPr>
        <w:t xml:space="preserve"> </w:t>
      </w:r>
      <w:r w:rsidR="00686729" w:rsidRPr="00E25F3B">
        <w:rPr>
          <w:rFonts w:cs="Arial"/>
          <w:szCs w:val="24"/>
        </w:rPr>
        <w:t>a všechny</w:t>
      </w:r>
      <w:r w:rsidR="000116B5" w:rsidRPr="00E25F3B">
        <w:rPr>
          <w:rFonts w:cs="Arial"/>
          <w:szCs w:val="24"/>
        </w:rPr>
        <w:t xml:space="preserve"> </w:t>
      </w:r>
      <w:r w:rsidR="007E0382" w:rsidRPr="00E25F3B">
        <w:rPr>
          <w:rFonts w:cs="Arial"/>
          <w:szCs w:val="24"/>
        </w:rPr>
        <w:t>doklady k ZVA</w:t>
      </w:r>
      <w:r w:rsidRPr="00E25F3B">
        <w:rPr>
          <w:rFonts w:cs="Arial"/>
          <w:szCs w:val="24"/>
        </w:rPr>
        <w:t xml:space="preserve"> se musí archivovat nejméně 10 let od termínu ukončení závěrečného vyhodnocení akce, pokud není jinými předpisy stanovena doba delší. </w:t>
      </w:r>
    </w:p>
    <w:p w:rsidR="00620908" w:rsidRPr="00E25F3B" w:rsidRDefault="00620908" w:rsidP="00A831B6">
      <w:pPr>
        <w:pStyle w:val="S2"/>
        <w:numPr>
          <w:ilvl w:val="1"/>
          <w:numId w:val="41"/>
        </w:numPr>
        <w:tabs>
          <w:tab w:val="clear" w:pos="567"/>
        </w:tabs>
        <w:rPr>
          <w:rFonts w:cs="Arial"/>
        </w:rPr>
      </w:pPr>
      <w:bookmarkStart w:id="374" w:name="_Toc243199665"/>
      <w:bookmarkStart w:id="375" w:name="_Toc418076368"/>
      <w:r w:rsidRPr="00E25F3B">
        <w:rPr>
          <w:rFonts w:cs="Arial"/>
        </w:rPr>
        <w:t>Nakládá</w:t>
      </w:r>
      <w:r w:rsidR="0054147B" w:rsidRPr="00E25F3B">
        <w:rPr>
          <w:rFonts w:cs="Arial"/>
        </w:rPr>
        <w:t>ní s majetkem pořízeným z dotace</w:t>
      </w:r>
      <w:bookmarkEnd w:id="374"/>
      <w:bookmarkEnd w:id="375"/>
    </w:p>
    <w:p w:rsidR="00620908" w:rsidRPr="00E25F3B" w:rsidRDefault="00620908" w:rsidP="00620908">
      <w:pPr>
        <w:rPr>
          <w:rFonts w:cs="Arial"/>
          <w:snapToGrid w:val="0"/>
        </w:rPr>
      </w:pPr>
      <w:r w:rsidRPr="00E25F3B">
        <w:rPr>
          <w:rFonts w:cs="Arial"/>
          <w:snapToGrid w:val="0"/>
        </w:rPr>
        <w:t>Příjemce je povinen po dobu 5 let ode dne ukončení projektu nakládat s veškerým majetkem získaným byť i jen částečně z</w:t>
      </w:r>
      <w:r w:rsidR="0054147B" w:rsidRPr="00E25F3B">
        <w:rPr>
          <w:rFonts w:cs="Arial"/>
          <w:snapToGrid w:val="0"/>
        </w:rPr>
        <w:t xml:space="preserve"> poskytnuté </w:t>
      </w:r>
      <w:r w:rsidRPr="00E25F3B">
        <w:rPr>
          <w:rFonts w:cs="Arial"/>
          <w:snapToGrid w:val="0"/>
        </w:rPr>
        <w:t>podpory s péčí řádného hospodáře a nesmí tento majetek ani jeho části zatěžovat žádnými věcnými právy třetích osob, včetně zástavního práva. Příjemce nesmí majetek pořízený z poskytnuté podpory po dobu 5 let ode dne ukončení projektu bez předchozího písemného souhlasu ŘO OPTP pronajmout, převést, prodat či vypůjčit jinému subjektu.</w:t>
      </w:r>
    </w:p>
    <w:p w:rsidR="00B669E7" w:rsidRPr="00E25F3B" w:rsidRDefault="0054147B" w:rsidP="0054147B">
      <w:pPr>
        <w:pStyle w:val="S2"/>
        <w:numPr>
          <w:ilvl w:val="0"/>
          <w:numId w:val="0"/>
        </w:numPr>
        <w:rPr>
          <w:rFonts w:cs="Arial"/>
        </w:rPr>
      </w:pPr>
      <w:bookmarkStart w:id="376" w:name="_Toc418076369"/>
      <w:bookmarkStart w:id="377" w:name="_Toc243199666"/>
      <w:r w:rsidRPr="00E25F3B">
        <w:rPr>
          <w:rFonts w:cs="Arial"/>
        </w:rPr>
        <w:t>5.9.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Pozastavení p</w:t>
      </w:r>
      <w:r w:rsidR="00F81741">
        <w:rPr>
          <w:rFonts w:cs="Arial"/>
        </w:rPr>
        <w:t>lateb</w:t>
      </w:r>
      <w:bookmarkEnd w:id="376"/>
      <w:r w:rsidR="00F81741">
        <w:rPr>
          <w:rFonts w:cs="Arial"/>
        </w:rPr>
        <w:t xml:space="preserve"> </w:t>
      </w:r>
      <w:bookmarkEnd w:id="367"/>
      <w:bookmarkEnd w:id="368"/>
      <w:bookmarkEnd w:id="369"/>
      <w:bookmarkEnd w:id="370"/>
      <w:bookmarkEnd w:id="377"/>
    </w:p>
    <w:p w:rsidR="00CF0A6C" w:rsidRDefault="00CF0A6C">
      <w:pPr>
        <w:spacing w:after="120"/>
      </w:pPr>
      <w:bookmarkStart w:id="378" w:name="_Toc243199667"/>
      <w:r>
        <w:t>Řešení nesrovnalostí včetně pozastavení plateb a certifikace</w:t>
      </w:r>
      <w:r w:rsidR="00D5579B">
        <w:t xml:space="preserve"> i vymáhání prostředků bez nesrovnalosti u</w:t>
      </w:r>
      <w:r>
        <w:t xml:space="preserve">pravuje Metodika finančních toků a kontroly programů spolufinancovaných ze SF/CF/EFF na programové období 2007 – 2013. </w:t>
      </w:r>
    </w:p>
    <w:p w:rsidR="00FE0CAD" w:rsidRDefault="00CF0A6C" w:rsidP="00FE0CAD">
      <w:pPr>
        <w:spacing w:after="120"/>
        <w:rPr>
          <w:rFonts w:cs="Arial"/>
          <w:szCs w:val="22"/>
        </w:rPr>
      </w:pPr>
      <w:r>
        <w:t xml:space="preserve">V případě podezření na nesrovnalost </w:t>
      </w:r>
      <w:r w:rsidR="00A06421">
        <w:t>mohou být platby na daný projekt pozastaveny Ř</w:t>
      </w:r>
      <w:r w:rsidR="00A16800">
        <w:t>íd</w:t>
      </w:r>
      <w:r w:rsidR="00BA4CD9">
        <w:t>i</w:t>
      </w:r>
      <w:r w:rsidR="00A16800">
        <w:t xml:space="preserve">cím orgánem </w:t>
      </w:r>
      <w:r w:rsidR="00A06421">
        <w:t xml:space="preserve">OPTP. </w:t>
      </w:r>
      <w:r w:rsidR="00A16800">
        <w:t>ŘO může neproplatit část výdajů, které považuje za nezpůsobilé, a to i v případě, kdy nebylo podezření na nesrovnalost potvrzeno ze strany příslušných orgánů (ÚOHS, F</w:t>
      </w:r>
      <w:r w:rsidR="009F7ABA">
        <w:t>inanční úřad</w:t>
      </w:r>
      <w:r w:rsidR="00A16800">
        <w:t xml:space="preserve"> apod.). </w:t>
      </w:r>
      <w:r w:rsidR="00961564">
        <w:t>V</w:t>
      </w:r>
      <w:r w:rsidR="00A16800">
        <w:t xml:space="preserve"> těchto případech není ŘO rozhodnutími těchto orgánů vázán a může trvat na stanovisku, že k nesrovnalosti došlo.  </w:t>
      </w:r>
      <w:bookmarkEnd w:id="378"/>
    </w:p>
    <w:p w:rsidR="00D5579B" w:rsidRDefault="00A16800" w:rsidP="007C0105">
      <w:r>
        <w:t xml:space="preserve">V případě odhalení nezpůsobilých výdajů v žádosti o platbu </w:t>
      </w:r>
      <w:r w:rsidR="001D6ED3">
        <w:t xml:space="preserve">se </w:t>
      </w:r>
      <w:r w:rsidR="00D5579B">
        <w:t>snižuje maximální částka podpory na daný projekt o částku předložených nezpůsobilých výdajů</w:t>
      </w:r>
      <w:r w:rsidR="00961564">
        <w:t>.</w:t>
      </w:r>
      <w:r w:rsidR="00D5579B">
        <w:t xml:space="preserve"> Obdobně se postupuje v případě provádění finančních oprav za porušení pravidel pro zadávání veřejných zakázek před proplacením. </w:t>
      </w:r>
      <w:r w:rsidR="00961564">
        <w:t xml:space="preserve">Pro eliminaci nezpůsobilých výdajů má příjemce možnost před předložením </w:t>
      </w:r>
      <w:proofErr w:type="spellStart"/>
      <w:r w:rsidR="00961564">
        <w:t>ŽoP</w:t>
      </w:r>
      <w:proofErr w:type="spellEnd"/>
      <w:r w:rsidR="00961564">
        <w:t xml:space="preserve"> ji s </w:t>
      </w:r>
      <w:r w:rsidR="00503DE9">
        <w:t>CRR</w:t>
      </w:r>
      <w:r w:rsidR="00961564">
        <w:t xml:space="preserve">/ŘO konzultovat.  </w:t>
      </w:r>
    </w:p>
    <w:p w:rsidR="00D5579B" w:rsidRDefault="00D0605A" w:rsidP="007C0105">
      <w:r w:rsidRPr="008918F1">
        <w:t xml:space="preserve">O </w:t>
      </w:r>
      <w:r w:rsidR="00961564">
        <w:t xml:space="preserve">všech relevantních </w:t>
      </w:r>
      <w:r w:rsidR="00D5579B">
        <w:t>skutečnostech vždy ŘO OPTP příjemce inform</w:t>
      </w:r>
      <w:r w:rsidR="00961564">
        <w:t>uje</w:t>
      </w:r>
      <w:r w:rsidR="00D5579B">
        <w:t xml:space="preserve">. </w:t>
      </w:r>
    </w:p>
    <w:p w:rsidR="00CA21F4" w:rsidRDefault="00D5579B" w:rsidP="00EF0379">
      <w:pPr>
        <w:spacing w:after="120"/>
        <w:rPr>
          <w:rFonts w:cs="Arial"/>
          <w:b/>
          <w:szCs w:val="22"/>
        </w:rPr>
      </w:pPr>
      <w:r>
        <w:t>V</w:t>
      </w:r>
      <w:r w:rsidR="00204180" w:rsidRPr="008918F1">
        <w:t> případě, že se ne</w:t>
      </w:r>
      <w:r>
        <w:t>bude j</w:t>
      </w:r>
      <w:r w:rsidR="00204180" w:rsidRPr="008918F1">
        <w:t>edn</w:t>
      </w:r>
      <w:r>
        <w:t>at</w:t>
      </w:r>
      <w:r w:rsidR="00204180" w:rsidRPr="008918F1">
        <w:t xml:space="preserve"> o</w:t>
      </w:r>
      <w:r w:rsidR="007913C7">
        <w:t> </w:t>
      </w:r>
      <w:r w:rsidR="00204180" w:rsidRPr="008918F1">
        <w:t xml:space="preserve">nesrovnalost, bude dále </w:t>
      </w:r>
      <w:r w:rsidR="00E10296" w:rsidRPr="008918F1">
        <w:t>ŘO</w:t>
      </w:r>
      <w:r w:rsidR="00204180" w:rsidRPr="008918F1">
        <w:t xml:space="preserve"> OPTP postupovat dle konkrétní situace (vyzve dotčený subjekt k</w:t>
      </w:r>
      <w:r w:rsidR="00117AD4" w:rsidRPr="008918F1">
        <w:t xml:space="preserve"> vyjádření, </w:t>
      </w:r>
      <w:r w:rsidR="00204180" w:rsidRPr="008918F1">
        <w:t>nápravě, učiní</w:t>
      </w:r>
      <w:r w:rsidR="007C0105" w:rsidRPr="008918F1">
        <w:t xml:space="preserve"> </w:t>
      </w:r>
      <w:r w:rsidR="00204180" w:rsidRPr="008918F1">
        <w:t>preventivní opatření k minimalizaci podobných porušení</w:t>
      </w:r>
      <w:r w:rsidR="00117AD4" w:rsidRPr="008918F1">
        <w:t>)</w:t>
      </w:r>
      <w:r w:rsidR="00204180" w:rsidRPr="008918F1">
        <w:t xml:space="preserve">. </w:t>
      </w:r>
    </w:p>
    <w:p w:rsidR="00D17714" w:rsidRPr="00500C5C" w:rsidRDefault="00D17714" w:rsidP="00500C5C">
      <w:pPr>
        <w:pStyle w:val="S2"/>
        <w:numPr>
          <w:ilvl w:val="0"/>
          <w:numId w:val="0"/>
        </w:numPr>
        <w:rPr>
          <w:rFonts w:cs="Arial"/>
        </w:rPr>
      </w:pPr>
      <w:bookmarkStart w:id="379" w:name="_Toc418076370"/>
      <w:r w:rsidRPr="00500C5C">
        <w:rPr>
          <w:rFonts w:cs="Arial"/>
        </w:rPr>
        <w:t xml:space="preserve">5.10 </w:t>
      </w:r>
      <w:r w:rsidR="008A3B68">
        <w:rPr>
          <w:rFonts w:cs="Arial"/>
        </w:rPr>
        <w:tab/>
      </w:r>
      <w:r w:rsidR="005A1C38" w:rsidRPr="00500C5C">
        <w:rPr>
          <w:rFonts w:cs="Arial"/>
        </w:rPr>
        <w:t>Z</w:t>
      </w:r>
      <w:r w:rsidRPr="00500C5C">
        <w:rPr>
          <w:rFonts w:cs="Arial"/>
        </w:rPr>
        <w:t>adávání zakázek</w:t>
      </w:r>
      <w:bookmarkEnd w:id="379"/>
    </w:p>
    <w:p w:rsidR="005A1C38" w:rsidRDefault="005A1C38" w:rsidP="007C0105">
      <w:r w:rsidRPr="002508EB">
        <w:t>Postupy pro zadávání z</w:t>
      </w:r>
      <w:r w:rsidR="00071D94">
        <w:t>a</w:t>
      </w:r>
      <w:r w:rsidRPr="002508EB">
        <w:t>k</w:t>
      </w:r>
      <w:r w:rsidR="00071D94">
        <w:t>á</w:t>
      </w:r>
      <w:r w:rsidRPr="002508EB">
        <w:t xml:space="preserve">zek v OPTP jsou blíže specifikovány v Příloze č. 8 </w:t>
      </w:r>
      <w:r w:rsidR="00474199">
        <w:t>Příručky</w:t>
      </w:r>
      <w:r w:rsidRPr="002508EB">
        <w:t>.</w:t>
      </w:r>
    </w:p>
    <w:p w:rsidR="0086073B" w:rsidRPr="0086073B" w:rsidRDefault="0086073B" w:rsidP="007C0105">
      <w:pPr>
        <w:rPr>
          <w:rFonts w:cs="Arial"/>
          <w:szCs w:val="22"/>
          <w:u w:val="single"/>
        </w:rPr>
      </w:pPr>
      <w:r w:rsidRPr="0086073B">
        <w:rPr>
          <w:rFonts w:cs="Arial"/>
          <w:szCs w:val="22"/>
          <w:u w:val="single"/>
        </w:rPr>
        <w:t>Výjimka z postupů uvedených v Příloze č. 8:</w:t>
      </w:r>
    </w:p>
    <w:p w:rsidR="0086073B" w:rsidRPr="00272DC8" w:rsidRDefault="0086073B" w:rsidP="00EF0379">
      <w:pPr>
        <w:spacing w:after="120"/>
      </w:pPr>
      <w:r w:rsidRPr="005512C8">
        <w:t>Vzhledem k aplikování zpětné uznatelnosti výdajů pro schválené projekty příjemců – nositelů integrovaných strategií</w:t>
      </w:r>
      <w:r w:rsidRPr="00272DC8">
        <w:t xml:space="preserve"> lze za způsobilé výdaje zpětně uznat jen takové výdaje:</w:t>
      </w:r>
    </w:p>
    <w:p w:rsidR="0086073B" w:rsidRPr="0086073B" w:rsidRDefault="0086073B" w:rsidP="00EA2549">
      <w:pPr>
        <w:pStyle w:val="Odstavecseseznamem"/>
        <w:numPr>
          <w:ilvl w:val="0"/>
          <w:numId w:val="76"/>
        </w:numPr>
        <w:spacing w:before="0" w:after="200"/>
        <w:ind w:left="714" w:hanging="357"/>
        <w:contextualSpacing/>
        <w:rPr>
          <w:rFonts w:cs="Arial"/>
          <w:szCs w:val="22"/>
        </w:rPr>
      </w:pPr>
      <w:r w:rsidRPr="0086073B">
        <w:rPr>
          <w:rFonts w:cs="Arial"/>
          <w:szCs w:val="22"/>
        </w:rPr>
        <w:t xml:space="preserve">v rámci I. kategorie - veřejné zakázky na služby, jejichž předpokládaná hodnota bez DPH nedosahuje 500 000 Kč, pokud bude doložen průzkum trhu dle bodu 13.1.1 Přílohy č. 8 Veřejné zakázky PŽP. </w:t>
      </w:r>
    </w:p>
    <w:p w:rsidR="0086073B" w:rsidRDefault="0086073B" w:rsidP="00EA2549">
      <w:pPr>
        <w:pStyle w:val="Odstavecseseznamem"/>
        <w:numPr>
          <w:ilvl w:val="0"/>
          <w:numId w:val="76"/>
        </w:numPr>
        <w:spacing w:before="0" w:after="200"/>
        <w:ind w:left="714" w:hanging="357"/>
        <w:contextualSpacing/>
        <w:rPr>
          <w:rFonts w:cs="Arial"/>
          <w:szCs w:val="22"/>
        </w:rPr>
      </w:pPr>
      <w:r w:rsidRPr="0086073B">
        <w:rPr>
          <w:rFonts w:cs="Arial"/>
          <w:szCs w:val="22"/>
        </w:rPr>
        <w:t xml:space="preserve">v rámci II: kategorie – veřejné zakázky na služby, jejichž předpokládaná hodnota bez DPH činí nejméně 500 000 Kč, ale nedosahuje 1 000 000 Kč, pokud bylo postupováno v rámci interních předpisů organizace příjemce pro zadávání </w:t>
      </w:r>
      <w:r w:rsidRPr="0086073B">
        <w:rPr>
          <w:rFonts w:cs="Arial"/>
          <w:szCs w:val="22"/>
        </w:rPr>
        <w:lastRenderedPageBreak/>
        <w:t xml:space="preserve">veřejných zakázek mimo režim zákona (pokud takové předpisy existují) a zároveň lze prokázat splnění bodů 13.2.4, 13.2.5, 13.2.6, 13.2.8, 13.2.9. a 13.2.11. Na ostatní požadavky požadované ŘO OPTP v rámci Přílohy č. 8 PŽP v části 13.2. je pro zpětně uznatelné výdaje udělena výjimka, nebude zpětně požadováno jejich splnění. </w:t>
      </w:r>
    </w:p>
    <w:p w:rsidR="00683F5B" w:rsidRPr="00EA2549" w:rsidRDefault="00683F5B" w:rsidP="00EA2549">
      <w:pPr>
        <w:pStyle w:val="Odstavecseseznamem"/>
        <w:numPr>
          <w:ilvl w:val="0"/>
          <w:numId w:val="76"/>
        </w:numPr>
        <w:spacing w:before="0" w:after="200"/>
        <w:ind w:left="714" w:hanging="357"/>
        <w:contextualSpacing/>
        <w:rPr>
          <w:rFonts w:cs="Arial"/>
          <w:szCs w:val="22"/>
        </w:rPr>
      </w:pPr>
      <w:r w:rsidRPr="00EA2549">
        <w:rPr>
          <w:rFonts w:cs="Arial"/>
          <w:szCs w:val="22"/>
        </w:rPr>
        <w:t>v rámci veřejné zakázky zadávané dle Zákona, pokud bylo postupováno v rámci interních předpisů organizace příjemce pro zadávání veřejných zakázek v režimu Zákona. Na požadavky vyplývající z přílohy č. 8 PŽP v části 16 je udělena výjimka, nebude zpětně požadováno jejich splnění.</w:t>
      </w:r>
    </w:p>
    <w:p w:rsidR="00683F5B" w:rsidRPr="0086073B" w:rsidRDefault="00683F5B" w:rsidP="00EA2549">
      <w:pPr>
        <w:pStyle w:val="Odstavecseseznamem"/>
        <w:spacing w:before="0" w:after="200"/>
        <w:ind w:left="714"/>
        <w:contextualSpacing/>
        <w:rPr>
          <w:rFonts w:cs="Arial"/>
          <w:szCs w:val="22"/>
        </w:rPr>
      </w:pPr>
    </w:p>
    <w:p w:rsidR="0086073B" w:rsidRPr="002508EB" w:rsidRDefault="0086073B" w:rsidP="007C0105"/>
    <w:p w:rsidR="000C0867" w:rsidRPr="00E25F3B" w:rsidRDefault="000C0867" w:rsidP="00A831B6">
      <w:pPr>
        <w:pStyle w:val="S1"/>
        <w:pageBreakBefore/>
        <w:numPr>
          <w:ilvl w:val="0"/>
          <w:numId w:val="41"/>
        </w:numPr>
        <w:rPr>
          <w:rFonts w:cs="Arial"/>
        </w:rPr>
      </w:pPr>
      <w:bookmarkStart w:id="380" w:name="_Toc292703931"/>
      <w:bookmarkStart w:id="381" w:name="_Toc292704171"/>
      <w:bookmarkStart w:id="382" w:name="_Toc292704411"/>
      <w:bookmarkStart w:id="383" w:name="_Toc292703934"/>
      <w:bookmarkStart w:id="384" w:name="_Toc292704174"/>
      <w:bookmarkStart w:id="385" w:name="_Toc292704414"/>
      <w:bookmarkStart w:id="386" w:name="_Toc292703942"/>
      <w:bookmarkStart w:id="387" w:name="_Toc292704182"/>
      <w:bookmarkStart w:id="388" w:name="_Toc292704422"/>
      <w:bookmarkStart w:id="389" w:name="_Toc292703944"/>
      <w:bookmarkStart w:id="390" w:name="_Toc292704184"/>
      <w:bookmarkStart w:id="391" w:name="_Toc292704424"/>
      <w:bookmarkStart w:id="392" w:name="_Toc292703951"/>
      <w:bookmarkStart w:id="393" w:name="_Toc292704191"/>
      <w:bookmarkStart w:id="394" w:name="_Toc292704431"/>
      <w:bookmarkStart w:id="395" w:name="_Toc292703952"/>
      <w:bookmarkStart w:id="396" w:name="_Toc292704192"/>
      <w:bookmarkStart w:id="397" w:name="_Toc292704432"/>
      <w:bookmarkStart w:id="398" w:name="_Toc292703953"/>
      <w:bookmarkStart w:id="399" w:name="_Toc292704193"/>
      <w:bookmarkStart w:id="400" w:name="_Toc292704433"/>
      <w:bookmarkStart w:id="401" w:name="_Toc292703969"/>
      <w:bookmarkStart w:id="402" w:name="_Toc292704209"/>
      <w:bookmarkStart w:id="403" w:name="_Toc292704449"/>
      <w:bookmarkStart w:id="404" w:name="_Toc292704020"/>
      <w:bookmarkStart w:id="405" w:name="_Toc292704260"/>
      <w:bookmarkStart w:id="406" w:name="_Toc292704500"/>
      <w:bookmarkStart w:id="407" w:name="_Toc292704021"/>
      <w:bookmarkStart w:id="408" w:name="_Toc292704261"/>
      <w:bookmarkStart w:id="409" w:name="_Toc292704501"/>
      <w:bookmarkStart w:id="410" w:name="_Toc292704024"/>
      <w:bookmarkStart w:id="411" w:name="_Toc292704264"/>
      <w:bookmarkStart w:id="412" w:name="_Toc292704504"/>
      <w:bookmarkStart w:id="413" w:name="_Toc292704025"/>
      <w:bookmarkStart w:id="414" w:name="_Toc292704265"/>
      <w:bookmarkStart w:id="415" w:name="_Toc292704505"/>
      <w:bookmarkStart w:id="416" w:name="_Toc292704033"/>
      <w:bookmarkStart w:id="417" w:name="_Toc292704273"/>
      <w:bookmarkStart w:id="418" w:name="_Toc292704513"/>
      <w:bookmarkStart w:id="419" w:name="_Toc292704034"/>
      <w:bookmarkStart w:id="420" w:name="_Toc292704274"/>
      <w:bookmarkStart w:id="421" w:name="_Toc292704514"/>
      <w:bookmarkStart w:id="422" w:name="_Toc292704044"/>
      <w:bookmarkStart w:id="423" w:name="_Toc292704284"/>
      <w:bookmarkStart w:id="424" w:name="_Toc292704524"/>
      <w:bookmarkStart w:id="425" w:name="_Toc292704045"/>
      <w:bookmarkStart w:id="426" w:name="_Toc292704285"/>
      <w:bookmarkStart w:id="427" w:name="_Toc292704525"/>
      <w:bookmarkStart w:id="428" w:name="_Toc292704046"/>
      <w:bookmarkStart w:id="429" w:name="_Toc292704286"/>
      <w:bookmarkStart w:id="430" w:name="_Toc292704526"/>
      <w:bookmarkStart w:id="431" w:name="_Toc292704047"/>
      <w:bookmarkStart w:id="432" w:name="_Toc292704287"/>
      <w:bookmarkStart w:id="433" w:name="_Toc292704527"/>
      <w:bookmarkStart w:id="434" w:name="_Toc292704048"/>
      <w:bookmarkStart w:id="435" w:name="_Toc292704288"/>
      <w:bookmarkStart w:id="436" w:name="_Toc292704528"/>
      <w:bookmarkStart w:id="437" w:name="_Toc292704049"/>
      <w:bookmarkStart w:id="438" w:name="_Toc292704289"/>
      <w:bookmarkStart w:id="439" w:name="_Toc292704529"/>
      <w:bookmarkStart w:id="440" w:name="_Toc292704050"/>
      <w:bookmarkStart w:id="441" w:name="_Toc292704290"/>
      <w:bookmarkStart w:id="442" w:name="_Toc292704530"/>
      <w:bookmarkStart w:id="443" w:name="_Toc292704051"/>
      <w:bookmarkStart w:id="444" w:name="_Toc292704291"/>
      <w:bookmarkStart w:id="445" w:name="_Toc292704531"/>
      <w:bookmarkStart w:id="446" w:name="_Toc292704052"/>
      <w:bookmarkStart w:id="447" w:name="_Toc292704292"/>
      <w:bookmarkStart w:id="448" w:name="_Toc292704532"/>
      <w:bookmarkStart w:id="449" w:name="_Toc292704053"/>
      <w:bookmarkStart w:id="450" w:name="_Toc292704293"/>
      <w:bookmarkStart w:id="451" w:name="_Toc292704533"/>
      <w:bookmarkStart w:id="452" w:name="_Toc292704054"/>
      <w:bookmarkStart w:id="453" w:name="_Toc292704294"/>
      <w:bookmarkStart w:id="454" w:name="_Toc292704534"/>
      <w:bookmarkStart w:id="455" w:name="_Toc292704055"/>
      <w:bookmarkStart w:id="456" w:name="_Toc292704295"/>
      <w:bookmarkStart w:id="457" w:name="_Toc292704535"/>
      <w:bookmarkStart w:id="458" w:name="_Toc292704056"/>
      <w:bookmarkStart w:id="459" w:name="_Toc292704296"/>
      <w:bookmarkStart w:id="460" w:name="_Toc292704536"/>
      <w:bookmarkStart w:id="461" w:name="_Toc292704078"/>
      <w:bookmarkStart w:id="462" w:name="_Toc292704318"/>
      <w:bookmarkStart w:id="463" w:name="_Toc292704558"/>
      <w:bookmarkStart w:id="464" w:name="_Toc292704079"/>
      <w:bookmarkStart w:id="465" w:name="_Toc292704319"/>
      <w:bookmarkStart w:id="466" w:name="_Toc292704559"/>
      <w:bookmarkStart w:id="467" w:name="_Toc292704080"/>
      <w:bookmarkStart w:id="468" w:name="_Toc292704320"/>
      <w:bookmarkStart w:id="469" w:name="_Toc292704560"/>
      <w:bookmarkStart w:id="470" w:name="_Toc292704081"/>
      <w:bookmarkStart w:id="471" w:name="_Toc292704321"/>
      <w:bookmarkStart w:id="472" w:name="_Toc292704561"/>
      <w:bookmarkStart w:id="473" w:name="_Toc292704082"/>
      <w:bookmarkStart w:id="474" w:name="_Toc292704322"/>
      <w:bookmarkStart w:id="475" w:name="_Toc292704562"/>
      <w:bookmarkStart w:id="476" w:name="_Toc292704083"/>
      <w:bookmarkStart w:id="477" w:name="_Toc292704323"/>
      <w:bookmarkStart w:id="478" w:name="_Toc292704563"/>
      <w:bookmarkStart w:id="479" w:name="_Toc292704084"/>
      <w:bookmarkStart w:id="480" w:name="_Toc292704324"/>
      <w:bookmarkStart w:id="481" w:name="_Toc292704564"/>
      <w:bookmarkStart w:id="482" w:name="_Toc292704086"/>
      <w:bookmarkStart w:id="483" w:name="_Toc292704326"/>
      <w:bookmarkStart w:id="484" w:name="_Toc292704566"/>
      <w:bookmarkStart w:id="485" w:name="_Toc292704087"/>
      <w:bookmarkStart w:id="486" w:name="_Toc292704327"/>
      <w:bookmarkStart w:id="487" w:name="_Toc292704567"/>
      <w:bookmarkStart w:id="488" w:name="_Toc292704101"/>
      <w:bookmarkStart w:id="489" w:name="_Toc292704341"/>
      <w:bookmarkStart w:id="490" w:name="_Toc292704581"/>
      <w:bookmarkStart w:id="491" w:name="_Toc292704102"/>
      <w:bookmarkStart w:id="492" w:name="_Toc292704342"/>
      <w:bookmarkStart w:id="493" w:name="_Toc292704582"/>
      <w:bookmarkStart w:id="494" w:name="_Toc292704103"/>
      <w:bookmarkStart w:id="495" w:name="_Toc292704343"/>
      <w:bookmarkStart w:id="496" w:name="_Toc292704583"/>
      <w:bookmarkStart w:id="497" w:name="_Toc292704109"/>
      <w:bookmarkStart w:id="498" w:name="_Toc292704349"/>
      <w:bookmarkStart w:id="499" w:name="_Toc292704589"/>
      <w:bookmarkStart w:id="500" w:name="_Toc292704111"/>
      <w:bookmarkStart w:id="501" w:name="_Toc292704351"/>
      <w:bookmarkStart w:id="502" w:name="_Toc292704591"/>
      <w:bookmarkStart w:id="503" w:name="_Toc292704116"/>
      <w:bookmarkStart w:id="504" w:name="_Toc292704356"/>
      <w:bookmarkStart w:id="505" w:name="_Toc292704596"/>
      <w:bookmarkStart w:id="506" w:name="_Toc292704122"/>
      <w:bookmarkStart w:id="507" w:name="_Toc292704362"/>
      <w:bookmarkStart w:id="508" w:name="_Toc292704602"/>
      <w:bookmarkStart w:id="509" w:name="_Toc243199675"/>
      <w:bookmarkStart w:id="510" w:name="_Toc243199676"/>
      <w:bookmarkStart w:id="511" w:name="_Toc243199679"/>
      <w:bookmarkStart w:id="512" w:name="_Toc243199680"/>
      <w:bookmarkStart w:id="513" w:name="_Toc418076371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r w:rsidRPr="00E25F3B">
        <w:rPr>
          <w:rFonts w:cs="Arial"/>
        </w:rPr>
        <w:lastRenderedPageBreak/>
        <w:t>kontroly realizace projektu</w:t>
      </w:r>
      <w:bookmarkEnd w:id="512"/>
      <w:bookmarkEnd w:id="513"/>
      <w:r w:rsidRPr="00E25F3B">
        <w:rPr>
          <w:rFonts w:cs="Arial"/>
        </w:rPr>
        <w:t xml:space="preserve"> </w:t>
      </w:r>
    </w:p>
    <w:p w:rsidR="0090776C" w:rsidRPr="00EA2549" w:rsidRDefault="00592A0F" w:rsidP="00A459FC">
      <w:bookmarkStart w:id="514" w:name="_Toc243199681"/>
      <w:r w:rsidRPr="00EA2549">
        <w:t>Příjemce je</w:t>
      </w:r>
      <w:r w:rsidR="00A459FC" w:rsidRPr="00EA2549">
        <w:t xml:space="preserve"> povinen </w:t>
      </w:r>
      <w:r w:rsidR="0024789E" w:rsidRPr="00EA2549">
        <w:t>poskytovat požadované informace a dokumentaci zaměstnancům nebo zmocněncům pověřených orgánů (CRR, MMR, Ministerstva financí, Evropské komise, Evropského účetního dvora, OLAF, Nejvyššího kontrolního úřadu, příslušného finančního úřadu a dalších oprávněných orgánů státní správy)</w:t>
      </w:r>
      <w:r w:rsidR="004A08AC" w:rsidRPr="00EA2549">
        <w:t xml:space="preserve"> za účelem ověřování plnění povinností vyplývajících z</w:t>
      </w:r>
      <w:r w:rsidR="00C023BC" w:rsidRPr="00EA2549">
        <w:t> říd</w:t>
      </w:r>
      <w:r w:rsidR="00BA4CD9" w:rsidRPr="00EA2549">
        <w:t>i</w:t>
      </w:r>
      <w:r w:rsidR="00C023BC" w:rsidRPr="00EA2549">
        <w:t xml:space="preserve">cího dokumentu či </w:t>
      </w:r>
      <w:r w:rsidR="004A08AC" w:rsidRPr="00EA2549">
        <w:t>právního aktu o poskytnutí podpory a Podmínek realizace projektu.</w:t>
      </w:r>
      <w:bookmarkEnd w:id="514"/>
    </w:p>
    <w:p w:rsidR="00C44E19" w:rsidRPr="00EA2549" w:rsidRDefault="0024789E" w:rsidP="00EA2549">
      <w:bookmarkStart w:id="515" w:name="_Toc243199682"/>
      <w:r w:rsidRPr="00EA2549">
        <w:t>Příjemce je povinen vytvořit uvedeným osobám podmínky k provedení kontroly vztahující se k realizaci projektu a poskytnout jim při provádění kontroly součinnost.</w:t>
      </w:r>
      <w:bookmarkEnd w:id="515"/>
      <w:r w:rsidRPr="00EA2549">
        <w:t xml:space="preserve"> </w:t>
      </w:r>
      <w:bookmarkStart w:id="516" w:name="_Toc200440773"/>
    </w:p>
    <w:p w:rsidR="00A35B44" w:rsidRPr="00E61E36" w:rsidRDefault="00A35B44" w:rsidP="00EA2549">
      <w:r w:rsidRPr="00E61E36">
        <w:t>ŘO OPTP provádí následující typy kontrol:</w:t>
      </w:r>
      <w:r w:rsidR="008935F0" w:rsidRPr="00E61E36">
        <w:t xml:space="preserve"> administrativní</w:t>
      </w:r>
      <w:r w:rsidR="00E23F92" w:rsidRPr="00E61E36">
        <w:t xml:space="preserve">, </w:t>
      </w:r>
      <w:r w:rsidR="008935F0" w:rsidRPr="00E61E36">
        <w:t>fyzickou</w:t>
      </w:r>
      <w:r w:rsidR="00E23F92" w:rsidRPr="00E61E36">
        <w:t xml:space="preserve"> (</w:t>
      </w:r>
      <w:r w:rsidR="00510F2F" w:rsidRPr="00E61E36">
        <w:t xml:space="preserve">obě mohou být </w:t>
      </w:r>
      <w:r w:rsidR="008935F0" w:rsidRPr="00E61E36">
        <w:t xml:space="preserve">buď v režimu </w:t>
      </w:r>
      <w:r w:rsidR="00510F2F" w:rsidRPr="00E61E36">
        <w:t>veřejno</w:t>
      </w:r>
      <w:r w:rsidR="00DF2653" w:rsidRPr="00E61E36">
        <w:t>s</w:t>
      </w:r>
      <w:r w:rsidR="00510F2F" w:rsidRPr="00E61E36">
        <w:t>právní kontroly</w:t>
      </w:r>
      <w:r w:rsidR="008935F0" w:rsidRPr="00E61E36">
        <w:t xml:space="preserve"> nebo mimo tento režim </w:t>
      </w:r>
      <w:r w:rsidR="00510F2F" w:rsidRPr="00E61E36">
        <w:t xml:space="preserve"> - </w:t>
      </w:r>
      <w:r w:rsidR="008935F0" w:rsidRPr="00E61E36">
        <w:t xml:space="preserve">dle příjemce) a monitorovací návštěvu.    </w:t>
      </w:r>
    </w:p>
    <w:p w:rsidR="00C44E19" w:rsidRPr="00E61E36" w:rsidRDefault="00F55EDC" w:rsidP="00EA2549">
      <w:r w:rsidRPr="00E61E36">
        <w:t>Vzhledem k fázi výkonu kontroly v</w:t>
      </w:r>
      <w:r w:rsidR="00AB5BC1" w:rsidRPr="00E61E36">
        <w:t> </w:t>
      </w:r>
      <w:r w:rsidRPr="00E61E36">
        <w:t>čase</w:t>
      </w:r>
      <w:r w:rsidR="00AB5BC1" w:rsidRPr="00E61E36">
        <w:t xml:space="preserve"> </w:t>
      </w:r>
      <w:r w:rsidR="00A35B44" w:rsidRPr="00E61E36">
        <w:t>mohou být prováděny ex-ante kon</w:t>
      </w:r>
      <w:r w:rsidR="008935F0" w:rsidRPr="00E61E36">
        <w:t>t</w:t>
      </w:r>
      <w:r w:rsidR="00A35B44" w:rsidRPr="00E61E36">
        <w:t>roly</w:t>
      </w:r>
      <w:r w:rsidR="00FB308E" w:rsidRPr="00E61E36">
        <w:t xml:space="preserve"> (více kap. 4.1), </w:t>
      </w:r>
      <w:r w:rsidR="00A35B44" w:rsidRPr="00E61E36">
        <w:t xml:space="preserve">interim </w:t>
      </w:r>
      <w:r w:rsidR="008935F0" w:rsidRPr="00E61E36">
        <w:t xml:space="preserve">kontroly </w:t>
      </w:r>
      <w:r w:rsidR="00A35B44" w:rsidRPr="00E61E36">
        <w:t>a ex-post kontroly</w:t>
      </w:r>
      <w:r w:rsidR="008935F0" w:rsidRPr="00E61E36">
        <w:t xml:space="preserve">.  </w:t>
      </w:r>
      <w:r w:rsidR="00FB308E" w:rsidRPr="00E61E36">
        <w:t xml:space="preserve"> </w:t>
      </w:r>
      <w:r w:rsidR="008935F0" w:rsidRPr="00E61E36">
        <w:t xml:space="preserve">   </w:t>
      </w:r>
    </w:p>
    <w:p w:rsidR="00A35B44" w:rsidRPr="00AB5BC1" w:rsidRDefault="00A35B44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</w:p>
    <w:p w:rsidR="0024789E" w:rsidRPr="0093073E" w:rsidRDefault="0024789E" w:rsidP="0093073E">
      <w:pPr>
        <w:rPr>
          <w:b/>
        </w:rPr>
      </w:pPr>
      <w:bookmarkStart w:id="517" w:name="_Toc243199683"/>
      <w:r w:rsidRPr="0093073E">
        <w:rPr>
          <w:b/>
        </w:rPr>
        <w:t>Veřejnosprávní</w:t>
      </w:r>
      <w:smartTag w:uri="urn:schemas-microsoft-com:office:smarttags" w:element="PersonName">
        <w:r w:rsidRPr="0093073E">
          <w:rPr>
            <w:b/>
          </w:rPr>
          <w:t xml:space="preserve"> </w:t>
        </w:r>
      </w:smartTag>
      <w:r w:rsidRPr="0093073E">
        <w:rPr>
          <w:b/>
        </w:rPr>
        <w:t>kontrola</w:t>
      </w:r>
      <w:bookmarkEnd w:id="516"/>
      <w:bookmarkEnd w:id="517"/>
      <w:smartTag w:uri="urn:schemas-microsoft-com:office:smarttags" w:element="PersonName">
        <w:r w:rsidRPr="0093073E">
          <w:rPr>
            <w:b/>
          </w:rPr>
          <w:t xml:space="preserve"> </w:t>
        </w:r>
      </w:smartTag>
    </w:p>
    <w:p w:rsidR="00510F2F" w:rsidRPr="00EA2549" w:rsidRDefault="0024789E" w:rsidP="00EA2549">
      <w:r w:rsidRPr="00EA2549">
        <w:t>Veřejnosprávní kontrol</w:t>
      </w:r>
      <w:r w:rsidR="00510F2F" w:rsidRPr="00EA2549">
        <w:t>a</w:t>
      </w:r>
      <w:r w:rsidRPr="00EA2549">
        <w:t xml:space="preserve"> projektů </w:t>
      </w:r>
      <w:r w:rsidR="00FD686C" w:rsidRPr="00EA2549">
        <w:t xml:space="preserve">(dále „VSK“) </w:t>
      </w:r>
      <w:r w:rsidR="00510F2F" w:rsidRPr="00EA2549">
        <w:t xml:space="preserve">je </w:t>
      </w:r>
      <w:r w:rsidR="00C44E19" w:rsidRPr="00EA2549">
        <w:t>provád</w:t>
      </w:r>
      <w:r w:rsidR="00510F2F" w:rsidRPr="00EA2549">
        <w:t>ěna</w:t>
      </w:r>
      <w:r w:rsidR="00C44E19" w:rsidRPr="00EA2549">
        <w:t xml:space="preserve"> </w:t>
      </w:r>
      <w:r w:rsidR="0008410C" w:rsidRPr="00EA2549">
        <w:t xml:space="preserve">u příjemců mimo MMR </w:t>
      </w:r>
      <w:r w:rsidRPr="00EA2549">
        <w:t>v souladu se zákonem č.</w:t>
      </w:r>
      <w:r w:rsidR="00F72709" w:rsidRPr="00EA2549">
        <w:t> </w:t>
      </w:r>
      <w:r w:rsidRPr="00EA2549">
        <w:t>320/2001 Sb., o finanční kontrole ve veřejné správě a o změně některých zákonů, ve znění pozdějších předpisů</w:t>
      </w:r>
      <w:r w:rsidR="00FD686C" w:rsidRPr="00EA2549">
        <w:t>,</w:t>
      </w:r>
      <w:r w:rsidRPr="00EA2549">
        <w:t xml:space="preserve"> </w:t>
      </w:r>
      <w:r w:rsidR="00510F2F" w:rsidRPr="00EA2549">
        <w:t xml:space="preserve">dále v souladu s vyhláškou  č. 416/2004 Sb., kterou se ZFK provádí, </w:t>
      </w:r>
      <w:r w:rsidR="002F00E1" w:rsidRPr="00EA2549">
        <w:t xml:space="preserve">v souladu se </w:t>
      </w:r>
      <w:r w:rsidR="00510F2F" w:rsidRPr="00EA2549">
        <w:t xml:space="preserve">zákonem č. 255/2012 Sb., o kontrole (kontrolní řád), </w:t>
      </w:r>
      <w:r w:rsidR="00510F2F">
        <w:t xml:space="preserve"> zákonem č. 218/2000 Sb., o rozpočtových pravidlech a o změně některých souvisejících zákonů, ve znění pozdějších předpisů (dále jen „ZRP“) a zákonem č. 500/2004 Sb., správní řád, ve znění pozdějších předpisů.</w:t>
      </w:r>
    </w:p>
    <w:p w:rsidR="00DF2653" w:rsidRPr="00EA2549" w:rsidRDefault="0024789E" w:rsidP="000C0867">
      <w:r w:rsidRPr="00EA2549">
        <w:t>ŘO OPTP</w:t>
      </w:r>
      <w:r w:rsidR="002F00E1" w:rsidRPr="00EA2549">
        <w:t xml:space="preserve"> jako kontrolní orgán může</w:t>
      </w:r>
      <w:r w:rsidR="00FD686C" w:rsidRPr="00EA2549">
        <w:t xml:space="preserve"> VSK prov</w:t>
      </w:r>
      <w:r w:rsidR="00503DE9" w:rsidRPr="00EA2549">
        <w:t>ést</w:t>
      </w:r>
      <w:r w:rsidR="00FD686C" w:rsidRPr="00EA2549">
        <w:t xml:space="preserve"> v součinnosti s</w:t>
      </w:r>
      <w:r w:rsidR="00503DE9" w:rsidRPr="00EA2549">
        <w:t xml:space="preserve"> CRR</w:t>
      </w:r>
      <w:r w:rsidR="00FD686C" w:rsidRPr="00EA2549">
        <w:t>.</w:t>
      </w:r>
      <w:r w:rsidR="00FB308E" w:rsidRPr="00EA2549">
        <w:t xml:space="preserve"> </w:t>
      </w:r>
    </w:p>
    <w:p w:rsidR="00E23F92" w:rsidRPr="00EA2549" w:rsidRDefault="00DF2653" w:rsidP="00E23F92">
      <w:r w:rsidRPr="00E61E36">
        <w:t xml:space="preserve">Veřejnosprávní kontrola je ukončena </w:t>
      </w:r>
      <w:r w:rsidRPr="00EA2549">
        <w:t xml:space="preserve">mj. marným uplynutím lhůty pro podání námitek nebo vzdáním se práva podat námitky. Další způsoby ukončení kontroly upravuje § 18 </w:t>
      </w:r>
      <w:proofErr w:type="spellStart"/>
      <w:r w:rsidRPr="00EA2549">
        <w:t>ZoK</w:t>
      </w:r>
      <w:proofErr w:type="spellEnd"/>
      <w:r w:rsidRPr="00EA2549">
        <w:t xml:space="preserve">. </w:t>
      </w:r>
    </w:p>
    <w:p w:rsidR="00E23F92" w:rsidRPr="00EA2549" w:rsidRDefault="00E23F92" w:rsidP="00E23F92">
      <w:r w:rsidRPr="00EA2549">
        <w:t xml:space="preserve">Kontrolovaná osoba může podat kontrolnímu orgánu proti kontrolnímu zjištění uvedenému v protokolu o kontrole námitky ve lhůtě 15 dnů ode dne doručení protokolu o kontrole (§13 </w:t>
      </w:r>
      <w:proofErr w:type="spellStart"/>
      <w:r w:rsidRPr="00EA2549">
        <w:t>ZoK</w:t>
      </w:r>
      <w:proofErr w:type="spellEnd"/>
      <w:r w:rsidRPr="00EA2549">
        <w:t xml:space="preserve">). Více viz kap. 6. V protokolu může být stanovena i delší lhůta. Námitky se podávají písemně, musí z nich být zřejmé, proti jakému kontrolnímu zjištění směřují a musí obsahovat odůvodnění nesouhlasu s tímto kontrolním zjištěním. Vyřizování námitek upravuje § 14 </w:t>
      </w:r>
      <w:proofErr w:type="spellStart"/>
      <w:r w:rsidRPr="00EA2549">
        <w:t>ZoK</w:t>
      </w:r>
      <w:proofErr w:type="spellEnd"/>
      <w:r w:rsidRPr="00EA2549">
        <w:t xml:space="preserve">. Je-li to na základě podaných námitek zapotřebí, provede kontrolující došetření věci.  </w:t>
      </w:r>
    </w:p>
    <w:p w:rsidR="00DF2653" w:rsidRDefault="00DF2653" w:rsidP="000C0867">
      <w:pPr>
        <w:rPr>
          <w:rFonts w:cs="Arial"/>
          <w:snapToGrid w:val="0"/>
          <w:szCs w:val="22"/>
        </w:rPr>
      </w:pPr>
    </w:p>
    <w:p w:rsidR="00503DE9" w:rsidRDefault="00FD686C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V</w:t>
      </w:r>
      <w:r w:rsidR="00F72709">
        <w:rPr>
          <w:rFonts w:cs="Arial"/>
          <w:snapToGrid w:val="0"/>
          <w:szCs w:val="22"/>
        </w:rPr>
        <w:t> </w:t>
      </w:r>
      <w:r w:rsidR="00E63369" w:rsidRPr="00E25F3B">
        <w:rPr>
          <w:rFonts w:cs="Arial"/>
          <w:snapToGrid w:val="0"/>
          <w:szCs w:val="22"/>
        </w:rPr>
        <w:t xml:space="preserve">případě příjemců MMR </w:t>
      </w:r>
      <w:r>
        <w:rPr>
          <w:rFonts w:cs="Arial"/>
          <w:snapToGrid w:val="0"/>
          <w:szCs w:val="22"/>
        </w:rPr>
        <w:t xml:space="preserve">jsou prováděny </w:t>
      </w:r>
      <w:r w:rsidR="00E63369" w:rsidRPr="00E25F3B">
        <w:rPr>
          <w:rFonts w:cs="Arial"/>
          <w:snapToGrid w:val="0"/>
          <w:szCs w:val="22"/>
        </w:rPr>
        <w:t>kontrol</w:t>
      </w:r>
      <w:r>
        <w:rPr>
          <w:rFonts w:cs="Arial"/>
          <w:snapToGrid w:val="0"/>
          <w:szCs w:val="22"/>
        </w:rPr>
        <w:t>y</w:t>
      </w:r>
      <w:r w:rsidR="00E63369" w:rsidRPr="00E25F3B">
        <w:rPr>
          <w:rFonts w:cs="Arial"/>
          <w:snapToGrid w:val="0"/>
          <w:szCs w:val="22"/>
        </w:rPr>
        <w:t xml:space="preserve"> mimo režim VSK</w:t>
      </w:r>
      <w:r w:rsidR="00F64030" w:rsidRPr="00E25F3B">
        <w:rPr>
          <w:rFonts w:cs="Arial"/>
          <w:snapToGrid w:val="0"/>
          <w:szCs w:val="22"/>
        </w:rPr>
        <w:t xml:space="preserve">. </w:t>
      </w:r>
    </w:p>
    <w:p w:rsidR="00F64030" w:rsidRDefault="00927EE7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V případě projektů ŘO OPTP provádí kontrolu odbor rozpočtu na MMR. </w:t>
      </w:r>
    </w:p>
    <w:p w:rsidR="002F00E1" w:rsidRPr="00E25F3B" w:rsidRDefault="00F64030" w:rsidP="002F00E1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 případě potřeby může být provedena </w:t>
      </w:r>
      <w:r w:rsidR="004C39E6">
        <w:rPr>
          <w:rFonts w:cs="Arial"/>
          <w:snapToGrid w:val="0"/>
          <w:szCs w:val="22"/>
        </w:rPr>
        <w:t xml:space="preserve">ze strany </w:t>
      </w:r>
      <w:r w:rsidR="00503DE9">
        <w:rPr>
          <w:rFonts w:cs="Arial"/>
          <w:snapToGrid w:val="0"/>
          <w:szCs w:val="22"/>
        </w:rPr>
        <w:t>CRR</w:t>
      </w:r>
      <w:r w:rsidR="00FD686C">
        <w:rPr>
          <w:rFonts w:cs="Arial"/>
          <w:snapToGrid w:val="0"/>
          <w:szCs w:val="22"/>
        </w:rPr>
        <w:t xml:space="preserve">/ŘO OPTP </w:t>
      </w:r>
      <w:r w:rsidR="00DE10A0" w:rsidRPr="00DE10A0">
        <w:rPr>
          <w:rFonts w:cs="Arial"/>
          <w:b/>
          <w:snapToGrid w:val="0"/>
          <w:szCs w:val="22"/>
        </w:rPr>
        <w:t>monitorovací návštěva</w:t>
      </w:r>
      <w:r w:rsidR="002F00E1">
        <w:rPr>
          <w:rFonts w:cs="Arial"/>
          <w:b/>
          <w:snapToGrid w:val="0"/>
          <w:szCs w:val="22"/>
        </w:rPr>
        <w:t xml:space="preserve">, </w:t>
      </w:r>
      <w:r w:rsidR="00DE10A0" w:rsidRPr="00DE10A0">
        <w:rPr>
          <w:rFonts w:cs="Arial"/>
          <w:snapToGrid w:val="0"/>
          <w:szCs w:val="22"/>
        </w:rPr>
        <w:t>která</w:t>
      </w:r>
      <w:r w:rsidR="002F00E1">
        <w:rPr>
          <w:rFonts w:cs="Arial"/>
          <w:b/>
          <w:snapToGrid w:val="0"/>
          <w:szCs w:val="22"/>
        </w:rPr>
        <w:t xml:space="preserve"> </w:t>
      </w:r>
      <w:r w:rsidR="002F00E1" w:rsidRPr="00E25F3B">
        <w:rPr>
          <w:rFonts w:cs="Arial"/>
          <w:snapToGrid w:val="0"/>
          <w:szCs w:val="22"/>
        </w:rPr>
        <w:t xml:space="preserve">spočívá v návštěvách na místě realizace projektu, kdy je třeba si ověřit pouze určitou skutečnost či doplnit informace o průběhu realizace projektu. Monitorovací návštěva nemusí být kontrolovanému subjektu oznámena v  předstihu, kontrolní pracovník nemusí mít vystavené pověření ke kontrole a může ji provádět i jeden kontrolní pracovník. Výstupem monitorovací návštěvy je zápis popisující průběh a závěry, které vyplynuly z monitorovací návštěvy, sepsaný pracovníkem, který monitorovací návštěvu provedl. V případě, že výsledek monitorovací návštěvy potvrdí opodstatněnost zvýšeného dohledu, doporučí kontrolní </w:t>
      </w:r>
      <w:r w:rsidR="002F00E1">
        <w:rPr>
          <w:rFonts w:cs="Arial"/>
          <w:snapToGrid w:val="0"/>
          <w:szCs w:val="22"/>
        </w:rPr>
        <w:t>pracovník/</w:t>
      </w:r>
      <w:r w:rsidR="002F00E1" w:rsidRPr="00E25F3B">
        <w:rPr>
          <w:rFonts w:cs="Arial"/>
          <w:snapToGrid w:val="0"/>
          <w:szCs w:val="22"/>
        </w:rPr>
        <w:t xml:space="preserve">skupina </w:t>
      </w:r>
      <w:r w:rsidR="002F00E1">
        <w:rPr>
          <w:rFonts w:cs="Arial"/>
          <w:snapToGrid w:val="0"/>
          <w:szCs w:val="22"/>
        </w:rPr>
        <w:t xml:space="preserve">další postup </w:t>
      </w:r>
      <w:r w:rsidR="002F00E1" w:rsidRPr="00E25F3B">
        <w:rPr>
          <w:rFonts w:cs="Arial"/>
          <w:snapToGrid w:val="0"/>
          <w:szCs w:val="22"/>
        </w:rPr>
        <w:t>– např. kontrolu na místě.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24789E" w:rsidRPr="0093073E" w:rsidRDefault="0024789E" w:rsidP="0093073E">
      <w:pPr>
        <w:rPr>
          <w:b/>
        </w:rPr>
      </w:pPr>
      <w:bookmarkStart w:id="518" w:name="_Toc72902230"/>
      <w:bookmarkStart w:id="519" w:name="_Toc86201993"/>
      <w:bookmarkStart w:id="520" w:name="_Toc155769604"/>
      <w:bookmarkStart w:id="521" w:name="_Toc222047163"/>
      <w:bookmarkStart w:id="522" w:name="_Toc230765187"/>
      <w:bookmarkStart w:id="523" w:name="_Toc243199684"/>
      <w:r w:rsidRPr="0093073E">
        <w:rPr>
          <w:b/>
        </w:rPr>
        <w:t>Kontrolovaný subjekt</w:t>
      </w:r>
      <w:bookmarkEnd w:id="518"/>
      <w:bookmarkEnd w:id="519"/>
      <w:bookmarkEnd w:id="520"/>
      <w:bookmarkEnd w:id="521"/>
      <w:bookmarkEnd w:id="522"/>
      <w:bookmarkEnd w:id="523"/>
    </w:p>
    <w:p w:rsidR="002F00E1" w:rsidRDefault="0024789E" w:rsidP="00EF0379">
      <w:pPr>
        <w:pStyle w:val="Seznamsodrkami"/>
        <w:rPr>
          <w:b/>
        </w:rPr>
      </w:pPr>
      <w:r w:rsidRPr="00117B15">
        <w:t xml:space="preserve">Kontrolovaný subjekt je na základě </w:t>
      </w:r>
      <w:r w:rsidR="00C023BC" w:rsidRPr="00117B15">
        <w:t>říd</w:t>
      </w:r>
      <w:r w:rsidR="00BA4CD9" w:rsidRPr="00117B15">
        <w:t>i</w:t>
      </w:r>
      <w:r w:rsidR="00C023BC" w:rsidRPr="00117B15">
        <w:t xml:space="preserve">cího dokumentu či </w:t>
      </w:r>
      <w:r w:rsidR="00C44E19" w:rsidRPr="00117B15">
        <w:t>právního aktu o poskytnutí podpory</w:t>
      </w:r>
      <w:r w:rsidRPr="00117B15">
        <w:t xml:space="preserve"> povinen umožnit </w:t>
      </w:r>
      <w:r w:rsidR="0023597C" w:rsidRPr="00117B15">
        <w:t xml:space="preserve">oprávněným osobám </w:t>
      </w:r>
      <w:r w:rsidR="00C44E19" w:rsidRPr="00117B15">
        <w:t xml:space="preserve">kontrolu </w:t>
      </w:r>
      <w:r w:rsidRPr="00117B15">
        <w:t>projekt</w:t>
      </w:r>
      <w:r w:rsidR="00C44E19" w:rsidRPr="00117B15">
        <w:t>u</w:t>
      </w:r>
      <w:r w:rsidRPr="00117B15">
        <w:t xml:space="preserve"> před realizací, po dobu realizace i po</w:t>
      </w:r>
      <w:r w:rsidR="00C44E19" w:rsidRPr="00117B15">
        <w:t xml:space="preserve"> ukončení</w:t>
      </w:r>
      <w:r w:rsidRPr="00117B15">
        <w:t xml:space="preserve"> realizac</w:t>
      </w:r>
      <w:r w:rsidR="00C44E19" w:rsidRPr="00117B15">
        <w:t>e</w:t>
      </w:r>
      <w:r w:rsidRPr="00117B15">
        <w:t>.</w:t>
      </w:r>
      <w:bookmarkStart w:id="524" w:name="_Toc155769605"/>
      <w:bookmarkStart w:id="525" w:name="_Toc222047164"/>
      <w:bookmarkStart w:id="526" w:name="_Toc230765188"/>
    </w:p>
    <w:p w:rsidR="00FD60FB" w:rsidRDefault="0024789E" w:rsidP="00EF0379">
      <w:pPr>
        <w:spacing w:after="120"/>
        <w:rPr>
          <w:rFonts w:cs="Arial"/>
          <w:szCs w:val="22"/>
        </w:rPr>
      </w:pPr>
      <w:r w:rsidRPr="005803EE">
        <w:rPr>
          <w:b/>
        </w:rPr>
        <w:t xml:space="preserve">Práva </w:t>
      </w:r>
      <w:r w:rsidR="00EE4AD1">
        <w:rPr>
          <w:b/>
        </w:rPr>
        <w:t xml:space="preserve">a povinnosti </w:t>
      </w:r>
      <w:r w:rsidRPr="005803EE">
        <w:rPr>
          <w:b/>
        </w:rPr>
        <w:t>kontrol</w:t>
      </w:r>
      <w:r w:rsidR="00EE4AD1">
        <w:rPr>
          <w:b/>
        </w:rPr>
        <w:t>ujícího i kontrol</w:t>
      </w:r>
      <w:r w:rsidRPr="005803EE">
        <w:rPr>
          <w:b/>
        </w:rPr>
        <w:t>ované</w:t>
      </w:r>
      <w:r w:rsidR="00EE4AD1">
        <w:rPr>
          <w:b/>
        </w:rPr>
        <w:t xml:space="preserve"> osoby </w:t>
      </w:r>
      <w:r w:rsidR="00DE10A0" w:rsidRPr="00DE10A0">
        <w:t xml:space="preserve">v případě kontroly v režimu VSK upravují ustanovení §7 až 10 </w:t>
      </w:r>
      <w:proofErr w:type="spellStart"/>
      <w:r w:rsidR="00DE10A0" w:rsidRPr="00DE10A0">
        <w:t>ZoK</w:t>
      </w:r>
      <w:proofErr w:type="spellEnd"/>
      <w:r w:rsidR="00DE10A0" w:rsidRPr="00DE10A0">
        <w:t xml:space="preserve">.  </w:t>
      </w:r>
      <w:proofErr w:type="spellStart"/>
      <w:r w:rsidR="00DE10A0" w:rsidRPr="00DE10A0">
        <w:t>M.j</w:t>
      </w:r>
      <w:proofErr w:type="spellEnd"/>
      <w:r w:rsidR="00DE10A0" w:rsidRPr="00DE10A0">
        <w:t xml:space="preserve">. je kontrolovaná  osoba </w:t>
      </w:r>
      <w:r w:rsidR="00EE4AD1">
        <w:t xml:space="preserve">oprávněna </w:t>
      </w:r>
      <w:bookmarkEnd w:id="524"/>
      <w:bookmarkEnd w:id="525"/>
      <w:bookmarkEnd w:id="526"/>
      <w:r w:rsidRPr="00EE4AD1">
        <w:rPr>
          <w:rFonts w:cs="Arial"/>
          <w:szCs w:val="22"/>
        </w:rPr>
        <w:t>požadovat po kontrol</w:t>
      </w:r>
      <w:r w:rsidR="00EE4AD1" w:rsidRPr="00EE4AD1">
        <w:rPr>
          <w:rFonts w:cs="Arial"/>
          <w:szCs w:val="22"/>
        </w:rPr>
        <w:t xml:space="preserve">ujícím </w:t>
      </w:r>
      <w:r w:rsidRPr="00EE4AD1">
        <w:rPr>
          <w:rFonts w:cs="Arial"/>
          <w:szCs w:val="22"/>
        </w:rPr>
        <w:t xml:space="preserve">předložení písemného </w:t>
      </w:r>
      <w:r w:rsidR="00FD686C" w:rsidRPr="00EE4AD1">
        <w:rPr>
          <w:rFonts w:cs="Arial"/>
          <w:szCs w:val="22"/>
        </w:rPr>
        <w:t xml:space="preserve">pověření </w:t>
      </w:r>
      <w:r w:rsidRPr="00EE4AD1">
        <w:rPr>
          <w:rFonts w:cs="Arial"/>
          <w:szCs w:val="22"/>
        </w:rPr>
        <w:t>ke kontrole,</w:t>
      </w:r>
      <w:r w:rsidR="00EE4AD1">
        <w:rPr>
          <w:rFonts w:cs="Arial"/>
          <w:szCs w:val="22"/>
        </w:rPr>
        <w:t xml:space="preserve"> nam</w:t>
      </w:r>
      <w:r w:rsidR="00EE4AD1" w:rsidRPr="00EE4AD1">
        <w:rPr>
          <w:rFonts w:cs="Arial"/>
          <w:szCs w:val="22"/>
        </w:rPr>
        <w:t>ítat podjatost kon</w:t>
      </w:r>
      <w:r w:rsidR="008763FB">
        <w:rPr>
          <w:rFonts w:cs="Arial"/>
          <w:szCs w:val="22"/>
        </w:rPr>
        <w:t>t</w:t>
      </w:r>
      <w:r w:rsidR="00EE4AD1" w:rsidRPr="00EE4AD1">
        <w:rPr>
          <w:rFonts w:cs="Arial"/>
          <w:szCs w:val="22"/>
        </w:rPr>
        <w:t>rolujícího nebo přizvané osoby</w:t>
      </w:r>
      <w:r w:rsidR="008763FB">
        <w:rPr>
          <w:rFonts w:cs="Arial"/>
          <w:szCs w:val="22"/>
        </w:rPr>
        <w:t xml:space="preserve"> a </w:t>
      </w:r>
      <w:r w:rsidR="00EE4AD1" w:rsidRPr="00EE4AD1">
        <w:rPr>
          <w:rFonts w:cs="Arial"/>
          <w:szCs w:val="22"/>
        </w:rPr>
        <w:t>seznámit se s obsahem prot</w:t>
      </w:r>
      <w:r w:rsidR="008763FB">
        <w:rPr>
          <w:rFonts w:cs="Arial"/>
          <w:szCs w:val="22"/>
        </w:rPr>
        <w:t>o</w:t>
      </w:r>
      <w:r w:rsidR="00EE4AD1" w:rsidRPr="00EE4AD1">
        <w:rPr>
          <w:rFonts w:cs="Arial"/>
          <w:szCs w:val="22"/>
        </w:rPr>
        <w:t>kolu o kontrole</w:t>
      </w:r>
      <w:r w:rsidR="008763FB">
        <w:rPr>
          <w:rFonts w:cs="Arial"/>
          <w:szCs w:val="22"/>
        </w:rPr>
        <w:t xml:space="preserve">. Mezi povinnosti kontrolované osoby patří </w:t>
      </w:r>
      <w:proofErr w:type="spellStart"/>
      <w:r w:rsidR="008763FB">
        <w:rPr>
          <w:rFonts w:cs="Arial"/>
          <w:szCs w:val="22"/>
        </w:rPr>
        <w:t>m.j</w:t>
      </w:r>
      <w:proofErr w:type="spellEnd"/>
      <w:r w:rsidR="008763FB">
        <w:rPr>
          <w:rFonts w:cs="Arial"/>
          <w:szCs w:val="22"/>
        </w:rPr>
        <w:t xml:space="preserve">. vytvoření podmínek pro výkon kontroly, poskytnutí součinnosti potřebné k výkonu kontroly a podat ve stanovené lhůtě písemnou zprávu o odstranění nebo prevenci nedostatků zjištěných kontrolou, pokud o to kontrolující požádá. </w:t>
      </w:r>
    </w:p>
    <w:p w:rsidR="0024789E" w:rsidRPr="005803EE" w:rsidRDefault="0024789E" w:rsidP="005803EE">
      <w:pPr>
        <w:rPr>
          <w:b/>
        </w:rPr>
      </w:pPr>
      <w:bookmarkStart w:id="527" w:name="_Toc200440774"/>
      <w:bookmarkStart w:id="528" w:name="_Toc243199685"/>
      <w:r w:rsidRPr="005803EE">
        <w:rPr>
          <w:b/>
        </w:rPr>
        <w:t>Administrativní kontrola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realizace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projektů</w:t>
      </w:r>
      <w:bookmarkEnd w:id="527"/>
      <w:bookmarkEnd w:id="528"/>
      <w:smartTag w:uri="urn:schemas-microsoft-com:office:smarttags" w:element="PersonName">
        <w:r w:rsidRPr="005803EE">
          <w:rPr>
            <w:b/>
          </w:rPr>
          <w:t xml:space="preserve"> </w:t>
        </w:r>
      </w:smartTag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 čl.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13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 administrativní kontrola realizace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jednotlivých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projektů.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Tato administrativní kontrola </w:t>
      </w:r>
      <w:r w:rsidR="002F00E1">
        <w:rPr>
          <w:rFonts w:cs="Arial"/>
          <w:szCs w:val="22"/>
        </w:rPr>
        <w:t xml:space="preserve">může být prováděna v režimu veřejnosprávní kontroly i mimo tento režim, kdy je prováděna u příjemců v rámci MMR a může být prováděna i CRR. </w:t>
      </w:r>
    </w:p>
    <w:p w:rsidR="0024789E" w:rsidRDefault="0024789E" w:rsidP="00EF0379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Na základě výsledků administrativní kontroly projektů může být zahájena </w:t>
      </w:r>
      <w:r w:rsidR="0008410C">
        <w:rPr>
          <w:rFonts w:cs="Arial"/>
          <w:szCs w:val="22"/>
        </w:rPr>
        <w:t xml:space="preserve">ŘO OPTP </w:t>
      </w:r>
      <w:r w:rsidRPr="00E25F3B">
        <w:rPr>
          <w:rFonts w:cs="Arial"/>
          <w:szCs w:val="22"/>
        </w:rPr>
        <w:t xml:space="preserve">kontrola </w:t>
      </w:r>
      <w:r w:rsidR="002F00E1">
        <w:rPr>
          <w:rFonts w:cs="Arial"/>
          <w:szCs w:val="22"/>
        </w:rPr>
        <w:t xml:space="preserve">na místě, </w:t>
      </w:r>
      <w:r w:rsidR="0008410C">
        <w:rPr>
          <w:rFonts w:cs="Arial"/>
          <w:szCs w:val="22"/>
        </w:rPr>
        <w:t xml:space="preserve">a </w:t>
      </w:r>
      <w:r w:rsidR="002F00E1">
        <w:rPr>
          <w:rFonts w:cs="Arial"/>
          <w:szCs w:val="22"/>
        </w:rPr>
        <w:t xml:space="preserve">to </w:t>
      </w:r>
      <w:r w:rsidR="0008410C">
        <w:rPr>
          <w:rFonts w:cs="Arial"/>
          <w:szCs w:val="22"/>
        </w:rPr>
        <w:t xml:space="preserve">buď </w:t>
      </w:r>
      <w:r w:rsidR="002F00E1">
        <w:rPr>
          <w:rFonts w:cs="Arial"/>
          <w:szCs w:val="22"/>
        </w:rPr>
        <w:t xml:space="preserve">v režimu veřejnosprávní kontroly (u příjemců mimo MMR) a </w:t>
      </w:r>
      <w:r w:rsidR="0008410C">
        <w:rPr>
          <w:rFonts w:cs="Arial"/>
          <w:szCs w:val="22"/>
        </w:rPr>
        <w:t xml:space="preserve">nebo </w:t>
      </w:r>
      <w:r w:rsidR="002F00E1">
        <w:rPr>
          <w:rFonts w:cs="Arial"/>
          <w:szCs w:val="22"/>
        </w:rPr>
        <w:t>mimo tento režim</w:t>
      </w:r>
      <w:r w:rsidR="0008410C">
        <w:rPr>
          <w:rFonts w:cs="Arial"/>
          <w:szCs w:val="22"/>
        </w:rPr>
        <w:t xml:space="preserve"> </w:t>
      </w:r>
      <w:r w:rsidR="002F00E1">
        <w:rPr>
          <w:rFonts w:cs="Arial"/>
          <w:szCs w:val="22"/>
        </w:rPr>
        <w:t>ze strany ŘO OPTP i CRR</w:t>
      </w:r>
      <w:r w:rsidRPr="00E25F3B">
        <w:rPr>
          <w:rFonts w:cs="Arial"/>
          <w:szCs w:val="22"/>
        </w:rPr>
        <w:t>.</w:t>
      </w:r>
    </w:p>
    <w:p w:rsidR="00F8168C" w:rsidRDefault="00F8168C" w:rsidP="00EF0379">
      <w:pPr>
        <w:pStyle w:val="NORMALOM"/>
        <w:suppressAutoHyphens/>
        <w:spacing w:after="120"/>
        <w:rPr>
          <w:sz w:val="22"/>
        </w:rPr>
      </w:pPr>
      <w:r w:rsidRPr="008E3ADA">
        <w:rPr>
          <w:rFonts w:ascii="Tahoma" w:hAnsi="Tahoma" w:cs="Tahoma"/>
          <w:sz w:val="22"/>
        </w:rPr>
        <w:t xml:space="preserve">V případě kontrol prováděných dle </w:t>
      </w:r>
      <w:proofErr w:type="spellStart"/>
      <w:r w:rsidRPr="008E3ADA">
        <w:rPr>
          <w:rFonts w:ascii="Tahoma" w:hAnsi="Tahoma" w:cs="Tahoma"/>
          <w:sz w:val="22"/>
        </w:rPr>
        <w:t>ZoK</w:t>
      </w:r>
      <w:proofErr w:type="spellEnd"/>
      <w:r w:rsidRPr="008E3ADA">
        <w:rPr>
          <w:rFonts w:ascii="Tahoma" w:hAnsi="Tahoma" w:cs="Tahoma"/>
          <w:sz w:val="22"/>
        </w:rPr>
        <w:t xml:space="preserve"> může kontrolní orgán provádět úkony předcházející kontrole dle § 3 </w:t>
      </w:r>
      <w:proofErr w:type="spellStart"/>
      <w:r w:rsidRPr="008E3ADA">
        <w:rPr>
          <w:rFonts w:ascii="Tahoma" w:hAnsi="Tahoma" w:cs="Tahoma"/>
          <w:sz w:val="22"/>
        </w:rPr>
        <w:t>ZoK</w:t>
      </w:r>
      <w:proofErr w:type="spellEnd"/>
      <w:r w:rsidRPr="008E3ADA">
        <w:rPr>
          <w:rFonts w:ascii="Tahoma" w:hAnsi="Tahoma" w:cs="Tahoma"/>
          <w:sz w:val="22"/>
        </w:rPr>
        <w:t>.  O těchto úkonech pořídí záznam.</w:t>
      </w:r>
    </w:p>
    <w:p w:rsidR="00AB5BC1" w:rsidRPr="005512E0" w:rsidRDefault="00AB5BC1" w:rsidP="00AB5BC1">
      <w:pPr>
        <w:rPr>
          <w:rFonts w:cs="Arial"/>
          <w:lang w:eastAsia="en-US"/>
        </w:rPr>
      </w:pPr>
      <w:r w:rsidRPr="007D102B">
        <w:rPr>
          <w:rFonts w:cs="Arial"/>
          <w:lang w:eastAsia="en-US"/>
        </w:rPr>
        <w:t>ŘO OPTP kromě plánovaných kontrol může vykonat i ad-hoc kontrolu na místě (např. v případě, kdy jsou při administrativní kontrole EMZ a ZŽOP identifikovány potencionálně nezpůsobilé výdaje). V relevantních případech provádí tyto kontroly ŘO OPTP ve spolupráci se ZS.</w:t>
      </w:r>
    </w:p>
    <w:p w:rsidR="00AB5BC1" w:rsidRPr="00E25F3B" w:rsidRDefault="00AB5BC1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9" w:name="_Toc200440775"/>
      <w:bookmarkStart w:id="530" w:name="_Toc243199686"/>
      <w:r w:rsidRPr="005803EE">
        <w:rPr>
          <w:b/>
        </w:rPr>
        <w:t xml:space="preserve">Vnější kontrola, audit </w:t>
      </w:r>
      <w:bookmarkEnd w:id="529"/>
      <w:bookmarkEnd w:id="530"/>
    </w:p>
    <w:p w:rsidR="0024789E" w:rsidRPr="00E25F3B" w:rsidRDefault="0024789E" w:rsidP="000C086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U příjemce mohou provést kontrolu</w:t>
      </w:r>
      <w:r w:rsidR="00503DE9">
        <w:rPr>
          <w:rFonts w:cs="Arial"/>
          <w:color w:val="000000"/>
          <w:szCs w:val="22"/>
        </w:rPr>
        <w:t>/audit</w:t>
      </w:r>
      <w:r w:rsidRPr="00E25F3B">
        <w:rPr>
          <w:rFonts w:cs="Arial"/>
          <w:color w:val="000000"/>
          <w:szCs w:val="22"/>
        </w:rPr>
        <w:t xml:space="preserve"> také orgány, provádějící vnější kontrolu či audit programu:</w:t>
      </w:r>
    </w:p>
    <w:p w:rsidR="0024789E" w:rsidRPr="00E25F3B" w:rsidRDefault="0024789E" w:rsidP="0009534D">
      <w:pPr>
        <w:numPr>
          <w:ilvl w:val="1"/>
          <w:numId w:val="28"/>
        </w:numPr>
        <w:autoSpaceDE w:val="0"/>
        <w:autoSpaceDN w:val="0"/>
        <w:adjustRightInd w:val="0"/>
        <w:spacing w:before="60"/>
        <w:ind w:left="1434" w:hanging="357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Nejvyšší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09534D">
      <w:pPr>
        <w:numPr>
          <w:ilvl w:val="1"/>
          <w:numId w:val="28"/>
        </w:numPr>
        <w:autoSpaceDE w:val="0"/>
        <w:autoSpaceDN w:val="0"/>
        <w:adjustRightInd w:val="0"/>
        <w:spacing w:before="60"/>
        <w:ind w:left="1434" w:hanging="357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09534D">
      <w:pPr>
        <w:numPr>
          <w:ilvl w:val="1"/>
          <w:numId w:val="28"/>
        </w:numPr>
        <w:autoSpaceDE w:val="0"/>
        <w:autoSpaceDN w:val="0"/>
        <w:adjustRightInd w:val="0"/>
        <w:spacing w:before="60"/>
        <w:ind w:left="1434" w:hanging="357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 pro místní rozvoj</w:t>
      </w:r>
      <w:r w:rsidR="00F72709">
        <w:rPr>
          <w:rFonts w:cs="Arial"/>
          <w:color w:val="000000"/>
          <w:szCs w:val="22"/>
        </w:rPr>
        <w:t xml:space="preserve"> – </w:t>
      </w:r>
      <w:r w:rsidR="00777D9A">
        <w:rPr>
          <w:rFonts w:cs="Arial"/>
          <w:color w:val="000000"/>
          <w:szCs w:val="22"/>
        </w:rPr>
        <w:t>SOIA,</w:t>
      </w:r>
    </w:p>
    <w:p w:rsidR="0024789E" w:rsidRPr="00E25F3B" w:rsidRDefault="00152F60" w:rsidP="0009534D">
      <w:pPr>
        <w:numPr>
          <w:ilvl w:val="1"/>
          <w:numId w:val="28"/>
        </w:numPr>
        <w:autoSpaceDE w:val="0"/>
        <w:autoSpaceDN w:val="0"/>
        <w:adjustRightInd w:val="0"/>
        <w:spacing w:before="60"/>
        <w:ind w:left="1434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</w:t>
      </w:r>
      <w:r w:rsidR="0024789E" w:rsidRPr="00E25F3B">
        <w:rPr>
          <w:rFonts w:cs="Arial"/>
          <w:color w:val="000000"/>
          <w:szCs w:val="22"/>
        </w:rPr>
        <w:t xml:space="preserve">inanční </w:t>
      </w:r>
      <w:r w:rsidR="009F7ABA">
        <w:rPr>
          <w:rFonts w:cs="Arial"/>
          <w:color w:val="000000"/>
          <w:szCs w:val="22"/>
        </w:rPr>
        <w:t>úřad</w:t>
      </w:r>
      <w:r w:rsidR="0024789E" w:rsidRPr="00E25F3B">
        <w:rPr>
          <w:rFonts w:cs="Arial"/>
          <w:color w:val="000000"/>
          <w:szCs w:val="22"/>
        </w:rPr>
        <w:t>,</w:t>
      </w:r>
    </w:p>
    <w:p w:rsidR="0024789E" w:rsidRPr="00E25F3B" w:rsidRDefault="0024789E" w:rsidP="0009534D">
      <w:pPr>
        <w:numPr>
          <w:ilvl w:val="1"/>
          <w:numId w:val="28"/>
        </w:numPr>
        <w:autoSpaceDE w:val="0"/>
        <w:autoSpaceDN w:val="0"/>
        <w:adjustRightInd w:val="0"/>
        <w:spacing w:before="60"/>
        <w:ind w:left="1434" w:hanging="357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Evropská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komise,</w:t>
      </w:r>
    </w:p>
    <w:p w:rsidR="0024789E" w:rsidRPr="00E25F3B" w:rsidRDefault="0024789E" w:rsidP="0009534D">
      <w:pPr>
        <w:numPr>
          <w:ilvl w:val="1"/>
          <w:numId w:val="28"/>
        </w:numPr>
        <w:autoSpaceDE w:val="0"/>
        <w:autoSpaceDN w:val="0"/>
        <w:adjustRightInd w:val="0"/>
        <w:spacing w:before="60"/>
        <w:ind w:left="1434" w:hanging="357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účetní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dvůr,</w:t>
      </w:r>
    </w:p>
    <w:p w:rsidR="0024789E" w:rsidRPr="00E25F3B" w:rsidRDefault="0024789E" w:rsidP="0009534D">
      <w:pPr>
        <w:numPr>
          <w:ilvl w:val="1"/>
          <w:numId w:val="28"/>
        </w:numPr>
        <w:autoSpaceDE w:val="0"/>
        <w:autoSpaceDN w:val="0"/>
        <w:adjustRightInd w:val="0"/>
        <w:spacing w:before="60"/>
        <w:ind w:left="1434" w:hanging="357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potírání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podvodného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jednání.</w:t>
      </w:r>
    </w:p>
    <w:p w:rsidR="006B0EBF" w:rsidRPr="00E25F3B" w:rsidRDefault="0024789E" w:rsidP="007F773D">
      <w:pPr>
        <w:rPr>
          <w:rFonts w:cs="Arial"/>
          <w:szCs w:val="22"/>
          <w:lang w:eastAsia="en-US"/>
        </w:rPr>
      </w:pPr>
      <w:bookmarkStart w:id="531" w:name="_Toc243199687"/>
      <w:r w:rsidRPr="00E25F3B">
        <w:t>Příjemce je povinen výkon takových kontrol umožnit a poskytnout při provádění těchto kontrol nezbytnou součinnost.</w:t>
      </w:r>
      <w:bookmarkStart w:id="532" w:name="_Toc223408209"/>
      <w:bookmarkEnd w:id="531"/>
      <w:bookmarkEnd w:id="532"/>
    </w:p>
    <w:p w:rsidR="00DA5289" w:rsidRPr="00E25F3B" w:rsidRDefault="00DA5289" w:rsidP="00A831B6">
      <w:pPr>
        <w:pStyle w:val="S1"/>
        <w:pageBreakBefore/>
        <w:numPr>
          <w:ilvl w:val="0"/>
          <w:numId w:val="41"/>
        </w:numPr>
        <w:ind w:left="357" w:hanging="357"/>
      </w:pPr>
      <w:bookmarkStart w:id="533" w:name="_Toc243199691"/>
      <w:bookmarkStart w:id="534" w:name="_Toc243199692"/>
      <w:bookmarkStart w:id="535" w:name="_Toc243199693"/>
      <w:bookmarkStart w:id="536" w:name="_Toc239845688"/>
      <w:bookmarkStart w:id="537" w:name="_Toc239845959"/>
      <w:bookmarkStart w:id="538" w:name="_Toc239845689"/>
      <w:bookmarkStart w:id="539" w:name="_Toc239845960"/>
      <w:bookmarkStart w:id="540" w:name="_Toc239845690"/>
      <w:bookmarkStart w:id="541" w:name="_Toc239845961"/>
      <w:bookmarkStart w:id="542" w:name="_Toc239845692"/>
      <w:bookmarkStart w:id="543" w:name="_Toc239845963"/>
      <w:bookmarkStart w:id="544" w:name="_Toc239845693"/>
      <w:bookmarkStart w:id="545" w:name="_Toc239845964"/>
      <w:bookmarkStart w:id="546" w:name="_Toc239845694"/>
      <w:bookmarkStart w:id="547" w:name="_Toc239845965"/>
      <w:bookmarkStart w:id="548" w:name="_Toc239845695"/>
      <w:bookmarkStart w:id="549" w:name="_Toc239845966"/>
      <w:bookmarkStart w:id="550" w:name="_Toc239845696"/>
      <w:bookmarkStart w:id="551" w:name="_Toc239845967"/>
      <w:bookmarkStart w:id="552" w:name="_Toc243199698"/>
      <w:bookmarkStart w:id="553" w:name="_Toc239845698"/>
      <w:bookmarkStart w:id="554" w:name="_Toc239845969"/>
      <w:bookmarkStart w:id="555" w:name="_Toc198449221"/>
      <w:bookmarkStart w:id="556" w:name="_Toc198449222"/>
      <w:bookmarkStart w:id="557" w:name="_Toc198449223"/>
      <w:bookmarkStart w:id="558" w:name="_Toc190584503"/>
      <w:bookmarkStart w:id="559" w:name="_Toc190587052"/>
      <w:bookmarkStart w:id="560" w:name="_Toc190587121"/>
      <w:bookmarkStart w:id="561" w:name="_Toc204065704"/>
      <w:bookmarkStart w:id="562" w:name="_Toc243199699"/>
      <w:bookmarkStart w:id="563" w:name="_Toc41807637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r w:rsidRPr="00E25F3B">
        <w:lastRenderedPageBreak/>
        <w:t>Udržitelnost projektu</w:t>
      </w:r>
      <w:bookmarkEnd w:id="558"/>
      <w:bookmarkEnd w:id="559"/>
      <w:bookmarkEnd w:id="560"/>
      <w:bookmarkEnd w:id="561"/>
      <w:bookmarkEnd w:id="562"/>
      <w:r w:rsidR="001348FE" w:rsidRPr="00E25F3B">
        <w:t xml:space="preserve"> a archivace dokumentace</w:t>
      </w:r>
      <w:bookmarkEnd w:id="563"/>
      <w:r w:rsidR="001348FE" w:rsidRPr="00E25F3B">
        <w:t xml:space="preserve"> </w:t>
      </w:r>
    </w:p>
    <w:p w:rsidR="001348FE" w:rsidRPr="00E25F3B" w:rsidRDefault="001348FE" w:rsidP="00A831B6">
      <w:pPr>
        <w:pStyle w:val="S2"/>
        <w:numPr>
          <w:ilvl w:val="1"/>
          <w:numId w:val="45"/>
        </w:numPr>
        <w:rPr>
          <w:rFonts w:cs="Arial"/>
        </w:rPr>
      </w:pPr>
      <w:bookmarkStart w:id="564" w:name="_Toc418076373"/>
      <w:r w:rsidRPr="00E25F3B">
        <w:rPr>
          <w:rFonts w:cs="Arial"/>
        </w:rPr>
        <w:t>Udržitelnost projektu</w:t>
      </w:r>
      <w:bookmarkEnd w:id="564"/>
      <w:r w:rsidRPr="00E25F3B">
        <w:rPr>
          <w:rFonts w:cs="Arial"/>
        </w:rPr>
        <w:t xml:space="preserve"> </w:t>
      </w:r>
    </w:p>
    <w:p w:rsidR="00522780" w:rsidRPr="00E25F3B" w:rsidRDefault="00522780" w:rsidP="00522780">
      <w:pPr>
        <w:pStyle w:val="Zkladntext"/>
        <w:rPr>
          <w:rFonts w:cs="Arial"/>
          <w:szCs w:val="22"/>
          <w:lang w:val="cs-CZ"/>
        </w:rPr>
      </w:pPr>
      <w:r w:rsidRPr="00E25F3B">
        <w:rPr>
          <w:rFonts w:cs="Arial"/>
          <w:szCs w:val="22"/>
          <w:lang w:val="cs-CZ"/>
        </w:rPr>
        <w:t xml:space="preserve">Příjemce je povinen zachovat výsledky </w:t>
      </w:r>
      <w:r w:rsidR="00EA171A">
        <w:rPr>
          <w:rFonts w:cs="Arial"/>
          <w:szCs w:val="22"/>
          <w:lang w:val="cs-CZ"/>
        </w:rPr>
        <w:t xml:space="preserve">investičních/částečně investičních </w:t>
      </w:r>
      <w:r w:rsidRPr="00E25F3B">
        <w:rPr>
          <w:rFonts w:cs="Arial"/>
          <w:szCs w:val="22"/>
          <w:lang w:val="cs-CZ"/>
        </w:rPr>
        <w:t>projekt</w:t>
      </w:r>
      <w:r w:rsidR="00EA171A">
        <w:rPr>
          <w:rFonts w:cs="Arial"/>
          <w:szCs w:val="22"/>
          <w:lang w:val="cs-CZ"/>
        </w:rPr>
        <w:t>ů</w:t>
      </w:r>
      <w:r w:rsidRPr="00E25F3B">
        <w:rPr>
          <w:rFonts w:cs="Arial"/>
          <w:szCs w:val="22"/>
          <w:lang w:val="cs-CZ"/>
        </w:rPr>
        <w:t xml:space="preserve"> v nezměněné podobě po dobu stanovenou v Podmínkách, které příjemci ukládají zejména, aby: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plně a prokazatelně splnil účel projektu, na který mu budou poskytnuty finanční prostředky, a to v rozsahu schváleného projektu a zachoval výsledky realizace projektu </w:t>
      </w:r>
      <w:r w:rsidR="008F00EC">
        <w:t xml:space="preserve">min. </w:t>
      </w:r>
      <w:r w:rsidRPr="00E25F3B">
        <w:t>5 let</w:t>
      </w:r>
      <w:r w:rsidR="00174C4B">
        <w:t xml:space="preserve"> </w:t>
      </w:r>
      <w:r w:rsidRPr="00E25F3B">
        <w:t>ode dne ukončení projektu</w:t>
      </w:r>
      <w:r w:rsidR="007E325B">
        <w:t>;</w:t>
      </w:r>
    </w:p>
    <w:p w:rsidR="00522780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během realizace naplnil monitorovací indikátory a uchoval je po dobu 5 let od ukončení </w:t>
      </w:r>
      <w:r w:rsidR="00AC2A35">
        <w:t xml:space="preserve">realizace </w:t>
      </w:r>
      <w:r w:rsidR="002C60BE" w:rsidRPr="00E25F3B">
        <w:t>projektu</w:t>
      </w:r>
      <w:r w:rsidRPr="00E25F3B">
        <w:t>. V případě projektů technické pomoci se uchováním monitorovacích indikátorů myslí např. archivovaní propagačních materiálů, videozáznamů, hlasových záznamů, fotodokumentace, manuálů, příruček</w:t>
      </w:r>
      <w:r w:rsidR="008F00EC">
        <w:t xml:space="preserve">, technického či jiného vybavení nebo jeho případného odepsání z evidence majetku </w:t>
      </w:r>
      <w:r w:rsidRPr="00E25F3B">
        <w:t>apod</w:t>
      </w:r>
      <w:r w:rsidR="00174C4B">
        <w:t xml:space="preserve">. </w:t>
      </w:r>
    </w:p>
    <w:p w:rsidR="00A97695" w:rsidRDefault="00260BCB" w:rsidP="00410448">
      <w:pPr>
        <w:rPr>
          <w:rFonts w:ascii="Tahoma" w:hAnsi="Tahoma" w:cs="Tahoma"/>
          <w:lang w:eastAsia="en-US"/>
        </w:rPr>
      </w:pPr>
      <w:r w:rsidRPr="00067707">
        <w:rPr>
          <w:rFonts w:cs="Arial"/>
          <w:szCs w:val="22"/>
        </w:rPr>
        <w:t xml:space="preserve">Příjemce zašle ZS/ŘO OPTP do 11 měsíců </w:t>
      </w:r>
      <w:r w:rsidR="00A01AAC">
        <w:rPr>
          <w:rFonts w:cs="Arial"/>
          <w:szCs w:val="22"/>
        </w:rPr>
        <w:t xml:space="preserve">od data </w:t>
      </w:r>
      <w:r w:rsidRPr="00067707">
        <w:rPr>
          <w:rFonts w:cs="Arial"/>
          <w:szCs w:val="22"/>
        </w:rPr>
        <w:t xml:space="preserve">ukončení </w:t>
      </w:r>
      <w:r w:rsidR="007B25EA">
        <w:rPr>
          <w:rFonts w:cs="Arial"/>
          <w:szCs w:val="22"/>
        </w:rPr>
        <w:t xml:space="preserve">realizace </w:t>
      </w:r>
      <w:r w:rsidRPr="00067707">
        <w:rPr>
          <w:rFonts w:cs="Arial"/>
          <w:szCs w:val="22"/>
        </w:rPr>
        <w:t>projektu</w:t>
      </w:r>
      <w:r w:rsidR="00F2459B" w:rsidRPr="00067707">
        <w:rPr>
          <w:rFonts w:cs="Arial"/>
          <w:szCs w:val="22"/>
        </w:rPr>
        <w:t xml:space="preserve"> vyplněný formulář </w:t>
      </w:r>
      <w:r w:rsidRPr="00067707">
        <w:rPr>
          <w:rFonts w:cs="Arial"/>
          <w:szCs w:val="22"/>
        </w:rPr>
        <w:t>Hlášení o udržitelnosti projektu (Příloha č. 15 Příručky</w:t>
      </w:r>
      <w:r w:rsidR="00067707">
        <w:rPr>
          <w:rFonts w:cs="Arial"/>
          <w:szCs w:val="22"/>
        </w:rPr>
        <w:t>;</w:t>
      </w:r>
      <w:r w:rsidRPr="00067707">
        <w:rPr>
          <w:rFonts w:cs="Arial"/>
          <w:szCs w:val="22"/>
        </w:rPr>
        <w:t xml:space="preserve"> přiložený formulář je vzor, nutno však dodržet minimálně požadavky na údaje uvedené ve formuláři</w:t>
      </w:r>
      <w:r w:rsidR="00067707" w:rsidRPr="00067707">
        <w:rPr>
          <w:rFonts w:cs="Arial"/>
          <w:szCs w:val="22"/>
        </w:rPr>
        <w:t>; není nutné s</w:t>
      </w:r>
      <w:r w:rsidR="00067707">
        <w:rPr>
          <w:rFonts w:cs="Arial"/>
          <w:szCs w:val="22"/>
        </w:rPr>
        <w:t xml:space="preserve"> hlášením</w:t>
      </w:r>
      <w:r w:rsidR="00067707" w:rsidRPr="00067707">
        <w:rPr>
          <w:rFonts w:cs="Arial"/>
          <w:szCs w:val="22"/>
        </w:rPr>
        <w:t xml:space="preserve"> zasílat rovněž titulní list Přílohy</w:t>
      </w:r>
      <w:r w:rsidRPr="0006770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 xml:space="preserve">, </w:t>
      </w:r>
      <w:r w:rsidR="00174C4B">
        <w:rPr>
          <w:rFonts w:cs="Arial"/>
          <w:szCs w:val="22"/>
        </w:rPr>
        <w:t>a to u investičních/částečně investičních projektů</w:t>
      </w:r>
      <w:r w:rsidRPr="00067707">
        <w:rPr>
          <w:rFonts w:cs="Arial"/>
          <w:szCs w:val="22"/>
        </w:rPr>
        <w:t>. Pokud příjemce neodevzdá Hlášení</w:t>
      </w:r>
      <w:r w:rsidR="00AE28FE">
        <w:rPr>
          <w:rFonts w:cs="Arial"/>
          <w:szCs w:val="22"/>
        </w:rPr>
        <w:t xml:space="preserve"> </w:t>
      </w:r>
      <w:r w:rsidRPr="00067707">
        <w:rPr>
          <w:rFonts w:cs="Arial"/>
          <w:szCs w:val="22"/>
        </w:rPr>
        <w:t xml:space="preserve">o udržitelnosti projektu do jednoho roku od </w:t>
      </w:r>
      <w:r w:rsidR="00A01AAC">
        <w:rPr>
          <w:rFonts w:cs="Arial"/>
          <w:szCs w:val="22"/>
        </w:rPr>
        <w:t xml:space="preserve">data </w:t>
      </w:r>
      <w:r w:rsidRPr="00067707">
        <w:rPr>
          <w:rFonts w:cs="Arial"/>
          <w:szCs w:val="22"/>
        </w:rPr>
        <w:t xml:space="preserve">ukončení </w:t>
      </w:r>
      <w:r w:rsidR="007B25EA">
        <w:rPr>
          <w:rFonts w:cs="Arial"/>
          <w:szCs w:val="22"/>
        </w:rPr>
        <w:t xml:space="preserve">realizace </w:t>
      </w:r>
      <w:r w:rsidRPr="00E25F3B">
        <w:rPr>
          <w:rFonts w:cs="Arial"/>
          <w:szCs w:val="22"/>
        </w:rPr>
        <w:t>projektu, bude k tomu prokazatelně vyzván pracovníkem ZS/ŘO OPTP. Pokud příjemce neodevzdá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 ani přes urgence ZS/RO OPTP do 20 pracovních dnů od obdržení výzvy, naplánuje ZS/ŘO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OPTP kontrolu ex-post.</w:t>
      </w:r>
      <w:r w:rsidR="00410448" w:rsidRPr="00410448">
        <w:rPr>
          <w:rFonts w:ascii="Tahoma" w:hAnsi="Tahoma" w:cs="Tahoma"/>
          <w:lang w:eastAsia="en-US"/>
        </w:rPr>
        <w:t xml:space="preserve"> </w:t>
      </w:r>
    </w:p>
    <w:p w:rsidR="00260BCB" w:rsidRDefault="00053766" w:rsidP="00410448">
      <w:pPr>
        <w:rPr>
          <w:rFonts w:cs="Arial"/>
          <w:szCs w:val="22"/>
        </w:rPr>
      </w:pPr>
      <w:r w:rsidRPr="00E25F3B">
        <w:rPr>
          <w:rFonts w:cs="Arial"/>
          <w:szCs w:val="22"/>
        </w:rPr>
        <w:t>Po předložení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</w:t>
      </w:r>
      <w:r w:rsidRPr="00E25F3B" w:rsidDel="005E512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provede pracovník ZS/ŘO OPTP kontrolu tohoto hlášení. Poslední Hlášení o udržitelnosti bude </w:t>
      </w:r>
      <w:r w:rsidR="009925F1">
        <w:rPr>
          <w:rFonts w:cs="Arial"/>
          <w:szCs w:val="22"/>
        </w:rPr>
        <w:t>příjemcem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zasláno</w:t>
      </w:r>
      <w:r w:rsidR="009925F1">
        <w:rPr>
          <w:rFonts w:cs="Arial"/>
          <w:szCs w:val="22"/>
        </w:rPr>
        <w:t xml:space="preserve"> na ZS/ŘO OPTP</w:t>
      </w:r>
      <w:r w:rsidRPr="00E25F3B">
        <w:rPr>
          <w:rFonts w:cs="Arial"/>
          <w:szCs w:val="22"/>
        </w:rPr>
        <w:t xml:space="preserve"> 4 roky a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11 měsíců </w:t>
      </w:r>
      <w:r w:rsidR="00A01AAC">
        <w:rPr>
          <w:rFonts w:cs="Arial"/>
          <w:szCs w:val="22"/>
        </w:rPr>
        <w:t>od data</w:t>
      </w:r>
      <w:r w:rsidR="00A01AAC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ukončení </w:t>
      </w:r>
      <w:r w:rsidR="007B25EA">
        <w:rPr>
          <w:rFonts w:cs="Arial"/>
          <w:szCs w:val="22"/>
        </w:rPr>
        <w:t>realizace</w:t>
      </w:r>
      <w:r w:rsidRPr="00E25F3B">
        <w:rPr>
          <w:rFonts w:cs="Arial"/>
          <w:szCs w:val="22"/>
        </w:rPr>
        <w:t xml:space="preserve"> projektu.</w:t>
      </w:r>
    </w:p>
    <w:p w:rsidR="00A97695" w:rsidRDefault="00174C4B" w:rsidP="00410448">
      <w:pPr>
        <w:rPr>
          <w:rFonts w:cs="Arial"/>
          <w:lang w:eastAsia="en-US"/>
        </w:rPr>
      </w:pPr>
      <w:r w:rsidRPr="00811824">
        <w:rPr>
          <w:rFonts w:cs="Arial"/>
          <w:szCs w:val="22"/>
        </w:rPr>
        <w:t xml:space="preserve">U projektů, u nichž není sledována udržitelnost ze strany ZS/ŘO OPTP </w:t>
      </w:r>
      <w:r w:rsidR="007D102B" w:rsidRPr="007D102B">
        <w:rPr>
          <w:rFonts w:cs="Arial"/>
          <w:lang w:eastAsia="en-US"/>
        </w:rPr>
        <w:t>(tj. u projektů, kde nebyly vynaloženy finanční prostředky na investice), neprovádí ZS/ŘO OPTP ex-post kontrolu projektu, což ovšem neznamená, že příjemce není povinen poskytovat požadované informace, dokumentaci a součinnost při provádění následných kontrol vztahujícím se k projektu jiným relevantním orgánům (EK, EÚD, NKÚ, F</w:t>
      </w:r>
      <w:r w:rsidR="009F7ABA">
        <w:rPr>
          <w:rFonts w:cs="Arial"/>
          <w:lang w:eastAsia="en-US"/>
        </w:rPr>
        <w:t>inanční úřad</w:t>
      </w:r>
      <w:r w:rsidR="007D102B" w:rsidRPr="007D102B">
        <w:rPr>
          <w:rFonts w:cs="Arial"/>
          <w:lang w:eastAsia="en-US"/>
        </w:rPr>
        <w:t xml:space="preserve">, MF apod.) po dobu uvedenou v Podmínkách.  </w:t>
      </w:r>
    </w:p>
    <w:p w:rsidR="000017C3" w:rsidRPr="00EA2549" w:rsidRDefault="007957CF" w:rsidP="000017C3">
      <w:pPr>
        <w:rPr>
          <w:rFonts w:ascii="Tahoma" w:hAnsi="Tahoma" w:cs="Tahoma"/>
          <w:color w:val="1F497D"/>
          <w:lang w:eastAsia="en-US"/>
        </w:rPr>
      </w:pPr>
      <w:r w:rsidRPr="007957CF">
        <w:rPr>
          <w:rFonts w:cs="Arial"/>
          <w:lang w:eastAsia="en-US"/>
        </w:rPr>
        <w:t>Povinností příjemc</w:t>
      </w:r>
      <w:r w:rsidR="00482293">
        <w:rPr>
          <w:rFonts w:cs="Arial"/>
          <w:lang w:eastAsia="en-US"/>
        </w:rPr>
        <w:t>ů</w:t>
      </w:r>
      <w:r w:rsidRPr="007957CF">
        <w:rPr>
          <w:rFonts w:cs="Arial"/>
          <w:lang w:eastAsia="en-US"/>
        </w:rPr>
        <w:t xml:space="preserve"> podpory </w:t>
      </w:r>
      <w:r w:rsidR="00482293">
        <w:rPr>
          <w:rFonts w:cs="Arial"/>
          <w:lang w:eastAsia="en-US"/>
        </w:rPr>
        <w:t>pro p</w:t>
      </w:r>
      <w:r w:rsidRPr="007957CF">
        <w:rPr>
          <w:rFonts w:cs="Arial"/>
          <w:lang w:eastAsia="en-US"/>
        </w:rPr>
        <w:t xml:space="preserve">rojekty </w:t>
      </w:r>
      <w:r w:rsidR="00482293">
        <w:rPr>
          <w:rFonts w:cs="Arial"/>
          <w:lang w:eastAsia="en-US"/>
        </w:rPr>
        <w:t xml:space="preserve">nositelů integrovaných strategií je schválení </w:t>
      </w:r>
      <w:r w:rsidRPr="007957CF">
        <w:rPr>
          <w:rFonts w:cs="Arial"/>
          <w:lang w:eastAsia="en-US"/>
        </w:rPr>
        <w:t>integrovaných strategií pro ITI a IPRÚ a komunitně vedených strategií místního rozvoje</w:t>
      </w:r>
      <w:r w:rsidR="00683F5B" w:rsidRPr="00E91861">
        <w:rPr>
          <w:rFonts w:ascii="Tahoma" w:hAnsi="Tahoma" w:cs="Tahoma"/>
          <w:szCs w:val="22"/>
          <w:lang w:eastAsia="en-US"/>
        </w:rPr>
        <w:t>/strategií komunitně vedeného místního rozvoje</w:t>
      </w:r>
      <w:r w:rsidRPr="007957CF">
        <w:rPr>
          <w:rFonts w:cs="Arial"/>
          <w:lang w:eastAsia="en-US"/>
        </w:rPr>
        <w:t xml:space="preserve"> pro území MAS</w:t>
      </w:r>
      <w:r w:rsidR="00482293">
        <w:rPr>
          <w:rFonts w:cs="Arial"/>
          <w:lang w:eastAsia="en-US"/>
        </w:rPr>
        <w:t xml:space="preserve">. </w:t>
      </w:r>
      <w:r w:rsidRPr="007957CF">
        <w:rPr>
          <w:rFonts w:cs="Arial"/>
          <w:lang w:eastAsia="en-US"/>
        </w:rPr>
        <w:t>Konečný termín pro schválení strategie dle „Metodického pokynu pro využití integrovaných přístupů v programovém období 2014–2020", který je brán jako splnění podmínky udržitelnosti, je 31. 12. 2017.</w:t>
      </w:r>
      <w:r w:rsidR="000017C3">
        <w:rPr>
          <w:rFonts w:cs="Arial"/>
          <w:lang w:eastAsia="en-US"/>
        </w:rPr>
        <w:t xml:space="preserve"> </w:t>
      </w:r>
      <w:r w:rsidR="000017C3" w:rsidRPr="00EA2549">
        <w:rPr>
          <w:rFonts w:ascii="Tahoma" w:hAnsi="Tahoma" w:cs="Tahoma"/>
          <w:color w:val="0D0D0D" w:themeColor="text1" w:themeTint="F2"/>
          <w:lang w:eastAsia="en-US"/>
        </w:rPr>
        <w:t>Nositelé integrovaných strategií jsou zároveň povinni zaslat vyplněný formulář Hlášení o udržitelnosti projektu (Příloha č. 15 Příručky) nejpozději do 20 pracovních dnů po termínu schválení strategie.</w:t>
      </w:r>
    </w:p>
    <w:p w:rsidR="008445F3" w:rsidRPr="00E25F3B" w:rsidRDefault="008445F3" w:rsidP="00A831B6">
      <w:pPr>
        <w:pStyle w:val="S2"/>
        <w:numPr>
          <w:ilvl w:val="1"/>
          <w:numId w:val="45"/>
        </w:numPr>
        <w:rPr>
          <w:szCs w:val="22"/>
        </w:rPr>
      </w:pPr>
      <w:bookmarkStart w:id="565" w:name="_Toc418076374"/>
      <w:r w:rsidRPr="00E25F3B">
        <w:t>Archivace dokumentace</w:t>
      </w:r>
      <w:bookmarkEnd w:id="565"/>
    </w:p>
    <w:p w:rsidR="00230C3C" w:rsidRDefault="00230C3C" w:rsidP="008445F3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Příjemce je povinen uchovávat veškerou</w:t>
      </w:r>
      <w:r w:rsidR="00E42A57" w:rsidRPr="00E25F3B">
        <w:rPr>
          <w:rFonts w:cs="Arial"/>
          <w:lang w:eastAsia="en-US"/>
        </w:rPr>
        <w:t xml:space="preserve"> originální</w:t>
      </w:r>
      <w:r w:rsidRPr="00E25F3B">
        <w:rPr>
          <w:rFonts w:cs="Arial"/>
          <w:lang w:eastAsia="en-US"/>
        </w:rPr>
        <w:t xml:space="preserve"> dokumentaci související s realizací projektu včetně </w:t>
      </w:r>
      <w:r w:rsidR="00E42A57" w:rsidRPr="00E25F3B">
        <w:rPr>
          <w:rFonts w:cs="Arial"/>
          <w:lang w:eastAsia="en-US"/>
        </w:rPr>
        <w:t>dokumentace vztahující se k</w:t>
      </w:r>
      <w:r w:rsidR="00D05544">
        <w:rPr>
          <w:rFonts w:cs="Arial"/>
          <w:lang w:eastAsia="en-US"/>
        </w:rPr>
        <w:t> </w:t>
      </w:r>
      <w:r w:rsidR="00E42A57" w:rsidRPr="00E25F3B">
        <w:rPr>
          <w:rFonts w:cs="Arial"/>
          <w:lang w:eastAsia="en-US"/>
        </w:rPr>
        <w:t>zadávacím</w:t>
      </w:r>
      <w:r w:rsidR="00D05544">
        <w:rPr>
          <w:rFonts w:cs="Arial"/>
          <w:lang w:eastAsia="en-US"/>
        </w:rPr>
        <w:t>/výběrovým</w:t>
      </w:r>
      <w:r w:rsidR="00E42A57" w:rsidRPr="00E25F3B">
        <w:rPr>
          <w:rFonts w:cs="Arial"/>
          <w:lang w:eastAsia="en-US"/>
        </w:rPr>
        <w:t xml:space="preserve"> řízením v rámci projektu</w:t>
      </w:r>
      <w:r w:rsidR="00D10F7C" w:rsidRPr="00E25F3B">
        <w:rPr>
          <w:rFonts w:cs="Arial"/>
          <w:lang w:eastAsia="en-US"/>
        </w:rPr>
        <w:t xml:space="preserve"> </w:t>
      </w:r>
      <w:r w:rsidR="00FE0F32">
        <w:rPr>
          <w:rFonts w:cs="Arial"/>
          <w:lang w:eastAsia="en-US"/>
        </w:rPr>
        <w:t xml:space="preserve">a </w:t>
      </w:r>
      <w:r w:rsidR="00D10F7C" w:rsidRPr="00E25F3B">
        <w:rPr>
          <w:rFonts w:cs="Arial"/>
          <w:lang w:eastAsia="en-US"/>
        </w:rPr>
        <w:t>včetně veškerých souvisejících originál</w:t>
      </w:r>
      <w:r w:rsidR="007C723F" w:rsidRPr="00E25F3B">
        <w:rPr>
          <w:rFonts w:cs="Arial"/>
          <w:lang w:eastAsia="en-US"/>
        </w:rPr>
        <w:t>ů</w:t>
      </w:r>
      <w:r w:rsidR="00D10F7C" w:rsidRPr="00E25F3B">
        <w:rPr>
          <w:rFonts w:cs="Arial"/>
          <w:lang w:eastAsia="en-US"/>
        </w:rPr>
        <w:t xml:space="preserve"> účetních dokladů</w:t>
      </w:r>
      <w:r w:rsidR="006B6AB6" w:rsidRPr="00E25F3B">
        <w:rPr>
          <w:rFonts w:cs="Arial"/>
          <w:lang w:eastAsia="en-US"/>
        </w:rPr>
        <w:t>, v souladu</w:t>
      </w:r>
      <w:r w:rsidRPr="00E25F3B">
        <w:rPr>
          <w:rFonts w:cs="Arial"/>
          <w:lang w:eastAsia="en-US"/>
        </w:rPr>
        <w:t xml:space="preserve"> s </w:t>
      </w:r>
      <w:r w:rsidR="00884D99" w:rsidRPr="00E25F3B">
        <w:rPr>
          <w:rFonts w:cs="Arial"/>
          <w:lang w:eastAsia="en-US"/>
        </w:rPr>
        <w:t xml:space="preserve">čl. </w:t>
      </w:r>
      <w:r w:rsidRPr="00E25F3B">
        <w:rPr>
          <w:rFonts w:cs="Arial"/>
          <w:lang w:eastAsia="en-US"/>
        </w:rPr>
        <w:t xml:space="preserve">90 </w:t>
      </w:r>
      <w:r w:rsidR="008E3AC2" w:rsidRPr="00E25F3B">
        <w:rPr>
          <w:rFonts w:cs="Arial"/>
          <w:lang w:eastAsia="en-US"/>
        </w:rPr>
        <w:t>obecného nařízení</w:t>
      </w:r>
      <w:r w:rsidR="00FE0F32">
        <w:rPr>
          <w:rFonts w:cs="Arial"/>
          <w:lang w:eastAsia="en-US"/>
        </w:rPr>
        <w:t xml:space="preserve"> po dobu tří let </w:t>
      </w:r>
      <w:r w:rsidR="00C317A1" w:rsidRPr="00D73E80">
        <w:rPr>
          <w:rFonts w:cs="Arial"/>
          <w:lang w:eastAsia="en-US"/>
        </w:rPr>
        <w:t>od uzavření programu</w:t>
      </w:r>
      <w:r w:rsidR="00C317A1">
        <w:rPr>
          <w:rFonts w:cs="Arial"/>
          <w:lang w:eastAsia="en-US"/>
        </w:rPr>
        <w:t xml:space="preserve"> avšak</w:t>
      </w:r>
      <w:r w:rsidR="00E42A57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minimálně do konce roku </w:t>
      </w:r>
      <w:smartTag w:uri="urn:schemas-microsoft-com:office:smarttags" w:element="metricconverter">
        <w:smartTagPr>
          <w:attr w:name="ProductID" w:val="2021, a"/>
        </w:smartTagPr>
        <w:r w:rsidRPr="00E25F3B">
          <w:rPr>
            <w:rFonts w:cs="Arial"/>
            <w:b/>
            <w:lang w:eastAsia="en-US"/>
          </w:rPr>
          <w:t>2021</w:t>
        </w:r>
        <w:r w:rsidRPr="00E25F3B">
          <w:rPr>
            <w:rFonts w:cs="Arial"/>
            <w:lang w:eastAsia="en-US"/>
          </w:rPr>
          <w:t>, a</w:t>
        </w:r>
      </w:smartTag>
      <w:r w:rsidRPr="00E25F3B">
        <w:rPr>
          <w:rFonts w:cs="Arial"/>
          <w:lang w:eastAsia="en-US"/>
        </w:rPr>
        <w:t xml:space="preserve"> pokud je v českých právních předpisech stanovena lhůta delší než v evropských předpisech, musí být použita pro úschovu tato delší lhůta. </w:t>
      </w:r>
    </w:p>
    <w:p w:rsidR="0034154C" w:rsidRPr="00E25F3B" w:rsidRDefault="0034154C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lastRenderedPageBreak/>
        <w:t>Základní pravidla pro nakládání s dokumenty stanovuje:</w:t>
      </w:r>
    </w:p>
    <w:p w:rsidR="0034154C" w:rsidRPr="00E25F3B" w:rsidRDefault="0034154C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499/2004 Sb., o archivnictví a spisové službě a o změně některých zákonů,</w:t>
      </w:r>
      <w:r w:rsidR="007C0105" w:rsidRPr="00E25F3B">
        <w:rPr>
          <w:rFonts w:cs="Arial"/>
          <w:lang w:eastAsia="en-US"/>
        </w:rPr>
        <w:t xml:space="preserve"> </w:t>
      </w:r>
      <w:r w:rsidR="00141206" w:rsidRPr="00E25F3B">
        <w:rPr>
          <w:rFonts w:cs="Arial"/>
          <w:lang w:eastAsia="en-US"/>
        </w:rPr>
        <w:t>v</w:t>
      </w:r>
      <w:r w:rsidRPr="00E25F3B">
        <w:rPr>
          <w:rFonts w:cs="Arial"/>
          <w:lang w:eastAsia="en-US"/>
        </w:rPr>
        <w:t xml:space="preserve">e znění </w:t>
      </w:r>
      <w:r w:rsidR="00141206" w:rsidRPr="00E25F3B">
        <w:rPr>
          <w:rFonts w:cs="Arial"/>
          <w:lang w:eastAsia="en-US"/>
        </w:rPr>
        <w:t>pozd</w:t>
      </w:r>
      <w:r w:rsidRPr="00E25F3B">
        <w:rPr>
          <w:rFonts w:cs="Arial"/>
          <w:lang w:eastAsia="en-US"/>
        </w:rPr>
        <w:t>ějších předpisů</w:t>
      </w:r>
      <w:r w:rsidR="00207BF2" w:rsidRPr="00E25F3B">
        <w:rPr>
          <w:rFonts w:cs="Arial"/>
          <w:lang w:eastAsia="en-US"/>
        </w:rPr>
        <w:t>;</w:t>
      </w:r>
    </w:p>
    <w:p w:rsidR="0014120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645/2004 Sb., kterou se provádějí některá ustanovení</w:t>
      </w:r>
      <w:r w:rsidR="00207BF2" w:rsidRPr="00E25F3B">
        <w:rPr>
          <w:rFonts w:cs="Arial"/>
          <w:lang w:eastAsia="en-US"/>
        </w:rPr>
        <w:t xml:space="preserve"> zákona </w:t>
      </w:r>
      <w:r w:rsidR="00E3572E">
        <w:rPr>
          <w:rFonts w:cs="Arial"/>
          <w:lang w:eastAsia="en-US"/>
        </w:rPr>
        <w:br/>
      </w:r>
      <w:r w:rsidR="00207BF2" w:rsidRPr="00E25F3B">
        <w:rPr>
          <w:rFonts w:cs="Arial"/>
          <w:lang w:eastAsia="en-US"/>
        </w:rPr>
        <w:t>o archivnictví;</w:t>
      </w:r>
    </w:p>
    <w:p w:rsidR="00E3131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646/2004 Sb., o podr</w:t>
      </w:r>
      <w:r w:rsidR="00207BF2" w:rsidRPr="00E25F3B">
        <w:rPr>
          <w:rFonts w:cs="Arial"/>
          <w:lang w:eastAsia="en-US"/>
        </w:rPr>
        <w:t>obnostech výkonu spisové služby;</w:t>
      </w:r>
    </w:p>
    <w:p w:rsidR="00A51491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563/1991 Sb., o účetnictví, ve znění pozdějších předpisů</w:t>
      </w:r>
      <w:r w:rsidR="007E325B">
        <w:rPr>
          <w:rFonts w:cs="Arial"/>
          <w:lang w:eastAsia="en-US"/>
        </w:rPr>
        <w:t>;</w:t>
      </w:r>
    </w:p>
    <w:p w:rsidR="00141206" w:rsidRPr="008F5F49" w:rsidRDefault="00E1268A" w:rsidP="00A831B6">
      <w:pPr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51491" w:rsidRPr="009D09E2">
        <w:rPr>
          <w:rFonts w:ascii="Tahoma" w:hAnsi="Tahoma" w:cs="Tahoma"/>
        </w:rPr>
        <w:t>ákon č. 137/2006 Sb., o veřejných zakázkách, ve znění pozdějších předpisů</w:t>
      </w:r>
      <w:r w:rsidR="00D56493" w:rsidRPr="00E25F3B">
        <w:rPr>
          <w:rFonts w:cs="Arial"/>
          <w:lang w:eastAsia="en-US"/>
        </w:rPr>
        <w:t>.</w:t>
      </w:r>
      <w:r w:rsidR="00E31316" w:rsidRPr="00E25F3B">
        <w:rPr>
          <w:rFonts w:cs="Arial"/>
          <w:lang w:eastAsia="en-US"/>
        </w:rPr>
        <w:t xml:space="preserve"> </w:t>
      </w:r>
    </w:p>
    <w:p w:rsidR="0034154C" w:rsidRPr="00E25F3B" w:rsidRDefault="0034154C" w:rsidP="00EF4C75">
      <w:pPr>
        <w:rPr>
          <w:rFonts w:cs="Arial"/>
          <w:lang w:eastAsia="en-US"/>
        </w:rPr>
      </w:pPr>
    </w:p>
    <w:p w:rsidR="00AC6B55" w:rsidRPr="00E25F3B" w:rsidRDefault="00E6064F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Dále se p</w:t>
      </w:r>
      <w:r w:rsidR="00AC6B55" w:rsidRPr="00E25F3B">
        <w:rPr>
          <w:rFonts w:cs="Arial"/>
          <w:lang w:eastAsia="en-US"/>
        </w:rPr>
        <w:t>říjemce při ukládání a archivaci výše uvedených dokumentů řídí zejména těmito dalšími</w:t>
      </w:r>
      <w:r w:rsidR="007C0105" w:rsidRPr="00E25F3B">
        <w:rPr>
          <w:rFonts w:cs="Arial"/>
          <w:lang w:eastAsia="en-US"/>
        </w:rPr>
        <w:t xml:space="preserve"> </w:t>
      </w:r>
      <w:r w:rsidR="00AC6B55" w:rsidRPr="00E25F3B">
        <w:rPr>
          <w:rFonts w:cs="Arial"/>
          <w:lang w:eastAsia="en-US"/>
        </w:rPr>
        <w:t>právními předpisy: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582/1991 Sb., o organizaci a provádění sociálního zabezpečen</w:t>
      </w:r>
      <w:r w:rsidR="00207BF2" w:rsidRPr="00E25F3B">
        <w:rPr>
          <w:rFonts w:cs="Arial"/>
          <w:lang w:eastAsia="en-US"/>
        </w:rPr>
        <w:t>í,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235/2004 Sb., o dani z přidané hodnot</w:t>
      </w:r>
      <w:r w:rsidR="00207BF2" w:rsidRPr="00E25F3B">
        <w:rPr>
          <w:rFonts w:cs="Arial"/>
          <w:lang w:eastAsia="en-US"/>
        </w:rPr>
        <w:t>y,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589/1992 Sb., o pojistném na sociální zabezpečení a příspěvku na státní politiku zaměstnanost</w:t>
      </w:r>
      <w:r w:rsidR="00207BF2" w:rsidRPr="00E25F3B">
        <w:rPr>
          <w:rFonts w:cs="Arial"/>
          <w:lang w:eastAsia="en-US"/>
        </w:rPr>
        <w:t>i,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592/1992 Sb., o pojistném na všeobecné zdravotní pojištění, ve znění pozdějších předpisů.</w:t>
      </w:r>
    </w:p>
    <w:p w:rsidR="00AC6B55" w:rsidRPr="00E25F3B" w:rsidRDefault="00AC6B55" w:rsidP="00EF4C75">
      <w:pPr>
        <w:rPr>
          <w:rFonts w:cs="Arial"/>
          <w:lang w:eastAsia="en-US"/>
        </w:rPr>
      </w:pPr>
    </w:p>
    <w:p w:rsidR="00570B8E" w:rsidRPr="00E25F3B" w:rsidRDefault="00570B8E" w:rsidP="007C0105">
      <w:r w:rsidRPr="00E25F3B">
        <w:t xml:space="preserve">V České republice žádný předpis neřeší úschovu dokumentů a dokladů výhradně pro účely dotací ze </w:t>
      </w:r>
      <w:r w:rsidR="004E2461">
        <w:t>SF</w:t>
      </w:r>
      <w:r w:rsidRPr="00E25F3B">
        <w:t xml:space="preserve"> a Fondu soudržnosti EU, resp. dotací z jiných zdrojů. Obecně jsou lhůty pro uchovávání dokumentů součástí různých právních předpisů</w:t>
      </w:r>
      <w:r w:rsidR="000B17BD" w:rsidRPr="00E25F3B">
        <w:t>.</w:t>
      </w:r>
    </w:p>
    <w:p w:rsidR="00570B8E" w:rsidRPr="00E25F3B" w:rsidRDefault="00570B8E" w:rsidP="007C0105">
      <w:pPr>
        <w:ind w:left="360"/>
      </w:pP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>Evropské právní normy nestanovují žádné závazné parametry archivů pro úschovu dokumentů. Vzhledem k nutnosti bezpečně a spolehlivě archivovat dokumenty a doklady vznikající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při implementaci pomoci ze SF a FS se příjemci ukládá přiměřeně aplikovat podmínky zákona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č. 499/2004 Sb., o archivnictví a spisové službě, v platném znění.</w:t>
      </w: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 xml:space="preserve"> </w:t>
      </w:r>
    </w:p>
    <w:p w:rsidR="00E6064F" w:rsidRPr="00E25F3B" w:rsidRDefault="00F10A0A" w:rsidP="007C0105">
      <w:pPr>
        <w:pStyle w:val="Style3Char1"/>
        <w:shd w:val="clear" w:color="auto" w:fill="auto"/>
      </w:pPr>
      <w:r w:rsidRPr="00E25F3B">
        <w:t>Veškerá dokumentace související s realizací příslušného projektu musí být vedena přehledně a musí být lehce dosažitelná. Obdobně musí být k </w:t>
      </w:r>
      <w:r w:rsidR="005614E2" w:rsidRPr="00E25F3B">
        <w:t>uchovávání</w:t>
      </w:r>
      <w:r w:rsidRPr="00E25F3B">
        <w:t xml:space="preserve"> potřebných dokumentů zavázáni dodavatelé ve smlouvách s příjemcem podpory.</w:t>
      </w:r>
      <w:r w:rsidR="00E6064F" w:rsidRPr="00E25F3B">
        <w:t xml:space="preserve"> 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="00E6064F" w:rsidRPr="00E25F3B">
        <w:t xml:space="preserve">MMR, MF, EK, Evropského kontrolního úřadu, NKÚ, příslušného finančního </w:t>
      </w:r>
      <w:r w:rsidR="009F7ABA">
        <w:t>úřadu</w:t>
      </w:r>
      <w:r w:rsidR="009F7ABA" w:rsidRPr="00E25F3B">
        <w:t xml:space="preserve"> </w:t>
      </w:r>
      <w:r w:rsidR="00E6064F" w:rsidRPr="00E25F3B">
        <w:t>a dalších oprávněných orgánů).</w:t>
      </w:r>
    </w:p>
    <w:p w:rsidR="00E50C09" w:rsidRPr="00E25F3B" w:rsidRDefault="00E50C09" w:rsidP="007C0105">
      <w:pPr>
        <w:pStyle w:val="Style3Char1"/>
        <w:shd w:val="clear" w:color="auto" w:fill="auto"/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6B0EBF" w:rsidRPr="00E25F3B" w:rsidRDefault="006B0EBF" w:rsidP="007D21BE">
      <w:pPr>
        <w:spacing w:after="120"/>
        <w:rPr>
          <w:rFonts w:cs="Arial"/>
          <w:spacing w:val="8"/>
          <w:szCs w:val="22"/>
          <w:highlight w:val="yellow"/>
        </w:rPr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DA5289" w:rsidRPr="00E25F3B" w:rsidRDefault="00DA5289" w:rsidP="00A831B6">
      <w:pPr>
        <w:pStyle w:val="Nadpis1"/>
        <w:pageBreakBefore/>
        <w:numPr>
          <w:ilvl w:val="0"/>
          <w:numId w:val="41"/>
        </w:numPr>
        <w:ind w:left="357" w:hanging="357"/>
        <w:rPr>
          <w:rFonts w:cs="Arial"/>
          <w:szCs w:val="28"/>
        </w:rPr>
      </w:pPr>
      <w:bookmarkStart w:id="566" w:name="_Toc190584512"/>
      <w:bookmarkStart w:id="567" w:name="_Toc190587061"/>
      <w:bookmarkStart w:id="568" w:name="_Toc190587130"/>
      <w:bookmarkStart w:id="569" w:name="_Toc204065712"/>
      <w:bookmarkStart w:id="570" w:name="_Toc243199701"/>
      <w:bookmarkStart w:id="571" w:name="_Toc418076375"/>
      <w:r w:rsidRPr="00E25F3B">
        <w:rPr>
          <w:rFonts w:cs="Arial"/>
          <w:szCs w:val="28"/>
        </w:rPr>
        <w:lastRenderedPageBreak/>
        <w:t>Seznam příloh - příručka pro žadatele a příjemce</w:t>
      </w:r>
      <w:bookmarkEnd w:id="566"/>
      <w:bookmarkEnd w:id="567"/>
      <w:bookmarkEnd w:id="568"/>
      <w:r w:rsidRPr="00E25F3B">
        <w:rPr>
          <w:rFonts w:cs="Arial"/>
          <w:szCs w:val="28"/>
        </w:rPr>
        <w:t xml:space="preserve"> v OPTP</w:t>
      </w:r>
      <w:bookmarkEnd w:id="569"/>
      <w:bookmarkEnd w:id="570"/>
      <w:bookmarkEnd w:id="57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7507"/>
      </w:tblGrid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260BCB" w:rsidRPr="00E25F3B" w:rsidRDefault="003276FD" w:rsidP="005252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6CEA6B7" wp14:editId="20DEA8ED">
                      <wp:simplePos x="0" y="0"/>
                      <wp:positionH relativeFrom="margin">
                        <wp:posOffset>1479550</wp:posOffset>
                      </wp:positionH>
                      <wp:positionV relativeFrom="page">
                        <wp:posOffset>34290</wp:posOffset>
                      </wp:positionV>
                      <wp:extent cx="1285875" cy="8115300"/>
                      <wp:effectExtent l="3175" t="0" r="0" b="381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811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6.5pt;margin-top:2.7pt;width:101.25pt;height:63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" fillcolor="#9cf" stroked="f" strokecolor="blue">
                      <w10:wrap anchorx="margin" anchory="page"/>
                    </v:rect>
                  </w:pict>
                </mc:Fallback>
              </mc:AlternateContent>
            </w:r>
            <w:r w:rsidR="00260BCB" w:rsidRPr="00E25F3B">
              <w:rPr>
                <w:rFonts w:cs="Arial"/>
                <w:b/>
                <w:szCs w:val="22"/>
              </w:rPr>
              <w:t>Název přílohy</w:t>
            </w:r>
          </w:p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Registrace akce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Příručka </w:t>
            </w:r>
            <w:r w:rsidR="00384358" w:rsidRPr="00E25F3B">
              <w:rPr>
                <w:rFonts w:cs="Arial"/>
                <w:szCs w:val="22"/>
              </w:rPr>
              <w:t>BENEFIT</w:t>
            </w:r>
            <w:r w:rsidRPr="00E25F3B">
              <w:rPr>
                <w:rFonts w:cs="Arial"/>
                <w:szCs w:val="22"/>
              </w:rPr>
              <w:t>7 pro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Vzory: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3a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3b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  <w:r w:rsidRPr="00E25F3B">
              <w:rPr>
                <w:rFonts w:cs="Arial"/>
                <w:szCs w:val="22"/>
              </w:rPr>
              <w:t xml:space="preserve"> o schválení změny projektu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3c Podmínky realizace projektu –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3d Podmínky realizace projektu – Stanovení výdajů na financování akce organizační složky státu </w:t>
            </w:r>
          </w:p>
          <w:p w:rsidR="00260BC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3e Podmínky realizace projektu – Rozhodnutí o poskytnutí dotace</w:t>
            </w:r>
          </w:p>
          <w:p w:rsidR="005846BF" w:rsidRPr="00E25F3B" w:rsidRDefault="005846BF" w:rsidP="000606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3e2 Podmínky realizace projektu – Rozhodnutí o poskytnutí dotace pro Výzvu č. 02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3f 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3g Stanovení výdajů na financování akce organizační složky státu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DB162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567B81" w:rsidP="00525211">
            <w:pPr>
              <w:spacing w:after="120"/>
              <w:rPr>
                <w:rFonts w:cs="Arial"/>
                <w:szCs w:val="22"/>
              </w:rPr>
            </w:pPr>
            <w:r w:rsidRPr="008425CC">
              <w:rPr>
                <w:rFonts w:cs="Arial"/>
                <w:szCs w:val="22"/>
              </w:rPr>
              <w:t xml:space="preserve">Výběrová kritéria </w:t>
            </w:r>
            <w:r w:rsidR="004E2461" w:rsidRPr="008425CC">
              <w:rPr>
                <w:rFonts w:cs="Arial"/>
                <w:szCs w:val="22"/>
              </w:rPr>
              <w:t xml:space="preserve">a hodnocení projektů v OPTP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AD33B5" w:rsidRDefault="00260BCB" w:rsidP="004846E2">
            <w:pPr>
              <w:spacing w:after="12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Monitorovací/Etapová monitorovací/Závěrečná monitorovací zpráva </w:t>
            </w:r>
            <w:r w:rsidR="00AD33B5">
              <w:rPr>
                <w:rFonts w:cs="Arial"/>
                <w:szCs w:val="22"/>
              </w:rPr>
              <w:br/>
            </w:r>
            <w:r w:rsidR="00DF60C6">
              <w:rPr>
                <w:rFonts w:cs="Arial"/>
                <w:szCs w:val="22"/>
              </w:rPr>
              <w:t xml:space="preserve">o realizaci </w:t>
            </w:r>
            <w:r w:rsidRPr="00E25F3B">
              <w:rPr>
                <w:rFonts w:cs="Arial"/>
                <w:szCs w:val="22"/>
              </w:rPr>
              <w:t>projektu a seznam příloh k těmto zprávám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Oznámení příjemce o změnách v</w:t>
            </w:r>
            <w:r w:rsidR="00567B81">
              <w:rPr>
                <w:rFonts w:cs="Arial"/>
                <w:szCs w:val="22"/>
              </w:rPr>
              <w:t> projektové žádosti/</w:t>
            </w:r>
            <w:r w:rsidRPr="00E25F3B">
              <w:rPr>
                <w:rFonts w:cs="Arial"/>
                <w:szCs w:val="22"/>
              </w:rPr>
              <w:t xml:space="preserve">projektu </w:t>
            </w:r>
          </w:p>
        </w:tc>
      </w:tr>
      <w:tr w:rsidR="00260BCB" w:rsidRPr="00E25F3B" w:rsidTr="00287438">
        <w:trPr>
          <w:trHeight w:val="537"/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341DD9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Veřejné zakázky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Soupiska faktur k etapové/závěrečné monitorovací zprávě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žádost o platbu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927EE7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260BCB" w:rsidRPr="00E25F3B">
              <w:rPr>
                <w:rFonts w:cs="Arial"/>
                <w:szCs w:val="22"/>
              </w:rPr>
              <w:t>ávěrečné vyhodnocení akce</w:t>
            </w:r>
          </w:p>
        </w:tc>
      </w:tr>
      <w:tr w:rsidR="00285DA4" w:rsidRPr="00E25F3B">
        <w:trPr>
          <w:jc w:val="center"/>
        </w:trPr>
        <w:tc>
          <w:tcPr>
            <w:tcW w:w="1556" w:type="dxa"/>
          </w:tcPr>
          <w:p w:rsidR="00285DA4" w:rsidRPr="00E25F3B" w:rsidRDefault="00ED1F63" w:rsidP="00ED1F63">
            <w:pPr>
              <w:spacing w:after="12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12a</w:t>
            </w:r>
          </w:p>
        </w:tc>
        <w:tc>
          <w:tcPr>
            <w:tcW w:w="7507" w:type="dxa"/>
          </w:tcPr>
          <w:p w:rsidR="00285DA4" w:rsidRPr="00E25F3B" w:rsidRDefault="00285DA4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9C1089">
              <w:rPr>
                <w:rFonts w:cs="Arial"/>
                <w:szCs w:val="22"/>
              </w:rPr>
              <w:t>práva pro z</w:t>
            </w:r>
            <w:r>
              <w:rPr>
                <w:rFonts w:cs="Arial"/>
                <w:szCs w:val="22"/>
              </w:rPr>
              <w:t>ávěrečné vyhodnocení akce (zjednodušený formulář)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Logo manuál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Metodika monitorovacích indikátorů v OPTP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Hlášení o udržitelnosti projektu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Stížnosti</w:t>
            </w:r>
          </w:p>
        </w:tc>
      </w:tr>
      <w:tr w:rsidR="002D7152" w:rsidRPr="00E25F3B">
        <w:trPr>
          <w:jc w:val="center"/>
        </w:trPr>
        <w:tc>
          <w:tcPr>
            <w:tcW w:w="1556" w:type="dxa"/>
          </w:tcPr>
          <w:p w:rsidR="002D7152" w:rsidRPr="00E25F3B" w:rsidRDefault="002D7152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D7152" w:rsidRPr="00E25F3B" w:rsidRDefault="006D7B7A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</w:tbl>
    <w:p w:rsidR="00224833" w:rsidRDefault="00224833" w:rsidP="007C0105">
      <w:pPr>
        <w:rPr>
          <w:rFonts w:cs="Arial"/>
          <w:szCs w:val="22"/>
        </w:rPr>
      </w:pPr>
    </w:p>
    <w:p w:rsidR="00DA5289" w:rsidRPr="00E25F3B" w:rsidRDefault="00DA5289" w:rsidP="007C0105">
      <w:pPr>
        <w:rPr>
          <w:rFonts w:cs="Arial"/>
          <w:sz w:val="24"/>
        </w:rPr>
      </w:pPr>
      <w:r w:rsidRPr="00E25F3B">
        <w:rPr>
          <w:rFonts w:cs="Arial"/>
          <w:szCs w:val="22"/>
        </w:rPr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>znění příslušných formulářů budou uveřejňovány na webové stránce</w:t>
      </w:r>
      <w:bookmarkStart w:id="572" w:name="_Toc190224762"/>
      <w:bookmarkStart w:id="573" w:name="_Toc190224764"/>
      <w:bookmarkStart w:id="574" w:name="_Toc190224765"/>
      <w:bookmarkStart w:id="575" w:name="_Toc190224766"/>
      <w:bookmarkStart w:id="576" w:name="_Toc190224767"/>
      <w:bookmarkStart w:id="577" w:name="_Toc190224768"/>
      <w:bookmarkStart w:id="578" w:name="_Toc190224775"/>
      <w:bookmarkStart w:id="579" w:name="_Toc190224783"/>
      <w:bookmarkStart w:id="580" w:name="_Toc190224787"/>
      <w:bookmarkStart w:id="581" w:name="_Toc190224788"/>
      <w:bookmarkStart w:id="582" w:name="_Toc190224789"/>
      <w:bookmarkStart w:id="583" w:name="_Toc190224790"/>
      <w:bookmarkStart w:id="584" w:name="_Toc190224791"/>
      <w:bookmarkStart w:id="585" w:name="_Toc190224792"/>
      <w:bookmarkStart w:id="586" w:name="_Toc190224798"/>
      <w:bookmarkStart w:id="587" w:name="_Toc190224800"/>
      <w:bookmarkStart w:id="588" w:name="_Toc190224812"/>
      <w:bookmarkStart w:id="589" w:name="_Toc190224816"/>
      <w:bookmarkStart w:id="590" w:name="_Toc189557703"/>
      <w:bookmarkStart w:id="591" w:name="_Toc189557923"/>
      <w:bookmarkStart w:id="592" w:name="_Toc189987104"/>
      <w:bookmarkStart w:id="593" w:name="_Toc189557704"/>
      <w:bookmarkStart w:id="594" w:name="_Toc189557924"/>
      <w:bookmarkStart w:id="595" w:name="_Toc189987105"/>
      <w:bookmarkStart w:id="596" w:name="_Toc189557705"/>
      <w:bookmarkStart w:id="597" w:name="_Toc189557925"/>
      <w:bookmarkStart w:id="598" w:name="_Toc189987106"/>
      <w:bookmarkStart w:id="599" w:name="_Toc190221973"/>
      <w:bookmarkStart w:id="600" w:name="_Toc190584514"/>
      <w:bookmarkEnd w:id="0"/>
      <w:bookmarkEnd w:id="1"/>
      <w:bookmarkEnd w:id="2"/>
      <w:bookmarkEnd w:id="3"/>
      <w:bookmarkEnd w:id="4"/>
      <w:bookmarkEnd w:id="5"/>
      <w:bookmarkEnd w:id="13"/>
      <w:bookmarkEnd w:id="18"/>
      <w:bookmarkEnd w:id="19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r w:rsidR="0072157E">
        <w:t xml:space="preserve"> </w:t>
      </w:r>
      <w:hyperlink r:id="rId37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t>.</w:t>
      </w:r>
    </w:p>
    <w:sectPr w:rsidR="00DA5289" w:rsidRPr="00E25F3B" w:rsidSect="007337C1">
      <w:footerReference w:type="even" r:id="rId38"/>
      <w:headerReference w:type="first" r:id="rId39"/>
      <w:footerReference w:type="first" r:id="rId40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B4" w:rsidRDefault="005337B4">
      <w:pPr>
        <w:spacing w:before="0"/>
      </w:pPr>
      <w:r>
        <w:separator/>
      </w:r>
    </w:p>
  </w:endnote>
  <w:endnote w:type="continuationSeparator" w:id="0">
    <w:p w:rsidR="005337B4" w:rsidRDefault="005337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Default="005337B4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5337B4" w:rsidRDefault="005337B4" w:rsidP="00603F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Default="005337B4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49C1">
      <w:rPr>
        <w:rStyle w:val="slostrnky"/>
        <w:noProof/>
      </w:rPr>
      <w:t>11</w:t>
    </w:r>
    <w:r>
      <w:rPr>
        <w:rStyle w:val="slostrnky"/>
      </w:rPr>
      <w:fldChar w:fldCharType="end"/>
    </w:r>
  </w:p>
  <w:p w:rsidR="005337B4" w:rsidRPr="0008106D" w:rsidRDefault="005337B4" w:rsidP="00C67037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849C1">
      <w:rPr>
        <w:noProof/>
        <w:snapToGrid w:val="0"/>
      </w:rPr>
      <w:t>11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849C1">
      <w:rPr>
        <w:noProof/>
        <w:snapToGrid w:val="0"/>
      </w:rPr>
      <w:t>54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Default="005337B4">
    <w:pPr>
      <w:pStyle w:val="Zpat"/>
    </w:pPr>
    <w:r>
      <w:rPr>
        <w:noProof/>
        <w:sz w:val="18"/>
      </w:rPr>
      <w:drawing>
        <wp:inline distT="0" distB="0" distL="0" distR="0" wp14:anchorId="64EEAFD0" wp14:editId="33DBAD75">
          <wp:extent cx="5438775" cy="514350"/>
          <wp:effectExtent l="1905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Default="005337B4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5337B4" w:rsidRDefault="005337B4" w:rsidP="00603FB5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Pr="0008106D" w:rsidRDefault="005337B4" w:rsidP="00424EE8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666D2">
      <w:rPr>
        <w:noProof/>
        <w:snapToGrid w:val="0"/>
      </w:rPr>
      <w:t>19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666D2">
      <w:rPr>
        <w:noProof/>
        <w:snapToGrid w:val="0"/>
      </w:rPr>
      <w:t>54</w:t>
    </w:r>
    <w:r>
      <w:rPr>
        <w:snapToGrid w:val="0"/>
      </w:rPr>
      <w:fldChar w:fldCharType="end"/>
    </w:r>
    <w:r>
      <w:rPr>
        <w:snapToGrid w:val="0"/>
      </w:rPr>
      <w:t>)</w:t>
    </w:r>
  </w:p>
  <w:p w:rsidR="005337B4" w:rsidRDefault="005337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B4" w:rsidRDefault="005337B4">
      <w:pPr>
        <w:spacing w:before="0"/>
      </w:pPr>
      <w:r>
        <w:separator/>
      </w:r>
    </w:p>
  </w:footnote>
  <w:footnote w:type="continuationSeparator" w:id="0">
    <w:p w:rsidR="005337B4" w:rsidRDefault="005337B4">
      <w:pPr>
        <w:spacing w:before="0"/>
      </w:pPr>
      <w:r>
        <w:continuationSeparator/>
      </w:r>
    </w:p>
  </w:footnote>
  <w:footnote w:id="1">
    <w:p w:rsidR="005337B4" w:rsidRDefault="005337B4" w:rsidP="00010DF3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Pokud v rámci aktualizované verze PŽP OPTP některé přílohy PŽP nevyšly, zůstávají automaticky v platnosti verze předešlé.</w:t>
      </w:r>
    </w:p>
  </w:footnote>
  <w:footnote w:id="2">
    <w:p w:rsidR="005337B4" w:rsidRDefault="005337B4">
      <w:pPr>
        <w:pStyle w:val="Textpoznpodarou"/>
      </w:pPr>
      <w:r>
        <w:rPr>
          <w:rStyle w:val="Znakapoznpodarou"/>
        </w:rPr>
        <w:footnoteRef/>
      </w:r>
      <w:r>
        <w:t xml:space="preserve"> 10 MB</w:t>
      </w:r>
    </w:p>
  </w:footnote>
  <w:footnote w:id="3">
    <w:p w:rsidR="005337B4" w:rsidRPr="00762A55" w:rsidRDefault="005337B4" w:rsidP="00E658DB">
      <w:pPr>
        <w:pStyle w:val="Textpoznpodarou"/>
        <w:ind w:left="180" w:hanging="180"/>
        <w:rPr>
          <w:rFonts w:cs="Arial"/>
          <w:szCs w:val="18"/>
        </w:rPr>
      </w:pPr>
      <w:r w:rsidRPr="000438FE">
        <w:rPr>
          <w:rStyle w:val="Znakapoznpodarou"/>
        </w:rPr>
        <w:footnoteRef/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S výjimkou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malých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propagačních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předmětů,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zde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platí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pouze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bod</w:t>
      </w:r>
      <w:r>
        <w:rPr>
          <w:rFonts w:cs="Arial"/>
          <w:szCs w:val="18"/>
        </w:rPr>
        <w:t>y</w:t>
      </w:r>
      <w:r w:rsidRPr="00762A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2+3, případně 1.</w:t>
      </w:r>
    </w:p>
  </w:footnote>
  <w:footnote w:id="4">
    <w:p w:rsidR="005337B4" w:rsidRPr="009C3708" w:rsidRDefault="005337B4" w:rsidP="007268BD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9C3708">
        <w:rPr>
          <w:rFonts w:cs="Arial"/>
        </w:rPr>
        <w:t xml:space="preserve">Obvyklou </w:t>
      </w:r>
      <w:r>
        <w:rPr>
          <w:rFonts w:cs="Arial"/>
        </w:rPr>
        <w:t xml:space="preserve">cenou </w:t>
      </w:r>
      <w:r w:rsidRPr="009C3708">
        <w:rPr>
          <w:rFonts w:cs="Arial"/>
        </w:rPr>
        <w:t>se rozumí cena, která by byla dosažena při poskytování stejné nebo obdobné služby v obvyklém obchodním styku v tuzemsku ke dni ocenění.</w:t>
      </w:r>
    </w:p>
    <w:p w:rsidR="005337B4" w:rsidRDefault="005337B4" w:rsidP="008D3AC0">
      <w:pPr>
        <w:pStyle w:val="Textpoznpodarou"/>
      </w:pPr>
    </w:p>
  </w:footnote>
  <w:footnote w:id="5">
    <w:p w:rsidR="005337B4" w:rsidRDefault="005337B4" w:rsidP="009A6C5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Povinnost vést oddělený účetní systém nebo odpovídající účetní kód pro všechny transakce související s operací je stanovena v čl. 60 odst. d) obecného nařízení.</w:t>
      </w:r>
    </w:p>
  </w:footnote>
  <w:footnote w:id="6">
    <w:p w:rsidR="005337B4" w:rsidRDefault="005337B4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DE5557">
        <w:t>Vzhledem k aplikování zpětné uznatelnosti výdajů pro schválené projekty příjemců – nositelů</w:t>
      </w:r>
      <w:r>
        <w:t xml:space="preserve"> </w:t>
      </w:r>
      <w:r w:rsidRPr="00DE5557">
        <w:t>integrovaných strategií</w:t>
      </w:r>
      <w:r>
        <w:t xml:space="preserve"> lze doplnit označení souvisejících účetních dokladů s projektem zpětně.</w:t>
      </w:r>
    </w:p>
  </w:footnote>
  <w:footnote w:id="7">
    <w:p w:rsidR="005337B4" w:rsidRPr="00577468" w:rsidRDefault="005337B4" w:rsidP="000C2E5E">
      <w:pPr>
        <w:pStyle w:val="Textpoznpodarou"/>
        <w:spacing w:after="60"/>
        <w:rPr>
          <w:rFonts w:cs="Arial"/>
          <w:szCs w:val="18"/>
        </w:rPr>
      </w:pPr>
      <w:r w:rsidRPr="00577468">
        <w:rPr>
          <w:rStyle w:val="Znakapoznpodarou"/>
          <w:rFonts w:cs="Arial"/>
          <w:szCs w:val="18"/>
        </w:rPr>
        <w:footnoteRef/>
      </w:r>
      <w:r w:rsidRPr="0057746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Registrační číslo</w:t>
      </w:r>
      <w:r w:rsidRPr="00577468">
        <w:rPr>
          <w:rFonts w:cs="Arial"/>
          <w:szCs w:val="18"/>
        </w:rPr>
        <w:t xml:space="preserve"> projektu v </w:t>
      </w:r>
      <w:r>
        <w:rPr>
          <w:rFonts w:cs="Arial"/>
          <w:szCs w:val="18"/>
        </w:rPr>
        <w:t>IS MONIT7+</w:t>
      </w:r>
    </w:p>
  </w:footnote>
  <w:footnote w:id="8">
    <w:p w:rsidR="005337B4" w:rsidRPr="0072157E" w:rsidRDefault="005337B4" w:rsidP="0072157E">
      <w:pPr>
        <w:spacing w:after="120"/>
        <w:ind w:right="1"/>
        <w:rPr>
          <w:rFonts w:cs="Arial"/>
          <w:sz w:val="18"/>
          <w:szCs w:val="18"/>
        </w:rPr>
      </w:pPr>
      <w:r w:rsidRPr="00F55EDC">
        <w:rPr>
          <w:rStyle w:val="Znakapoznpodarou"/>
          <w:sz w:val="18"/>
          <w:szCs w:val="18"/>
        </w:rPr>
        <w:footnoteRef/>
      </w:r>
      <w:r w:rsidRPr="00F55EDC">
        <w:rPr>
          <w:sz w:val="18"/>
          <w:szCs w:val="18"/>
        </w:rPr>
        <w:t xml:space="preserve"> Vzory formulá</w:t>
      </w:r>
      <w:r w:rsidRPr="00F55EDC">
        <w:rPr>
          <w:rFonts w:hint="eastAsia"/>
          <w:sz w:val="18"/>
          <w:szCs w:val="18"/>
        </w:rPr>
        <w:t>řů</w:t>
      </w:r>
      <w:r w:rsidRPr="00F55EDC">
        <w:rPr>
          <w:sz w:val="18"/>
          <w:szCs w:val="18"/>
        </w:rPr>
        <w:t xml:space="preserve"> k vykazování mzdových výdaj</w:t>
      </w:r>
      <w:r w:rsidRPr="00F55EDC">
        <w:rPr>
          <w:rFonts w:hint="eastAsia"/>
          <w:sz w:val="18"/>
          <w:szCs w:val="18"/>
        </w:rPr>
        <w:t>ů</w:t>
      </w:r>
      <w:r w:rsidRPr="00F55EDC">
        <w:rPr>
          <w:sz w:val="18"/>
          <w:szCs w:val="18"/>
        </w:rPr>
        <w:t xml:space="preserve"> jsou zve</w:t>
      </w:r>
      <w:r w:rsidRPr="00F55EDC">
        <w:rPr>
          <w:rFonts w:hint="eastAsia"/>
          <w:sz w:val="18"/>
          <w:szCs w:val="18"/>
        </w:rPr>
        <w:t>ř</w:t>
      </w:r>
      <w:r w:rsidRPr="00F55EDC">
        <w:rPr>
          <w:sz w:val="18"/>
          <w:szCs w:val="18"/>
        </w:rPr>
        <w:t>ejn</w:t>
      </w:r>
      <w:r w:rsidRPr="00F55EDC">
        <w:rPr>
          <w:rFonts w:hint="eastAsia"/>
          <w:sz w:val="18"/>
          <w:szCs w:val="18"/>
        </w:rPr>
        <w:t>ě</w:t>
      </w:r>
      <w:r w:rsidRPr="00F55EDC">
        <w:rPr>
          <w:sz w:val="18"/>
          <w:szCs w:val="18"/>
        </w:rPr>
        <w:t>ny na</w:t>
      </w:r>
      <w:hyperlink w:history="1"/>
      <w:r w:rsidRPr="00F55EDC">
        <w:rPr>
          <w:sz w:val="18"/>
          <w:szCs w:val="18"/>
        </w:rPr>
        <w:t xml:space="preserve">  </w:t>
      </w:r>
      <w:hyperlink r:id="rId1" w:history="1">
        <w:r w:rsidRPr="00F55EDC">
          <w:rPr>
            <w:rStyle w:val="Hypertextovodkaz"/>
            <w:rFonts w:ascii="Arial" w:hAnsi="Arial" w:cs="Arial"/>
            <w:sz w:val="18"/>
            <w:szCs w:val="18"/>
            <w:lang w:val="cs-CZ" w:eastAsia="cs-CZ"/>
          </w:rPr>
          <w:t>http://www.strukturalni-fondy.cz/cs/Microsites/op-technicka-pomoc/Dokumenty</w:t>
        </w:r>
      </w:hyperlink>
      <w:r w:rsidRPr="00F55EDC">
        <w:rPr>
          <w:rFonts w:cs="Arial"/>
          <w:sz w:val="18"/>
          <w:szCs w:val="18"/>
        </w:rPr>
        <w:t>.</w:t>
      </w:r>
    </w:p>
    <w:p w:rsidR="005337B4" w:rsidRPr="00C767D4" w:rsidRDefault="005337B4" w:rsidP="008462C8">
      <w:pPr>
        <w:pStyle w:val="Textpoznpodarou"/>
        <w:ind w:left="142" w:hanging="142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Default="005337B4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5337B4" w:rsidRDefault="005337B4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5337B4" w:rsidRDefault="005337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Pr="00BF0582" w:rsidRDefault="005337B4" w:rsidP="00603FB5">
    <w:pPr>
      <w:pStyle w:val="Zhlav"/>
      <w:jc w:val="right"/>
      <w:rPr>
        <w:rFonts w:cs="Arial"/>
      </w:rPr>
    </w:pPr>
    <w:r w:rsidRPr="00BF0582">
      <w:rPr>
        <w:rFonts w:cs="Arial"/>
      </w:rPr>
      <w:t>Příručka pro žadatele a příjemce v OPTP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Default="005337B4" w:rsidP="00603FB5"/>
  <w:p w:rsidR="005337B4" w:rsidRDefault="005337B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4" w:rsidRDefault="005337B4" w:rsidP="00603FB5">
    <w:pPr>
      <w:pStyle w:val="Zhlav"/>
      <w:jc w:val="right"/>
    </w:pPr>
    <w:r>
      <w:t>Příručka pro příjemce a žadatele v OPTP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5pt;height:11.15pt" o:bullet="t">
        <v:imagedata r:id="rId1" o:title="mso4D6"/>
      </v:shape>
    </w:pict>
  </w:numPicBullet>
  <w:abstractNum w:abstractNumId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>
    <w:nsid w:val="02F2257C"/>
    <w:multiLevelType w:val="hybridMultilevel"/>
    <w:tmpl w:val="7E0061F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5164C9"/>
    <w:multiLevelType w:val="hybridMultilevel"/>
    <w:tmpl w:val="8690B6CE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A48B3"/>
    <w:multiLevelType w:val="hybridMultilevel"/>
    <w:tmpl w:val="7612F602"/>
    <w:lvl w:ilvl="0" w:tplc="DE667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F13968"/>
    <w:multiLevelType w:val="multilevel"/>
    <w:tmpl w:val="91865B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4">
    <w:nsid w:val="10DD239A"/>
    <w:multiLevelType w:val="hybridMultilevel"/>
    <w:tmpl w:val="FAF64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7770E0"/>
    <w:multiLevelType w:val="hybridMultilevel"/>
    <w:tmpl w:val="28E09658"/>
    <w:lvl w:ilvl="0" w:tplc="1ECE0BE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D86E6A"/>
    <w:multiLevelType w:val="hybridMultilevel"/>
    <w:tmpl w:val="45A063C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772BE0"/>
    <w:multiLevelType w:val="hybridMultilevel"/>
    <w:tmpl w:val="EFE482A6"/>
    <w:lvl w:ilvl="0" w:tplc="83C6E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375ECB"/>
    <w:multiLevelType w:val="hybridMultilevel"/>
    <w:tmpl w:val="15E69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>
    <w:nsid w:val="1CA104A9"/>
    <w:multiLevelType w:val="multilevel"/>
    <w:tmpl w:val="EF2298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1CDF4C37"/>
    <w:multiLevelType w:val="hybridMultilevel"/>
    <w:tmpl w:val="95987BB8"/>
    <w:lvl w:ilvl="0" w:tplc="5E94A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E6119A"/>
    <w:multiLevelType w:val="hybridMultilevel"/>
    <w:tmpl w:val="D284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0D617B"/>
    <w:multiLevelType w:val="hybridMultilevel"/>
    <w:tmpl w:val="99F0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3F7B35"/>
    <w:multiLevelType w:val="hybridMultilevel"/>
    <w:tmpl w:val="F7E22F16"/>
    <w:lvl w:ilvl="0" w:tplc="CC8470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6043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2A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85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C2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80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A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E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6C2B7D"/>
    <w:multiLevelType w:val="hybridMultilevel"/>
    <w:tmpl w:val="E730CBEA"/>
    <w:lvl w:ilvl="0" w:tplc="459AB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7A4638"/>
    <w:multiLevelType w:val="hybridMultilevel"/>
    <w:tmpl w:val="62FA8098"/>
    <w:lvl w:ilvl="0" w:tplc="598E1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D761EB"/>
    <w:multiLevelType w:val="hybridMultilevel"/>
    <w:tmpl w:val="71D0B3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14A2B3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24F508D4"/>
    <w:multiLevelType w:val="hybridMultilevel"/>
    <w:tmpl w:val="FA820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D7159"/>
    <w:multiLevelType w:val="multilevel"/>
    <w:tmpl w:val="E30278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267873C4"/>
    <w:multiLevelType w:val="hybridMultilevel"/>
    <w:tmpl w:val="B6D47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8745CB"/>
    <w:multiLevelType w:val="hybridMultilevel"/>
    <w:tmpl w:val="33907164"/>
    <w:lvl w:ilvl="0" w:tplc="9A9CD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32521FA5"/>
    <w:multiLevelType w:val="hybridMultilevel"/>
    <w:tmpl w:val="514E83E0"/>
    <w:lvl w:ilvl="0" w:tplc="04050005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744BE7"/>
    <w:multiLevelType w:val="hybridMultilevel"/>
    <w:tmpl w:val="20A8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53B4B9A"/>
    <w:multiLevelType w:val="hybridMultilevel"/>
    <w:tmpl w:val="07A0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359C58F7"/>
    <w:multiLevelType w:val="hybridMultilevel"/>
    <w:tmpl w:val="10EC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67A1CC1"/>
    <w:multiLevelType w:val="hybridMultilevel"/>
    <w:tmpl w:val="7CB21F4A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DC4931"/>
    <w:multiLevelType w:val="hybridMultilevel"/>
    <w:tmpl w:val="4C3CEB8A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8154FB8"/>
    <w:multiLevelType w:val="hybridMultilevel"/>
    <w:tmpl w:val="2CB0E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095E9A"/>
    <w:multiLevelType w:val="hybridMultilevel"/>
    <w:tmpl w:val="03DC6C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0">
    <w:nsid w:val="3BBD77B9"/>
    <w:multiLevelType w:val="hybridMultilevel"/>
    <w:tmpl w:val="94201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7D223A"/>
    <w:multiLevelType w:val="hybridMultilevel"/>
    <w:tmpl w:val="FFFABC2E"/>
    <w:lvl w:ilvl="0" w:tplc="5D4C9B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AC77E7"/>
    <w:multiLevelType w:val="hybridMultilevel"/>
    <w:tmpl w:val="F52AD200"/>
    <w:lvl w:ilvl="0" w:tplc="9CF03F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3FCB02B8"/>
    <w:multiLevelType w:val="hybridMultilevel"/>
    <w:tmpl w:val="46B04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0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673C56"/>
    <w:multiLevelType w:val="hybridMultilevel"/>
    <w:tmpl w:val="E3F83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59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60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C83969"/>
    <w:multiLevelType w:val="hybridMultilevel"/>
    <w:tmpl w:val="7870F0E0"/>
    <w:lvl w:ilvl="0" w:tplc="314A2B3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D850010"/>
    <w:multiLevelType w:val="multilevel"/>
    <w:tmpl w:val="0FEAC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E79097C"/>
    <w:multiLevelType w:val="hybridMultilevel"/>
    <w:tmpl w:val="38CC470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885F80"/>
    <w:multiLevelType w:val="hybridMultilevel"/>
    <w:tmpl w:val="F766C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D84EB4"/>
    <w:multiLevelType w:val="hybridMultilevel"/>
    <w:tmpl w:val="0A00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71">
    <w:nsid w:val="6BD06C42"/>
    <w:multiLevelType w:val="hybridMultilevel"/>
    <w:tmpl w:val="D0945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C0D07E5"/>
    <w:multiLevelType w:val="multilevel"/>
    <w:tmpl w:val="53A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4">
    <w:nsid w:val="751508CE"/>
    <w:multiLevelType w:val="multilevel"/>
    <w:tmpl w:val="9FA629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>
    <w:nsid w:val="76335F49"/>
    <w:multiLevelType w:val="hybridMultilevel"/>
    <w:tmpl w:val="A02C53A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77E5CF3"/>
    <w:multiLevelType w:val="hybridMultilevel"/>
    <w:tmpl w:val="DC00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3248B6"/>
    <w:multiLevelType w:val="hybridMultilevel"/>
    <w:tmpl w:val="C2583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0B428A"/>
    <w:multiLevelType w:val="hybridMultilevel"/>
    <w:tmpl w:val="E4C2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5A74AC"/>
    <w:multiLevelType w:val="hybridMultilevel"/>
    <w:tmpl w:val="D1F2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1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13"/>
  </w:num>
  <w:num w:numId="4">
    <w:abstractNumId w:val="24"/>
  </w:num>
  <w:num w:numId="5">
    <w:abstractNumId w:val="59"/>
  </w:num>
  <w:num w:numId="6">
    <w:abstractNumId w:val="81"/>
  </w:num>
  <w:num w:numId="7">
    <w:abstractNumId w:val="5"/>
  </w:num>
  <w:num w:numId="8">
    <w:abstractNumId w:val="70"/>
  </w:num>
  <w:num w:numId="9">
    <w:abstractNumId w:val="80"/>
  </w:num>
  <w:num w:numId="10">
    <w:abstractNumId w:val="0"/>
  </w:num>
  <w:num w:numId="11">
    <w:abstractNumId w:val="55"/>
  </w:num>
  <w:num w:numId="12">
    <w:abstractNumId w:val="13"/>
  </w:num>
  <w:num w:numId="13">
    <w:abstractNumId w:val="7"/>
  </w:num>
  <w:num w:numId="14">
    <w:abstractNumId w:val="9"/>
  </w:num>
  <w:num w:numId="15">
    <w:abstractNumId w:val="43"/>
  </w:num>
  <w:num w:numId="16">
    <w:abstractNumId w:val="35"/>
  </w:num>
  <w:num w:numId="17">
    <w:abstractNumId w:val="10"/>
  </w:num>
  <w:num w:numId="18">
    <w:abstractNumId w:val="73"/>
  </w:num>
  <w:num w:numId="19">
    <w:abstractNumId w:val="23"/>
  </w:num>
  <w:num w:numId="20">
    <w:abstractNumId w:val="18"/>
  </w:num>
  <w:num w:numId="21">
    <w:abstractNumId w:val="54"/>
  </w:num>
  <w:num w:numId="22">
    <w:abstractNumId w:val="65"/>
  </w:num>
  <w:num w:numId="23">
    <w:abstractNumId w:val="40"/>
  </w:num>
  <w:num w:numId="24">
    <w:abstractNumId w:val="19"/>
  </w:num>
  <w:num w:numId="25">
    <w:abstractNumId w:val="60"/>
  </w:num>
  <w:num w:numId="26">
    <w:abstractNumId w:val="58"/>
  </w:num>
  <w:num w:numId="27">
    <w:abstractNumId w:val="67"/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4"/>
  </w:num>
  <w:num w:numId="31">
    <w:abstractNumId w:val="30"/>
  </w:num>
  <w:num w:numId="32">
    <w:abstractNumId w:val="47"/>
  </w:num>
  <w:num w:numId="33">
    <w:abstractNumId w:val="6"/>
  </w:num>
  <w:num w:numId="34">
    <w:abstractNumId w:val="75"/>
  </w:num>
  <w:num w:numId="35">
    <w:abstractNumId w:val="11"/>
  </w:num>
  <w:num w:numId="36">
    <w:abstractNumId w:val="49"/>
  </w:num>
  <w:num w:numId="37">
    <w:abstractNumId w:val="79"/>
  </w:num>
  <w:num w:numId="38">
    <w:abstractNumId w:val="72"/>
  </w:num>
  <w:num w:numId="39">
    <w:abstractNumId w:val="31"/>
  </w:num>
  <w:num w:numId="40">
    <w:abstractNumId w:val="25"/>
  </w:num>
  <w:num w:numId="41">
    <w:abstractNumId w:val="63"/>
  </w:num>
  <w:num w:numId="42">
    <w:abstractNumId w:val="66"/>
  </w:num>
  <w:num w:numId="43">
    <w:abstractNumId w:val="16"/>
  </w:num>
  <w:num w:numId="44">
    <w:abstractNumId w:val="15"/>
  </w:num>
  <w:num w:numId="45">
    <w:abstractNumId w:val="74"/>
  </w:num>
  <w:num w:numId="4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45"/>
  </w:num>
  <w:num w:numId="48">
    <w:abstractNumId w:val="57"/>
  </w:num>
  <w:num w:numId="49">
    <w:abstractNumId w:val="61"/>
  </w:num>
  <w:num w:numId="5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14"/>
  </w:num>
  <w:num w:numId="54">
    <w:abstractNumId w:val="39"/>
  </w:num>
  <w:num w:numId="55">
    <w:abstractNumId w:val="27"/>
  </w:num>
  <w:num w:numId="56">
    <w:abstractNumId w:val="44"/>
  </w:num>
  <w:num w:numId="57">
    <w:abstractNumId w:val="76"/>
  </w:num>
  <w:num w:numId="58">
    <w:abstractNumId w:val="12"/>
  </w:num>
  <w:num w:numId="59">
    <w:abstractNumId w:val="42"/>
  </w:num>
  <w:num w:numId="60">
    <w:abstractNumId w:val="71"/>
  </w:num>
  <w:num w:numId="61">
    <w:abstractNumId w:val="69"/>
  </w:num>
  <w:num w:numId="62">
    <w:abstractNumId w:val="55"/>
  </w:num>
  <w:num w:numId="63">
    <w:abstractNumId w:val="53"/>
  </w:num>
  <w:num w:numId="64">
    <w:abstractNumId w:val="52"/>
  </w:num>
  <w:num w:numId="65">
    <w:abstractNumId w:val="36"/>
  </w:num>
  <w:num w:numId="66">
    <w:abstractNumId w:val="34"/>
  </w:num>
  <w:num w:numId="67">
    <w:abstractNumId w:val="26"/>
  </w:num>
  <w:num w:numId="68">
    <w:abstractNumId w:val="77"/>
  </w:num>
  <w:num w:numId="69">
    <w:abstractNumId w:val="51"/>
  </w:num>
  <w:num w:numId="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50"/>
  </w:num>
  <w:num w:numId="73">
    <w:abstractNumId w:val="48"/>
  </w:num>
  <w:num w:numId="74">
    <w:abstractNumId w:val="22"/>
  </w:num>
  <w:num w:numId="75">
    <w:abstractNumId w:val="37"/>
  </w:num>
  <w:num w:numId="76">
    <w:abstractNumId w:val="28"/>
  </w:num>
  <w:num w:numId="77">
    <w:abstractNumId w:val="68"/>
  </w:num>
  <w:num w:numId="78">
    <w:abstractNumId w:val="32"/>
  </w:num>
  <w:num w:numId="79">
    <w:abstractNumId w:val="62"/>
  </w:num>
  <w:num w:numId="80">
    <w:abstractNumId w:val="7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89"/>
    <w:rsid w:val="00000232"/>
    <w:rsid w:val="000002C4"/>
    <w:rsid w:val="0000135B"/>
    <w:rsid w:val="00001467"/>
    <w:rsid w:val="000017C3"/>
    <w:rsid w:val="000017D7"/>
    <w:rsid w:val="00001B4F"/>
    <w:rsid w:val="0000205A"/>
    <w:rsid w:val="000026C2"/>
    <w:rsid w:val="00002AF1"/>
    <w:rsid w:val="00002D87"/>
    <w:rsid w:val="00003099"/>
    <w:rsid w:val="0000414D"/>
    <w:rsid w:val="00004A11"/>
    <w:rsid w:val="0000595E"/>
    <w:rsid w:val="00005BBA"/>
    <w:rsid w:val="000069C6"/>
    <w:rsid w:val="00006A35"/>
    <w:rsid w:val="000073E5"/>
    <w:rsid w:val="000107B7"/>
    <w:rsid w:val="00010DF3"/>
    <w:rsid w:val="0001117C"/>
    <w:rsid w:val="000116B5"/>
    <w:rsid w:val="0001183B"/>
    <w:rsid w:val="00011F4F"/>
    <w:rsid w:val="0001204B"/>
    <w:rsid w:val="000122C2"/>
    <w:rsid w:val="00012675"/>
    <w:rsid w:val="00012C61"/>
    <w:rsid w:val="00012F7C"/>
    <w:rsid w:val="00014180"/>
    <w:rsid w:val="0001446C"/>
    <w:rsid w:val="0001564D"/>
    <w:rsid w:val="00015817"/>
    <w:rsid w:val="00016914"/>
    <w:rsid w:val="0002029A"/>
    <w:rsid w:val="000203E8"/>
    <w:rsid w:val="000207AB"/>
    <w:rsid w:val="00020EF2"/>
    <w:rsid w:val="00020FBE"/>
    <w:rsid w:val="000219AE"/>
    <w:rsid w:val="00022112"/>
    <w:rsid w:val="00023C67"/>
    <w:rsid w:val="000242CE"/>
    <w:rsid w:val="000244A1"/>
    <w:rsid w:val="000245B6"/>
    <w:rsid w:val="0002542D"/>
    <w:rsid w:val="0002561F"/>
    <w:rsid w:val="00025A0E"/>
    <w:rsid w:val="0002603D"/>
    <w:rsid w:val="00026405"/>
    <w:rsid w:val="00027AD6"/>
    <w:rsid w:val="00027F19"/>
    <w:rsid w:val="00030864"/>
    <w:rsid w:val="00031191"/>
    <w:rsid w:val="00031A25"/>
    <w:rsid w:val="00031A8F"/>
    <w:rsid w:val="00032089"/>
    <w:rsid w:val="00032ECA"/>
    <w:rsid w:val="00033150"/>
    <w:rsid w:val="0003317A"/>
    <w:rsid w:val="00033787"/>
    <w:rsid w:val="00033935"/>
    <w:rsid w:val="000341C6"/>
    <w:rsid w:val="0003435F"/>
    <w:rsid w:val="000344C3"/>
    <w:rsid w:val="0003499C"/>
    <w:rsid w:val="00035437"/>
    <w:rsid w:val="00035BDD"/>
    <w:rsid w:val="0003612D"/>
    <w:rsid w:val="00036832"/>
    <w:rsid w:val="00036B61"/>
    <w:rsid w:val="00036C5C"/>
    <w:rsid w:val="00036C73"/>
    <w:rsid w:val="00036F36"/>
    <w:rsid w:val="0003758F"/>
    <w:rsid w:val="00037AA0"/>
    <w:rsid w:val="00040027"/>
    <w:rsid w:val="000400F6"/>
    <w:rsid w:val="0004068E"/>
    <w:rsid w:val="00041931"/>
    <w:rsid w:val="00041E45"/>
    <w:rsid w:val="00042BCD"/>
    <w:rsid w:val="000438FE"/>
    <w:rsid w:val="00043D3F"/>
    <w:rsid w:val="0004411E"/>
    <w:rsid w:val="00044E03"/>
    <w:rsid w:val="00045972"/>
    <w:rsid w:val="00046630"/>
    <w:rsid w:val="00046975"/>
    <w:rsid w:val="00046A3A"/>
    <w:rsid w:val="00047DBC"/>
    <w:rsid w:val="000500AC"/>
    <w:rsid w:val="0005077A"/>
    <w:rsid w:val="00051082"/>
    <w:rsid w:val="00051A49"/>
    <w:rsid w:val="00051E57"/>
    <w:rsid w:val="000524AF"/>
    <w:rsid w:val="0005298F"/>
    <w:rsid w:val="000530B4"/>
    <w:rsid w:val="00053766"/>
    <w:rsid w:val="00053804"/>
    <w:rsid w:val="000538D0"/>
    <w:rsid w:val="00053E7C"/>
    <w:rsid w:val="000551DC"/>
    <w:rsid w:val="00055359"/>
    <w:rsid w:val="000555D4"/>
    <w:rsid w:val="000563A4"/>
    <w:rsid w:val="000577A7"/>
    <w:rsid w:val="000601AA"/>
    <w:rsid w:val="0006064F"/>
    <w:rsid w:val="00060675"/>
    <w:rsid w:val="00061461"/>
    <w:rsid w:val="000628C4"/>
    <w:rsid w:val="00062AE7"/>
    <w:rsid w:val="00062BAC"/>
    <w:rsid w:val="00063492"/>
    <w:rsid w:val="00064091"/>
    <w:rsid w:val="000640CD"/>
    <w:rsid w:val="00064E47"/>
    <w:rsid w:val="00064EE4"/>
    <w:rsid w:val="000651C1"/>
    <w:rsid w:val="000651E7"/>
    <w:rsid w:val="000655BB"/>
    <w:rsid w:val="00065BAE"/>
    <w:rsid w:val="00066359"/>
    <w:rsid w:val="000667E6"/>
    <w:rsid w:val="00066EFA"/>
    <w:rsid w:val="00067707"/>
    <w:rsid w:val="000677B0"/>
    <w:rsid w:val="00067998"/>
    <w:rsid w:val="00067D6D"/>
    <w:rsid w:val="000701AC"/>
    <w:rsid w:val="0007033F"/>
    <w:rsid w:val="000714D7"/>
    <w:rsid w:val="00071C5A"/>
    <w:rsid w:val="00071D94"/>
    <w:rsid w:val="00071FB1"/>
    <w:rsid w:val="000728A6"/>
    <w:rsid w:val="00072D0B"/>
    <w:rsid w:val="000730A9"/>
    <w:rsid w:val="0007366E"/>
    <w:rsid w:val="0007487D"/>
    <w:rsid w:val="00074AA4"/>
    <w:rsid w:val="000750D3"/>
    <w:rsid w:val="000759DA"/>
    <w:rsid w:val="00075C02"/>
    <w:rsid w:val="00075CF6"/>
    <w:rsid w:val="000763C9"/>
    <w:rsid w:val="00076B10"/>
    <w:rsid w:val="00077141"/>
    <w:rsid w:val="00077BE3"/>
    <w:rsid w:val="00080768"/>
    <w:rsid w:val="00080824"/>
    <w:rsid w:val="0008106D"/>
    <w:rsid w:val="00081656"/>
    <w:rsid w:val="000838B1"/>
    <w:rsid w:val="00083A77"/>
    <w:rsid w:val="0008410C"/>
    <w:rsid w:val="00085048"/>
    <w:rsid w:val="000855FE"/>
    <w:rsid w:val="00086090"/>
    <w:rsid w:val="000868AC"/>
    <w:rsid w:val="00086B11"/>
    <w:rsid w:val="00086F27"/>
    <w:rsid w:val="0008723E"/>
    <w:rsid w:val="000872D9"/>
    <w:rsid w:val="000876D2"/>
    <w:rsid w:val="00087935"/>
    <w:rsid w:val="00087B80"/>
    <w:rsid w:val="00087BEB"/>
    <w:rsid w:val="0009000B"/>
    <w:rsid w:val="000901EB"/>
    <w:rsid w:val="000902A6"/>
    <w:rsid w:val="00090877"/>
    <w:rsid w:val="00090B73"/>
    <w:rsid w:val="00091A89"/>
    <w:rsid w:val="00094403"/>
    <w:rsid w:val="00094488"/>
    <w:rsid w:val="00094748"/>
    <w:rsid w:val="0009534D"/>
    <w:rsid w:val="000954A7"/>
    <w:rsid w:val="00095B16"/>
    <w:rsid w:val="00095D13"/>
    <w:rsid w:val="00095E58"/>
    <w:rsid w:val="00096511"/>
    <w:rsid w:val="00096721"/>
    <w:rsid w:val="00097A53"/>
    <w:rsid w:val="000A041D"/>
    <w:rsid w:val="000A04BE"/>
    <w:rsid w:val="000A08A4"/>
    <w:rsid w:val="000A09D7"/>
    <w:rsid w:val="000A1872"/>
    <w:rsid w:val="000A2BF3"/>
    <w:rsid w:val="000A4764"/>
    <w:rsid w:val="000A4982"/>
    <w:rsid w:val="000A57CC"/>
    <w:rsid w:val="000A600B"/>
    <w:rsid w:val="000A6035"/>
    <w:rsid w:val="000A782C"/>
    <w:rsid w:val="000B0609"/>
    <w:rsid w:val="000B0EC2"/>
    <w:rsid w:val="000B17BD"/>
    <w:rsid w:val="000B2559"/>
    <w:rsid w:val="000B25B6"/>
    <w:rsid w:val="000B29B7"/>
    <w:rsid w:val="000B35A4"/>
    <w:rsid w:val="000B3B9D"/>
    <w:rsid w:val="000B3E22"/>
    <w:rsid w:val="000B4581"/>
    <w:rsid w:val="000B5111"/>
    <w:rsid w:val="000B5566"/>
    <w:rsid w:val="000B565E"/>
    <w:rsid w:val="000B5BC2"/>
    <w:rsid w:val="000B68B1"/>
    <w:rsid w:val="000B6D35"/>
    <w:rsid w:val="000B6F98"/>
    <w:rsid w:val="000B701B"/>
    <w:rsid w:val="000B74D2"/>
    <w:rsid w:val="000B7959"/>
    <w:rsid w:val="000B7BE8"/>
    <w:rsid w:val="000C026E"/>
    <w:rsid w:val="000C05E8"/>
    <w:rsid w:val="000C07A5"/>
    <w:rsid w:val="000C0867"/>
    <w:rsid w:val="000C0EBA"/>
    <w:rsid w:val="000C216A"/>
    <w:rsid w:val="000C231B"/>
    <w:rsid w:val="000C2BF0"/>
    <w:rsid w:val="000C2E5E"/>
    <w:rsid w:val="000C3664"/>
    <w:rsid w:val="000C3D0E"/>
    <w:rsid w:val="000C4A6E"/>
    <w:rsid w:val="000C634E"/>
    <w:rsid w:val="000C6ACF"/>
    <w:rsid w:val="000D00DD"/>
    <w:rsid w:val="000D0BE9"/>
    <w:rsid w:val="000D0C24"/>
    <w:rsid w:val="000D0F46"/>
    <w:rsid w:val="000D1F36"/>
    <w:rsid w:val="000D2BA2"/>
    <w:rsid w:val="000D3026"/>
    <w:rsid w:val="000D339C"/>
    <w:rsid w:val="000D397D"/>
    <w:rsid w:val="000D4330"/>
    <w:rsid w:val="000D4561"/>
    <w:rsid w:val="000D57B1"/>
    <w:rsid w:val="000D613F"/>
    <w:rsid w:val="000D643D"/>
    <w:rsid w:val="000D7347"/>
    <w:rsid w:val="000E060F"/>
    <w:rsid w:val="000E0729"/>
    <w:rsid w:val="000E2B12"/>
    <w:rsid w:val="000E397B"/>
    <w:rsid w:val="000E3BB5"/>
    <w:rsid w:val="000E3C2E"/>
    <w:rsid w:val="000E53B9"/>
    <w:rsid w:val="000E6453"/>
    <w:rsid w:val="000E6EBD"/>
    <w:rsid w:val="000E75F6"/>
    <w:rsid w:val="000E7D15"/>
    <w:rsid w:val="000F14AF"/>
    <w:rsid w:val="000F2BE6"/>
    <w:rsid w:val="000F2CA9"/>
    <w:rsid w:val="000F2EAE"/>
    <w:rsid w:val="000F301F"/>
    <w:rsid w:val="000F32A1"/>
    <w:rsid w:val="000F3462"/>
    <w:rsid w:val="000F3BB8"/>
    <w:rsid w:val="000F55DD"/>
    <w:rsid w:val="000F5A41"/>
    <w:rsid w:val="000F5D41"/>
    <w:rsid w:val="000F6003"/>
    <w:rsid w:val="000F6783"/>
    <w:rsid w:val="000F6967"/>
    <w:rsid w:val="000F7791"/>
    <w:rsid w:val="000F7DBE"/>
    <w:rsid w:val="0010034A"/>
    <w:rsid w:val="00100D67"/>
    <w:rsid w:val="001012D5"/>
    <w:rsid w:val="00101FD2"/>
    <w:rsid w:val="001028F2"/>
    <w:rsid w:val="00102B40"/>
    <w:rsid w:val="001041A2"/>
    <w:rsid w:val="001043BA"/>
    <w:rsid w:val="0010668B"/>
    <w:rsid w:val="00106BB5"/>
    <w:rsid w:val="001070D2"/>
    <w:rsid w:val="00107833"/>
    <w:rsid w:val="0011079A"/>
    <w:rsid w:val="00110958"/>
    <w:rsid w:val="001109E7"/>
    <w:rsid w:val="00111233"/>
    <w:rsid w:val="00111505"/>
    <w:rsid w:val="00111D1C"/>
    <w:rsid w:val="00112297"/>
    <w:rsid w:val="00112B11"/>
    <w:rsid w:val="00112FBE"/>
    <w:rsid w:val="00113CD4"/>
    <w:rsid w:val="00113D53"/>
    <w:rsid w:val="00115940"/>
    <w:rsid w:val="0011663E"/>
    <w:rsid w:val="00116AC6"/>
    <w:rsid w:val="0011722E"/>
    <w:rsid w:val="00117AD4"/>
    <w:rsid w:val="00117B15"/>
    <w:rsid w:val="0012042A"/>
    <w:rsid w:val="0012050A"/>
    <w:rsid w:val="00121F9D"/>
    <w:rsid w:val="00122B68"/>
    <w:rsid w:val="001231D9"/>
    <w:rsid w:val="0012343E"/>
    <w:rsid w:val="00123900"/>
    <w:rsid w:val="00124172"/>
    <w:rsid w:val="00125E84"/>
    <w:rsid w:val="0012611A"/>
    <w:rsid w:val="00126493"/>
    <w:rsid w:val="00126629"/>
    <w:rsid w:val="001267E4"/>
    <w:rsid w:val="001268DB"/>
    <w:rsid w:val="00127A45"/>
    <w:rsid w:val="00127D82"/>
    <w:rsid w:val="001306E1"/>
    <w:rsid w:val="00130996"/>
    <w:rsid w:val="00130B76"/>
    <w:rsid w:val="00130CA3"/>
    <w:rsid w:val="0013116C"/>
    <w:rsid w:val="001313C8"/>
    <w:rsid w:val="00131431"/>
    <w:rsid w:val="0013143C"/>
    <w:rsid w:val="00132FBD"/>
    <w:rsid w:val="0013359E"/>
    <w:rsid w:val="0013392E"/>
    <w:rsid w:val="00133C20"/>
    <w:rsid w:val="00133DD6"/>
    <w:rsid w:val="001348FE"/>
    <w:rsid w:val="00135289"/>
    <w:rsid w:val="0013563B"/>
    <w:rsid w:val="00136A63"/>
    <w:rsid w:val="001373EE"/>
    <w:rsid w:val="00137BD3"/>
    <w:rsid w:val="00137F42"/>
    <w:rsid w:val="0014082A"/>
    <w:rsid w:val="00140A58"/>
    <w:rsid w:val="00140CC9"/>
    <w:rsid w:val="00141206"/>
    <w:rsid w:val="0014182D"/>
    <w:rsid w:val="001421FD"/>
    <w:rsid w:val="00142E99"/>
    <w:rsid w:val="00143946"/>
    <w:rsid w:val="0014475C"/>
    <w:rsid w:val="00144E59"/>
    <w:rsid w:val="001455B4"/>
    <w:rsid w:val="00146836"/>
    <w:rsid w:val="00146C50"/>
    <w:rsid w:val="00146DE5"/>
    <w:rsid w:val="00147AD9"/>
    <w:rsid w:val="00147CB6"/>
    <w:rsid w:val="00150235"/>
    <w:rsid w:val="0015105D"/>
    <w:rsid w:val="00151709"/>
    <w:rsid w:val="00151AA3"/>
    <w:rsid w:val="00151E21"/>
    <w:rsid w:val="001520DD"/>
    <w:rsid w:val="001523A3"/>
    <w:rsid w:val="00152E9C"/>
    <w:rsid w:val="00152F60"/>
    <w:rsid w:val="00152F91"/>
    <w:rsid w:val="00153533"/>
    <w:rsid w:val="00153879"/>
    <w:rsid w:val="00154351"/>
    <w:rsid w:val="00154763"/>
    <w:rsid w:val="00155C53"/>
    <w:rsid w:val="00155F29"/>
    <w:rsid w:val="001572E0"/>
    <w:rsid w:val="001577F6"/>
    <w:rsid w:val="00157EB3"/>
    <w:rsid w:val="001607E8"/>
    <w:rsid w:val="00160C08"/>
    <w:rsid w:val="001618A8"/>
    <w:rsid w:val="00161E0A"/>
    <w:rsid w:val="00161E3A"/>
    <w:rsid w:val="00162CC5"/>
    <w:rsid w:val="00163375"/>
    <w:rsid w:val="00163924"/>
    <w:rsid w:val="00164127"/>
    <w:rsid w:val="001644E1"/>
    <w:rsid w:val="0016464A"/>
    <w:rsid w:val="00164B43"/>
    <w:rsid w:val="001658F7"/>
    <w:rsid w:val="00166182"/>
    <w:rsid w:val="00166240"/>
    <w:rsid w:val="00166C36"/>
    <w:rsid w:val="00167F13"/>
    <w:rsid w:val="00170131"/>
    <w:rsid w:val="00170ECF"/>
    <w:rsid w:val="00171499"/>
    <w:rsid w:val="001716C7"/>
    <w:rsid w:val="00171819"/>
    <w:rsid w:val="00171A88"/>
    <w:rsid w:val="00171CD6"/>
    <w:rsid w:val="001725BE"/>
    <w:rsid w:val="0017286E"/>
    <w:rsid w:val="0017331B"/>
    <w:rsid w:val="0017355A"/>
    <w:rsid w:val="001735CF"/>
    <w:rsid w:val="00173931"/>
    <w:rsid w:val="00173F4F"/>
    <w:rsid w:val="001741BC"/>
    <w:rsid w:val="001746BC"/>
    <w:rsid w:val="00174BB7"/>
    <w:rsid w:val="00174C4B"/>
    <w:rsid w:val="00174DAD"/>
    <w:rsid w:val="00174E27"/>
    <w:rsid w:val="00174E28"/>
    <w:rsid w:val="00175693"/>
    <w:rsid w:val="001776CD"/>
    <w:rsid w:val="00177873"/>
    <w:rsid w:val="00180184"/>
    <w:rsid w:val="00180E16"/>
    <w:rsid w:val="00181232"/>
    <w:rsid w:val="00181A61"/>
    <w:rsid w:val="00182C60"/>
    <w:rsid w:val="00183972"/>
    <w:rsid w:val="00183B60"/>
    <w:rsid w:val="00183F30"/>
    <w:rsid w:val="00184518"/>
    <w:rsid w:val="00185B54"/>
    <w:rsid w:val="00185CB3"/>
    <w:rsid w:val="001869A4"/>
    <w:rsid w:val="00187836"/>
    <w:rsid w:val="001918AA"/>
    <w:rsid w:val="00191BEE"/>
    <w:rsid w:val="00192189"/>
    <w:rsid w:val="0019329E"/>
    <w:rsid w:val="0019331D"/>
    <w:rsid w:val="00193702"/>
    <w:rsid w:val="001941CC"/>
    <w:rsid w:val="00194324"/>
    <w:rsid w:val="001969CD"/>
    <w:rsid w:val="0019757A"/>
    <w:rsid w:val="00197A7B"/>
    <w:rsid w:val="00197AE8"/>
    <w:rsid w:val="001A0A8B"/>
    <w:rsid w:val="001A1272"/>
    <w:rsid w:val="001A129B"/>
    <w:rsid w:val="001A18A8"/>
    <w:rsid w:val="001A1C49"/>
    <w:rsid w:val="001A1D77"/>
    <w:rsid w:val="001A1D80"/>
    <w:rsid w:val="001A25E6"/>
    <w:rsid w:val="001A2E3A"/>
    <w:rsid w:val="001A2EC8"/>
    <w:rsid w:val="001A3701"/>
    <w:rsid w:val="001A3907"/>
    <w:rsid w:val="001A495E"/>
    <w:rsid w:val="001A4C6C"/>
    <w:rsid w:val="001A5DE1"/>
    <w:rsid w:val="001A6659"/>
    <w:rsid w:val="001A7099"/>
    <w:rsid w:val="001A7A40"/>
    <w:rsid w:val="001B21C7"/>
    <w:rsid w:val="001B282B"/>
    <w:rsid w:val="001B2ABC"/>
    <w:rsid w:val="001B3681"/>
    <w:rsid w:val="001B43E8"/>
    <w:rsid w:val="001B471D"/>
    <w:rsid w:val="001B4839"/>
    <w:rsid w:val="001B5032"/>
    <w:rsid w:val="001B5619"/>
    <w:rsid w:val="001B6348"/>
    <w:rsid w:val="001B65D8"/>
    <w:rsid w:val="001B6D5E"/>
    <w:rsid w:val="001B6D7D"/>
    <w:rsid w:val="001B7584"/>
    <w:rsid w:val="001B7BFC"/>
    <w:rsid w:val="001C0865"/>
    <w:rsid w:val="001C09FA"/>
    <w:rsid w:val="001C0B7F"/>
    <w:rsid w:val="001C1934"/>
    <w:rsid w:val="001C1EEB"/>
    <w:rsid w:val="001C3085"/>
    <w:rsid w:val="001C3670"/>
    <w:rsid w:val="001C473E"/>
    <w:rsid w:val="001C4D4A"/>
    <w:rsid w:val="001C5288"/>
    <w:rsid w:val="001C5F47"/>
    <w:rsid w:val="001C6083"/>
    <w:rsid w:val="001C61B7"/>
    <w:rsid w:val="001C68FA"/>
    <w:rsid w:val="001C6ABC"/>
    <w:rsid w:val="001C6F48"/>
    <w:rsid w:val="001C6FBF"/>
    <w:rsid w:val="001C72DC"/>
    <w:rsid w:val="001D0305"/>
    <w:rsid w:val="001D08AA"/>
    <w:rsid w:val="001D144F"/>
    <w:rsid w:val="001D1D57"/>
    <w:rsid w:val="001D2252"/>
    <w:rsid w:val="001D25D8"/>
    <w:rsid w:val="001D3521"/>
    <w:rsid w:val="001D391D"/>
    <w:rsid w:val="001D3B6D"/>
    <w:rsid w:val="001D40E6"/>
    <w:rsid w:val="001D44EB"/>
    <w:rsid w:val="001D4986"/>
    <w:rsid w:val="001D4C0C"/>
    <w:rsid w:val="001D59FF"/>
    <w:rsid w:val="001D600A"/>
    <w:rsid w:val="001D6753"/>
    <w:rsid w:val="001D68AB"/>
    <w:rsid w:val="001D6ED3"/>
    <w:rsid w:val="001D795D"/>
    <w:rsid w:val="001D7AEC"/>
    <w:rsid w:val="001E0068"/>
    <w:rsid w:val="001E0FE0"/>
    <w:rsid w:val="001E14A5"/>
    <w:rsid w:val="001E2639"/>
    <w:rsid w:val="001E32B7"/>
    <w:rsid w:val="001E4298"/>
    <w:rsid w:val="001E4B79"/>
    <w:rsid w:val="001E4D01"/>
    <w:rsid w:val="001E53A4"/>
    <w:rsid w:val="001E614F"/>
    <w:rsid w:val="001E651D"/>
    <w:rsid w:val="001E7D26"/>
    <w:rsid w:val="001E7D3D"/>
    <w:rsid w:val="001F09E5"/>
    <w:rsid w:val="001F0F6C"/>
    <w:rsid w:val="001F153C"/>
    <w:rsid w:val="001F1C1E"/>
    <w:rsid w:val="001F244B"/>
    <w:rsid w:val="001F2CA2"/>
    <w:rsid w:val="001F3245"/>
    <w:rsid w:val="001F329C"/>
    <w:rsid w:val="001F4CD3"/>
    <w:rsid w:val="001F5018"/>
    <w:rsid w:val="001F6397"/>
    <w:rsid w:val="001F7585"/>
    <w:rsid w:val="001F7EBD"/>
    <w:rsid w:val="002001CB"/>
    <w:rsid w:val="00200754"/>
    <w:rsid w:val="00200855"/>
    <w:rsid w:val="00200DAA"/>
    <w:rsid w:val="00200FBB"/>
    <w:rsid w:val="00202086"/>
    <w:rsid w:val="00202224"/>
    <w:rsid w:val="002025D2"/>
    <w:rsid w:val="002029D0"/>
    <w:rsid w:val="00203CE5"/>
    <w:rsid w:val="00203CEE"/>
    <w:rsid w:val="00203F79"/>
    <w:rsid w:val="00204180"/>
    <w:rsid w:val="002050F5"/>
    <w:rsid w:val="002052B6"/>
    <w:rsid w:val="00205577"/>
    <w:rsid w:val="00205DEB"/>
    <w:rsid w:val="00205FAF"/>
    <w:rsid w:val="0020668B"/>
    <w:rsid w:val="00206B26"/>
    <w:rsid w:val="00206BC1"/>
    <w:rsid w:val="00206F70"/>
    <w:rsid w:val="002071B0"/>
    <w:rsid w:val="002078A5"/>
    <w:rsid w:val="00207938"/>
    <w:rsid w:val="00207BF2"/>
    <w:rsid w:val="00207DFF"/>
    <w:rsid w:val="00210707"/>
    <w:rsid w:val="00210852"/>
    <w:rsid w:val="00210A32"/>
    <w:rsid w:val="00210BDE"/>
    <w:rsid w:val="00211451"/>
    <w:rsid w:val="00211549"/>
    <w:rsid w:val="0021191F"/>
    <w:rsid w:val="002119E1"/>
    <w:rsid w:val="00211A7B"/>
    <w:rsid w:val="00211EB6"/>
    <w:rsid w:val="00212780"/>
    <w:rsid w:val="00212F54"/>
    <w:rsid w:val="00213050"/>
    <w:rsid w:val="00213D6D"/>
    <w:rsid w:val="00213E95"/>
    <w:rsid w:val="00215052"/>
    <w:rsid w:val="002155E0"/>
    <w:rsid w:val="00215661"/>
    <w:rsid w:val="002159FC"/>
    <w:rsid w:val="00216AE4"/>
    <w:rsid w:val="0022009C"/>
    <w:rsid w:val="00221676"/>
    <w:rsid w:val="00221D36"/>
    <w:rsid w:val="002221DE"/>
    <w:rsid w:val="002233E8"/>
    <w:rsid w:val="00224143"/>
    <w:rsid w:val="0022442F"/>
    <w:rsid w:val="00224713"/>
    <w:rsid w:val="00224833"/>
    <w:rsid w:val="00224C8C"/>
    <w:rsid w:val="00225B90"/>
    <w:rsid w:val="00226749"/>
    <w:rsid w:val="00226A80"/>
    <w:rsid w:val="002270DE"/>
    <w:rsid w:val="00227528"/>
    <w:rsid w:val="002275C1"/>
    <w:rsid w:val="00230C3C"/>
    <w:rsid w:val="0023189E"/>
    <w:rsid w:val="00232B5B"/>
    <w:rsid w:val="00233480"/>
    <w:rsid w:val="00233502"/>
    <w:rsid w:val="00233CA7"/>
    <w:rsid w:val="00234310"/>
    <w:rsid w:val="0023597C"/>
    <w:rsid w:val="00236898"/>
    <w:rsid w:val="00237A7B"/>
    <w:rsid w:val="00240376"/>
    <w:rsid w:val="00240C24"/>
    <w:rsid w:val="0024141F"/>
    <w:rsid w:val="00242555"/>
    <w:rsid w:val="00242852"/>
    <w:rsid w:val="00242E8F"/>
    <w:rsid w:val="00243978"/>
    <w:rsid w:val="00243C26"/>
    <w:rsid w:val="00244BC6"/>
    <w:rsid w:val="00244F76"/>
    <w:rsid w:val="002453C5"/>
    <w:rsid w:val="002454D2"/>
    <w:rsid w:val="002460DE"/>
    <w:rsid w:val="0024648E"/>
    <w:rsid w:val="002467C4"/>
    <w:rsid w:val="00247306"/>
    <w:rsid w:val="0024789E"/>
    <w:rsid w:val="002508EB"/>
    <w:rsid w:val="00250BF8"/>
    <w:rsid w:val="00251199"/>
    <w:rsid w:val="00251D81"/>
    <w:rsid w:val="002534BE"/>
    <w:rsid w:val="00253823"/>
    <w:rsid w:val="00254357"/>
    <w:rsid w:val="002545D9"/>
    <w:rsid w:val="00254950"/>
    <w:rsid w:val="00254FA3"/>
    <w:rsid w:val="00255881"/>
    <w:rsid w:val="002559C2"/>
    <w:rsid w:val="00255F5D"/>
    <w:rsid w:val="0025774E"/>
    <w:rsid w:val="00257933"/>
    <w:rsid w:val="0026055C"/>
    <w:rsid w:val="00260BCB"/>
    <w:rsid w:val="002611CE"/>
    <w:rsid w:val="00261336"/>
    <w:rsid w:val="00261813"/>
    <w:rsid w:val="00262273"/>
    <w:rsid w:val="002623A7"/>
    <w:rsid w:val="0026307B"/>
    <w:rsid w:val="00263464"/>
    <w:rsid w:val="00263E4A"/>
    <w:rsid w:val="00264171"/>
    <w:rsid w:val="002646AA"/>
    <w:rsid w:val="00264A0E"/>
    <w:rsid w:val="0026520F"/>
    <w:rsid w:val="00265622"/>
    <w:rsid w:val="00265B4A"/>
    <w:rsid w:val="0026607A"/>
    <w:rsid w:val="002664F3"/>
    <w:rsid w:val="002669B5"/>
    <w:rsid w:val="00267A62"/>
    <w:rsid w:val="00267E64"/>
    <w:rsid w:val="00267F1D"/>
    <w:rsid w:val="002708EC"/>
    <w:rsid w:val="002713A0"/>
    <w:rsid w:val="002714E3"/>
    <w:rsid w:val="00271D10"/>
    <w:rsid w:val="00271ED9"/>
    <w:rsid w:val="00271F0B"/>
    <w:rsid w:val="0027232B"/>
    <w:rsid w:val="00272DC8"/>
    <w:rsid w:val="00274B2B"/>
    <w:rsid w:val="00274BC5"/>
    <w:rsid w:val="00274D43"/>
    <w:rsid w:val="0027517E"/>
    <w:rsid w:val="002754F7"/>
    <w:rsid w:val="0027583D"/>
    <w:rsid w:val="00275C21"/>
    <w:rsid w:val="00276099"/>
    <w:rsid w:val="002767C1"/>
    <w:rsid w:val="002775AD"/>
    <w:rsid w:val="002776E2"/>
    <w:rsid w:val="00277DBB"/>
    <w:rsid w:val="00280050"/>
    <w:rsid w:val="00280582"/>
    <w:rsid w:val="00280F1C"/>
    <w:rsid w:val="00280FA9"/>
    <w:rsid w:val="002815A6"/>
    <w:rsid w:val="002816C1"/>
    <w:rsid w:val="002816D9"/>
    <w:rsid w:val="00282035"/>
    <w:rsid w:val="00282223"/>
    <w:rsid w:val="0028393F"/>
    <w:rsid w:val="00284064"/>
    <w:rsid w:val="00285DA4"/>
    <w:rsid w:val="00285DE7"/>
    <w:rsid w:val="00286696"/>
    <w:rsid w:val="00287411"/>
    <w:rsid w:val="00287438"/>
    <w:rsid w:val="00287896"/>
    <w:rsid w:val="00287C55"/>
    <w:rsid w:val="002905FB"/>
    <w:rsid w:val="00290768"/>
    <w:rsid w:val="0029084B"/>
    <w:rsid w:val="0029095F"/>
    <w:rsid w:val="00290969"/>
    <w:rsid w:val="002917F0"/>
    <w:rsid w:val="00291CE9"/>
    <w:rsid w:val="002930B7"/>
    <w:rsid w:val="00293C6C"/>
    <w:rsid w:val="00294618"/>
    <w:rsid w:val="002948D7"/>
    <w:rsid w:val="00294C8B"/>
    <w:rsid w:val="00295348"/>
    <w:rsid w:val="002A0F07"/>
    <w:rsid w:val="002A0F94"/>
    <w:rsid w:val="002A173C"/>
    <w:rsid w:val="002A19B4"/>
    <w:rsid w:val="002A2791"/>
    <w:rsid w:val="002A29B7"/>
    <w:rsid w:val="002A2A3B"/>
    <w:rsid w:val="002A3FE6"/>
    <w:rsid w:val="002A42EA"/>
    <w:rsid w:val="002A502B"/>
    <w:rsid w:val="002A535A"/>
    <w:rsid w:val="002A65ED"/>
    <w:rsid w:val="002A7295"/>
    <w:rsid w:val="002A7B52"/>
    <w:rsid w:val="002A7EAA"/>
    <w:rsid w:val="002B0135"/>
    <w:rsid w:val="002B083F"/>
    <w:rsid w:val="002B0C78"/>
    <w:rsid w:val="002B1E5C"/>
    <w:rsid w:val="002B20B6"/>
    <w:rsid w:val="002B2D06"/>
    <w:rsid w:val="002B2EE4"/>
    <w:rsid w:val="002B463B"/>
    <w:rsid w:val="002B49FD"/>
    <w:rsid w:val="002B5210"/>
    <w:rsid w:val="002B5431"/>
    <w:rsid w:val="002B55A5"/>
    <w:rsid w:val="002B5B84"/>
    <w:rsid w:val="002B61E7"/>
    <w:rsid w:val="002B6484"/>
    <w:rsid w:val="002B658D"/>
    <w:rsid w:val="002B66EC"/>
    <w:rsid w:val="002C0818"/>
    <w:rsid w:val="002C0ECB"/>
    <w:rsid w:val="002C1132"/>
    <w:rsid w:val="002C182E"/>
    <w:rsid w:val="002C1C7A"/>
    <w:rsid w:val="002C1EC2"/>
    <w:rsid w:val="002C30E6"/>
    <w:rsid w:val="002C376D"/>
    <w:rsid w:val="002C3C2C"/>
    <w:rsid w:val="002C4CE6"/>
    <w:rsid w:val="002C504A"/>
    <w:rsid w:val="002C551A"/>
    <w:rsid w:val="002C5E4A"/>
    <w:rsid w:val="002C60BE"/>
    <w:rsid w:val="002C61F0"/>
    <w:rsid w:val="002C708D"/>
    <w:rsid w:val="002D0BCC"/>
    <w:rsid w:val="002D1A55"/>
    <w:rsid w:val="002D23F2"/>
    <w:rsid w:val="002D2C24"/>
    <w:rsid w:val="002D3363"/>
    <w:rsid w:val="002D3376"/>
    <w:rsid w:val="002D342A"/>
    <w:rsid w:val="002D367B"/>
    <w:rsid w:val="002D3744"/>
    <w:rsid w:val="002D47B5"/>
    <w:rsid w:val="002D559C"/>
    <w:rsid w:val="002D5833"/>
    <w:rsid w:val="002D6CE5"/>
    <w:rsid w:val="002D7152"/>
    <w:rsid w:val="002D7FD7"/>
    <w:rsid w:val="002E0530"/>
    <w:rsid w:val="002E072B"/>
    <w:rsid w:val="002E0A35"/>
    <w:rsid w:val="002E1243"/>
    <w:rsid w:val="002E16F8"/>
    <w:rsid w:val="002E1A43"/>
    <w:rsid w:val="002E1C5D"/>
    <w:rsid w:val="002E1DDD"/>
    <w:rsid w:val="002E28C8"/>
    <w:rsid w:val="002E31C7"/>
    <w:rsid w:val="002E32C8"/>
    <w:rsid w:val="002E3A81"/>
    <w:rsid w:val="002E44FD"/>
    <w:rsid w:val="002E4D62"/>
    <w:rsid w:val="002F00E1"/>
    <w:rsid w:val="002F0713"/>
    <w:rsid w:val="002F0ECA"/>
    <w:rsid w:val="002F1BF0"/>
    <w:rsid w:val="002F1E52"/>
    <w:rsid w:val="002F1F03"/>
    <w:rsid w:val="002F2108"/>
    <w:rsid w:val="002F3650"/>
    <w:rsid w:val="002F42BC"/>
    <w:rsid w:val="002F42FE"/>
    <w:rsid w:val="002F4505"/>
    <w:rsid w:val="002F6F81"/>
    <w:rsid w:val="002F7824"/>
    <w:rsid w:val="002F7D4E"/>
    <w:rsid w:val="00300379"/>
    <w:rsid w:val="00300B34"/>
    <w:rsid w:val="00300B73"/>
    <w:rsid w:val="00300E18"/>
    <w:rsid w:val="003016F7"/>
    <w:rsid w:val="00301A8F"/>
    <w:rsid w:val="00301E58"/>
    <w:rsid w:val="00303242"/>
    <w:rsid w:val="003033F7"/>
    <w:rsid w:val="00303670"/>
    <w:rsid w:val="00303673"/>
    <w:rsid w:val="003042A3"/>
    <w:rsid w:val="00304600"/>
    <w:rsid w:val="00304787"/>
    <w:rsid w:val="003050D8"/>
    <w:rsid w:val="0030514F"/>
    <w:rsid w:val="00305346"/>
    <w:rsid w:val="00305388"/>
    <w:rsid w:val="003056DA"/>
    <w:rsid w:val="0030602D"/>
    <w:rsid w:val="0030651C"/>
    <w:rsid w:val="0030685A"/>
    <w:rsid w:val="00306903"/>
    <w:rsid w:val="00306BDF"/>
    <w:rsid w:val="003103E7"/>
    <w:rsid w:val="0031059D"/>
    <w:rsid w:val="00310D2A"/>
    <w:rsid w:val="003112BB"/>
    <w:rsid w:val="00311627"/>
    <w:rsid w:val="00311D23"/>
    <w:rsid w:val="00312016"/>
    <w:rsid w:val="0031338E"/>
    <w:rsid w:val="003136E6"/>
    <w:rsid w:val="00313C11"/>
    <w:rsid w:val="00313C6E"/>
    <w:rsid w:val="0031479C"/>
    <w:rsid w:val="0031511B"/>
    <w:rsid w:val="00315BB8"/>
    <w:rsid w:val="003169C8"/>
    <w:rsid w:val="00316FBF"/>
    <w:rsid w:val="00320786"/>
    <w:rsid w:val="003207EE"/>
    <w:rsid w:val="00320A35"/>
    <w:rsid w:val="0032220D"/>
    <w:rsid w:val="00323386"/>
    <w:rsid w:val="003233C4"/>
    <w:rsid w:val="0032359A"/>
    <w:rsid w:val="003262EF"/>
    <w:rsid w:val="0032649A"/>
    <w:rsid w:val="00326659"/>
    <w:rsid w:val="00326C19"/>
    <w:rsid w:val="0032730E"/>
    <w:rsid w:val="003276FD"/>
    <w:rsid w:val="0033055F"/>
    <w:rsid w:val="00330608"/>
    <w:rsid w:val="00330ED2"/>
    <w:rsid w:val="00331470"/>
    <w:rsid w:val="003324EB"/>
    <w:rsid w:val="0033262C"/>
    <w:rsid w:val="00332F93"/>
    <w:rsid w:val="003333A8"/>
    <w:rsid w:val="00333884"/>
    <w:rsid w:val="003344F4"/>
    <w:rsid w:val="00334616"/>
    <w:rsid w:val="00334BDC"/>
    <w:rsid w:val="00334CFD"/>
    <w:rsid w:val="0033558F"/>
    <w:rsid w:val="003355AB"/>
    <w:rsid w:val="003358F1"/>
    <w:rsid w:val="003375FC"/>
    <w:rsid w:val="0034022A"/>
    <w:rsid w:val="0034154C"/>
    <w:rsid w:val="00341DD9"/>
    <w:rsid w:val="00342453"/>
    <w:rsid w:val="00342EB7"/>
    <w:rsid w:val="0034360F"/>
    <w:rsid w:val="00343C65"/>
    <w:rsid w:val="00343C93"/>
    <w:rsid w:val="00344CAA"/>
    <w:rsid w:val="00345031"/>
    <w:rsid w:val="0034549B"/>
    <w:rsid w:val="00345503"/>
    <w:rsid w:val="00345C65"/>
    <w:rsid w:val="00346820"/>
    <w:rsid w:val="003468A5"/>
    <w:rsid w:val="00347BAA"/>
    <w:rsid w:val="00347C8C"/>
    <w:rsid w:val="00350076"/>
    <w:rsid w:val="003506FA"/>
    <w:rsid w:val="00351217"/>
    <w:rsid w:val="0035179C"/>
    <w:rsid w:val="003535F2"/>
    <w:rsid w:val="00353754"/>
    <w:rsid w:val="0035432A"/>
    <w:rsid w:val="003547CF"/>
    <w:rsid w:val="003547F2"/>
    <w:rsid w:val="00354D91"/>
    <w:rsid w:val="00355631"/>
    <w:rsid w:val="00355830"/>
    <w:rsid w:val="00355978"/>
    <w:rsid w:val="00355EF2"/>
    <w:rsid w:val="00356738"/>
    <w:rsid w:val="00356F56"/>
    <w:rsid w:val="0035799F"/>
    <w:rsid w:val="00360AA2"/>
    <w:rsid w:val="00361DFD"/>
    <w:rsid w:val="00361F90"/>
    <w:rsid w:val="00361FD3"/>
    <w:rsid w:val="00362EC0"/>
    <w:rsid w:val="0036310D"/>
    <w:rsid w:val="00363684"/>
    <w:rsid w:val="00363894"/>
    <w:rsid w:val="00363DEE"/>
    <w:rsid w:val="00364533"/>
    <w:rsid w:val="00364851"/>
    <w:rsid w:val="00366B49"/>
    <w:rsid w:val="00367019"/>
    <w:rsid w:val="00367815"/>
    <w:rsid w:val="003679EF"/>
    <w:rsid w:val="00370022"/>
    <w:rsid w:val="00370ECB"/>
    <w:rsid w:val="00371EB0"/>
    <w:rsid w:val="00372C8B"/>
    <w:rsid w:val="003730D8"/>
    <w:rsid w:val="00373A99"/>
    <w:rsid w:val="00373EE3"/>
    <w:rsid w:val="00373F87"/>
    <w:rsid w:val="00373FE2"/>
    <w:rsid w:val="00374A1E"/>
    <w:rsid w:val="00374D9A"/>
    <w:rsid w:val="003755DC"/>
    <w:rsid w:val="00375DB5"/>
    <w:rsid w:val="00376456"/>
    <w:rsid w:val="0037662D"/>
    <w:rsid w:val="00376DAF"/>
    <w:rsid w:val="0037726D"/>
    <w:rsid w:val="0037745B"/>
    <w:rsid w:val="00377B90"/>
    <w:rsid w:val="003806B7"/>
    <w:rsid w:val="00381407"/>
    <w:rsid w:val="00381BE2"/>
    <w:rsid w:val="003824D9"/>
    <w:rsid w:val="00383B46"/>
    <w:rsid w:val="00383FD5"/>
    <w:rsid w:val="00384358"/>
    <w:rsid w:val="0038455F"/>
    <w:rsid w:val="00384941"/>
    <w:rsid w:val="00384947"/>
    <w:rsid w:val="00384B3C"/>
    <w:rsid w:val="00385902"/>
    <w:rsid w:val="00386B4A"/>
    <w:rsid w:val="00387167"/>
    <w:rsid w:val="00387171"/>
    <w:rsid w:val="003879CA"/>
    <w:rsid w:val="003903C0"/>
    <w:rsid w:val="003909E1"/>
    <w:rsid w:val="00390D89"/>
    <w:rsid w:val="003922D4"/>
    <w:rsid w:val="00393469"/>
    <w:rsid w:val="0039388B"/>
    <w:rsid w:val="003941E5"/>
    <w:rsid w:val="0039430D"/>
    <w:rsid w:val="0039466E"/>
    <w:rsid w:val="003949E1"/>
    <w:rsid w:val="00394CE6"/>
    <w:rsid w:val="00394D9A"/>
    <w:rsid w:val="0039538F"/>
    <w:rsid w:val="0039575B"/>
    <w:rsid w:val="003966A7"/>
    <w:rsid w:val="003973C8"/>
    <w:rsid w:val="003A0001"/>
    <w:rsid w:val="003A0273"/>
    <w:rsid w:val="003A1080"/>
    <w:rsid w:val="003A1166"/>
    <w:rsid w:val="003A1497"/>
    <w:rsid w:val="003A293D"/>
    <w:rsid w:val="003A2AB5"/>
    <w:rsid w:val="003A2C74"/>
    <w:rsid w:val="003A344A"/>
    <w:rsid w:val="003A3E76"/>
    <w:rsid w:val="003A4359"/>
    <w:rsid w:val="003A4544"/>
    <w:rsid w:val="003A49D6"/>
    <w:rsid w:val="003A57AC"/>
    <w:rsid w:val="003A5BE0"/>
    <w:rsid w:val="003A5C06"/>
    <w:rsid w:val="003A62D4"/>
    <w:rsid w:val="003A645E"/>
    <w:rsid w:val="003A6A88"/>
    <w:rsid w:val="003A6E68"/>
    <w:rsid w:val="003A6E9D"/>
    <w:rsid w:val="003A7627"/>
    <w:rsid w:val="003B1567"/>
    <w:rsid w:val="003B2C2D"/>
    <w:rsid w:val="003B549A"/>
    <w:rsid w:val="003B5823"/>
    <w:rsid w:val="003B5967"/>
    <w:rsid w:val="003B6160"/>
    <w:rsid w:val="003B62D0"/>
    <w:rsid w:val="003B6CC9"/>
    <w:rsid w:val="003B6DD3"/>
    <w:rsid w:val="003B71B5"/>
    <w:rsid w:val="003B775B"/>
    <w:rsid w:val="003C03FF"/>
    <w:rsid w:val="003C068A"/>
    <w:rsid w:val="003C0F75"/>
    <w:rsid w:val="003C1112"/>
    <w:rsid w:val="003C1407"/>
    <w:rsid w:val="003C1A15"/>
    <w:rsid w:val="003C1E54"/>
    <w:rsid w:val="003C1F83"/>
    <w:rsid w:val="003C2314"/>
    <w:rsid w:val="003C3129"/>
    <w:rsid w:val="003C3D2B"/>
    <w:rsid w:val="003C3F17"/>
    <w:rsid w:val="003C3F9E"/>
    <w:rsid w:val="003C40B1"/>
    <w:rsid w:val="003C45B8"/>
    <w:rsid w:val="003C594E"/>
    <w:rsid w:val="003C60FD"/>
    <w:rsid w:val="003C6451"/>
    <w:rsid w:val="003C6674"/>
    <w:rsid w:val="003C68A2"/>
    <w:rsid w:val="003C6E6C"/>
    <w:rsid w:val="003C6F71"/>
    <w:rsid w:val="003C705D"/>
    <w:rsid w:val="003C70F9"/>
    <w:rsid w:val="003C7CF2"/>
    <w:rsid w:val="003D078B"/>
    <w:rsid w:val="003D12DA"/>
    <w:rsid w:val="003D13B2"/>
    <w:rsid w:val="003D16E3"/>
    <w:rsid w:val="003D17D1"/>
    <w:rsid w:val="003D2F96"/>
    <w:rsid w:val="003D3A31"/>
    <w:rsid w:val="003D4D0E"/>
    <w:rsid w:val="003D52FD"/>
    <w:rsid w:val="003D550E"/>
    <w:rsid w:val="003D65B7"/>
    <w:rsid w:val="003D670D"/>
    <w:rsid w:val="003D7BD1"/>
    <w:rsid w:val="003D7E8B"/>
    <w:rsid w:val="003E000C"/>
    <w:rsid w:val="003E014E"/>
    <w:rsid w:val="003E052C"/>
    <w:rsid w:val="003E0E93"/>
    <w:rsid w:val="003E14A8"/>
    <w:rsid w:val="003E20FA"/>
    <w:rsid w:val="003E3B63"/>
    <w:rsid w:val="003E4873"/>
    <w:rsid w:val="003E48F7"/>
    <w:rsid w:val="003E541D"/>
    <w:rsid w:val="003E5784"/>
    <w:rsid w:val="003E76DD"/>
    <w:rsid w:val="003E7985"/>
    <w:rsid w:val="003F0861"/>
    <w:rsid w:val="003F0A8D"/>
    <w:rsid w:val="003F0CF1"/>
    <w:rsid w:val="003F0DA0"/>
    <w:rsid w:val="003F0DA8"/>
    <w:rsid w:val="003F1609"/>
    <w:rsid w:val="003F25FD"/>
    <w:rsid w:val="003F2B90"/>
    <w:rsid w:val="003F3242"/>
    <w:rsid w:val="003F4349"/>
    <w:rsid w:val="003F4DDB"/>
    <w:rsid w:val="003F4E0C"/>
    <w:rsid w:val="003F4EF7"/>
    <w:rsid w:val="003F5758"/>
    <w:rsid w:val="003F5A7C"/>
    <w:rsid w:val="003F63F5"/>
    <w:rsid w:val="003F7F87"/>
    <w:rsid w:val="004000D5"/>
    <w:rsid w:val="00401EF4"/>
    <w:rsid w:val="00401FCB"/>
    <w:rsid w:val="00402050"/>
    <w:rsid w:val="004021C3"/>
    <w:rsid w:val="00402D46"/>
    <w:rsid w:val="00403297"/>
    <w:rsid w:val="004032B9"/>
    <w:rsid w:val="00405A63"/>
    <w:rsid w:val="00405D49"/>
    <w:rsid w:val="00405EF4"/>
    <w:rsid w:val="00405F75"/>
    <w:rsid w:val="004062C5"/>
    <w:rsid w:val="0040680D"/>
    <w:rsid w:val="00406BB3"/>
    <w:rsid w:val="00407125"/>
    <w:rsid w:val="00407129"/>
    <w:rsid w:val="004072FA"/>
    <w:rsid w:val="00410162"/>
    <w:rsid w:val="00410448"/>
    <w:rsid w:val="004108D5"/>
    <w:rsid w:val="00410CC3"/>
    <w:rsid w:val="00411B81"/>
    <w:rsid w:val="00412F5B"/>
    <w:rsid w:val="00412F6C"/>
    <w:rsid w:val="004134A7"/>
    <w:rsid w:val="00414345"/>
    <w:rsid w:val="004143C9"/>
    <w:rsid w:val="00414C2F"/>
    <w:rsid w:val="00415035"/>
    <w:rsid w:val="00415084"/>
    <w:rsid w:val="00415097"/>
    <w:rsid w:val="004152B3"/>
    <w:rsid w:val="00416538"/>
    <w:rsid w:val="00416954"/>
    <w:rsid w:val="00416E2E"/>
    <w:rsid w:val="0041744F"/>
    <w:rsid w:val="00417844"/>
    <w:rsid w:val="00420036"/>
    <w:rsid w:val="0042096F"/>
    <w:rsid w:val="00420CDD"/>
    <w:rsid w:val="004213BE"/>
    <w:rsid w:val="00421D6E"/>
    <w:rsid w:val="00422ADB"/>
    <w:rsid w:val="0042380A"/>
    <w:rsid w:val="00423A45"/>
    <w:rsid w:val="00424340"/>
    <w:rsid w:val="004249DA"/>
    <w:rsid w:val="00424DAB"/>
    <w:rsid w:val="00424EE8"/>
    <w:rsid w:val="00425014"/>
    <w:rsid w:val="004252FB"/>
    <w:rsid w:val="004259BE"/>
    <w:rsid w:val="00427D46"/>
    <w:rsid w:val="00430006"/>
    <w:rsid w:val="00430A7D"/>
    <w:rsid w:val="0043136A"/>
    <w:rsid w:val="00432552"/>
    <w:rsid w:val="0043275A"/>
    <w:rsid w:val="00432F51"/>
    <w:rsid w:val="00433085"/>
    <w:rsid w:val="00433CAC"/>
    <w:rsid w:val="00433D83"/>
    <w:rsid w:val="00433EE5"/>
    <w:rsid w:val="00434124"/>
    <w:rsid w:val="00434169"/>
    <w:rsid w:val="004342C9"/>
    <w:rsid w:val="00435704"/>
    <w:rsid w:val="00436072"/>
    <w:rsid w:val="00436782"/>
    <w:rsid w:val="00441A1C"/>
    <w:rsid w:val="00441CB6"/>
    <w:rsid w:val="00442459"/>
    <w:rsid w:val="0044269D"/>
    <w:rsid w:val="0044285E"/>
    <w:rsid w:val="00443EB0"/>
    <w:rsid w:val="00444187"/>
    <w:rsid w:val="00444328"/>
    <w:rsid w:val="00444E3F"/>
    <w:rsid w:val="00445E1D"/>
    <w:rsid w:val="00446614"/>
    <w:rsid w:val="00447400"/>
    <w:rsid w:val="00447C2F"/>
    <w:rsid w:val="00450A8E"/>
    <w:rsid w:val="00450D39"/>
    <w:rsid w:val="00450FCF"/>
    <w:rsid w:val="004514B9"/>
    <w:rsid w:val="004515BB"/>
    <w:rsid w:val="00451E70"/>
    <w:rsid w:val="00452393"/>
    <w:rsid w:val="00452543"/>
    <w:rsid w:val="0045293D"/>
    <w:rsid w:val="004531DD"/>
    <w:rsid w:val="004533AF"/>
    <w:rsid w:val="00454031"/>
    <w:rsid w:val="00454176"/>
    <w:rsid w:val="0045456A"/>
    <w:rsid w:val="00454B7F"/>
    <w:rsid w:val="004553E3"/>
    <w:rsid w:val="00455494"/>
    <w:rsid w:val="00455720"/>
    <w:rsid w:val="00456402"/>
    <w:rsid w:val="00456461"/>
    <w:rsid w:val="00456860"/>
    <w:rsid w:val="00456C80"/>
    <w:rsid w:val="00457665"/>
    <w:rsid w:val="00457672"/>
    <w:rsid w:val="0046056F"/>
    <w:rsid w:val="00460ABB"/>
    <w:rsid w:val="00460C75"/>
    <w:rsid w:val="00461554"/>
    <w:rsid w:val="004619B8"/>
    <w:rsid w:val="00461F25"/>
    <w:rsid w:val="00462221"/>
    <w:rsid w:val="00462639"/>
    <w:rsid w:val="0046284A"/>
    <w:rsid w:val="00462ABA"/>
    <w:rsid w:val="00462E43"/>
    <w:rsid w:val="00463E78"/>
    <w:rsid w:val="00463FF6"/>
    <w:rsid w:val="00464774"/>
    <w:rsid w:val="004647D6"/>
    <w:rsid w:val="004651E7"/>
    <w:rsid w:val="00465D0E"/>
    <w:rsid w:val="00466495"/>
    <w:rsid w:val="00466CE7"/>
    <w:rsid w:val="00466F83"/>
    <w:rsid w:val="00470764"/>
    <w:rsid w:val="00470C96"/>
    <w:rsid w:val="004712D8"/>
    <w:rsid w:val="0047275C"/>
    <w:rsid w:val="00472A91"/>
    <w:rsid w:val="00472B81"/>
    <w:rsid w:val="004733CB"/>
    <w:rsid w:val="004739FF"/>
    <w:rsid w:val="00474199"/>
    <w:rsid w:val="004757F7"/>
    <w:rsid w:val="00476818"/>
    <w:rsid w:val="00476FCC"/>
    <w:rsid w:val="00477659"/>
    <w:rsid w:val="00477CBE"/>
    <w:rsid w:val="0048123B"/>
    <w:rsid w:val="00481CF0"/>
    <w:rsid w:val="00481EAA"/>
    <w:rsid w:val="00482293"/>
    <w:rsid w:val="004841E4"/>
    <w:rsid w:val="00484386"/>
    <w:rsid w:val="004846E2"/>
    <w:rsid w:val="00485287"/>
    <w:rsid w:val="0048536B"/>
    <w:rsid w:val="00486730"/>
    <w:rsid w:val="00486D1D"/>
    <w:rsid w:val="0048700F"/>
    <w:rsid w:val="004874F7"/>
    <w:rsid w:val="00487A1B"/>
    <w:rsid w:val="00487ED7"/>
    <w:rsid w:val="00490A30"/>
    <w:rsid w:val="00490AE5"/>
    <w:rsid w:val="00491AFD"/>
    <w:rsid w:val="0049211E"/>
    <w:rsid w:val="00493A4B"/>
    <w:rsid w:val="00493E96"/>
    <w:rsid w:val="00494271"/>
    <w:rsid w:val="004947EA"/>
    <w:rsid w:val="00494A80"/>
    <w:rsid w:val="00494BA5"/>
    <w:rsid w:val="00494E23"/>
    <w:rsid w:val="00495543"/>
    <w:rsid w:val="00495C24"/>
    <w:rsid w:val="0049694B"/>
    <w:rsid w:val="00496983"/>
    <w:rsid w:val="004A0252"/>
    <w:rsid w:val="004A08AC"/>
    <w:rsid w:val="004A2683"/>
    <w:rsid w:val="004A329F"/>
    <w:rsid w:val="004A4856"/>
    <w:rsid w:val="004A4FE2"/>
    <w:rsid w:val="004A5F34"/>
    <w:rsid w:val="004A617D"/>
    <w:rsid w:val="004A6F0F"/>
    <w:rsid w:val="004A73FD"/>
    <w:rsid w:val="004A7C1D"/>
    <w:rsid w:val="004B05F6"/>
    <w:rsid w:val="004B1020"/>
    <w:rsid w:val="004B11E0"/>
    <w:rsid w:val="004B1225"/>
    <w:rsid w:val="004B1774"/>
    <w:rsid w:val="004B1C7E"/>
    <w:rsid w:val="004B2115"/>
    <w:rsid w:val="004B2BB2"/>
    <w:rsid w:val="004B36BE"/>
    <w:rsid w:val="004B3E03"/>
    <w:rsid w:val="004B4C14"/>
    <w:rsid w:val="004B4F4F"/>
    <w:rsid w:val="004B6DDA"/>
    <w:rsid w:val="004B72C3"/>
    <w:rsid w:val="004B7B0A"/>
    <w:rsid w:val="004B7DCB"/>
    <w:rsid w:val="004C03E3"/>
    <w:rsid w:val="004C07D1"/>
    <w:rsid w:val="004C07EB"/>
    <w:rsid w:val="004C099E"/>
    <w:rsid w:val="004C12A3"/>
    <w:rsid w:val="004C1666"/>
    <w:rsid w:val="004C1A0E"/>
    <w:rsid w:val="004C2061"/>
    <w:rsid w:val="004C25CB"/>
    <w:rsid w:val="004C2D12"/>
    <w:rsid w:val="004C2E31"/>
    <w:rsid w:val="004C364A"/>
    <w:rsid w:val="004C39E6"/>
    <w:rsid w:val="004C404F"/>
    <w:rsid w:val="004C406C"/>
    <w:rsid w:val="004C426A"/>
    <w:rsid w:val="004C5A9F"/>
    <w:rsid w:val="004C5C37"/>
    <w:rsid w:val="004C6349"/>
    <w:rsid w:val="004C67D3"/>
    <w:rsid w:val="004C6AAD"/>
    <w:rsid w:val="004D17EA"/>
    <w:rsid w:val="004D1B55"/>
    <w:rsid w:val="004D1DD5"/>
    <w:rsid w:val="004D21BC"/>
    <w:rsid w:val="004D2366"/>
    <w:rsid w:val="004D2FB2"/>
    <w:rsid w:val="004D3DDE"/>
    <w:rsid w:val="004D4404"/>
    <w:rsid w:val="004D4BE2"/>
    <w:rsid w:val="004D4D7C"/>
    <w:rsid w:val="004D4E95"/>
    <w:rsid w:val="004D55B3"/>
    <w:rsid w:val="004D6474"/>
    <w:rsid w:val="004D6582"/>
    <w:rsid w:val="004D660D"/>
    <w:rsid w:val="004D7809"/>
    <w:rsid w:val="004D792A"/>
    <w:rsid w:val="004D7E7A"/>
    <w:rsid w:val="004E0221"/>
    <w:rsid w:val="004E06EF"/>
    <w:rsid w:val="004E08EC"/>
    <w:rsid w:val="004E0FB9"/>
    <w:rsid w:val="004E1F19"/>
    <w:rsid w:val="004E2461"/>
    <w:rsid w:val="004E263F"/>
    <w:rsid w:val="004E2815"/>
    <w:rsid w:val="004E3162"/>
    <w:rsid w:val="004E3232"/>
    <w:rsid w:val="004E34B1"/>
    <w:rsid w:val="004E3985"/>
    <w:rsid w:val="004E4667"/>
    <w:rsid w:val="004E49C5"/>
    <w:rsid w:val="004E4E23"/>
    <w:rsid w:val="004E5185"/>
    <w:rsid w:val="004E519E"/>
    <w:rsid w:val="004E5638"/>
    <w:rsid w:val="004E5D60"/>
    <w:rsid w:val="004E5E7D"/>
    <w:rsid w:val="004E6C36"/>
    <w:rsid w:val="004E737B"/>
    <w:rsid w:val="004E76D1"/>
    <w:rsid w:val="004E7D43"/>
    <w:rsid w:val="004E7D6F"/>
    <w:rsid w:val="004F03B2"/>
    <w:rsid w:val="004F0AE8"/>
    <w:rsid w:val="004F135E"/>
    <w:rsid w:val="004F169C"/>
    <w:rsid w:val="004F23BE"/>
    <w:rsid w:val="004F2A58"/>
    <w:rsid w:val="004F2AC4"/>
    <w:rsid w:val="004F3E2E"/>
    <w:rsid w:val="004F4034"/>
    <w:rsid w:val="004F49F6"/>
    <w:rsid w:val="004F4D44"/>
    <w:rsid w:val="004F5C52"/>
    <w:rsid w:val="004F5F0F"/>
    <w:rsid w:val="004F6FAD"/>
    <w:rsid w:val="00500C5C"/>
    <w:rsid w:val="00500DB7"/>
    <w:rsid w:val="00500EF0"/>
    <w:rsid w:val="005012B6"/>
    <w:rsid w:val="00502F98"/>
    <w:rsid w:val="005030AD"/>
    <w:rsid w:val="00503DE9"/>
    <w:rsid w:val="005040F6"/>
    <w:rsid w:val="00504515"/>
    <w:rsid w:val="00504EC3"/>
    <w:rsid w:val="00505685"/>
    <w:rsid w:val="00505815"/>
    <w:rsid w:val="005058B1"/>
    <w:rsid w:val="00507A02"/>
    <w:rsid w:val="00507F49"/>
    <w:rsid w:val="00510F2F"/>
    <w:rsid w:val="00511194"/>
    <w:rsid w:val="005112DF"/>
    <w:rsid w:val="005117A5"/>
    <w:rsid w:val="00511D02"/>
    <w:rsid w:val="005122E0"/>
    <w:rsid w:val="00512307"/>
    <w:rsid w:val="005123F4"/>
    <w:rsid w:val="00513DB6"/>
    <w:rsid w:val="00514514"/>
    <w:rsid w:val="0051467A"/>
    <w:rsid w:val="0051467F"/>
    <w:rsid w:val="00515311"/>
    <w:rsid w:val="005167C3"/>
    <w:rsid w:val="00516886"/>
    <w:rsid w:val="00516C04"/>
    <w:rsid w:val="005220BF"/>
    <w:rsid w:val="005224ED"/>
    <w:rsid w:val="00522780"/>
    <w:rsid w:val="005230F4"/>
    <w:rsid w:val="00523100"/>
    <w:rsid w:val="00523577"/>
    <w:rsid w:val="005235E7"/>
    <w:rsid w:val="005240B0"/>
    <w:rsid w:val="005244C8"/>
    <w:rsid w:val="0052474F"/>
    <w:rsid w:val="005248A6"/>
    <w:rsid w:val="00524A05"/>
    <w:rsid w:val="00525211"/>
    <w:rsid w:val="005274B6"/>
    <w:rsid w:val="00527723"/>
    <w:rsid w:val="0053010A"/>
    <w:rsid w:val="0053012A"/>
    <w:rsid w:val="00530440"/>
    <w:rsid w:val="0053053E"/>
    <w:rsid w:val="00530DD6"/>
    <w:rsid w:val="00531631"/>
    <w:rsid w:val="005318CF"/>
    <w:rsid w:val="00531CFD"/>
    <w:rsid w:val="0053213C"/>
    <w:rsid w:val="00532257"/>
    <w:rsid w:val="00532B84"/>
    <w:rsid w:val="00532C91"/>
    <w:rsid w:val="005337B4"/>
    <w:rsid w:val="00534BC5"/>
    <w:rsid w:val="00535607"/>
    <w:rsid w:val="005356EC"/>
    <w:rsid w:val="00535A56"/>
    <w:rsid w:val="00535C61"/>
    <w:rsid w:val="00536483"/>
    <w:rsid w:val="0053665C"/>
    <w:rsid w:val="005378DC"/>
    <w:rsid w:val="00537B13"/>
    <w:rsid w:val="0054136D"/>
    <w:rsid w:val="0054147B"/>
    <w:rsid w:val="005415EB"/>
    <w:rsid w:val="0054181E"/>
    <w:rsid w:val="005420EB"/>
    <w:rsid w:val="00542402"/>
    <w:rsid w:val="0054298E"/>
    <w:rsid w:val="005439B8"/>
    <w:rsid w:val="00543B39"/>
    <w:rsid w:val="005441DA"/>
    <w:rsid w:val="0054443B"/>
    <w:rsid w:val="005448F1"/>
    <w:rsid w:val="00544AEE"/>
    <w:rsid w:val="00544E23"/>
    <w:rsid w:val="00545C9F"/>
    <w:rsid w:val="0054764A"/>
    <w:rsid w:val="005479EB"/>
    <w:rsid w:val="005500EE"/>
    <w:rsid w:val="005509D8"/>
    <w:rsid w:val="005512C8"/>
    <w:rsid w:val="005512E0"/>
    <w:rsid w:val="005514A8"/>
    <w:rsid w:val="00551F54"/>
    <w:rsid w:val="0055209B"/>
    <w:rsid w:val="0055245C"/>
    <w:rsid w:val="005530FA"/>
    <w:rsid w:val="00553441"/>
    <w:rsid w:val="005534F6"/>
    <w:rsid w:val="00553DB1"/>
    <w:rsid w:val="00554295"/>
    <w:rsid w:val="005543A8"/>
    <w:rsid w:val="0055487D"/>
    <w:rsid w:val="00554CB2"/>
    <w:rsid w:val="00555783"/>
    <w:rsid w:val="005558BA"/>
    <w:rsid w:val="00555B23"/>
    <w:rsid w:val="00556D7B"/>
    <w:rsid w:val="00557086"/>
    <w:rsid w:val="00557375"/>
    <w:rsid w:val="00557E1E"/>
    <w:rsid w:val="00560344"/>
    <w:rsid w:val="005613EB"/>
    <w:rsid w:val="0056145C"/>
    <w:rsid w:val="005614E2"/>
    <w:rsid w:val="005616BD"/>
    <w:rsid w:val="00562254"/>
    <w:rsid w:val="00562882"/>
    <w:rsid w:val="00563A20"/>
    <w:rsid w:val="00564057"/>
    <w:rsid w:val="00564969"/>
    <w:rsid w:val="00564D3F"/>
    <w:rsid w:val="00566B9E"/>
    <w:rsid w:val="00566F69"/>
    <w:rsid w:val="0056726B"/>
    <w:rsid w:val="00567313"/>
    <w:rsid w:val="00567611"/>
    <w:rsid w:val="005677A4"/>
    <w:rsid w:val="00567B81"/>
    <w:rsid w:val="00567CCF"/>
    <w:rsid w:val="00567E74"/>
    <w:rsid w:val="00570B8E"/>
    <w:rsid w:val="00570C11"/>
    <w:rsid w:val="005717D7"/>
    <w:rsid w:val="00571D8C"/>
    <w:rsid w:val="00572207"/>
    <w:rsid w:val="005726DB"/>
    <w:rsid w:val="00573A56"/>
    <w:rsid w:val="005740A1"/>
    <w:rsid w:val="0057469B"/>
    <w:rsid w:val="00575284"/>
    <w:rsid w:val="00575B5A"/>
    <w:rsid w:val="00576872"/>
    <w:rsid w:val="0057785F"/>
    <w:rsid w:val="00580392"/>
    <w:rsid w:val="005803EE"/>
    <w:rsid w:val="005807EA"/>
    <w:rsid w:val="00580FB1"/>
    <w:rsid w:val="00581388"/>
    <w:rsid w:val="005825FF"/>
    <w:rsid w:val="00583351"/>
    <w:rsid w:val="00583692"/>
    <w:rsid w:val="00583C75"/>
    <w:rsid w:val="0058402B"/>
    <w:rsid w:val="005841D3"/>
    <w:rsid w:val="005846BF"/>
    <w:rsid w:val="00585D4D"/>
    <w:rsid w:val="00587AA5"/>
    <w:rsid w:val="00590042"/>
    <w:rsid w:val="005910C0"/>
    <w:rsid w:val="00592A0F"/>
    <w:rsid w:val="005937D6"/>
    <w:rsid w:val="005939EE"/>
    <w:rsid w:val="00593B9C"/>
    <w:rsid w:val="00594126"/>
    <w:rsid w:val="0059562B"/>
    <w:rsid w:val="00595E9F"/>
    <w:rsid w:val="00596688"/>
    <w:rsid w:val="00596BCC"/>
    <w:rsid w:val="00596BF2"/>
    <w:rsid w:val="00597F3E"/>
    <w:rsid w:val="00597FF0"/>
    <w:rsid w:val="005A04B0"/>
    <w:rsid w:val="005A18C4"/>
    <w:rsid w:val="005A1C38"/>
    <w:rsid w:val="005A22F8"/>
    <w:rsid w:val="005A2C9F"/>
    <w:rsid w:val="005A3F9E"/>
    <w:rsid w:val="005A42D5"/>
    <w:rsid w:val="005A4394"/>
    <w:rsid w:val="005A4576"/>
    <w:rsid w:val="005A48CA"/>
    <w:rsid w:val="005A516F"/>
    <w:rsid w:val="005A597C"/>
    <w:rsid w:val="005A59C1"/>
    <w:rsid w:val="005A780F"/>
    <w:rsid w:val="005A7E92"/>
    <w:rsid w:val="005B19F3"/>
    <w:rsid w:val="005B1C24"/>
    <w:rsid w:val="005B233C"/>
    <w:rsid w:val="005B2A43"/>
    <w:rsid w:val="005B2B09"/>
    <w:rsid w:val="005B3647"/>
    <w:rsid w:val="005B3997"/>
    <w:rsid w:val="005B3FBA"/>
    <w:rsid w:val="005B4654"/>
    <w:rsid w:val="005B4B2D"/>
    <w:rsid w:val="005B4FFF"/>
    <w:rsid w:val="005B5A4F"/>
    <w:rsid w:val="005B5F1F"/>
    <w:rsid w:val="005B6600"/>
    <w:rsid w:val="005B6B0A"/>
    <w:rsid w:val="005B70AD"/>
    <w:rsid w:val="005B77F7"/>
    <w:rsid w:val="005B7C7A"/>
    <w:rsid w:val="005C029F"/>
    <w:rsid w:val="005C05FE"/>
    <w:rsid w:val="005C0D37"/>
    <w:rsid w:val="005C0D40"/>
    <w:rsid w:val="005C1459"/>
    <w:rsid w:val="005C171A"/>
    <w:rsid w:val="005C196D"/>
    <w:rsid w:val="005C1E5A"/>
    <w:rsid w:val="005C2984"/>
    <w:rsid w:val="005C2F2C"/>
    <w:rsid w:val="005C37D3"/>
    <w:rsid w:val="005C3AAE"/>
    <w:rsid w:val="005C3B8A"/>
    <w:rsid w:val="005C52E0"/>
    <w:rsid w:val="005C53AC"/>
    <w:rsid w:val="005C6B13"/>
    <w:rsid w:val="005C770E"/>
    <w:rsid w:val="005C7924"/>
    <w:rsid w:val="005D0137"/>
    <w:rsid w:val="005D0BDF"/>
    <w:rsid w:val="005D125C"/>
    <w:rsid w:val="005D165B"/>
    <w:rsid w:val="005D1BDB"/>
    <w:rsid w:val="005D286E"/>
    <w:rsid w:val="005D3C2A"/>
    <w:rsid w:val="005D4103"/>
    <w:rsid w:val="005D463F"/>
    <w:rsid w:val="005D4801"/>
    <w:rsid w:val="005D4984"/>
    <w:rsid w:val="005D4B3B"/>
    <w:rsid w:val="005D571D"/>
    <w:rsid w:val="005D6079"/>
    <w:rsid w:val="005D6165"/>
    <w:rsid w:val="005D62D0"/>
    <w:rsid w:val="005D6752"/>
    <w:rsid w:val="005D7913"/>
    <w:rsid w:val="005D7E1F"/>
    <w:rsid w:val="005E1693"/>
    <w:rsid w:val="005E2285"/>
    <w:rsid w:val="005E274D"/>
    <w:rsid w:val="005E2C03"/>
    <w:rsid w:val="005E406E"/>
    <w:rsid w:val="005E43E3"/>
    <w:rsid w:val="005E5E22"/>
    <w:rsid w:val="005E67E2"/>
    <w:rsid w:val="005E6B4F"/>
    <w:rsid w:val="005E76A6"/>
    <w:rsid w:val="005F00C3"/>
    <w:rsid w:val="005F03CD"/>
    <w:rsid w:val="005F0772"/>
    <w:rsid w:val="005F10E7"/>
    <w:rsid w:val="005F11F1"/>
    <w:rsid w:val="005F14D9"/>
    <w:rsid w:val="005F1A12"/>
    <w:rsid w:val="005F1B78"/>
    <w:rsid w:val="005F1F4E"/>
    <w:rsid w:val="005F2064"/>
    <w:rsid w:val="005F2E7C"/>
    <w:rsid w:val="005F2FF3"/>
    <w:rsid w:val="005F32BF"/>
    <w:rsid w:val="005F3438"/>
    <w:rsid w:val="005F344A"/>
    <w:rsid w:val="005F3713"/>
    <w:rsid w:val="005F38CE"/>
    <w:rsid w:val="005F3C94"/>
    <w:rsid w:val="005F3E9E"/>
    <w:rsid w:val="005F5161"/>
    <w:rsid w:val="005F5539"/>
    <w:rsid w:val="005F5C86"/>
    <w:rsid w:val="005F66BE"/>
    <w:rsid w:val="005F679D"/>
    <w:rsid w:val="005F7C9B"/>
    <w:rsid w:val="005F7D2B"/>
    <w:rsid w:val="00600DA7"/>
    <w:rsid w:val="00601BDC"/>
    <w:rsid w:val="006029B5"/>
    <w:rsid w:val="0060362D"/>
    <w:rsid w:val="00603D59"/>
    <w:rsid w:val="00603FB5"/>
    <w:rsid w:val="00604FC5"/>
    <w:rsid w:val="00605453"/>
    <w:rsid w:val="00605495"/>
    <w:rsid w:val="0060616B"/>
    <w:rsid w:val="006067EA"/>
    <w:rsid w:val="00606977"/>
    <w:rsid w:val="006071B2"/>
    <w:rsid w:val="0061055C"/>
    <w:rsid w:val="0061113C"/>
    <w:rsid w:val="006113ED"/>
    <w:rsid w:val="00612CAA"/>
    <w:rsid w:val="00613907"/>
    <w:rsid w:val="006146CD"/>
    <w:rsid w:val="00615601"/>
    <w:rsid w:val="00615BC9"/>
    <w:rsid w:val="00616F84"/>
    <w:rsid w:val="0061722A"/>
    <w:rsid w:val="00617370"/>
    <w:rsid w:val="00617B95"/>
    <w:rsid w:val="0062029D"/>
    <w:rsid w:val="00620908"/>
    <w:rsid w:val="006213B1"/>
    <w:rsid w:val="00621E12"/>
    <w:rsid w:val="00621F2A"/>
    <w:rsid w:val="006227B6"/>
    <w:rsid w:val="00623615"/>
    <w:rsid w:val="006238C5"/>
    <w:rsid w:val="00624090"/>
    <w:rsid w:val="006245D4"/>
    <w:rsid w:val="006247A1"/>
    <w:rsid w:val="006252EF"/>
    <w:rsid w:val="006269BA"/>
    <w:rsid w:val="0062734F"/>
    <w:rsid w:val="0062786E"/>
    <w:rsid w:val="00630CA0"/>
    <w:rsid w:val="00631135"/>
    <w:rsid w:val="00631706"/>
    <w:rsid w:val="00633F38"/>
    <w:rsid w:val="00634344"/>
    <w:rsid w:val="00635089"/>
    <w:rsid w:val="0063603A"/>
    <w:rsid w:val="006365DA"/>
    <w:rsid w:val="00636D12"/>
    <w:rsid w:val="006379FA"/>
    <w:rsid w:val="00640155"/>
    <w:rsid w:val="00640A4F"/>
    <w:rsid w:val="00641450"/>
    <w:rsid w:val="00641691"/>
    <w:rsid w:val="006417AF"/>
    <w:rsid w:val="006420A3"/>
    <w:rsid w:val="00642906"/>
    <w:rsid w:val="00642953"/>
    <w:rsid w:val="00642A1F"/>
    <w:rsid w:val="0064490F"/>
    <w:rsid w:val="00644A24"/>
    <w:rsid w:val="006452B3"/>
    <w:rsid w:val="006458A2"/>
    <w:rsid w:val="00645DF9"/>
    <w:rsid w:val="00645FC1"/>
    <w:rsid w:val="006468AA"/>
    <w:rsid w:val="00646DE5"/>
    <w:rsid w:val="006504FF"/>
    <w:rsid w:val="0065140E"/>
    <w:rsid w:val="00651E3D"/>
    <w:rsid w:val="0065224A"/>
    <w:rsid w:val="00652494"/>
    <w:rsid w:val="0065269D"/>
    <w:rsid w:val="00652A7F"/>
    <w:rsid w:val="00653606"/>
    <w:rsid w:val="00653F26"/>
    <w:rsid w:val="00653F62"/>
    <w:rsid w:val="006541AA"/>
    <w:rsid w:val="006543CF"/>
    <w:rsid w:val="0065491D"/>
    <w:rsid w:val="00655593"/>
    <w:rsid w:val="00655BFE"/>
    <w:rsid w:val="0065601F"/>
    <w:rsid w:val="00656368"/>
    <w:rsid w:val="006563CD"/>
    <w:rsid w:val="006563FB"/>
    <w:rsid w:val="0065771D"/>
    <w:rsid w:val="00657A11"/>
    <w:rsid w:val="00657CAA"/>
    <w:rsid w:val="006600A9"/>
    <w:rsid w:val="00660BD4"/>
    <w:rsid w:val="00660C5C"/>
    <w:rsid w:val="00660FCC"/>
    <w:rsid w:val="0066185E"/>
    <w:rsid w:val="0066197A"/>
    <w:rsid w:val="00661F28"/>
    <w:rsid w:val="006620BF"/>
    <w:rsid w:val="006621B7"/>
    <w:rsid w:val="006624C5"/>
    <w:rsid w:val="00663C3D"/>
    <w:rsid w:val="0066467A"/>
    <w:rsid w:val="0066510E"/>
    <w:rsid w:val="006651D6"/>
    <w:rsid w:val="0066559F"/>
    <w:rsid w:val="006658C3"/>
    <w:rsid w:val="0066599A"/>
    <w:rsid w:val="00666450"/>
    <w:rsid w:val="00667C82"/>
    <w:rsid w:val="0067070D"/>
    <w:rsid w:val="0067183D"/>
    <w:rsid w:val="006719F3"/>
    <w:rsid w:val="00672395"/>
    <w:rsid w:val="00672F7B"/>
    <w:rsid w:val="0067321E"/>
    <w:rsid w:val="00674109"/>
    <w:rsid w:val="00675315"/>
    <w:rsid w:val="00675B40"/>
    <w:rsid w:val="006765F0"/>
    <w:rsid w:val="00676AC3"/>
    <w:rsid w:val="0067743E"/>
    <w:rsid w:val="00677C4E"/>
    <w:rsid w:val="0068036F"/>
    <w:rsid w:val="00680DB7"/>
    <w:rsid w:val="00680E33"/>
    <w:rsid w:val="00681552"/>
    <w:rsid w:val="00681A8A"/>
    <w:rsid w:val="00681ED0"/>
    <w:rsid w:val="00682C73"/>
    <w:rsid w:val="006837B3"/>
    <w:rsid w:val="00683A95"/>
    <w:rsid w:val="00683F5B"/>
    <w:rsid w:val="00684531"/>
    <w:rsid w:val="006847AD"/>
    <w:rsid w:val="00684E2E"/>
    <w:rsid w:val="0068555A"/>
    <w:rsid w:val="006858F9"/>
    <w:rsid w:val="00685B24"/>
    <w:rsid w:val="006866D6"/>
    <w:rsid w:val="00686729"/>
    <w:rsid w:val="00687D9A"/>
    <w:rsid w:val="00687EF3"/>
    <w:rsid w:val="00690F5B"/>
    <w:rsid w:val="00691873"/>
    <w:rsid w:val="0069228B"/>
    <w:rsid w:val="006922D6"/>
    <w:rsid w:val="0069359D"/>
    <w:rsid w:val="00693A62"/>
    <w:rsid w:val="00693D1B"/>
    <w:rsid w:val="006943B1"/>
    <w:rsid w:val="00694DCA"/>
    <w:rsid w:val="006951C7"/>
    <w:rsid w:val="00695598"/>
    <w:rsid w:val="00695BDE"/>
    <w:rsid w:val="00695EC3"/>
    <w:rsid w:val="00695ECC"/>
    <w:rsid w:val="006964DB"/>
    <w:rsid w:val="00696ABC"/>
    <w:rsid w:val="00696B38"/>
    <w:rsid w:val="006A0934"/>
    <w:rsid w:val="006A165E"/>
    <w:rsid w:val="006A1B8F"/>
    <w:rsid w:val="006A1E2B"/>
    <w:rsid w:val="006A21FA"/>
    <w:rsid w:val="006A2BBC"/>
    <w:rsid w:val="006A3957"/>
    <w:rsid w:val="006A3D28"/>
    <w:rsid w:val="006A4369"/>
    <w:rsid w:val="006A4606"/>
    <w:rsid w:val="006A5D2E"/>
    <w:rsid w:val="006A6243"/>
    <w:rsid w:val="006A643E"/>
    <w:rsid w:val="006A65B9"/>
    <w:rsid w:val="006A6750"/>
    <w:rsid w:val="006A7102"/>
    <w:rsid w:val="006A730B"/>
    <w:rsid w:val="006A7965"/>
    <w:rsid w:val="006A7FDC"/>
    <w:rsid w:val="006B0225"/>
    <w:rsid w:val="006B04D1"/>
    <w:rsid w:val="006B08E0"/>
    <w:rsid w:val="006B0AD0"/>
    <w:rsid w:val="006B0EAC"/>
    <w:rsid w:val="006B0EBF"/>
    <w:rsid w:val="006B10CE"/>
    <w:rsid w:val="006B153A"/>
    <w:rsid w:val="006B18E8"/>
    <w:rsid w:val="006B1F95"/>
    <w:rsid w:val="006B2427"/>
    <w:rsid w:val="006B2734"/>
    <w:rsid w:val="006B2A08"/>
    <w:rsid w:val="006B37A6"/>
    <w:rsid w:val="006B421F"/>
    <w:rsid w:val="006B4856"/>
    <w:rsid w:val="006B4944"/>
    <w:rsid w:val="006B4D25"/>
    <w:rsid w:val="006B4D45"/>
    <w:rsid w:val="006B51F6"/>
    <w:rsid w:val="006B5ECD"/>
    <w:rsid w:val="006B6165"/>
    <w:rsid w:val="006B624D"/>
    <w:rsid w:val="006B6AB6"/>
    <w:rsid w:val="006B6F89"/>
    <w:rsid w:val="006B76C3"/>
    <w:rsid w:val="006B7795"/>
    <w:rsid w:val="006C0069"/>
    <w:rsid w:val="006C025A"/>
    <w:rsid w:val="006C02AB"/>
    <w:rsid w:val="006C0899"/>
    <w:rsid w:val="006C09C0"/>
    <w:rsid w:val="006C0C67"/>
    <w:rsid w:val="006C0FF0"/>
    <w:rsid w:val="006C1283"/>
    <w:rsid w:val="006C197B"/>
    <w:rsid w:val="006C1997"/>
    <w:rsid w:val="006C2956"/>
    <w:rsid w:val="006C3C7D"/>
    <w:rsid w:val="006C4D02"/>
    <w:rsid w:val="006C505E"/>
    <w:rsid w:val="006C686D"/>
    <w:rsid w:val="006C6920"/>
    <w:rsid w:val="006C7349"/>
    <w:rsid w:val="006D1394"/>
    <w:rsid w:val="006D19CE"/>
    <w:rsid w:val="006D2245"/>
    <w:rsid w:val="006D3007"/>
    <w:rsid w:val="006D37A3"/>
    <w:rsid w:val="006D404D"/>
    <w:rsid w:val="006D484C"/>
    <w:rsid w:val="006D48D3"/>
    <w:rsid w:val="006D58DD"/>
    <w:rsid w:val="006D61D4"/>
    <w:rsid w:val="006D633E"/>
    <w:rsid w:val="006D6993"/>
    <w:rsid w:val="006D7B7A"/>
    <w:rsid w:val="006E0459"/>
    <w:rsid w:val="006E0C85"/>
    <w:rsid w:val="006E1294"/>
    <w:rsid w:val="006E1CE4"/>
    <w:rsid w:val="006E1EC3"/>
    <w:rsid w:val="006E1FA1"/>
    <w:rsid w:val="006E2ECE"/>
    <w:rsid w:val="006E2F14"/>
    <w:rsid w:val="006E39DF"/>
    <w:rsid w:val="006E3AE0"/>
    <w:rsid w:val="006E4026"/>
    <w:rsid w:val="006E4CCE"/>
    <w:rsid w:val="006E62D1"/>
    <w:rsid w:val="006E63F2"/>
    <w:rsid w:val="006E7AEC"/>
    <w:rsid w:val="006F0160"/>
    <w:rsid w:val="006F0647"/>
    <w:rsid w:val="006F0B41"/>
    <w:rsid w:val="006F0D2D"/>
    <w:rsid w:val="006F1C0F"/>
    <w:rsid w:val="006F2AE2"/>
    <w:rsid w:val="006F3008"/>
    <w:rsid w:val="006F3479"/>
    <w:rsid w:val="006F39D1"/>
    <w:rsid w:val="006F4038"/>
    <w:rsid w:val="006F4182"/>
    <w:rsid w:val="006F42BA"/>
    <w:rsid w:val="006F47D7"/>
    <w:rsid w:val="006F4BE1"/>
    <w:rsid w:val="006F4EEC"/>
    <w:rsid w:val="006F547B"/>
    <w:rsid w:val="006F5664"/>
    <w:rsid w:val="006F5ED0"/>
    <w:rsid w:val="006F600B"/>
    <w:rsid w:val="006F61F6"/>
    <w:rsid w:val="006F62E4"/>
    <w:rsid w:val="006F650E"/>
    <w:rsid w:val="006F6858"/>
    <w:rsid w:val="006F6F46"/>
    <w:rsid w:val="006F70B8"/>
    <w:rsid w:val="006F718D"/>
    <w:rsid w:val="006F7769"/>
    <w:rsid w:val="00700D3E"/>
    <w:rsid w:val="00701060"/>
    <w:rsid w:val="0070119E"/>
    <w:rsid w:val="007012F1"/>
    <w:rsid w:val="007027F0"/>
    <w:rsid w:val="00702CFB"/>
    <w:rsid w:val="007037A9"/>
    <w:rsid w:val="007039B0"/>
    <w:rsid w:val="00705650"/>
    <w:rsid w:val="00705661"/>
    <w:rsid w:val="00705914"/>
    <w:rsid w:val="00705F6E"/>
    <w:rsid w:val="00707323"/>
    <w:rsid w:val="00707DF6"/>
    <w:rsid w:val="00710499"/>
    <w:rsid w:val="0071061F"/>
    <w:rsid w:val="00711E95"/>
    <w:rsid w:val="00711ECB"/>
    <w:rsid w:val="00711FBA"/>
    <w:rsid w:val="00712A54"/>
    <w:rsid w:val="00713047"/>
    <w:rsid w:val="00713420"/>
    <w:rsid w:val="00713892"/>
    <w:rsid w:val="007139E7"/>
    <w:rsid w:val="0071442A"/>
    <w:rsid w:val="0071450A"/>
    <w:rsid w:val="00714AEC"/>
    <w:rsid w:val="00715268"/>
    <w:rsid w:val="0071616D"/>
    <w:rsid w:val="0071701A"/>
    <w:rsid w:val="00717742"/>
    <w:rsid w:val="00717EDB"/>
    <w:rsid w:val="00717FCE"/>
    <w:rsid w:val="00720065"/>
    <w:rsid w:val="00720464"/>
    <w:rsid w:val="00720DAF"/>
    <w:rsid w:val="0072157E"/>
    <w:rsid w:val="007223CA"/>
    <w:rsid w:val="00722951"/>
    <w:rsid w:val="00723680"/>
    <w:rsid w:val="007241D3"/>
    <w:rsid w:val="0072434B"/>
    <w:rsid w:val="00724AF8"/>
    <w:rsid w:val="007255B2"/>
    <w:rsid w:val="00725B7C"/>
    <w:rsid w:val="00725F93"/>
    <w:rsid w:val="00726149"/>
    <w:rsid w:val="007268BD"/>
    <w:rsid w:val="00726F8F"/>
    <w:rsid w:val="00727006"/>
    <w:rsid w:val="0072706B"/>
    <w:rsid w:val="00727429"/>
    <w:rsid w:val="00727C3B"/>
    <w:rsid w:val="0073011A"/>
    <w:rsid w:val="007305E5"/>
    <w:rsid w:val="00730735"/>
    <w:rsid w:val="0073093D"/>
    <w:rsid w:val="00730CEC"/>
    <w:rsid w:val="00730D4D"/>
    <w:rsid w:val="007310EB"/>
    <w:rsid w:val="0073115F"/>
    <w:rsid w:val="0073116E"/>
    <w:rsid w:val="0073131A"/>
    <w:rsid w:val="00731693"/>
    <w:rsid w:val="0073190F"/>
    <w:rsid w:val="007319BB"/>
    <w:rsid w:val="0073227B"/>
    <w:rsid w:val="0073254D"/>
    <w:rsid w:val="007326CD"/>
    <w:rsid w:val="007326F2"/>
    <w:rsid w:val="007337C1"/>
    <w:rsid w:val="00733BBE"/>
    <w:rsid w:val="00734985"/>
    <w:rsid w:val="00735426"/>
    <w:rsid w:val="007356AD"/>
    <w:rsid w:val="00735A9B"/>
    <w:rsid w:val="00736C5F"/>
    <w:rsid w:val="00737EFA"/>
    <w:rsid w:val="00737F5D"/>
    <w:rsid w:val="007402F7"/>
    <w:rsid w:val="00742474"/>
    <w:rsid w:val="0074255A"/>
    <w:rsid w:val="0074280F"/>
    <w:rsid w:val="00742A05"/>
    <w:rsid w:val="00742B5C"/>
    <w:rsid w:val="00742E90"/>
    <w:rsid w:val="007430B1"/>
    <w:rsid w:val="0074391C"/>
    <w:rsid w:val="007446E2"/>
    <w:rsid w:val="0074504E"/>
    <w:rsid w:val="00745C1F"/>
    <w:rsid w:val="007468F6"/>
    <w:rsid w:val="007469FD"/>
    <w:rsid w:val="00747A7A"/>
    <w:rsid w:val="007504E6"/>
    <w:rsid w:val="00750E44"/>
    <w:rsid w:val="007522E3"/>
    <w:rsid w:val="00752B66"/>
    <w:rsid w:val="00752CF5"/>
    <w:rsid w:val="00752E4B"/>
    <w:rsid w:val="0075342F"/>
    <w:rsid w:val="007534BD"/>
    <w:rsid w:val="00755A5F"/>
    <w:rsid w:val="00756098"/>
    <w:rsid w:val="00757546"/>
    <w:rsid w:val="00757664"/>
    <w:rsid w:val="00760827"/>
    <w:rsid w:val="00762006"/>
    <w:rsid w:val="00762F67"/>
    <w:rsid w:val="00763F24"/>
    <w:rsid w:val="00764276"/>
    <w:rsid w:val="007648A3"/>
    <w:rsid w:val="007648A8"/>
    <w:rsid w:val="007650A8"/>
    <w:rsid w:val="007652DB"/>
    <w:rsid w:val="00765747"/>
    <w:rsid w:val="00765C46"/>
    <w:rsid w:val="00766D78"/>
    <w:rsid w:val="00766E8A"/>
    <w:rsid w:val="00770657"/>
    <w:rsid w:val="0077086C"/>
    <w:rsid w:val="00771C51"/>
    <w:rsid w:val="00772537"/>
    <w:rsid w:val="00772867"/>
    <w:rsid w:val="00773509"/>
    <w:rsid w:val="007735D4"/>
    <w:rsid w:val="00774CA6"/>
    <w:rsid w:val="00775C01"/>
    <w:rsid w:val="00776A40"/>
    <w:rsid w:val="00776AA3"/>
    <w:rsid w:val="00776B28"/>
    <w:rsid w:val="00777AF4"/>
    <w:rsid w:val="00777D9A"/>
    <w:rsid w:val="00780406"/>
    <w:rsid w:val="0078168B"/>
    <w:rsid w:val="00781FA0"/>
    <w:rsid w:val="00782AB9"/>
    <w:rsid w:val="00782B3C"/>
    <w:rsid w:val="00782FB7"/>
    <w:rsid w:val="00783947"/>
    <w:rsid w:val="0078422F"/>
    <w:rsid w:val="00784519"/>
    <w:rsid w:val="007849C1"/>
    <w:rsid w:val="00786B31"/>
    <w:rsid w:val="00786DA4"/>
    <w:rsid w:val="0078760F"/>
    <w:rsid w:val="007913C7"/>
    <w:rsid w:val="007913CF"/>
    <w:rsid w:val="007916A0"/>
    <w:rsid w:val="00791B1E"/>
    <w:rsid w:val="00792FC4"/>
    <w:rsid w:val="007940E6"/>
    <w:rsid w:val="007948E6"/>
    <w:rsid w:val="00794B94"/>
    <w:rsid w:val="00794F8D"/>
    <w:rsid w:val="0079542D"/>
    <w:rsid w:val="007957CF"/>
    <w:rsid w:val="00796413"/>
    <w:rsid w:val="007967A9"/>
    <w:rsid w:val="007979D1"/>
    <w:rsid w:val="007A05F5"/>
    <w:rsid w:val="007A08A5"/>
    <w:rsid w:val="007A0BC0"/>
    <w:rsid w:val="007A1B03"/>
    <w:rsid w:val="007A1CE1"/>
    <w:rsid w:val="007A2921"/>
    <w:rsid w:val="007A2AE3"/>
    <w:rsid w:val="007A31A7"/>
    <w:rsid w:val="007A3455"/>
    <w:rsid w:val="007A3B0E"/>
    <w:rsid w:val="007A3ECC"/>
    <w:rsid w:val="007A5594"/>
    <w:rsid w:val="007A5A9B"/>
    <w:rsid w:val="007A5E36"/>
    <w:rsid w:val="007A6526"/>
    <w:rsid w:val="007A682B"/>
    <w:rsid w:val="007B0513"/>
    <w:rsid w:val="007B0D66"/>
    <w:rsid w:val="007B1537"/>
    <w:rsid w:val="007B17E5"/>
    <w:rsid w:val="007B1B34"/>
    <w:rsid w:val="007B1BD5"/>
    <w:rsid w:val="007B1CC7"/>
    <w:rsid w:val="007B25EA"/>
    <w:rsid w:val="007B2656"/>
    <w:rsid w:val="007B274D"/>
    <w:rsid w:val="007B37D6"/>
    <w:rsid w:val="007B3A72"/>
    <w:rsid w:val="007B3B70"/>
    <w:rsid w:val="007B462D"/>
    <w:rsid w:val="007B5034"/>
    <w:rsid w:val="007B5087"/>
    <w:rsid w:val="007B52B3"/>
    <w:rsid w:val="007B657E"/>
    <w:rsid w:val="007B66E7"/>
    <w:rsid w:val="007B68F8"/>
    <w:rsid w:val="007B7114"/>
    <w:rsid w:val="007B7285"/>
    <w:rsid w:val="007B7DAC"/>
    <w:rsid w:val="007C0105"/>
    <w:rsid w:val="007C038C"/>
    <w:rsid w:val="007C0990"/>
    <w:rsid w:val="007C0D0F"/>
    <w:rsid w:val="007C1612"/>
    <w:rsid w:val="007C193F"/>
    <w:rsid w:val="007C1D2D"/>
    <w:rsid w:val="007C245E"/>
    <w:rsid w:val="007C2DE9"/>
    <w:rsid w:val="007C3D52"/>
    <w:rsid w:val="007C4145"/>
    <w:rsid w:val="007C4384"/>
    <w:rsid w:val="007C4560"/>
    <w:rsid w:val="007C46EF"/>
    <w:rsid w:val="007C50E0"/>
    <w:rsid w:val="007C6031"/>
    <w:rsid w:val="007C62B0"/>
    <w:rsid w:val="007C64CB"/>
    <w:rsid w:val="007C6D3F"/>
    <w:rsid w:val="007C723F"/>
    <w:rsid w:val="007C758F"/>
    <w:rsid w:val="007C760C"/>
    <w:rsid w:val="007C7F41"/>
    <w:rsid w:val="007D0835"/>
    <w:rsid w:val="007D08A7"/>
    <w:rsid w:val="007D102B"/>
    <w:rsid w:val="007D1356"/>
    <w:rsid w:val="007D1F1E"/>
    <w:rsid w:val="007D203B"/>
    <w:rsid w:val="007D21BE"/>
    <w:rsid w:val="007D2DB9"/>
    <w:rsid w:val="007D2F61"/>
    <w:rsid w:val="007D3075"/>
    <w:rsid w:val="007D3745"/>
    <w:rsid w:val="007D47D6"/>
    <w:rsid w:val="007D5CAE"/>
    <w:rsid w:val="007D700D"/>
    <w:rsid w:val="007D75D6"/>
    <w:rsid w:val="007D7717"/>
    <w:rsid w:val="007E0382"/>
    <w:rsid w:val="007E10D5"/>
    <w:rsid w:val="007E1220"/>
    <w:rsid w:val="007E1D24"/>
    <w:rsid w:val="007E2A12"/>
    <w:rsid w:val="007E3173"/>
    <w:rsid w:val="007E325B"/>
    <w:rsid w:val="007E3F72"/>
    <w:rsid w:val="007E4BF7"/>
    <w:rsid w:val="007E5300"/>
    <w:rsid w:val="007E585E"/>
    <w:rsid w:val="007E5B99"/>
    <w:rsid w:val="007E5C00"/>
    <w:rsid w:val="007E751A"/>
    <w:rsid w:val="007F0069"/>
    <w:rsid w:val="007F0262"/>
    <w:rsid w:val="007F03AA"/>
    <w:rsid w:val="007F0726"/>
    <w:rsid w:val="007F0843"/>
    <w:rsid w:val="007F101A"/>
    <w:rsid w:val="007F12B0"/>
    <w:rsid w:val="007F155C"/>
    <w:rsid w:val="007F17E6"/>
    <w:rsid w:val="007F1A4C"/>
    <w:rsid w:val="007F1C9D"/>
    <w:rsid w:val="007F1CC8"/>
    <w:rsid w:val="007F25A4"/>
    <w:rsid w:val="007F2B2C"/>
    <w:rsid w:val="007F2B78"/>
    <w:rsid w:val="007F38EE"/>
    <w:rsid w:val="007F4247"/>
    <w:rsid w:val="007F4432"/>
    <w:rsid w:val="007F4A31"/>
    <w:rsid w:val="007F4C8A"/>
    <w:rsid w:val="007F58BA"/>
    <w:rsid w:val="007F5B28"/>
    <w:rsid w:val="007F5F62"/>
    <w:rsid w:val="007F6615"/>
    <w:rsid w:val="007F773D"/>
    <w:rsid w:val="007F7EA0"/>
    <w:rsid w:val="00800041"/>
    <w:rsid w:val="00800F70"/>
    <w:rsid w:val="00801A90"/>
    <w:rsid w:val="00801EE3"/>
    <w:rsid w:val="00802405"/>
    <w:rsid w:val="008026F0"/>
    <w:rsid w:val="00802765"/>
    <w:rsid w:val="00803461"/>
    <w:rsid w:val="00803B85"/>
    <w:rsid w:val="00805594"/>
    <w:rsid w:val="00805B23"/>
    <w:rsid w:val="008064AF"/>
    <w:rsid w:val="0080686E"/>
    <w:rsid w:val="00806948"/>
    <w:rsid w:val="00806C45"/>
    <w:rsid w:val="00807906"/>
    <w:rsid w:val="00807A59"/>
    <w:rsid w:val="00807E3A"/>
    <w:rsid w:val="00810871"/>
    <w:rsid w:val="00810E5C"/>
    <w:rsid w:val="00811147"/>
    <w:rsid w:val="0081123D"/>
    <w:rsid w:val="0081129E"/>
    <w:rsid w:val="00811824"/>
    <w:rsid w:val="00812560"/>
    <w:rsid w:val="008129D1"/>
    <w:rsid w:val="00813CA2"/>
    <w:rsid w:val="00814BD9"/>
    <w:rsid w:val="00814F6E"/>
    <w:rsid w:val="00815142"/>
    <w:rsid w:val="0081547C"/>
    <w:rsid w:val="00815EDF"/>
    <w:rsid w:val="008162D2"/>
    <w:rsid w:val="00816537"/>
    <w:rsid w:val="008168CC"/>
    <w:rsid w:val="00817003"/>
    <w:rsid w:val="008178B4"/>
    <w:rsid w:val="00817BDF"/>
    <w:rsid w:val="00817E2E"/>
    <w:rsid w:val="00820A9C"/>
    <w:rsid w:val="00821093"/>
    <w:rsid w:val="00821F65"/>
    <w:rsid w:val="00822997"/>
    <w:rsid w:val="0082324C"/>
    <w:rsid w:val="00823ADA"/>
    <w:rsid w:val="00824D72"/>
    <w:rsid w:val="00824E2B"/>
    <w:rsid w:val="00825040"/>
    <w:rsid w:val="0082581D"/>
    <w:rsid w:val="00826006"/>
    <w:rsid w:val="008303DD"/>
    <w:rsid w:val="00830B03"/>
    <w:rsid w:val="0083101D"/>
    <w:rsid w:val="0083180A"/>
    <w:rsid w:val="00832060"/>
    <w:rsid w:val="00832E5E"/>
    <w:rsid w:val="0083340B"/>
    <w:rsid w:val="008338A1"/>
    <w:rsid w:val="00834953"/>
    <w:rsid w:val="00835498"/>
    <w:rsid w:val="0083636E"/>
    <w:rsid w:val="00840065"/>
    <w:rsid w:val="00840699"/>
    <w:rsid w:val="00840B58"/>
    <w:rsid w:val="0084222C"/>
    <w:rsid w:val="008425CC"/>
    <w:rsid w:val="0084345D"/>
    <w:rsid w:val="008445F3"/>
    <w:rsid w:val="00845278"/>
    <w:rsid w:val="008454F2"/>
    <w:rsid w:val="0084587F"/>
    <w:rsid w:val="008462C8"/>
    <w:rsid w:val="008465D9"/>
    <w:rsid w:val="008472F4"/>
    <w:rsid w:val="008473E8"/>
    <w:rsid w:val="0085035F"/>
    <w:rsid w:val="00850D4F"/>
    <w:rsid w:val="00851349"/>
    <w:rsid w:val="00851AFB"/>
    <w:rsid w:val="00851F87"/>
    <w:rsid w:val="00853BEF"/>
    <w:rsid w:val="00853C05"/>
    <w:rsid w:val="00853E3A"/>
    <w:rsid w:val="00853F5C"/>
    <w:rsid w:val="00854093"/>
    <w:rsid w:val="00854B94"/>
    <w:rsid w:val="00855999"/>
    <w:rsid w:val="00855D23"/>
    <w:rsid w:val="00855F1F"/>
    <w:rsid w:val="008560CA"/>
    <w:rsid w:val="00856378"/>
    <w:rsid w:val="0085638C"/>
    <w:rsid w:val="00856989"/>
    <w:rsid w:val="00856AC8"/>
    <w:rsid w:val="00856F10"/>
    <w:rsid w:val="008575E7"/>
    <w:rsid w:val="00857829"/>
    <w:rsid w:val="00857E97"/>
    <w:rsid w:val="0086073B"/>
    <w:rsid w:val="00860AF3"/>
    <w:rsid w:val="00860C67"/>
    <w:rsid w:val="00861180"/>
    <w:rsid w:val="00861EFD"/>
    <w:rsid w:val="00862181"/>
    <w:rsid w:val="0086378C"/>
    <w:rsid w:val="00863997"/>
    <w:rsid w:val="00864363"/>
    <w:rsid w:val="008656D7"/>
    <w:rsid w:val="00865A72"/>
    <w:rsid w:val="008667AA"/>
    <w:rsid w:val="00866AAF"/>
    <w:rsid w:val="00867A4E"/>
    <w:rsid w:val="00867C4E"/>
    <w:rsid w:val="00870904"/>
    <w:rsid w:val="00870AE3"/>
    <w:rsid w:val="008713D9"/>
    <w:rsid w:val="008716EB"/>
    <w:rsid w:val="00871D78"/>
    <w:rsid w:val="0087278C"/>
    <w:rsid w:val="00872FAA"/>
    <w:rsid w:val="00872FE7"/>
    <w:rsid w:val="008731DD"/>
    <w:rsid w:val="00873EC6"/>
    <w:rsid w:val="0087504E"/>
    <w:rsid w:val="00875478"/>
    <w:rsid w:val="00875850"/>
    <w:rsid w:val="00876113"/>
    <w:rsid w:val="008763FB"/>
    <w:rsid w:val="00876D12"/>
    <w:rsid w:val="00877613"/>
    <w:rsid w:val="0087795C"/>
    <w:rsid w:val="00877B96"/>
    <w:rsid w:val="00877CF2"/>
    <w:rsid w:val="00877FB4"/>
    <w:rsid w:val="00880275"/>
    <w:rsid w:val="008803A4"/>
    <w:rsid w:val="008804D3"/>
    <w:rsid w:val="008806FB"/>
    <w:rsid w:val="008812E5"/>
    <w:rsid w:val="00882B12"/>
    <w:rsid w:val="00882E67"/>
    <w:rsid w:val="00883564"/>
    <w:rsid w:val="00884D99"/>
    <w:rsid w:val="0088626E"/>
    <w:rsid w:val="00886CB5"/>
    <w:rsid w:val="0088737A"/>
    <w:rsid w:val="008874AD"/>
    <w:rsid w:val="008878E4"/>
    <w:rsid w:val="00890D4A"/>
    <w:rsid w:val="008918DC"/>
    <w:rsid w:val="008918F1"/>
    <w:rsid w:val="0089196D"/>
    <w:rsid w:val="00891B11"/>
    <w:rsid w:val="00892FEB"/>
    <w:rsid w:val="008935F0"/>
    <w:rsid w:val="008938A4"/>
    <w:rsid w:val="00893CD3"/>
    <w:rsid w:val="00894703"/>
    <w:rsid w:val="00896E3A"/>
    <w:rsid w:val="00897F2C"/>
    <w:rsid w:val="008A09C9"/>
    <w:rsid w:val="008A2B9E"/>
    <w:rsid w:val="008A33BA"/>
    <w:rsid w:val="008A33FB"/>
    <w:rsid w:val="008A34FB"/>
    <w:rsid w:val="008A3810"/>
    <w:rsid w:val="008A3B68"/>
    <w:rsid w:val="008A3E40"/>
    <w:rsid w:val="008A40AA"/>
    <w:rsid w:val="008A42ED"/>
    <w:rsid w:val="008A50A9"/>
    <w:rsid w:val="008A54F8"/>
    <w:rsid w:val="008A6542"/>
    <w:rsid w:val="008A65C1"/>
    <w:rsid w:val="008A71B8"/>
    <w:rsid w:val="008A7B58"/>
    <w:rsid w:val="008A7F82"/>
    <w:rsid w:val="008B09D7"/>
    <w:rsid w:val="008B0E08"/>
    <w:rsid w:val="008B242D"/>
    <w:rsid w:val="008B2476"/>
    <w:rsid w:val="008B27A6"/>
    <w:rsid w:val="008B2A83"/>
    <w:rsid w:val="008B2C0F"/>
    <w:rsid w:val="008B30DC"/>
    <w:rsid w:val="008B36DD"/>
    <w:rsid w:val="008B48FB"/>
    <w:rsid w:val="008B4BD0"/>
    <w:rsid w:val="008B5178"/>
    <w:rsid w:val="008B5A1D"/>
    <w:rsid w:val="008B5C42"/>
    <w:rsid w:val="008B5D62"/>
    <w:rsid w:val="008B5E3F"/>
    <w:rsid w:val="008B6432"/>
    <w:rsid w:val="008B69AA"/>
    <w:rsid w:val="008B6B99"/>
    <w:rsid w:val="008B74BB"/>
    <w:rsid w:val="008B7540"/>
    <w:rsid w:val="008B79AA"/>
    <w:rsid w:val="008B79BF"/>
    <w:rsid w:val="008B7B34"/>
    <w:rsid w:val="008C051D"/>
    <w:rsid w:val="008C11C8"/>
    <w:rsid w:val="008C13F5"/>
    <w:rsid w:val="008C14BD"/>
    <w:rsid w:val="008C18B4"/>
    <w:rsid w:val="008C21C4"/>
    <w:rsid w:val="008C2318"/>
    <w:rsid w:val="008C2A0C"/>
    <w:rsid w:val="008C36DE"/>
    <w:rsid w:val="008C3864"/>
    <w:rsid w:val="008C38B4"/>
    <w:rsid w:val="008C5565"/>
    <w:rsid w:val="008C5DC5"/>
    <w:rsid w:val="008C6747"/>
    <w:rsid w:val="008C67EE"/>
    <w:rsid w:val="008C7816"/>
    <w:rsid w:val="008C7F47"/>
    <w:rsid w:val="008C7FB5"/>
    <w:rsid w:val="008D1366"/>
    <w:rsid w:val="008D1D02"/>
    <w:rsid w:val="008D27C6"/>
    <w:rsid w:val="008D2B9A"/>
    <w:rsid w:val="008D2C7A"/>
    <w:rsid w:val="008D2D96"/>
    <w:rsid w:val="008D3AC0"/>
    <w:rsid w:val="008D3DF7"/>
    <w:rsid w:val="008D46BF"/>
    <w:rsid w:val="008D507F"/>
    <w:rsid w:val="008D5245"/>
    <w:rsid w:val="008D5938"/>
    <w:rsid w:val="008D77E9"/>
    <w:rsid w:val="008E0529"/>
    <w:rsid w:val="008E1374"/>
    <w:rsid w:val="008E1E82"/>
    <w:rsid w:val="008E2B88"/>
    <w:rsid w:val="008E2E6A"/>
    <w:rsid w:val="008E3AC2"/>
    <w:rsid w:val="008E3C5B"/>
    <w:rsid w:val="008E3F1D"/>
    <w:rsid w:val="008E4812"/>
    <w:rsid w:val="008E4E06"/>
    <w:rsid w:val="008E605C"/>
    <w:rsid w:val="008E644F"/>
    <w:rsid w:val="008E6E2A"/>
    <w:rsid w:val="008E6F8E"/>
    <w:rsid w:val="008E766C"/>
    <w:rsid w:val="008E7D62"/>
    <w:rsid w:val="008E7EEC"/>
    <w:rsid w:val="008F00EC"/>
    <w:rsid w:val="008F01AD"/>
    <w:rsid w:val="008F01F0"/>
    <w:rsid w:val="008F0CF4"/>
    <w:rsid w:val="008F0E57"/>
    <w:rsid w:val="008F1943"/>
    <w:rsid w:val="008F25A0"/>
    <w:rsid w:val="008F3259"/>
    <w:rsid w:val="008F3368"/>
    <w:rsid w:val="008F354C"/>
    <w:rsid w:val="008F425B"/>
    <w:rsid w:val="008F4A82"/>
    <w:rsid w:val="008F5497"/>
    <w:rsid w:val="008F5577"/>
    <w:rsid w:val="008F5F49"/>
    <w:rsid w:val="009002A6"/>
    <w:rsid w:val="00900B95"/>
    <w:rsid w:val="00900D13"/>
    <w:rsid w:val="00901099"/>
    <w:rsid w:val="009011B8"/>
    <w:rsid w:val="009013B9"/>
    <w:rsid w:val="009014A9"/>
    <w:rsid w:val="009017BA"/>
    <w:rsid w:val="009023ED"/>
    <w:rsid w:val="009023F0"/>
    <w:rsid w:val="009038E1"/>
    <w:rsid w:val="00903D70"/>
    <w:rsid w:val="009040E9"/>
    <w:rsid w:val="009040FE"/>
    <w:rsid w:val="0090477F"/>
    <w:rsid w:val="00905201"/>
    <w:rsid w:val="009055F8"/>
    <w:rsid w:val="00906354"/>
    <w:rsid w:val="009065F3"/>
    <w:rsid w:val="0090753B"/>
    <w:rsid w:val="0090776C"/>
    <w:rsid w:val="009100A2"/>
    <w:rsid w:val="009103D7"/>
    <w:rsid w:val="00910EB1"/>
    <w:rsid w:val="00912014"/>
    <w:rsid w:val="0091248C"/>
    <w:rsid w:val="00912650"/>
    <w:rsid w:val="009127F8"/>
    <w:rsid w:val="00912E52"/>
    <w:rsid w:val="00913150"/>
    <w:rsid w:val="0091316C"/>
    <w:rsid w:val="00913235"/>
    <w:rsid w:val="00913293"/>
    <w:rsid w:val="00914607"/>
    <w:rsid w:val="00914903"/>
    <w:rsid w:val="00914BFE"/>
    <w:rsid w:val="00915006"/>
    <w:rsid w:val="00915A94"/>
    <w:rsid w:val="009168AB"/>
    <w:rsid w:val="00917645"/>
    <w:rsid w:val="00917C3C"/>
    <w:rsid w:val="009209A3"/>
    <w:rsid w:val="00920F0C"/>
    <w:rsid w:val="0092182B"/>
    <w:rsid w:val="00922F87"/>
    <w:rsid w:val="00924442"/>
    <w:rsid w:val="00924681"/>
    <w:rsid w:val="0092477E"/>
    <w:rsid w:val="00924803"/>
    <w:rsid w:val="00924B09"/>
    <w:rsid w:val="00924E32"/>
    <w:rsid w:val="00925619"/>
    <w:rsid w:val="009256BA"/>
    <w:rsid w:val="00926586"/>
    <w:rsid w:val="00926774"/>
    <w:rsid w:val="00926900"/>
    <w:rsid w:val="009269E1"/>
    <w:rsid w:val="00926E63"/>
    <w:rsid w:val="00927017"/>
    <w:rsid w:val="009270F2"/>
    <w:rsid w:val="009276CC"/>
    <w:rsid w:val="009277D8"/>
    <w:rsid w:val="00927A71"/>
    <w:rsid w:val="00927EA7"/>
    <w:rsid w:val="00927EE7"/>
    <w:rsid w:val="0093073E"/>
    <w:rsid w:val="00931C91"/>
    <w:rsid w:val="00931C95"/>
    <w:rsid w:val="0093248B"/>
    <w:rsid w:val="00932989"/>
    <w:rsid w:val="00933648"/>
    <w:rsid w:val="00933C0F"/>
    <w:rsid w:val="0093482A"/>
    <w:rsid w:val="00934DE7"/>
    <w:rsid w:val="0093581C"/>
    <w:rsid w:val="00935B4D"/>
    <w:rsid w:val="00935DE1"/>
    <w:rsid w:val="009366CB"/>
    <w:rsid w:val="0093749C"/>
    <w:rsid w:val="00940614"/>
    <w:rsid w:val="00940DC3"/>
    <w:rsid w:val="00940F73"/>
    <w:rsid w:val="00941973"/>
    <w:rsid w:val="00942642"/>
    <w:rsid w:val="009426E1"/>
    <w:rsid w:val="00942E6D"/>
    <w:rsid w:val="009434ED"/>
    <w:rsid w:val="00944C08"/>
    <w:rsid w:val="00944E0A"/>
    <w:rsid w:val="00945059"/>
    <w:rsid w:val="0094508D"/>
    <w:rsid w:val="0094564C"/>
    <w:rsid w:val="00946460"/>
    <w:rsid w:val="00946577"/>
    <w:rsid w:val="00946E65"/>
    <w:rsid w:val="009476AF"/>
    <w:rsid w:val="009476B5"/>
    <w:rsid w:val="00947AAA"/>
    <w:rsid w:val="00950065"/>
    <w:rsid w:val="00950C22"/>
    <w:rsid w:val="00950C54"/>
    <w:rsid w:val="00950F08"/>
    <w:rsid w:val="009512CF"/>
    <w:rsid w:val="00951B91"/>
    <w:rsid w:val="00952D79"/>
    <w:rsid w:val="00952E62"/>
    <w:rsid w:val="00952EBD"/>
    <w:rsid w:val="00952F34"/>
    <w:rsid w:val="0095364B"/>
    <w:rsid w:val="00953E47"/>
    <w:rsid w:val="00954FB5"/>
    <w:rsid w:val="00954FBA"/>
    <w:rsid w:val="00955853"/>
    <w:rsid w:val="00957FF8"/>
    <w:rsid w:val="009600FD"/>
    <w:rsid w:val="009602E9"/>
    <w:rsid w:val="0096031C"/>
    <w:rsid w:val="009612AB"/>
    <w:rsid w:val="00961306"/>
    <w:rsid w:val="00961564"/>
    <w:rsid w:val="00961A9F"/>
    <w:rsid w:val="00961BE8"/>
    <w:rsid w:val="00961C06"/>
    <w:rsid w:val="0096274C"/>
    <w:rsid w:val="00963515"/>
    <w:rsid w:val="009647EB"/>
    <w:rsid w:val="00965EE8"/>
    <w:rsid w:val="0096654C"/>
    <w:rsid w:val="00966D9E"/>
    <w:rsid w:val="00967882"/>
    <w:rsid w:val="00967E1F"/>
    <w:rsid w:val="009719BE"/>
    <w:rsid w:val="00971ACD"/>
    <w:rsid w:val="00971C70"/>
    <w:rsid w:val="00971E10"/>
    <w:rsid w:val="009724A5"/>
    <w:rsid w:val="009735E9"/>
    <w:rsid w:val="009740F2"/>
    <w:rsid w:val="00974AB0"/>
    <w:rsid w:val="00974D3F"/>
    <w:rsid w:val="00974E87"/>
    <w:rsid w:val="0097551D"/>
    <w:rsid w:val="00975684"/>
    <w:rsid w:val="00975AA0"/>
    <w:rsid w:val="00975BAB"/>
    <w:rsid w:val="00975BC2"/>
    <w:rsid w:val="00976633"/>
    <w:rsid w:val="0097674E"/>
    <w:rsid w:val="009773FA"/>
    <w:rsid w:val="00977F3F"/>
    <w:rsid w:val="0098081B"/>
    <w:rsid w:val="009808F4"/>
    <w:rsid w:val="0098140F"/>
    <w:rsid w:val="009819AC"/>
    <w:rsid w:val="00982575"/>
    <w:rsid w:val="00982F26"/>
    <w:rsid w:val="0098327D"/>
    <w:rsid w:val="00983810"/>
    <w:rsid w:val="00984348"/>
    <w:rsid w:val="00984450"/>
    <w:rsid w:val="009845AC"/>
    <w:rsid w:val="00984CBA"/>
    <w:rsid w:val="009854BD"/>
    <w:rsid w:val="00985DE4"/>
    <w:rsid w:val="00987991"/>
    <w:rsid w:val="009900B7"/>
    <w:rsid w:val="009907BE"/>
    <w:rsid w:val="0099116D"/>
    <w:rsid w:val="0099180E"/>
    <w:rsid w:val="00991D00"/>
    <w:rsid w:val="00992361"/>
    <w:rsid w:val="009925F1"/>
    <w:rsid w:val="00992B27"/>
    <w:rsid w:val="00993249"/>
    <w:rsid w:val="009933A1"/>
    <w:rsid w:val="009938FD"/>
    <w:rsid w:val="00994D1E"/>
    <w:rsid w:val="00995380"/>
    <w:rsid w:val="0099576F"/>
    <w:rsid w:val="00995BC8"/>
    <w:rsid w:val="00995C50"/>
    <w:rsid w:val="0099689A"/>
    <w:rsid w:val="00996E39"/>
    <w:rsid w:val="0099769E"/>
    <w:rsid w:val="009A03E2"/>
    <w:rsid w:val="009A074B"/>
    <w:rsid w:val="009A0824"/>
    <w:rsid w:val="009A0F00"/>
    <w:rsid w:val="009A19BE"/>
    <w:rsid w:val="009A1B5C"/>
    <w:rsid w:val="009A1FB3"/>
    <w:rsid w:val="009A220E"/>
    <w:rsid w:val="009A22E8"/>
    <w:rsid w:val="009A2833"/>
    <w:rsid w:val="009A3100"/>
    <w:rsid w:val="009A3761"/>
    <w:rsid w:val="009A4167"/>
    <w:rsid w:val="009A4AF0"/>
    <w:rsid w:val="009A4B5D"/>
    <w:rsid w:val="009A5364"/>
    <w:rsid w:val="009A5581"/>
    <w:rsid w:val="009A5D61"/>
    <w:rsid w:val="009A5EBB"/>
    <w:rsid w:val="009A6757"/>
    <w:rsid w:val="009A67BE"/>
    <w:rsid w:val="009A6C56"/>
    <w:rsid w:val="009A71BE"/>
    <w:rsid w:val="009A7AE6"/>
    <w:rsid w:val="009A7AF5"/>
    <w:rsid w:val="009A7BD3"/>
    <w:rsid w:val="009B1420"/>
    <w:rsid w:val="009B2A87"/>
    <w:rsid w:val="009B3A30"/>
    <w:rsid w:val="009B400A"/>
    <w:rsid w:val="009B405E"/>
    <w:rsid w:val="009B53AE"/>
    <w:rsid w:val="009B5A01"/>
    <w:rsid w:val="009B5FB8"/>
    <w:rsid w:val="009C0515"/>
    <w:rsid w:val="009C0870"/>
    <w:rsid w:val="009C1036"/>
    <w:rsid w:val="009C1089"/>
    <w:rsid w:val="009C1952"/>
    <w:rsid w:val="009C241E"/>
    <w:rsid w:val="009C2567"/>
    <w:rsid w:val="009C297A"/>
    <w:rsid w:val="009C3131"/>
    <w:rsid w:val="009C339E"/>
    <w:rsid w:val="009C44E3"/>
    <w:rsid w:val="009C4FFA"/>
    <w:rsid w:val="009C5B0A"/>
    <w:rsid w:val="009C7B3B"/>
    <w:rsid w:val="009D05C7"/>
    <w:rsid w:val="009D0F9B"/>
    <w:rsid w:val="009D20FA"/>
    <w:rsid w:val="009D2B46"/>
    <w:rsid w:val="009D2C26"/>
    <w:rsid w:val="009D2C46"/>
    <w:rsid w:val="009D4232"/>
    <w:rsid w:val="009D46EB"/>
    <w:rsid w:val="009D4B87"/>
    <w:rsid w:val="009D5442"/>
    <w:rsid w:val="009D5686"/>
    <w:rsid w:val="009D5776"/>
    <w:rsid w:val="009D609E"/>
    <w:rsid w:val="009D62CD"/>
    <w:rsid w:val="009D67A2"/>
    <w:rsid w:val="009D6F0C"/>
    <w:rsid w:val="009D78CE"/>
    <w:rsid w:val="009E0198"/>
    <w:rsid w:val="009E2E1F"/>
    <w:rsid w:val="009E2E4D"/>
    <w:rsid w:val="009E3158"/>
    <w:rsid w:val="009E4D88"/>
    <w:rsid w:val="009E4F1C"/>
    <w:rsid w:val="009E5652"/>
    <w:rsid w:val="009E5B7B"/>
    <w:rsid w:val="009E5EA3"/>
    <w:rsid w:val="009E69C8"/>
    <w:rsid w:val="009E6A99"/>
    <w:rsid w:val="009E6CDF"/>
    <w:rsid w:val="009E7456"/>
    <w:rsid w:val="009E7A29"/>
    <w:rsid w:val="009E7F57"/>
    <w:rsid w:val="009F1FB3"/>
    <w:rsid w:val="009F2046"/>
    <w:rsid w:val="009F405A"/>
    <w:rsid w:val="009F4D75"/>
    <w:rsid w:val="009F4E63"/>
    <w:rsid w:val="009F55AA"/>
    <w:rsid w:val="009F55E0"/>
    <w:rsid w:val="009F580A"/>
    <w:rsid w:val="009F59AF"/>
    <w:rsid w:val="009F752A"/>
    <w:rsid w:val="009F76D2"/>
    <w:rsid w:val="009F76DA"/>
    <w:rsid w:val="009F7804"/>
    <w:rsid w:val="009F7ABA"/>
    <w:rsid w:val="009F7EBB"/>
    <w:rsid w:val="00A005A4"/>
    <w:rsid w:val="00A01379"/>
    <w:rsid w:val="00A01AAC"/>
    <w:rsid w:val="00A02407"/>
    <w:rsid w:val="00A02C54"/>
    <w:rsid w:val="00A03261"/>
    <w:rsid w:val="00A03734"/>
    <w:rsid w:val="00A04B6B"/>
    <w:rsid w:val="00A0508D"/>
    <w:rsid w:val="00A05266"/>
    <w:rsid w:val="00A05308"/>
    <w:rsid w:val="00A05D0C"/>
    <w:rsid w:val="00A05F27"/>
    <w:rsid w:val="00A06421"/>
    <w:rsid w:val="00A065BC"/>
    <w:rsid w:val="00A06CAF"/>
    <w:rsid w:val="00A0738E"/>
    <w:rsid w:val="00A07522"/>
    <w:rsid w:val="00A07571"/>
    <w:rsid w:val="00A078B3"/>
    <w:rsid w:val="00A078CA"/>
    <w:rsid w:val="00A07BF0"/>
    <w:rsid w:val="00A10D53"/>
    <w:rsid w:val="00A10E6B"/>
    <w:rsid w:val="00A11318"/>
    <w:rsid w:val="00A12189"/>
    <w:rsid w:val="00A12793"/>
    <w:rsid w:val="00A1376C"/>
    <w:rsid w:val="00A13B23"/>
    <w:rsid w:val="00A13D94"/>
    <w:rsid w:val="00A145C1"/>
    <w:rsid w:val="00A14C6B"/>
    <w:rsid w:val="00A14FF5"/>
    <w:rsid w:val="00A1521D"/>
    <w:rsid w:val="00A15B40"/>
    <w:rsid w:val="00A16117"/>
    <w:rsid w:val="00A16422"/>
    <w:rsid w:val="00A164CB"/>
    <w:rsid w:val="00A16800"/>
    <w:rsid w:val="00A16B36"/>
    <w:rsid w:val="00A170E5"/>
    <w:rsid w:val="00A2085E"/>
    <w:rsid w:val="00A20D04"/>
    <w:rsid w:val="00A21600"/>
    <w:rsid w:val="00A22315"/>
    <w:rsid w:val="00A224BF"/>
    <w:rsid w:val="00A22D47"/>
    <w:rsid w:val="00A232B8"/>
    <w:rsid w:val="00A23AE3"/>
    <w:rsid w:val="00A24705"/>
    <w:rsid w:val="00A248B7"/>
    <w:rsid w:val="00A255BD"/>
    <w:rsid w:val="00A261D0"/>
    <w:rsid w:val="00A26515"/>
    <w:rsid w:val="00A26632"/>
    <w:rsid w:val="00A266FE"/>
    <w:rsid w:val="00A26BB8"/>
    <w:rsid w:val="00A27DAC"/>
    <w:rsid w:val="00A27F96"/>
    <w:rsid w:val="00A30349"/>
    <w:rsid w:val="00A303E4"/>
    <w:rsid w:val="00A305FA"/>
    <w:rsid w:val="00A30840"/>
    <w:rsid w:val="00A30948"/>
    <w:rsid w:val="00A31D91"/>
    <w:rsid w:val="00A33BDF"/>
    <w:rsid w:val="00A33BEC"/>
    <w:rsid w:val="00A3537E"/>
    <w:rsid w:val="00A35B44"/>
    <w:rsid w:val="00A36876"/>
    <w:rsid w:val="00A37050"/>
    <w:rsid w:val="00A37A47"/>
    <w:rsid w:val="00A408BF"/>
    <w:rsid w:val="00A40AE9"/>
    <w:rsid w:val="00A40FF6"/>
    <w:rsid w:val="00A41B26"/>
    <w:rsid w:val="00A42303"/>
    <w:rsid w:val="00A42462"/>
    <w:rsid w:val="00A4271C"/>
    <w:rsid w:val="00A42C20"/>
    <w:rsid w:val="00A42E18"/>
    <w:rsid w:val="00A433BE"/>
    <w:rsid w:val="00A43736"/>
    <w:rsid w:val="00A43937"/>
    <w:rsid w:val="00A43BBC"/>
    <w:rsid w:val="00A43C18"/>
    <w:rsid w:val="00A43C7F"/>
    <w:rsid w:val="00A43F89"/>
    <w:rsid w:val="00A449E3"/>
    <w:rsid w:val="00A449EE"/>
    <w:rsid w:val="00A44D29"/>
    <w:rsid w:val="00A45209"/>
    <w:rsid w:val="00A45576"/>
    <w:rsid w:val="00A456C0"/>
    <w:rsid w:val="00A459FC"/>
    <w:rsid w:val="00A46216"/>
    <w:rsid w:val="00A46470"/>
    <w:rsid w:val="00A47521"/>
    <w:rsid w:val="00A475F0"/>
    <w:rsid w:val="00A47715"/>
    <w:rsid w:val="00A47FD6"/>
    <w:rsid w:val="00A50683"/>
    <w:rsid w:val="00A50901"/>
    <w:rsid w:val="00A51491"/>
    <w:rsid w:val="00A517EE"/>
    <w:rsid w:val="00A522CD"/>
    <w:rsid w:val="00A52AC5"/>
    <w:rsid w:val="00A52BF8"/>
    <w:rsid w:val="00A531A7"/>
    <w:rsid w:val="00A53682"/>
    <w:rsid w:val="00A53798"/>
    <w:rsid w:val="00A541C5"/>
    <w:rsid w:val="00A54E97"/>
    <w:rsid w:val="00A550AD"/>
    <w:rsid w:val="00A55140"/>
    <w:rsid w:val="00A56358"/>
    <w:rsid w:val="00A5687B"/>
    <w:rsid w:val="00A56994"/>
    <w:rsid w:val="00A56A19"/>
    <w:rsid w:val="00A56AAB"/>
    <w:rsid w:val="00A56E23"/>
    <w:rsid w:val="00A57E56"/>
    <w:rsid w:val="00A60123"/>
    <w:rsid w:val="00A60D20"/>
    <w:rsid w:val="00A60D3A"/>
    <w:rsid w:val="00A614B9"/>
    <w:rsid w:val="00A61695"/>
    <w:rsid w:val="00A61D73"/>
    <w:rsid w:val="00A621C2"/>
    <w:rsid w:val="00A62360"/>
    <w:rsid w:val="00A633AE"/>
    <w:rsid w:val="00A63597"/>
    <w:rsid w:val="00A6364C"/>
    <w:rsid w:val="00A643F9"/>
    <w:rsid w:val="00A65D84"/>
    <w:rsid w:val="00A6642C"/>
    <w:rsid w:val="00A66670"/>
    <w:rsid w:val="00A667F4"/>
    <w:rsid w:val="00A668D9"/>
    <w:rsid w:val="00A6713B"/>
    <w:rsid w:val="00A67F95"/>
    <w:rsid w:val="00A70400"/>
    <w:rsid w:val="00A706BB"/>
    <w:rsid w:val="00A70BE7"/>
    <w:rsid w:val="00A71540"/>
    <w:rsid w:val="00A71633"/>
    <w:rsid w:val="00A72861"/>
    <w:rsid w:val="00A72CC8"/>
    <w:rsid w:val="00A72DF9"/>
    <w:rsid w:val="00A72F82"/>
    <w:rsid w:val="00A7336D"/>
    <w:rsid w:val="00A738C9"/>
    <w:rsid w:val="00A7502C"/>
    <w:rsid w:val="00A75E75"/>
    <w:rsid w:val="00A76BFA"/>
    <w:rsid w:val="00A77571"/>
    <w:rsid w:val="00A77CE2"/>
    <w:rsid w:val="00A77E78"/>
    <w:rsid w:val="00A8139B"/>
    <w:rsid w:val="00A815C1"/>
    <w:rsid w:val="00A816AB"/>
    <w:rsid w:val="00A82814"/>
    <w:rsid w:val="00A831B6"/>
    <w:rsid w:val="00A83C7C"/>
    <w:rsid w:val="00A83FCC"/>
    <w:rsid w:val="00A84355"/>
    <w:rsid w:val="00A84E3C"/>
    <w:rsid w:val="00A861E5"/>
    <w:rsid w:val="00A8692C"/>
    <w:rsid w:val="00A91585"/>
    <w:rsid w:val="00A920C2"/>
    <w:rsid w:val="00A93F0F"/>
    <w:rsid w:val="00A94781"/>
    <w:rsid w:val="00A95E29"/>
    <w:rsid w:val="00A96045"/>
    <w:rsid w:val="00A960EF"/>
    <w:rsid w:val="00A9671D"/>
    <w:rsid w:val="00A96A39"/>
    <w:rsid w:val="00A97129"/>
    <w:rsid w:val="00A97695"/>
    <w:rsid w:val="00A97D3B"/>
    <w:rsid w:val="00AA15BC"/>
    <w:rsid w:val="00AA15E9"/>
    <w:rsid w:val="00AA1AB8"/>
    <w:rsid w:val="00AA1B17"/>
    <w:rsid w:val="00AA1BB2"/>
    <w:rsid w:val="00AA24B6"/>
    <w:rsid w:val="00AA2D42"/>
    <w:rsid w:val="00AA3010"/>
    <w:rsid w:val="00AA323F"/>
    <w:rsid w:val="00AA35AE"/>
    <w:rsid w:val="00AA3AE7"/>
    <w:rsid w:val="00AA3EE5"/>
    <w:rsid w:val="00AA4F2C"/>
    <w:rsid w:val="00AA58CB"/>
    <w:rsid w:val="00AA63FF"/>
    <w:rsid w:val="00AA6636"/>
    <w:rsid w:val="00AA6DE3"/>
    <w:rsid w:val="00AA75E9"/>
    <w:rsid w:val="00AA7927"/>
    <w:rsid w:val="00AA7B53"/>
    <w:rsid w:val="00AA7EA8"/>
    <w:rsid w:val="00AB04E2"/>
    <w:rsid w:val="00AB120C"/>
    <w:rsid w:val="00AB1B5E"/>
    <w:rsid w:val="00AB2179"/>
    <w:rsid w:val="00AB281B"/>
    <w:rsid w:val="00AB4D23"/>
    <w:rsid w:val="00AB5BC1"/>
    <w:rsid w:val="00AB68DA"/>
    <w:rsid w:val="00AB774D"/>
    <w:rsid w:val="00AB7DC5"/>
    <w:rsid w:val="00AC02F6"/>
    <w:rsid w:val="00AC1D8F"/>
    <w:rsid w:val="00AC1FDC"/>
    <w:rsid w:val="00AC237C"/>
    <w:rsid w:val="00AC2930"/>
    <w:rsid w:val="00AC2A35"/>
    <w:rsid w:val="00AC31B0"/>
    <w:rsid w:val="00AC3594"/>
    <w:rsid w:val="00AC41C2"/>
    <w:rsid w:val="00AC4314"/>
    <w:rsid w:val="00AC464F"/>
    <w:rsid w:val="00AC575B"/>
    <w:rsid w:val="00AC5909"/>
    <w:rsid w:val="00AC5A31"/>
    <w:rsid w:val="00AC64DA"/>
    <w:rsid w:val="00AC6B55"/>
    <w:rsid w:val="00AC7254"/>
    <w:rsid w:val="00AC7EB5"/>
    <w:rsid w:val="00AC7FDF"/>
    <w:rsid w:val="00AD0039"/>
    <w:rsid w:val="00AD0E7A"/>
    <w:rsid w:val="00AD1188"/>
    <w:rsid w:val="00AD1269"/>
    <w:rsid w:val="00AD16C1"/>
    <w:rsid w:val="00AD1A98"/>
    <w:rsid w:val="00AD28D0"/>
    <w:rsid w:val="00AD33B5"/>
    <w:rsid w:val="00AD3686"/>
    <w:rsid w:val="00AD3D9B"/>
    <w:rsid w:val="00AD4809"/>
    <w:rsid w:val="00AD49BB"/>
    <w:rsid w:val="00AD4CA0"/>
    <w:rsid w:val="00AD5735"/>
    <w:rsid w:val="00AD5C19"/>
    <w:rsid w:val="00AD5C4D"/>
    <w:rsid w:val="00AD6011"/>
    <w:rsid w:val="00AD6D91"/>
    <w:rsid w:val="00AD7219"/>
    <w:rsid w:val="00AD796A"/>
    <w:rsid w:val="00AE0970"/>
    <w:rsid w:val="00AE09C6"/>
    <w:rsid w:val="00AE0AFB"/>
    <w:rsid w:val="00AE0FFC"/>
    <w:rsid w:val="00AE137A"/>
    <w:rsid w:val="00AE214A"/>
    <w:rsid w:val="00AE244D"/>
    <w:rsid w:val="00AE2468"/>
    <w:rsid w:val="00AE28FE"/>
    <w:rsid w:val="00AE2A3F"/>
    <w:rsid w:val="00AE3208"/>
    <w:rsid w:val="00AE3A7D"/>
    <w:rsid w:val="00AE3C05"/>
    <w:rsid w:val="00AE3C62"/>
    <w:rsid w:val="00AE40C4"/>
    <w:rsid w:val="00AE45DA"/>
    <w:rsid w:val="00AE6830"/>
    <w:rsid w:val="00AE73BB"/>
    <w:rsid w:val="00AE7549"/>
    <w:rsid w:val="00AE79CF"/>
    <w:rsid w:val="00AE7A46"/>
    <w:rsid w:val="00AF001D"/>
    <w:rsid w:val="00AF0724"/>
    <w:rsid w:val="00AF0860"/>
    <w:rsid w:val="00AF0FFD"/>
    <w:rsid w:val="00AF1A3A"/>
    <w:rsid w:val="00AF1B5F"/>
    <w:rsid w:val="00AF2115"/>
    <w:rsid w:val="00AF475D"/>
    <w:rsid w:val="00AF5447"/>
    <w:rsid w:val="00AF6E40"/>
    <w:rsid w:val="00AF7641"/>
    <w:rsid w:val="00AF7B2E"/>
    <w:rsid w:val="00AF7D5A"/>
    <w:rsid w:val="00B00B91"/>
    <w:rsid w:val="00B01AD7"/>
    <w:rsid w:val="00B0353E"/>
    <w:rsid w:val="00B03D82"/>
    <w:rsid w:val="00B04109"/>
    <w:rsid w:val="00B04346"/>
    <w:rsid w:val="00B05D56"/>
    <w:rsid w:val="00B0707A"/>
    <w:rsid w:val="00B07374"/>
    <w:rsid w:val="00B102B3"/>
    <w:rsid w:val="00B10DF9"/>
    <w:rsid w:val="00B10FFE"/>
    <w:rsid w:val="00B122A4"/>
    <w:rsid w:val="00B124CD"/>
    <w:rsid w:val="00B1366B"/>
    <w:rsid w:val="00B1400D"/>
    <w:rsid w:val="00B145B2"/>
    <w:rsid w:val="00B15C5D"/>
    <w:rsid w:val="00B15FEA"/>
    <w:rsid w:val="00B162CB"/>
    <w:rsid w:val="00B200D5"/>
    <w:rsid w:val="00B20834"/>
    <w:rsid w:val="00B227AF"/>
    <w:rsid w:val="00B22995"/>
    <w:rsid w:val="00B23037"/>
    <w:rsid w:val="00B2337E"/>
    <w:rsid w:val="00B2423A"/>
    <w:rsid w:val="00B24AA0"/>
    <w:rsid w:val="00B25822"/>
    <w:rsid w:val="00B2614A"/>
    <w:rsid w:val="00B26DBA"/>
    <w:rsid w:val="00B279C7"/>
    <w:rsid w:val="00B27ED7"/>
    <w:rsid w:val="00B3022D"/>
    <w:rsid w:val="00B303D3"/>
    <w:rsid w:val="00B30723"/>
    <w:rsid w:val="00B30B7B"/>
    <w:rsid w:val="00B30E33"/>
    <w:rsid w:val="00B31217"/>
    <w:rsid w:val="00B314D5"/>
    <w:rsid w:val="00B3281E"/>
    <w:rsid w:val="00B32C39"/>
    <w:rsid w:val="00B33309"/>
    <w:rsid w:val="00B33781"/>
    <w:rsid w:val="00B33985"/>
    <w:rsid w:val="00B339C0"/>
    <w:rsid w:val="00B347A3"/>
    <w:rsid w:val="00B35815"/>
    <w:rsid w:val="00B36611"/>
    <w:rsid w:val="00B369D1"/>
    <w:rsid w:val="00B372FC"/>
    <w:rsid w:val="00B37990"/>
    <w:rsid w:val="00B37B9A"/>
    <w:rsid w:val="00B400EE"/>
    <w:rsid w:val="00B40442"/>
    <w:rsid w:val="00B40456"/>
    <w:rsid w:val="00B40831"/>
    <w:rsid w:val="00B41175"/>
    <w:rsid w:val="00B41E34"/>
    <w:rsid w:val="00B41E97"/>
    <w:rsid w:val="00B42462"/>
    <w:rsid w:val="00B4349E"/>
    <w:rsid w:val="00B43E59"/>
    <w:rsid w:val="00B441E9"/>
    <w:rsid w:val="00B44B7B"/>
    <w:rsid w:val="00B44BA2"/>
    <w:rsid w:val="00B44DD5"/>
    <w:rsid w:val="00B44F9A"/>
    <w:rsid w:val="00B4536F"/>
    <w:rsid w:val="00B45370"/>
    <w:rsid w:val="00B4585B"/>
    <w:rsid w:val="00B46B60"/>
    <w:rsid w:val="00B46E0E"/>
    <w:rsid w:val="00B475B5"/>
    <w:rsid w:val="00B475BB"/>
    <w:rsid w:val="00B507A3"/>
    <w:rsid w:val="00B50E4E"/>
    <w:rsid w:val="00B50FC9"/>
    <w:rsid w:val="00B50FED"/>
    <w:rsid w:val="00B52CD9"/>
    <w:rsid w:val="00B52DA3"/>
    <w:rsid w:val="00B54472"/>
    <w:rsid w:val="00B546B8"/>
    <w:rsid w:val="00B55D15"/>
    <w:rsid w:val="00B55D6F"/>
    <w:rsid w:val="00B563AA"/>
    <w:rsid w:val="00B5693C"/>
    <w:rsid w:val="00B57A4E"/>
    <w:rsid w:val="00B604C0"/>
    <w:rsid w:val="00B6077F"/>
    <w:rsid w:val="00B607BD"/>
    <w:rsid w:val="00B61ECC"/>
    <w:rsid w:val="00B6252C"/>
    <w:rsid w:val="00B628E8"/>
    <w:rsid w:val="00B62A05"/>
    <w:rsid w:val="00B62D0E"/>
    <w:rsid w:val="00B62F7C"/>
    <w:rsid w:val="00B6320F"/>
    <w:rsid w:val="00B641C0"/>
    <w:rsid w:val="00B6422D"/>
    <w:rsid w:val="00B6444B"/>
    <w:rsid w:val="00B65D3F"/>
    <w:rsid w:val="00B666C5"/>
    <w:rsid w:val="00B66721"/>
    <w:rsid w:val="00B668A2"/>
    <w:rsid w:val="00B669E7"/>
    <w:rsid w:val="00B67438"/>
    <w:rsid w:val="00B702D9"/>
    <w:rsid w:val="00B706C6"/>
    <w:rsid w:val="00B70CDF"/>
    <w:rsid w:val="00B710E3"/>
    <w:rsid w:val="00B7111A"/>
    <w:rsid w:val="00B72147"/>
    <w:rsid w:val="00B72374"/>
    <w:rsid w:val="00B7285F"/>
    <w:rsid w:val="00B72CAC"/>
    <w:rsid w:val="00B73530"/>
    <w:rsid w:val="00B73828"/>
    <w:rsid w:val="00B73E6F"/>
    <w:rsid w:val="00B741CF"/>
    <w:rsid w:val="00B74361"/>
    <w:rsid w:val="00B75A3B"/>
    <w:rsid w:val="00B76A7E"/>
    <w:rsid w:val="00B771B4"/>
    <w:rsid w:val="00B77213"/>
    <w:rsid w:val="00B77A3F"/>
    <w:rsid w:val="00B77D4D"/>
    <w:rsid w:val="00B804B2"/>
    <w:rsid w:val="00B811C5"/>
    <w:rsid w:val="00B81234"/>
    <w:rsid w:val="00B825BB"/>
    <w:rsid w:val="00B832E2"/>
    <w:rsid w:val="00B83B45"/>
    <w:rsid w:val="00B83DF9"/>
    <w:rsid w:val="00B84299"/>
    <w:rsid w:val="00B84C5F"/>
    <w:rsid w:val="00B84D4C"/>
    <w:rsid w:val="00B85024"/>
    <w:rsid w:val="00B852A5"/>
    <w:rsid w:val="00B87E83"/>
    <w:rsid w:val="00B9071E"/>
    <w:rsid w:val="00B9074C"/>
    <w:rsid w:val="00B90DCC"/>
    <w:rsid w:val="00B91409"/>
    <w:rsid w:val="00B91F9E"/>
    <w:rsid w:val="00B92CE1"/>
    <w:rsid w:val="00B9336E"/>
    <w:rsid w:val="00B9455E"/>
    <w:rsid w:val="00B952E5"/>
    <w:rsid w:val="00B953E4"/>
    <w:rsid w:val="00B95989"/>
    <w:rsid w:val="00B95A74"/>
    <w:rsid w:val="00B979ED"/>
    <w:rsid w:val="00BA01B1"/>
    <w:rsid w:val="00BA03AB"/>
    <w:rsid w:val="00BA121E"/>
    <w:rsid w:val="00BA2182"/>
    <w:rsid w:val="00BA2325"/>
    <w:rsid w:val="00BA2DAE"/>
    <w:rsid w:val="00BA3491"/>
    <w:rsid w:val="00BA34AD"/>
    <w:rsid w:val="00BA3A72"/>
    <w:rsid w:val="00BA3E24"/>
    <w:rsid w:val="00BA402D"/>
    <w:rsid w:val="00BA47C7"/>
    <w:rsid w:val="00BA4CD9"/>
    <w:rsid w:val="00BA50EC"/>
    <w:rsid w:val="00BA63EE"/>
    <w:rsid w:val="00BA69C1"/>
    <w:rsid w:val="00BA6A2E"/>
    <w:rsid w:val="00BA734D"/>
    <w:rsid w:val="00BA74F4"/>
    <w:rsid w:val="00BB1BA8"/>
    <w:rsid w:val="00BB2A20"/>
    <w:rsid w:val="00BB2C7B"/>
    <w:rsid w:val="00BB2E1E"/>
    <w:rsid w:val="00BB364A"/>
    <w:rsid w:val="00BB3752"/>
    <w:rsid w:val="00BB3C04"/>
    <w:rsid w:val="00BB3EB1"/>
    <w:rsid w:val="00BB447B"/>
    <w:rsid w:val="00BB459A"/>
    <w:rsid w:val="00BB4CE9"/>
    <w:rsid w:val="00BB4DE3"/>
    <w:rsid w:val="00BB5642"/>
    <w:rsid w:val="00BB5FAB"/>
    <w:rsid w:val="00BB61A0"/>
    <w:rsid w:val="00BB6B58"/>
    <w:rsid w:val="00BB7860"/>
    <w:rsid w:val="00BC03F8"/>
    <w:rsid w:val="00BC0FC1"/>
    <w:rsid w:val="00BC167A"/>
    <w:rsid w:val="00BC1D9C"/>
    <w:rsid w:val="00BC281D"/>
    <w:rsid w:val="00BC36ED"/>
    <w:rsid w:val="00BC4111"/>
    <w:rsid w:val="00BC46B8"/>
    <w:rsid w:val="00BC4BB3"/>
    <w:rsid w:val="00BC6218"/>
    <w:rsid w:val="00BC6374"/>
    <w:rsid w:val="00BC6699"/>
    <w:rsid w:val="00BC6816"/>
    <w:rsid w:val="00BC6CD0"/>
    <w:rsid w:val="00BC727B"/>
    <w:rsid w:val="00BD045E"/>
    <w:rsid w:val="00BD0DD4"/>
    <w:rsid w:val="00BD0FA7"/>
    <w:rsid w:val="00BD1CAD"/>
    <w:rsid w:val="00BD2E2F"/>
    <w:rsid w:val="00BD313C"/>
    <w:rsid w:val="00BD315D"/>
    <w:rsid w:val="00BD3787"/>
    <w:rsid w:val="00BD4485"/>
    <w:rsid w:val="00BD467E"/>
    <w:rsid w:val="00BD52E2"/>
    <w:rsid w:val="00BD5E83"/>
    <w:rsid w:val="00BD6100"/>
    <w:rsid w:val="00BE00D8"/>
    <w:rsid w:val="00BE1098"/>
    <w:rsid w:val="00BE123B"/>
    <w:rsid w:val="00BE12CE"/>
    <w:rsid w:val="00BE2D67"/>
    <w:rsid w:val="00BE3B9B"/>
    <w:rsid w:val="00BE498A"/>
    <w:rsid w:val="00BE50CD"/>
    <w:rsid w:val="00BE52C0"/>
    <w:rsid w:val="00BE6168"/>
    <w:rsid w:val="00BE6454"/>
    <w:rsid w:val="00BE6602"/>
    <w:rsid w:val="00BE66C4"/>
    <w:rsid w:val="00BE78F0"/>
    <w:rsid w:val="00BF0214"/>
    <w:rsid w:val="00BF038B"/>
    <w:rsid w:val="00BF0767"/>
    <w:rsid w:val="00BF0B56"/>
    <w:rsid w:val="00BF1318"/>
    <w:rsid w:val="00BF1707"/>
    <w:rsid w:val="00BF1D24"/>
    <w:rsid w:val="00BF1E4F"/>
    <w:rsid w:val="00BF2926"/>
    <w:rsid w:val="00BF33B9"/>
    <w:rsid w:val="00BF3A84"/>
    <w:rsid w:val="00BF43E0"/>
    <w:rsid w:val="00BF48D3"/>
    <w:rsid w:val="00BF4CA1"/>
    <w:rsid w:val="00BF5974"/>
    <w:rsid w:val="00BF738F"/>
    <w:rsid w:val="00BF7874"/>
    <w:rsid w:val="00C0038A"/>
    <w:rsid w:val="00C0068D"/>
    <w:rsid w:val="00C006B1"/>
    <w:rsid w:val="00C00BD8"/>
    <w:rsid w:val="00C00EC1"/>
    <w:rsid w:val="00C00ECD"/>
    <w:rsid w:val="00C01C96"/>
    <w:rsid w:val="00C01FAC"/>
    <w:rsid w:val="00C02171"/>
    <w:rsid w:val="00C023BC"/>
    <w:rsid w:val="00C0259D"/>
    <w:rsid w:val="00C02F03"/>
    <w:rsid w:val="00C039D5"/>
    <w:rsid w:val="00C04267"/>
    <w:rsid w:val="00C04868"/>
    <w:rsid w:val="00C04D2D"/>
    <w:rsid w:val="00C05580"/>
    <w:rsid w:val="00C05DC7"/>
    <w:rsid w:val="00C06BA5"/>
    <w:rsid w:val="00C06BD0"/>
    <w:rsid w:val="00C07226"/>
    <w:rsid w:val="00C10A6A"/>
    <w:rsid w:val="00C11364"/>
    <w:rsid w:val="00C11C90"/>
    <w:rsid w:val="00C1283C"/>
    <w:rsid w:val="00C130CA"/>
    <w:rsid w:val="00C135FD"/>
    <w:rsid w:val="00C13716"/>
    <w:rsid w:val="00C13BA8"/>
    <w:rsid w:val="00C13F37"/>
    <w:rsid w:val="00C154CF"/>
    <w:rsid w:val="00C15563"/>
    <w:rsid w:val="00C15702"/>
    <w:rsid w:val="00C1612E"/>
    <w:rsid w:val="00C165C0"/>
    <w:rsid w:val="00C16ABC"/>
    <w:rsid w:val="00C16B1D"/>
    <w:rsid w:val="00C1715B"/>
    <w:rsid w:val="00C171C2"/>
    <w:rsid w:val="00C174FC"/>
    <w:rsid w:val="00C1763E"/>
    <w:rsid w:val="00C17A5D"/>
    <w:rsid w:val="00C17B09"/>
    <w:rsid w:val="00C17F72"/>
    <w:rsid w:val="00C20446"/>
    <w:rsid w:val="00C204F5"/>
    <w:rsid w:val="00C20873"/>
    <w:rsid w:val="00C20EDB"/>
    <w:rsid w:val="00C218DA"/>
    <w:rsid w:val="00C21A7D"/>
    <w:rsid w:val="00C2462C"/>
    <w:rsid w:val="00C25613"/>
    <w:rsid w:val="00C25E73"/>
    <w:rsid w:val="00C261C8"/>
    <w:rsid w:val="00C267FA"/>
    <w:rsid w:val="00C278E0"/>
    <w:rsid w:val="00C3003F"/>
    <w:rsid w:val="00C306E0"/>
    <w:rsid w:val="00C30D6F"/>
    <w:rsid w:val="00C31739"/>
    <w:rsid w:val="00C317A1"/>
    <w:rsid w:val="00C31E0A"/>
    <w:rsid w:val="00C34086"/>
    <w:rsid w:val="00C3444F"/>
    <w:rsid w:val="00C3461A"/>
    <w:rsid w:val="00C3518C"/>
    <w:rsid w:val="00C3548F"/>
    <w:rsid w:val="00C3594B"/>
    <w:rsid w:val="00C360A0"/>
    <w:rsid w:val="00C3666D"/>
    <w:rsid w:val="00C3733C"/>
    <w:rsid w:val="00C3787D"/>
    <w:rsid w:val="00C37E72"/>
    <w:rsid w:val="00C40A81"/>
    <w:rsid w:val="00C414F6"/>
    <w:rsid w:val="00C42405"/>
    <w:rsid w:val="00C434ED"/>
    <w:rsid w:val="00C438BC"/>
    <w:rsid w:val="00C43FA7"/>
    <w:rsid w:val="00C442D3"/>
    <w:rsid w:val="00C44E19"/>
    <w:rsid w:val="00C4564D"/>
    <w:rsid w:val="00C45900"/>
    <w:rsid w:val="00C462F5"/>
    <w:rsid w:val="00C47557"/>
    <w:rsid w:val="00C47993"/>
    <w:rsid w:val="00C502F5"/>
    <w:rsid w:val="00C50802"/>
    <w:rsid w:val="00C50E6E"/>
    <w:rsid w:val="00C5116A"/>
    <w:rsid w:val="00C52D06"/>
    <w:rsid w:val="00C52DB9"/>
    <w:rsid w:val="00C53209"/>
    <w:rsid w:val="00C5476A"/>
    <w:rsid w:val="00C54E3E"/>
    <w:rsid w:val="00C5585E"/>
    <w:rsid w:val="00C558E5"/>
    <w:rsid w:val="00C56936"/>
    <w:rsid w:val="00C56E9A"/>
    <w:rsid w:val="00C578FC"/>
    <w:rsid w:val="00C57DC8"/>
    <w:rsid w:val="00C57F18"/>
    <w:rsid w:val="00C6024C"/>
    <w:rsid w:val="00C609A1"/>
    <w:rsid w:val="00C60CE4"/>
    <w:rsid w:val="00C61804"/>
    <w:rsid w:val="00C61820"/>
    <w:rsid w:val="00C61AF9"/>
    <w:rsid w:val="00C620E6"/>
    <w:rsid w:val="00C624E4"/>
    <w:rsid w:val="00C62892"/>
    <w:rsid w:val="00C62BE1"/>
    <w:rsid w:val="00C6460F"/>
    <w:rsid w:val="00C64776"/>
    <w:rsid w:val="00C65788"/>
    <w:rsid w:val="00C65E60"/>
    <w:rsid w:val="00C65F6C"/>
    <w:rsid w:val="00C66658"/>
    <w:rsid w:val="00C67037"/>
    <w:rsid w:val="00C70277"/>
    <w:rsid w:val="00C70553"/>
    <w:rsid w:val="00C70C92"/>
    <w:rsid w:val="00C71468"/>
    <w:rsid w:val="00C714F9"/>
    <w:rsid w:val="00C71754"/>
    <w:rsid w:val="00C722C9"/>
    <w:rsid w:val="00C726A2"/>
    <w:rsid w:val="00C7278E"/>
    <w:rsid w:val="00C72A18"/>
    <w:rsid w:val="00C72EB6"/>
    <w:rsid w:val="00C72EDE"/>
    <w:rsid w:val="00C737E1"/>
    <w:rsid w:val="00C738A6"/>
    <w:rsid w:val="00C73B15"/>
    <w:rsid w:val="00C74D9C"/>
    <w:rsid w:val="00C750D1"/>
    <w:rsid w:val="00C75310"/>
    <w:rsid w:val="00C7535F"/>
    <w:rsid w:val="00C767D4"/>
    <w:rsid w:val="00C77870"/>
    <w:rsid w:val="00C778DD"/>
    <w:rsid w:val="00C77B21"/>
    <w:rsid w:val="00C80106"/>
    <w:rsid w:val="00C80622"/>
    <w:rsid w:val="00C8099A"/>
    <w:rsid w:val="00C81EF6"/>
    <w:rsid w:val="00C82830"/>
    <w:rsid w:val="00C82C17"/>
    <w:rsid w:val="00C83323"/>
    <w:rsid w:val="00C833FA"/>
    <w:rsid w:val="00C839E7"/>
    <w:rsid w:val="00C83CF5"/>
    <w:rsid w:val="00C842A2"/>
    <w:rsid w:val="00C84EC6"/>
    <w:rsid w:val="00C85377"/>
    <w:rsid w:val="00C85C86"/>
    <w:rsid w:val="00C8614E"/>
    <w:rsid w:val="00C8672D"/>
    <w:rsid w:val="00C871FF"/>
    <w:rsid w:val="00C8774B"/>
    <w:rsid w:val="00C87D4F"/>
    <w:rsid w:val="00C9026B"/>
    <w:rsid w:val="00C907EC"/>
    <w:rsid w:val="00C9125A"/>
    <w:rsid w:val="00C91A84"/>
    <w:rsid w:val="00C92EE4"/>
    <w:rsid w:val="00C932C6"/>
    <w:rsid w:val="00C932DC"/>
    <w:rsid w:val="00C93814"/>
    <w:rsid w:val="00C94C08"/>
    <w:rsid w:val="00C94CC3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C3C"/>
    <w:rsid w:val="00CA15BB"/>
    <w:rsid w:val="00CA1FCF"/>
    <w:rsid w:val="00CA21F4"/>
    <w:rsid w:val="00CA2569"/>
    <w:rsid w:val="00CA27D1"/>
    <w:rsid w:val="00CA29B8"/>
    <w:rsid w:val="00CA2E76"/>
    <w:rsid w:val="00CA34EA"/>
    <w:rsid w:val="00CA3889"/>
    <w:rsid w:val="00CA3980"/>
    <w:rsid w:val="00CA3B4B"/>
    <w:rsid w:val="00CA3D77"/>
    <w:rsid w:val="00CA3EDB"/>
    <w:rsid w:val="00CA3F90"/>
    <w:rsid w:val="00CA40DE"/>
    <w:rsid w:val="00CA430D"/>
    <w:rsid w:val="00CA4313"/>
    <w:rsid w:val="00CA5294"/>
    <w:rsid w:val="00CA5646"/>
    <w:rsid w:val="00CA70C3"/>
    <w:rsid w:val="00CB24E3"/>
    <w:rsid w:val="00CB2623"/>
    <w:rsid w:val="00CB29B9"/>
    <w:rsid w:val="00CB3CCF"/>
    <w:rsid w:val="00CB40E9"/>
    <w:rsid w:val="00CB4B0A"/>
    <w:rsid w:val="00CB4E8F"/>
    <w:rsid w:val="00CB6345"/>
    <w:rsid w:val="00CB65BC"/>
    <w:rsid w:val="00CB6C81"/>
    <w:rsid w:val="00CB6D54"/>
    <w:rsid w:val="00CB6EF6"/>
    <w:rsid w:val="00CB7618"/>
    <w:rsid w:val="00CC0701"/>
    <w:rsid w:val="00CC0E95"/>
    <w:rsid w:val="00CC10AE"/>
    <w:rsid w:val="00CC1130"/>
    <w:rsid w:val="00CC12C2"/>
    <w:rsid w:val="00CC1DE2"/>
    <w:rsid w:val="00CC2533"/>
    <w:rsid w:val="00CC28E0"/>
    <w:rsid w:val="00CC3089"/>
    <w:rsid w:val="00CC30FD"/>
    <w:rsid w:val="00CC4C01"/>
    <w:rsid w:val="00CC4F22"/>
    <w:rsid w:val="00CC586A"/>
    <w:rsid w:val="00CC689A"/>
    <w:rsid w:val="00CC7165"/>
    <w:rsid w:val="00CD05D9"/>
    <w:rsid w:val="00CD0EA9"/>
    <w:rsid w:val="00CD11CF"/>
    <w:rsid w:val="00CD11D7"/>
    <w:rsid w:val="00CD1480"/>
    <w:rsid w:val="00CD18EE"/>
    <w:rsid w:val="00CD1B2D"/>
    <w:rsid w:val="00CD1D39"/>
    <w:rsid w:val="00CD1E3D"/>
    <w:rsid w:val="00CD26B4"/>
    <w:rsid w:val="00CD2DA7"/>
    <w:rsid w:val="00CD39A9"/>
    <w:rsid w:val="00CD3D80"/>
    <w:rsid w:val="00CD526D"/>
    <w:rsid w:val="00CD545C"/>
    <w:rsid w:val="00CD5675"/>
    <w:rsid w:val="00CD5A42"/>
    <w:rsid w:val="00CD6541"/>
    <w:rsid w:val="00CD780A"/>
    <w:rsid w:val="00CD7910"/>
    <w:rsid w:val="00CD7A28"/>
    <w:rsid w:val="00CE07B0"/>
    <w:rsid w:val="00CE189E"/>
    <w:rsid w:val="00CE3747"/>
    <w:rsid w:val="00CE402B"/>
    <w:rsid w:val="00CE4540"/>
    <w:rsid w:val="00CE4617"/>
    <w:rsid w:val="00CE462D"/>
    <w:rsid w:val="00CE4BA5"/>
    <w:rsid w:val="00CE5193"/>
    <w:rsid w:val="00CE5328"/>
    <w:rsid w:val="00CE6ABD"/>
    <w:rsid w:val="00CE727D"/>
    <w:rsid w:val="00CE77D0"/>
    <w:rsid w:val="00CF01A9"/>
    <w:rsid w:val="00CF0A6C"/>
    <w:rsid w:val="00CF0CA8"/>
    <w:rsid w:val="00CF0CE2"/>
    <w:rsid w:val="00CF210B"/>
    <w:rsid w:val="00CF2612"/>
    <w:rsid w:val="00CF2BEC"/>
    <w:rsid w:val="00CF44AF"/>
    <w:rsid w:val="00CF48C9"/>
    <w:rsid w:val="00CF4F56"/>
    <w:rsid w:val="00CF503C"/>
    <w:rsid w:val="00CF52F8"/>
    <w:rsid w:val="00CF53D8"/>
    <w:rsid w:val="00CF6E0A"/>
    <w:rsid w:val="00CF7B67"/>
    <w:rsid w:val="00CF7F52"/>
    <w:rsid w:val="00D00E10"/>
    <w:rsid w:val="00D0122F"/>
    <w:rsid w:val="00D01CB6"/>
    <w:rsid w:val="00D01E67"/>
    <w:rsid w:val="00D01E83"/>
    <w:rsid w:val="00D02726"/>
    <w:rsid w:val="00D02B94"/>
    <w:rsid w:val="00D03178"/>
    <w:rsid w:val="00D035B9"/>
    <w:rsid w:val="00D03667"/>
    <w:rsid w:val="00D03689"/>
    <w:rsid w:val="00D03AB3"/>
    <w:rsid w:val="00D046CC"/>
    <w:rsid w:val="00D04746"/>
    <w:rsid w:val="00D04AE4"/>
    <w:rsid w:val="00D04B01"/>
    <w:rsid w:val="00D05388"/>
    <w:rsid w:val="00D05517"/>
    <w:rsid w:val="00D05530"/>
    <w:rsid w:val="00D05544"/>
    <w:rsid w:val="00D055B2"/>
    <w:rsid w:val="00D0605A"/>
    <w:rsid w:val="00D064AE"/>
    <w:rsid w:val="00D065C1"/>
    <w:rsid w:val="00D06D3F"/>
    <w:rsid w:val="00D10F7C"/>
    <w:rsid w:val="00D11CE4"/>
    <w:rsid w:val="00D12E63"/>
    <w:rsid w:val="00D141BD"/>
    <w:rsid w:val="00D15BCA"/>
    <w:rsid w:val="00D16F04"/>
    <w:rsid w:val="00D17714"/>
    <w:rsid w:val="00D20D37"/>
    <w:rsid w:val="00D21DC5"/>
    <w:rsid w:val="00D22286"/>
    <w:rsid w:val="00D22D75"/>
    <w:rsid w:val="00D23BC7"/>
    <w:rsid w:val="00D256B0"/>
    <w:rsid w:val="00D259D4"/>
    <w:rsid w:val="00D25EBF"/>
    <w:rsid w:val="00D26272"/>
    <w:rsid w:val="00D26CC4"/>
    <w:rsid w:val="00D30299"/>
    <w:rsid w:val="00D30DBE"/>
    <w:rsid w:val="00D30EDD"/>
    <w:rsid w:val="00D31CE1"/>
    <w:rsid w:val="00D33185"/>
    <w:rsid w:val="00D33954"/>
    <w:rsid w:val="00D33C7B"/>
    <w:rsid w:val="00D34678"/>
    <w:rsid w:val="00D3536D"/>
    <w:rsid w:val="00D35537"/>
    <w:rsid w:val="00D35C25"/>
    <w:rsid w:val="00D36480"/>
    <w:rsid w:val="00D3710E"/>
    <w:rsid w:val="00D37759"/>
    <w:rsid w:val="00D3777D"/>
    <w:rsid w:val="00D37D63"/>
    <w:rsid w:val="00D40EB5"/>
    <w:rsid w:val="00D41267"/>
    <w:rsid w:val="00D416C1"/>
    <w:rsid w:val="00D41EEC"/>
    <w:rsid w:val="00D44B73"/>
    <w:rsid w:val="00D44D97"/>
    <w:rsid w:val="00D44E62"/>
    <w:rsid w:val="00D464CA"/>
    <w:rsid w:val="00D46ADC"/>
    <w:rsid w:val="00D46D53"/>
    <w:rsid w:val="00D47047"/>
    <w:rsid w:val="00D500CD"/>
    <w:rsid w:val="00D502A5"/>
    <w:rsid w:val="00D506CA"/>
    <w:rsid w:val="00D50A57"/>
    <w:rsid w:val="00D53AC6"/>
    <w:rsid w:val="00D53F07"/>
    <w:rsid w:val="00D54686"/>
    <w:rsid w:val="00D54C1D"/>
    <w:rsid w:val="00D54F03"/>
    <w:rsid w:val="00D552A4"/>
    <w:rsid w:val="00D5579B"/>
    <w:rsid w:val="00D55FA8"/>
    <w:rsid w:val="00D56493"/>
    <w:rsid w:val="00D56C62"/>
    <w:rsid w:val="00D57792"/>
    <w:rsid w:val="00D60020"/>
    <w:rsid w:val="00D60327"/>
    <w:rsid w:val="00D60A77"/>
    <w:rsid w:val="00D60AD8"/>
    <w:rsid w:val="00D61240"/>
    <w:rsid w:val="00D62054"/>
    <w:rsid w:val="00D62DCE"/>
    <w:rsid w:val="00D62DD6"/>
    <w:rsid w:val="00D634A1"/>
    <w:rsid w:val="00D6395F"/>
    <w:rsid w:val="00D6458E"/>
    <w:rsid w:val="00D64780"/>
    <w:rsid w:val="00D64CED"/>
    <w:rsid w:val="00D65543"/>
    <w:rsid w:val="00D6696C"/>
    <w:rsid w:val="00D67545"/>
    <w:rsid w:val="00D6796F"/>
    <w:rsid w:val="00D67AA3"/>
    <w:rsid w:val="00D7090A"/>
    <w:rsid w:val="00D70F8F"/>
    <w:rsid w:val="00D73C28"/>
    <w:rsid w:val="00D73C83"/>
    <w:rsid w:val="00D73E80"/>
    <w:rsid w:val="00D747CB"/>
    <w:rsid w:val="00D74DEF"/>
    <w:rsid w:val="00D74DFE"/>
    <w:rsid w:val="00D75098"/>
    <w:rsid w:val="00D75B05"/>
    <w:rsid w:val="00D75F3D"/>
    <w:rsid w:val="00D76139"/>
    <w:rsid w:val="00D7745B"/>
    <w:rsid w:val="00D776D7"/>
    <w:rsid w:val="00D77C96"/>
    <w:rsid w:val="00D80064"/>
    <w:rsid w:val="00D808FD"/>
    <w:rsid w:val="00D80F6A"/>
    <w:rsid w:val="00D81071"/>
    <w:rsid w:val="00D818ED"/>
    <w:rsid w:val="00D82732"/>
    <w:rsid w:val="00D829AF"/>
    <w:rsid w:val="00D83481"/>
    <w:rsid w:val="00D83940"/>
    <w:rsid w:val="00D84488"/>
    <w:rsid w:val="00D84C0F"/>
    <w:rsid w:val="00D84E9B"/>
    <w:rsid w:val="00D85D0B"/>
    <w:rsid w:val="00D863E6"/>
    <w:rsid w:val="00D86657"/>
    <w:rsid w:val="00D86746"/>
    <w:rsid w:val="00D8678F"/>
    <w:rsid w:val="00D8731A"/>
    <w:rsid w:val="00D8733D"/>
    <w:rsid w:val="00D8752C"/>
    <w:rsid w:val="00D877AC"/>
    <w:rsid w:val="00D87812"/>
    <w:rsid w:val="00D87FF3"/>
    <w:rsid w:val="00D905D2"/>
    <w:rsid w:val="00D90652"/>
    <w:rsid w:val="00D907AE"/>
    <w:rsid w:val="00D909AC"/>
    <w:rsid w:val="00D90E68"/>
    <w:rsid w:val="00D9115E"/>
    <w:rsid w:val="00D92CBC"/>
    <w:rsid w:val="00D9436F"/>
    <w:rsid w:val="00D94C1F"/>
    <w:rsid w:val="00D95AB1"/>
    <w:rsid w:val="00D95BCA"/>
    <w:rsid w:val="00D95DB8"/>
    <w:rsid w:val="00D9623C"/>
    <w:rsid w:val="00D968EB"/>
    <w:rsid w:val="00D969E3"/>
    <w:rsid w:val="00D977DF"/>
    <w:rsid w:val="00DA0850"/>
    <w:rsid w:val="00DA0EB9"/>
    <w:rsid w:val="00DA207F"/>
    <w:rsid w:val="00DA3714"/>
    <w:rsid w:val="00DA3A30"/>
    <w:rsid w:val="00DA5289"/>
    <w:rsid w:val="00DA650E"/>
    <w:rsid w:val="00DA69BE"/>
    <w:rsid w:val="00DA7117"/>
    <w:rsid w:val="00DA71C0"/>
    <w:rsid w:val="00DA7516"/>
    <w:rsid w:val="00DB0371"/>
    <w:rsid w:val="00DB0614"/>
    <w:rsid w:val="00DB0C6F"/>
    <w:rsid w:val="00DB0E86"/>
    <w:rsid w:val="00DB153B"/>
    <w:rsid w:val="00DB162B"/>
    <w:rsid w:val="00DB16EE"/>
    <w:rsid w:val="00DB2BA1"/>
    <w:rsid w:val="00DB2F1E"/>
    <w:rsid w:val="00DB38AE"/>
    <w:rsid w:val="00DB445D"/>
    <w:rsid w:val="00DB479D"/>
    <w:rsid w:val="00DB5C90"/>
    <w:rsid w:val="00DB7B07"/>
    <w:rsid w:val="00DC0271"/>
    <w:rsid w:val="00DC0749"/>
    <w:rsid w:val="00DC07C6"/>
    <w:rsid w:val="00DC19CC"/>
    <w:rsid w:val="00DC29AC"/>
    <w:rsid w:val="00DC2E47"/>
    <w:rsid w:val="00DC3036"/>
    <w:rsid w:val="00DC33C9"/>
    <w:rsid w:val="00DC3ADA"/>
    <w:rsid w:val="00DC3C59"/>
    <w:rsid w:val="00DC3E5C"/>
    <w:rsid w:val="00DC4583"/>
    <w:rsid w:val="00DC54BA"/>
    <w:rsid w:val="00DC551C"/>
    <w:rsid w:val="00DC594D"/>
    <w:rsid w:val="00DC5981"/>
    <w:rsid w:val="00DC5FFC"/>
    <w:rsid w:val="00DC61EF"/>
    <w:rsid w:val="00DC6349"/>
    <w:rsid w:val="00DC6DB2"/>
    <w:rsid w:val="00DC7187"/>
    <w:rsid w:val="00DC7E09"/>
    <w:rsid w:val="00DD03AC"/>
    <w:rsid w:val="00DD0482"/>
    <w:rsid w:val="00DD0BCD"/>
    <w:rsid w:val="00DD1298"/>
    <w:rsid w:val="00DD15B1"/>
    <w:rsid w:val="00DD24F6"/>
    <w:rsid w:val="00DD2726"/>
    <w:rsid w:val="00DD2ADA"/>
    <w:rsid w:val="00DD2F93"/>
    <w:rsid w:val="00DD3CDE"/>
    <w:rsid w:val="00DD4C82"/>
    <w:rsid w:val="00DD4FBE"/>
    <w:rsid w:val="00DD58BD"/>
    <w:rsid w:val="00DD5B27"/>
    <w:rsid w:val="00DD695C"/>
    <w:rsid w:val="00DD7127"/>
    <w:rsid w:val="00DD7CBC"/>
    <w:rsid w:val="00DD7E96"/>
    <w:rsid w:val="00DE0CCB"/>
    <w:rsid w:val="00DE10A0"/>
    <w:rsid w:val="00DE115C"/>
    <w:rsid w:val="00DE1F0C"/>
    <w:rsid w:val="00DE27FD"/>
    <w:rsid w:val="00DE2924"/>
    <w:rsid w:val="00DE36EA"/>
    <w:rsid w:val="00DE3810"/>
    <w:rsid w:val="00DE4660"/>
    <w:rsid w:val="00DE5557"/>
    <w:rsid w:val="00DE6C4F"/>
    <w:rsid w:val="00DE72CC"/>
    <w:rsid w:val="00DE7B73"/>
    <w:rsid w:val="00DF03A8"/>
    <w:rsid w:val="00DF0DC3"/>
    <w:rsid w:val="00DF0F52"/>
    <w:rsid w:val="00DF11F9"/>
    <w:rsid w:val="00DF171B"/>
    <w:rsid w:val="00DF181B"/>
    <w:rsid w:val="00DF1BA5"/>
    <w:rsid w:val="00DF20B0"/>
    <w:rsid w:val="00DF2653"/>
    <w:rsid w:val="00DF3242"/>
    <w:rsid w:val="00DF35AB"/>
    <w:rsid w:val="00DF3766"/>
    <w:rsid w:val="00DF38CE"/>
    <w:rsid w:val="00DF39F8"/>
    <w:rsid w:val="00DF4018"/>
    <w:rsid w:val="00DF4B4E"/>
    <w:rsid w:val="00DF5937"/>
    <w:rsid w:val="00DF5F4E"/>
    <w:rsid w:val="00DF60C6"/>
    <w:rsid w:val="00DF615D"/>
    <w:rsid w:val="00DF65EB"/>
    <w:rsid w:val="00E00048"/>
    <w:rsid w:val="00E00056"/>
    <w:rsid w:val="00E0036F"/>
    <w:rsid w:val="00E01383"/>
    <w:rsid w:val="00E01465"/>
    <w:rsid w:val="00E024B4"/>
    <w:rsid w:val="00E040F1"/>
    <w:rsid w:val="00E04506"/>
    <w:rsid w:val="00E04507"/>
    <w:rsid w:val="00E04FF8"/>
    <w:rsid w:val="00E05EF1"/>
    <w:rsid w:val="00E06392"/>
    <w:rsid w:val="00E06431"/>
    <w:rsid w:val="00E068DF"/>
    <w:rsid w:val="00E0713A"/>
    <w:rsid w:val="00E07546"/>
    <w:rsid w:val="00E0764B"/>
    <w:rsid w:val="00E10296"/>
    <w:rsid w:val="00E108F5"/>
    <w:rsid w:val="00E1098D"/>
    <w:rsid w:val="00E10F26"/>
    <w:rsid w:val="00E10F53"/>
    <w:rsid w:val="00E1268A"/>
    <w:rsid w:val="00E12791"/>
    <w:rsid w:val="00E12B88"/>
    <w:rsid w:val="00E12D94"/>
    <w:rsid w:val="00E131A0"/>
    <w:rsid w:val="00E13E32"/>
    <w:rsid w:val="00E140C8"/>
    <w:rsid w:val="00E14B76"/>
    <w:rsid w:val="00E14B7D"/>
    <w:rsid w:val="00E15344"/>
    <w:rsid w:val="00E15B75"/>
    <w:rsid w:val="00E17101"/>
    <w:rsid w:val="00E17319"/>
    <w:rsid w:val="00E17C42"/>
    <w:rsid w:val="00E2081A"/>
    <w:rsid w:val="00E20C17"/>
    <w:rsid w:val="00E20D10"/>
    <w:rsid w:val="00E21026"/>
    <w:rsid w:val="00E21E90"/>
    <w:rsid w:val="00E22009"/>
    <w:rsid w:val="00E23290"/>
    <w:rsid w:val="00E23900"/>
    <w:rsid w:val="00E23F92"/>
    <w:rsid w:val="00E2413B"/>
    <w:rsid w:val="00E2474C"/>
    <w:rsid w:val="00E24FAA"/>
    <w:rsid w:val="00E25F3B"/>
    <w:rsid w:val="00E25FA7"/>
    <w:rsid w:val="00E26069"/>
    <w:rsid w:val="00E2616B"/>
    <w:rsid w:val="00E26385"/>
    <w:rsid w:val="00E264DE"/>
    <w:rsid w:val="00E2663E"/>
    <w:rsid w:val="00E26E58"/>
    <w:rsid w:val="00E27125"/>
    <w:rsid w:val="00E27C6D"/>
    <w:rsid w:val="00E307F9"/>
    <w:rsid w:val="00E30A65"/>
    <w:rsid w:val="00E30B18"/>
    <w:rsid w:val="00E31316"/>
    <w:rsid w:val="00E317A9"/>
    <w:rsid w:val="00E31E5F"/>
    <w:rsid w:val="00E3230B"/>
    <w:rsid w:val="00E324FB"/>
    <w:rsid w:val="00E32EB2"/>
    <w:rsid w:val="00E3313B"/>
    <w:rsid w:val="00E33637"/>
    <w:rsid w:val="00E33811"/>
    <w:rsid w:val="00E33A7A"/>
    <w:rsid w:val="00E33AB9"/>
    <w:rsid w:val="00E33BAA"/>
    <w:rsid w:val="00E34219"/>
    <w:rsid w:val="00E34ADF"/>
    <w:rsid w:val="00E34DD2"/>
    <w:rsid w:val="00E352BA"/>
    <w:rsid w:val="00E3572E"/>
    <w:rsid w:val="00E35903"/>
    <w:rsid w:val="00E35EDD"/>
    <w:rsid w:val="00E3622F"/>
    <w:rsid w:val="00E36CFA"/>
    <w:rsid w:val="00E36E6A"/>
    <w:rsid w:val="00E37524"/>
    <w:rsid w:val="00E40110"/>
    <w:rsid w:val="00E405F1"/>
    <w:rsid w:val="00E40D4E"/>
    <w:rsid w:val="00E41201"/>
    <w:rsid w:val="00E4203B"/>
    <w:rsid w:val="00E42082"/>
    <w:rsid w:val="00E42760"/>
    <w:rsid w:val="00E42A57"/>
    <w:rsid w:val="00E42B1D"/>
    <w:rsid w:val="00E4342F"/>
    <w:rsid w:val="00E43818"/>
    <w:rsid w:val="00E438E8"/>
    <w:rsid w:val="00E4409A"/>
    <w:rsid w:val="00E44185"/>
    <w:rsid w:val="00E44928"/>
    <w:rsid w:val="00E44C04"/>
    <w:rsid w:val="00E44D1A"/>
    <w:rsid w:val="00E451CC"/>
    <w:rsid w:val="00E45D0D"/>
    <w:rsid w:val="00E46310"/>
    <w:rsid w:val="00E46741"/>
    <w:rsid w:val="00E46CFF"/>
    <w:rsid w:val="00E4728F"/>
    <w:rsid w:val="00E473BA"/>
    <w:rsid w:val="00E5068F"/>
    <w:rsid w:val="00E50C09"/>
    <w:rsid w:val="00E50F61"/>
    <w:rsid w:val="00E51D50"/>
    <w:rsid w:val="00E52018"/>
    <w:rsid w:val="00E521CB"/>
    <w:rsid w:val="00E52502"/>
    <w:rsid w:val="00E52614"/>
    <w:rsid w:val="00E529F8"/>
    <w:rsid w:val="00E53B28"/>
    <w:rsid w:val="00E54102"/>
    <w:rsid w:val="00E545C0"/>
    <w:rsid w:val="00E551ED"/>
    <w:rsid w:val="00E553D5"/>
    <w:rsid w:val="00E5587F"/>
    <w:rsid w:val="00E55E89"/>
    <w:rsid w:val="00E56CA3"/>
    <w:rsid w:val="00E5714A"/>
    <w:rsid w:val="00E57782"/>
    <w:rsid w:val="00E6064F"/>
    <w:rsid w:val="00E60E21"/>
    <w:rsid w:val="00E6142D"/>
    <w:rsid w:val="00E614FA"/>
    <w:rsid w:val="00E61E36"/>
    <w:rsid w:val="00E61FC6"/>
    <w:rsid w:val="00E620A7"/>
    <w:rsid w:val="00E62716"/>
    <w:rsid w:val="00E62E41"/>
    <w:rsid w:val="00E632A1"/>
    <w:rsid w:val="00E63369"/>
    <w:rsid w:val="00E636EF"/>
    <w:rsid w:val="00E640FA"/>
    <w:rsid w:val="00E64169"/>
    <w:rsid w:val="00E645C9"/>
    <w:rsid w:val="00E64F4C"/>
    <w:rsid w:val="00E654F7"/>
    <w:rsid w:val="00E658DB"/>
    <w:rsid w:val="00E667E8"/>
    <w:rsid w:val="00E66E9A"/>
    <w:rsid w:val="00E66F5A"/>
    <w:rsid w:val="00E6748D"/>
    <w:rsid w:val="00E705FB"/>
    <w:rsid w:val="00E711F4"/>
    <w:rsid w:val="00E73129"/>
    <w:rsid w:val="00E737E7"/>
    <w:rsid w:val="00E7396B"/>
    <w:rsid w:val="00E73CEF"/>
    <w:rsid w:val="00E73D07"/>
    <w:rsid w:val="00E74882"/>
    <w:rsid w:val="00E74BD5"/>
    <w:rsid w:val="00E752F9"/>
    <w:rsid w:val="00E75447"/>
    <w:rsid w:val="00E75BCF"/>
    <w:rsid w:val="00E75C4D"/>
    <w:rsid w:val="00E763B8"/>
    <w:rsid w:val="00E7797E"/>
    <w:rsid w:val="00E77BA6"/>
    <w:rsid w:val="00E80535"/>
    <w:rsid w:val="00E80B7E"/>
    <w:rsid w:val="00E82124"/>
    <w:rsid w:val="00E82245"/>
    <w:rsid w:val="00E82C61"/>
    <w:rsid w:val="00E83BB0"/>
    <w:rsid w:val="00E84368"/>
    <w:rsid w:val="00E848AA"/>
    <w:rsid w:val="00E84C7F"/>
    <w:rsid w:val="00E85C2C"/>
    <w:rsid w:val="00E86135"/>
    <w:rsid w:val="00E8614B"/>
    <w:rsid w:val="00E87702"/>
    <w:rsid w:val="00E8781E"/>
    <w:rsid w:val="00E909A0"/>
    <w:rsid w:val="00E916D1"/>
    <w:rsid w:val="00E9170F"/>
    <w:rsid w:val="00E91832"/>
    <w:rsid w:val="00E9211D"/>
    <w:rsid w:val="00E92C31"/>
    <w:rsid w:val="00E932CF"/>
    <w:rsid w:val="00E9394A"/>
    <w:rsid w:val="00E9396C"/>
    <w:rsid w:val="00E940AA"/>
    <w:rsid w:val="00E9412A"/>
    <w:rsid w:val="00E94596"/>
    <w:rsid w:val="00E94B8F"/>
    <w:rsid w:val="00E95137"/>
    <w:rsid w:val="00E95F81"/>
    <w:rsid w:val="00E962C8"/>
    <w:rsid w:val="00E964D8"/>
    <w:rsid w:val="00E96609"/>
    <w:rsid w:val="00E97291"/>
    <w:rsid w:val="00EA0015"/>
    <w:rsid w:val="00EA0624"/>
    <w:rsid w:val="00EA0874"/>
    <w:rsid w:val="00EA169A"/>
    <w:rsid w:val="00EA171A"/>
    <w:rsid w:val="00EA1DE6"/>
    <w:rsid w:val="00EA2549"/>
    <w:rsid w:val="00EA30E6"/>
    <w:rsid w:val="00EA3C0C"/>
    <w:rsid w:val="00EA4573"/>
    <w:rsid w:val="00EA4DE0"/>
    <w:rsid w:val="00EA583F"/>
    <w:rsid w:val="00EA61EC"/>
    <w:rsid w:val="00EA69CA"/>
    <w:rsid w:val="00EA7625"/>
    <w:rsid w:val="00EB18BA"/>
    <w:rsid w:val="00EB2235"/>
    <w:rsid w:val="00EB237C"/>
    <w:rsid w:val="00EB39E8"/>
    <w:rsid w:val="00EB3A0A"/>
    <w:rsid w:val="00EB3ACB"/>
    <w:rsid w:val="00EB426E"/>
    <w:rsid w:val="00EB4296"/>
    <w:rsid w:val="00EB4EFA"/>
    <w:rsid w:val="00EB52FE"/>
    <w:rsid w:val="00EB56DD"/>
    <w:rsid w:val="00EB5ABF"/>
    <w:rsid w:val="00EB5B0D"/>
    <w:rsid w:val="00EB6167"/>
    <w:rsid w:val="00EB63B3"/>
    <w:rsid w:val="00EB713D"/>
    <w:rsid w:val="00EB75B8"/>
    <w:rsid w:val="00EB7BE2"/>
    <w:rsid w:val="00EC0736"/>
    <w:rsid w:val="00EC0E76"/>
    <w:rsid w:val="00EC1773"/>
    <w:rsid w:val="00EC1BAD"/>
    <w:rsid w:val="00EC236B"/>
    <w:rsid w:val="00EC2697"/>
    <w:rsid w:val="00EC3711"/>
    <w:rsid w:val="00EC43B4"/>
    <w:rsid w:val="00EC52F2"/>
    <w:rsid w:val="00EC567B"/>
    <w:rsid w:val="00EC5A22"/>
    <w:rsid w:val="00EC61DC"/>
    <w:rsid w:val="00EC64F7"/>
    <w:rsid w:val="00EC73F5"/>
    <w:rsid w:val="00ED0F89"/>
    <w:rsid w:val="00ED13C3"/>
    <w:rsid w:val="00ED1F63"/>
    <w:rsid w:val="00ED2187"/>
    <w:rsid w:val="00ED2D26"/>
    <w:rsid w:val="00ED2E1C"/>
    <w:rsid w:val="00ED2E83"/>
    <w:rsid w:val="00ED305A"/>
    <w:rsid w:val="00ED3268"/>
    <w:rsid w:val="00ED36F8"/>
    <w:rsid w:val="00ED3841"/>
    <w:rsid w:val="00ED3FD9"/>
    <w:rsid w:val="00ED5FA3"/>
    <w:rsid w:val="00ED6493"/>
    <w:rsid w:val="00ED65F1"/>
    <w:rsid w:val="00ED7594"/>
    <w:rsid w:val="00EE021C"/>
    <w:rsid w:val="00EE06BA"/>
    <w:rsid w:val="00EE0DD8"/>
    <w:rsid w:val="00EE1225"/>
    <w:rsid w:val="00EE160A"/>
    <w:rsid w:val="00EE1E51"/>
    <w:rsid w:val="00EE20A4"/>
    <w:rsid w:val="00EE27DD"/>
    <w:rsid w:val="00EE2AD6"/>
    <w:rsid w:val="00EE3320"/>
    <w:rsid w:val="00EE44F3"/>
    <w:rsid w:val="00EE4A24"/>
    <w:rsid w:val="00EE4AD1"/>
    <w:rsid w:val="00EE4BC7"/>
    <w:rsid w:val="00EE5374"/>
    <w:rsid w:val="00EE554F"/>
    <w:rsid w:val="00EF008B"/>
    <w:rsid w:val="00EF0379"/>
    <w:rsid w:val="00EF04BB"/>
    <w:rsid w:val="00EF20E5"/>
    <w:rsid w:val="00EF333E"/>
    <w:rsid w:val="00EF4793"/>
    <w:rsid w:val="00EF4C75"/>
    <w:rsid w:val="00EF4D8B"/>
    <w:rsid w:val="00EF5736"/>
    <w:rsid w:val="00EF5ADC"/>
    <w:rsid w:val="00EF5B41"/>
    <w:rsid w:val="00EF5D43"/>
    <w:rsid w:val="00EF64E2"/>
    <w:rsid w:val="00F0018D"/>
    <w:rsid w:val="00F004C0"/>
    <w:rsid w:val="00F00BBF"/>
    <w:rsid w:val="00F013EF"/>
    <w:rsid w:val="00F01E50"/>
    <w:rsid w:val="00F023E9"/>
    <w:rsid w:val="00F02842"/>
    <w:rsid w:val="00F029C9"/>
    <w:rsid w:val="00F03390"/>
    <w:rsid w:val="00F0404C"/>
    <w:rsid w:val="00F04430"/>
    <w:rsid w:val="00F0445C"/>
    <w:rsid w:val="00F04534"/>
    <w:rsid w:val="00F05245"/>
    <w:rsid w:val="00F06E74"/>
    <w:rsid w:val="00F07008"/>
    <w:rsid w:val="00F07DF1"/>
    <w:rsid w:val="00F106EC"/>
    <w:rsid w:val="00F109B8"/>
    <w:rsid w:val="00F10A0A"/>
    <w:rsid w:val="00F10AF6"/>
    <w:rsid w:val="00F10DE0"/>
    <w:rsid w:val="00F10F78"/>
    <w:rsid w:val="00F1142F"/>
    <w:rsid w:val="00F11566"/>
    <w:rsid w:val="00F11683"/>
    <w:rsid w:val="00F13042"/>
    <w:rsid w:val="00F1324E"/>
    <w:rsid w:val="00F13A32"/>
    <w:rsid w:val="00F14E31"/>
    <w:rsid w:val="00F15120"/>
    <w:rsid w:val="00F15D53"/>
    <w:rsid w:val="00F16578"/>
    <w:rsid w:val="00F16631"/>
    <w:rsid w:val="00F167F5"/>
    <w:rsid w:val="00F16CD0"/>
    <w:rsid w:val="00F16F6E"/>
    <w:rsid w:val="00F17E55"/>
    <w:rsid w:val="00F200AF"/>
    <w:rsid w:val="00F21FD2"/>
    <w:rsid w:val="00F22751"/>
    <w:rsid w:val="00F233C5"/>
    <w:rsid w:val="00F239D4"/>
    <w:rsid w:val="00F2459B"/>
    <w:rsid w:val="00F2466B"/>
    <w:rsid w:val="00F25180"/>
    <w:rsid w:val="00F25D47"/>
    <w:rsid w:val="00F25F76"/>
    <w:rsid w:val="00F277B5"/>
    <w:rsid w:val="00F314CB"/>
    <w:rsid w:val="00F31949"/>
    <w:rsid w:val="00F321BE"/>
    <w:rsid w:val="00F32863"/>
    <w:rsid w:val="00F3295D"/>
    <w:rsid w:val="00F337D4"/>
    <w:rsid w:val="00F33F61"/>
    <w:rsid w:val="00F34113"/>
    <w:rsid w:val="00F35469"/>
    <w:rsid w:val="00F3608E"/>
    <w:rsid w:val="00F363A6"/>
    <w:rsid w:val="00F36A36"/>
    <w:rsid w:val="00F3710B"/>
    <w:rsid w:val="00F40103"/>
    <w:rsid w:val="00F401C6"/>
    <w:rsid w:val="00F40820"/>
    <w:rsid w:val="00F40B81"/>
    <w:rsid w:val="00F41460"/>
    <w:rsid w:val="00F4185F"/>
    <w:rsid w:val="00F41F21"/>
    <w:rsid w:val="00F42186"/>
    <w:rsid w:val="00F42630"/>
    <w:rsid w:val="00F426A8"/>
    <w:rsid w:val="00F42980"/>
    <w:rsid w:val="00F432FD"/>
    <w:rsid w:val="00F44053"/>
    <w:rsid w:val="00F44187"/>
    <w:rsid w:val="00F44268"/>
    <w:rsid w:val="00F44A33"/>
    <w:rsid w:val="00F44DF3"/>
    <w:rsid w:val="00F4554A"/>
    <w:rsid w:val="00F45D02"/>
    <w:rsid w:val="00F46236"/>
    <w:rsid w:val="00F46733"/>
    <w:rsid w:val="00F46EA7"/>
    <w:rsid w:val="00F50987"/>
    <w:rsid w:val="00F509D3"/>
    <w:rsid w:val="00F5115D"/>
    <w:rsid w:val="00F511DE"/>
    <w:rsid w:val="00F5144E"/>
    <w:rsid w:val="00F51501"/>
    <w:rsid w:val="00F51EE3"/>
    <w:rsid w:val="00F51F62"/>
    <w:rsid w:val="00F52040"/>
    <w:rsid w:val="00F53512"/>
    <w:rsid w:val="00F53528"/>
    <w:rsid w:val="00F54945"/>
    <w:rsid w:val="00F54D7C"/>
    <w:rsid w:val="00F55421"/>
    <w:rsid w:val="00F55E6D"/>
    <w:rsid w:val="00F55EDC"/>
    <w:rsid w:val="00F566BE"/>
    <w:rsid w:val="00F5674D"/>
    <w:rsid w:val="00F57549"/>
    <w:rsid w:val="00F57639"/>
    <w:rsid w:val="00F6036B"/>
    <w:rsid w:val="00F6050A"/>
    <w:rsid w:val="00F6079D"/>
    <w:rsid w:val="00F60874"/>
    <w:rsid w:val="00F6118F"/>
    <w:rsid w:val="00F613A5"/>
    <w:rsid w:val="00F61573"/>
    <w:rsid w:val="00F6164B"/>
    <w:rsid w:val="00F616DE"/>
    <w:rsid w:val="00F61F37"/>
    <w:rsid w:val="00F6362F"/>
    <w:rsid w:val="00F64030"/>
    <w:rsid w:val="00F6445B"/>
    <w:rsid w:val="00F65D07"/>
    <w:rsid w:val="00F666D2"/>
    <w:rsid w:val="00F66A2B"/>
    <w:rsid w:val="00F67DB8"/>
    <w:rsid w:val="00F715F5"/>
    <w:rsid w:val="00F71F07"/>
    <w:rsid w:val="00F7239F"/>
    <w:rsid w:val="00F72709"/>
    <w:rsid w:val="00F74058"/>
    <w:rsid w:val="00F74AFA"/>
    <w:rsid w:val="00F75720"/>
    <w:rsid w:val="00F759F8"/>
    <w:rsid w:val="00F76095"/>
    <w:rsid w:val="00F777A7"/>
    <w:rsid w:val="00F8033C"/>
    <w:rsid w:val="00F80382"/>
    <w:rsid w:val="00F80957"/>
    <w:rsid w:val="00F80FF8"/>
    <w:rsid w:val="00F8168C"/>
    <w:rsid w:val="00F81741"/>
    <w:rsid w:val="00F8187A"/>
    <w:rsid w:val="00F81B94"/>
    <w:rsid w:val="00F826BE"/>
    <w:rsid w:val="00F82A72"/>
    <w:rsid w:val="00F82C63"/>
    <w:rsid w:val="00F8344B"/>
    <w:rsid w:val="00F83BC8"/>
    <w:rsid w:val="00F84266"/>
    <w:rsid w:val="00F84447"/>
    <w:rsid w:val="00F845CA"/>
    <w:rsid w:val="00F84E1A"/>
    <w:rsid w:val="00F852F9"/>
    <w:rsid w:val="00F85A72"/>
    <w:rsid w:val="00F8676E"/>
    <w:rsid w:val="00F8755A"/>
    <w:rsid w:val="00F878BD"/>
    <w:rsid w:val="00F879C6"/>
    <w:rsid w:val="00F87DC9"/>
    <w:rsid w:val="00F902B4"/>
    <w:rsid w:val="00F902FB"/>
    <w:rsid w:val="00F9048C"/>
    <w:rsid w:val="00F90CAC"/>
    <w:rsid w:val="00F91937"/>
    <w:rsid w:val="00F91BCD"/>
    <w:rsid w:val="00F92E1E"/>
    <w:rsid w:val="00F92F67"/>
    <w:rsid w:val="00F939AA"/>
    <w:rsid w:val="00F952F5"/>
    <w:rsid w:val="00F95B02"/>
    <w:rsid w:val="00F95D9C"/>
    <w:rsid w:val="00F96254"/>
    <w:rsid w:val="00F9711B"/>
    <w:rsid w:val="00F97689"/>
    <w:rsid w:val="00F979DB"/>
    <w:rsid w:val="00F97D7F"/>
    <w:rsid w:val="00F97ED0"/>
    <w:rsid w:val="00FA04F3"/>
    <w:rsid w:val="00FA061F"/>
    <w:rsid w:val="00FA0F19"/>
    <w:rsid w:val="00FA274D"/>
    <w:rsid w:val="00FA2988"/>
    <w:rsid w:val="00FA2E15"/>
    <w:rsid w:val="00FA3DE4"/>
    <w:rsid w:val="00FA40E8"/>
    <w:rsid w:val="00FA49AE"/>
    <w:rsid w:val="00FA4DC1"/>
    <w:rsid w:val="00FA4FFD"/>
    <w:rsid w:val="00FA63DC"/>
    <w:rsid w:val="00FA65A4"/>
    <w:rsid w:val="00FA7297"/>
    <w:rsid w:val="00FA77FB"/>
    <w:rsid w:val="00FA78E8"/>
    <w:rsid w:val="00FB0C64"/>
    <w:rsid w:val="00FB0ED2"/>
    <w:rsid w:val="00FB184A"/>
    <w:rsid w:val="00FB2097"/>
    <w:rsid w:val="00FB2426"/>
    <w:rsid w:val="00FB26AD"/>
    <w:rsid w:val="00FB2F21"/>
    <w:rsid w:val="00FB308E"/>
    <w:rsid w:val="00FB336E"/>
    <w:rsid w:val="00FB3A0B"/>
    <w:rsid w:val="00FB4757"/>
    <w:rsid w:val="00FB4890"/>
    <w:rsid w:val="00FB48B9"/>
    <w:rsid w:val="00FB50D7"/>
    <w:rsid w:val="00FB5ECF"/>
    <w:rsid w:val="00FB5F39"/>
    <w:rsid w:val="00FB6015"/>
    <w:rsid w:val="00FB67CF"/>
    <w:rsid w:val="00FB6B4D"/>
    <w:rsid w:val="00FB71A7"/>
    <w:rsid w:val="00FB72EF"/>
    <w:rsid w:val="00FB72F2"/>
    <w:rsid w:val="00FB7313"/>
    <w:rsid w:val="00FB77CC"/>
    <w:rsid w:val="00FB7E73"/>
    <w:rsid w:val="00FC0883"/>
    <w:rsid w:val="00FC0ACE"/>
    <w:rsid w:val="00FC10A6"/>
    <w:rsid w:val="00FC1327"/>
    <w:rsid w:val="00FC2261"/>
    <w:rsid w:val="00FC22F0"/>
    <w:rsid w:val="00FC2F8F"/>
    <w:rsid w:val="00FC2FA7"/>
    <w:rsid w:val="00FC35A5"/>
    <w:rsid w:val="00FC3749"/>
    <w:rsid w:val="00FC4B56"/>
    <w:rsid w:val="00FC5351"/>
    <w:rsid w:val="00FC61A4"/>
    <w:rsid w:val="00FC6EE8"/>
    <w:rsid w:val="00FC791F"/>
    <w:rsid w:val="00FC7A9E"/>
    <w:rsid w:val="00FC7B25"/>
    <w:rsid w:val="00FC7FB5"/>
    <w:rsid w:val="00FD02A0"/>
    <w:rsid w:val="00FD04D9"/>
    <w:rsid w:val="00FD056B"/>
    <w:rsid w:val="00FD0A66"/>
    <w:rsid w:val="00FD1627"/>
    <w:rsid w:val="00FD1F76"/>
    <w:rsid w:val="00FD24CB"/>
    <w:rsid w:val="00FD2666"/>
    <w:rsid w:val="00FD2A15"/>
    <w:rsid w:val="00FD2A64"/>
    <w:rsid w:val="00FD2B8E"/>
    <w:rsid w:val="00FD5405"/>
    <w:rsid w:val="00FD54BE"/>
    <w:rsid w:val="00FD5664"/>
    <w:rsid w:val="00FD5869"/>
    <w:rsid w:val="00FD5F08"/>
    <w:rsid w:val="00FD60FB"/>
    <w:rsid w:val="00FD686C"/>
    <w:rsid w:val="00FD697F"/>
    <w:rsid w:val="00FD6F28"/>
    <w:rsid w:val="00FD714F"/>
    <w:rsid w:val="00FE0A42"/>
    <w:rsid w:val="00FE0B76"/>
    <w:rsid w:val="00FE0CAD"/>
    <w:rsid w:val="00FE0F32"/>
    <w:rsid w:val="00FE20EA"/>
    <w:rsid w:val="00FE22A6"/>
    <w:rsid w:val="00FE2A50"/>
    <w:rsid w:val="00FE2A6A"/>
    <w:rsid w:val="00FE2DF9"/>
    <w:rsid w:val="00FE3189"/>
    <w:rsid w:val="00FE3448"/>
    <w:rsid w:val="00FE3A52"/>
    <w:rsid w:val="00FE3BFB"/>
    <w:rsid w:val="00FE3CD7"/>
    <w:rsid w:val="00FE4C52"/>
    <w:rsid w:val="00FE569E"/>
    <w:rsid w:val="00FE5BCD"/>
    <w:rsid w:val="00FE6901"/>
    <w:rsid w:val="00FE7078"/>
    <w:rsid w:val="00FE7511"/>
    <w:rsid w:val="00FE77FB"/>
    <w:rsid w:val="00FF0256"/>
    <w:rsid w:val="00FF0345"/>
    <w:rsid w:val="00FF0380"/>
    <w:rsid w:val="00FF10EA"/>
    <w:rsid w:val="00FF1682"/>
    <w:rsid w:val="00FF179D"/>
    <w:rsid w:val="00FF17EB"/>
    <w:rsid w:val="00FF1B2B"/>
    <w:rsid w:val="00FF292B"/>
    <w:rsid w:val="00FF2A98"/>
    <w:rsid w:val="00FF32D6"/>
    <w:rsid w:val="00FF33D8"/>
    <w:rsid w:val="00FF3928"/>
    <w:rsid w:val="00FF3ED0"/>
    <w:rsid w:val="00FF4C36"/>
    <w:rsid w:val="00FF4F71"/>
    <w:rsid w:val="00FF538A"/>
    <w:rsid w:val="00FF59E3"/>
    <w:rsid w:val="00FF5AAB"/>
    <w:rsid w:val="00FF5BD9"/>
    <w:rsid w:val="00FF626A"/>
    <w:rsid w:val="00FF62E4"/>
    <w:rsid w:val="00FF695E"/>
    <w:rsid w:val="00FF6F1E"/>
    <w:rsid w:val="00FF70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link w:val="TextpoznpodarouChar3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lo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uiPriority w:val="99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117B15"/>
    <w:pPr>
      <w:spacing w:before="0" w:after="120"/>
    </w:pPr>
    <w:rPr>
      <w:rFonts w:cs="Arial"/>
      <w:snapToGrid w:val="0"/>
      <w:szCs w:val="22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uiPriority w:val="99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A528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uiPriority w:val="99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/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  <w:style w:type="paragraph" w:customStyle="1" w:styleId="NORMALOM">
    <w:name w:val="NORMAL OM"/>
    <w:basedOn w:val="Normln"/>
    <w:link w:val="NORMALOMChar"/>
    <w:rsid w:val="00F8168C"/>
    <w:rPr>
      <w:rFonts w:cs="Arial"/>
      <w:sz w:val="24"/>
      <w:szCs w:val="22"/>
    </w:rPr>
  </w:style>
  <w:style w:type="character" w:customStyle="1" w:styleId="NORMALOMChar">
    <w:name w:val="NORMAL OM Char"/>
    <w:basedOn w:val="Standardnpsmoodstavce"/>
    <w:link w:val="NORMALOM"/>
    <w:locked/>
    <w:rsid w:val="00F8168C"/>
    <w:rPr>
      <w:rFonts w:ascii="Arial" w:hAnsi="Arial" w:cs="Arial"/>
      <w:sz w:val="24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532B84"/>
    <w:rPr>
      <w:rFonts w:ascii="Arial" w:hAnsi="Arial"/>
      <w:sz w:val="22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 Char1"/>
    <w:basedOn w:val="Standardnpsmoodstavce"/>
    <w:link w:val="Textpoznpodarou"/>
    <w:semiHidden/>
    <w:locked/>
    <w:rsid w:val="008D3AC0"/>
    <w:rPr>
      <w:rFonts w:ascii="Arial" w:hAnsi="Arial"/>
      <w:sz w:val="18"/>
    </w:rPr>
  </w:style>
  <w:style w:type="paragraph" w:customStyle="1" w:styleId="NORMALNIOM">
    <w:name w:val="NORMALNI OM"/>
    <w:basedOn w:val="Normln"/>
    <w:rsid w:val="00BE78F0"/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link w:val="TextpoznpodarouChar3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lo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uiPriority w:val="99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117B15"/>
    <w:pPr>
      <w:spacing w:before="0" w:after="120"/>
    </w:pPr>
    <w:rPr>
      <w:rFonts w:cs="Arial"/>
      <w:snapToGrid w:val="0"/>
      <w:szCs w:val="22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uiPriority w:val="99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A528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uiPriority w:val="99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/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  <w:style w:type="paragraph" w:customStyle="1" w:styleId="NORMALOM">
    <w:name w:val="NORMAL OM"/>
    <w:basedOn w:val="Normln"/>
    <w:link w:val="NORMALOMChar"/>
    <w:rsid w:val="00F8168C"/>
    <w:rPr>
      <w:rFonts w:cs="Arial"/>
      <w:sz w:val="24"/>
      <w:szCs w:val="22"/>
    </w:rPr>
  </w:style>
  <w:style w:type="character" w:customStyle="1" w:styleId="NORMALOMChar">
    <w:name w:val="NORMAL OM Char"/>
    <w:basedOn w:val="Standardnpsmoodstavce"/>
    <w:link w:val="NORMALOM"/>
    <w:locked/>
    <w:rsid w:val="00F8168C"/>
    <w:rPr>
      <w:rFonts w:ascii="Arial" w:hAnsi="Arial" w:cs="Arial"/>
      <w:sz w:val="24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532B84"/>
    <w:rPr>
      <w:rFonts w:ascii="Arial" w:hAnsi="Arial"/>
      <w:sz w:val="22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 Char1"/>
    <w:basedOn w:val="Standardnpsmoodstavce"/>
    <w:link w:val="Textpoznpodarou"/>
    <w:semiHidden/>
    <w:locked/>
    <w:rsid w:val="008D3AC0"/>
    <w:rPr>
      <w:rFonts w:ascii="Arial" w:hAnsi="Arial"/>
      <w:sz w:val="18"/>
    </w:rPr>
  </w:style>
  <w:style w:type="paragraph" w:customStyle="1" w:styleId="NORMALNIOM">
    <w:name w:val="NORMALNI OM"/>
    <w:basedOn w:val="Normln"/>
    <w:rsid w:val="00BE78F0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strukturalni-fondy.cz" TargetMode="External"/><Relationship Id="rId26" Type="http://schemas.openxmlformats.org/officeDocument/2006/relationships/hyperlink" Target="http://www.eu-zadost.cz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strukturalni-fondy.cz/cs/Microsites/op-technicka-pomoc/Dokumenty" TargetMode="External"/><Relationship Id="rId34" Type="http://schemas.openxmlformats.org/officeDocument/2006/relationships/hyperlink" Target="http://www.strukturalni-fondy.cz/cs/Microsites/op-technicka-pomoc/Dokumenty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eu-zadost.cz" TargetMode="External"/><Relationship Id="rId33" Type="http://schemas.openxmlformats.org/officeDocument/2006/relationships/hyperlink" Target="http://www.eu-zadost.cz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yperlink" Target="mailto:praha@crr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" TargetMode="External"/><Relationship Id="rId24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2" Type="http://schemas.openxmlformats.org/officeDocument/2006/relationships/hyperlink" Target="http://www.strukturalni-fondy.cz/cs/Microsites/op-technicka-pomoc/Dokumenty" TargetMode="External"/><Relationship Id="rId37" Type="http://schemas.openxmlformats.org/officeDocument/2006/relationships/hyperlink" Target="http://www.strukturalni-fondy.cz/cs/Microsites/op-technicka-pomoc/Dokumenty" TargetMode="External"/><Relationship Id="rId40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strukturalni-fondy.cz" TargetMode="External"/><Relationship Id="rId28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6" Type="http://schemas.openxmlformats.org/officeDocument/2006/relationships/hyperlink" Target="http://www.strukturalni-fondy.cz/cs/Microsites/op-technicka-pomoc/Dokumenty" TargetMode="External"/><Relationship Id="rId10" Type="http://schemas.openxmlformats.org/officeDocument/2006/relationships/hyperlink" Target="http://www..strukturalni-fondy.cz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crr.cz/cs/kontakt/hlavni-kancel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mmr.cz" TargetMode="External"/><Relationship Id="rId27" Type="http://schemas.openxmlformats.org/officeDocument/2006/relationships/hyperlink" Target="http://www.eu-zadost.eu" TargetMode="External"/><Relationship Id="rId30" Type="http://schemas.openxmlformats.org/officeDocument/2006/relationships/hyperlink" Target="mailto:pobpha@crr.cz" TargetMode="External"/><Relationship Id="rId35" Type="http://schemas.openxmlformats.org/officeDocument/2006/relationships/hyperlink" Target="http://www.strukturalni-fondy.cz/cs/Microsites/op-technicka-pomoc/Dokument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ukturalni-fondy.cz/cs/Microsites/op-technicka-pomoc/Dokumen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CAA3-B4A2-4CC2-A135-5FFBE16B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18665</Words>
  <Characters>110127</Characters>
  <Application>Microsoft Office Word</Application>
  <DocSecurity>0</DocSecurity>
  <Lines>917</Lines>
  <Paragraphs>257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128535</CharactersWithSpaces>
  <SharedDoc>false</SharedDoc>
  <HLinks>
    <vt:vector size="360" baseType="variant"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http://www.strukturalni-fondy.cz/getdoc/c15cd9fd-03cd-47b0-ad7d-d11d4eb179d4/Prirucka-pro-zadatele-a-prijemce-v-OPTP</vt:lpwstr>
      </vt:variant>
      <vt:variant>
        <vt:lpwstr/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7012407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http://www.strukturalni-fondy.cz/Files/50/508a9cd9-14b2-496a-a03a-60b3f3937385.pdf</vt:lpwstr>
      </vt:variant>
      <vt:variant>
        <vt:lpwstr/>
      </vt:variant>
      <vt:variant>
        <vt:i4>5570588</vt:i4>
      </vt:variant>
      <vt:variant>
        <vt:i4>264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3080300</vt:i4>
      </vt:variant>
      <vt:variant>
        <vt:i4>261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4718672</vt:i4>
      </vt:variant>
      <vt:variant>
        <vt:i4>258</vt:i4>
      </vt:variant>
      <vt:variant>
        <vt:i4>0</vt:i4>
      </vt:variant>
      <vt:variant>
        <vt:i4>5</vt:i4>
      </vt:variant>
      <vt:variant>
        <vt:lpwstr>http://www.crr.cz/cs/o-nas/kontakty/</vt:lpwstr>
      </vt:variant>
      <vt:variant>
        <vt:lpwstr/>
      </vt:variant>
      <vt:variant>
        <vt:i4>8257606</vt:i4>
      </vt:variant>
      <vt:variant>
        <vt:i4>255</vt:i4>
      </vt:variant>
      <vt:variant>
        <vt:i4>0</vt:i4>
      </vt:variant>
      <vt:variant>
        <vt:i4>5</vt:i4>
      </vt:variant>
      <vt:variant>
        <vt:lpwstr>mailto:pobpha@crr.cz</vt:lpwstr>
      </vt:variant>
      <vt:variant>
        <vt:lpwstr/>
      </vt:variant>
      <vt:variant>
        <vt:i4>6291532</vt:i4>
      </vt:variant>
      <vt:variant>
        <vt:i4>252</vt:i4>
      </vt:variant>
      <vt:variant>
        <vt:i4>0</vt:i4>
      </vt:variant>
      <vt:variant>
        <vt:i4>5</vt:i4>
      </vt:variant>
      <vt:variant>
        <vt:lpwstr>mailto:praha@crr.cz</vt:lpwstr>
      </vt:variant>
      <vt:variant>
        <vt:lpwstr/>
      </vt:variant>
      <vt:variant>
        <vt:i4>7733441</vt:i4>
      </vt:variant>
      <vt:variant>
        <vt:i4>249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5439507</vt:i4>
      </vt:variant>
      <vt:variant>
        <vt:i4>246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243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5570588</vt:i4>
      </vt:variant>
      <vt:variant>
        <vt:i4>240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7733441</vt:i4>
      </vt:variant>
      <vt:variant>
        <vt:i4>237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4784192</vt:i4>
      </vt:variant>
      <vt:variant>
        <vt:i4>234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7864425</vt:i4>
      </vt:variant>
      <vt:variant>
        <vt:i4>231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7929905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http://www.strukturalni-fondy.cz/getdoc/df93ac53-3c04-4641-a2b3-423164737e75/Logo-manual-OPTP--loga-ke-stazeni</vt:lpwstr>
      </vt:variant>
      <vt:variant>
        <vt:lpwstr/>
      </vt:variant>
      <vt:variant>
        <vt:i4>4784192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3801138</vt:i4>
      </vt:variant>
      <vt:variant>
        <vt:i4>216</vt:i4>
      </vt:variant>
      <vt:variant>
        <vt:i4>0</vt:i4>
      </vt:variant>
      <vt:variant>
        <vt:i4>5</vt:i4>
      </vt:variant>
      <vt:variant>
        <vt:lpwstr>http://www..strukturalni-fondy.cz/</vt:lpwstr>
      </vt:variant>
      <vt:variant>
        <vt:lpwstr/>
      </vt:variant>
      <vt:variant>
        <vt:i4>4784192</vt:i4>
      </vt:variant>
      <vt:variant>
        <vt:i4>213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_Toc296503444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_Toc296503443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_Toc296503442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_Toc296503441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_Toc296503440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_Toc296503439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_Toc296503438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_Toc296503437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_Toc296503436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_Toc296503435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_Toc296503434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_Toc296503433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_Toc296503432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_Toc296503431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_Toc296503430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_Toc296503429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_Toc296503428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_Toc296503427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_Toc296503426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_Toc296503425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_Toc296503424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_Toc296503423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_Toc296503422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_Toc296503421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_Toc296503420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_Toc296503419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_Toc296503418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_Toc296503417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_Toc296503416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_Toc296503415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_Toc296503414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_Toc296503413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_Toc296503412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_Toc296503411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_Toc296503410</vt:lpwstr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Tučná</dc:creator>
  <cp:lastModifiedBy>mikhel</cp:lastModifiedBy>
  <cp:revision>3</cp:revision>
  <cp:lastPrinted>2015-05-29T07:45:00Z</cp:lastPrinted>
  <dcterms:created xsi:type="dcterms:W3CDTF">2015-06-25T11:55:00Z</dcterms:created>
  <dcterms:modified xsi:type="dcterms:W3CDTF">2015-06-25T11:56:00Z</dcterms:modified>
</cp:coreProperties>
</file>